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85B" w:rsidRPr="00F35797" w:rsidRDefault="005C685B" w:rsidP="001A7BD9">
      <w:pPr>
        <w:pStyle w:val="Szvegtrzs"/>
        <w:jc w:val="center"/>
      </w:pPr>
      <w:bookmarkStart w:id="0" w:name="_GoBack"/>
      <w:bookmarkEnd w:id="0"/>
      <w:r w:rsidRPr="00F35797">
        <w:rPr>
          <w:sz w:val="24"/>
        </w:rPr>
        <w:pict>
          <v:shape id="Kép 5" o:spid="_x0000_i1025" type="#_x0000_t75" style="width:148.5pt;height:92.25pt;visibility:visible" o:allowoverlap="f">
            <v:imagedata r:id="rId7" o:title=""/>
          </v:shape>
        </w:pict>
      </w:r>
    </w:p>
    <w:p w:rsidR="005C685B" w:rsidRPr="00F35797" w:rsidRDefault="005C685B" w:rsidP="001A7BD9"/>
    <w:p w:rsidR="005C685B" w:rsidRPr="00F35797" w:rsidRDefault="005C685B" w:rsidP="001A7BD9">
      <w:pPr>
        <w:pStyle w:val="Szvegtrzs"/>
      </w:pPr>
    </w:p>
    <w:p w:rsidR="005C685B" w:rsidRPr="00F35797" w:rsidRDefault="005C685B" w:rsidP="001A7BD9">
      <w:pPr>
        <w:pStyle w:val="Szvegtrzs"/>
      </w:pPr>
    </w:p>
    <w:p w:rsidR="005C685B" w:rsidRPr="00F35797" w:rsidRDefault="005C685B" w:rsidP="001A7BD9">
      <w:pPr>
        <w:pStyle w:val="Szvegtrzs"/>
      </w:pPr>
    </w:p>
    <w:p w:rsidR="005C685B" w:rsidRPr="00F35797" w:rsidRDefault="005C685B" w:rsidP="001A7BD9">
      <w:pPr>
        <w:pStyle w:val="Szvegtrzs"/>
      </w:pPr>
    </w:p>
    <w:p w:rsidR="005C685B" w:rsidRPr="00F35797" w:rsidRDefault="00C24A73" w:rsidP="001A7BD9">
      <w:pPr>
        <w:pStyle w:val="Szvegtrzs"/>
      </w:pPr>
      <w:r w:rsidRPr="00F35797">
        <w:pict>
          <v:shapetype id="_x0000_t202" coordsize="21600,21600" o:spt="202" path="m,l,21600r21600,l21600,xe">
            <v:stroke joinstyle="miter"/>
            <v:path gradientshapeok="t" o:connecttype="rect"/>
          </v:shapetype>
          <v:shape id="_x0000_s1027" type="#_x0000_t202" style="position:absolute;left:0;text-align:left;margin-left:-22pt;margin-top:15.35pt;width:269.5pt;height:297pt;z-index:2" filled="f" stroked="f">
            <v:textbox style="mso-next-textbox:#_x0000_s1027">
              <w:txbxContent>
                <w:p w:rsidR="00AF3BA1" w:rsidRDefault="00AF3BA1" w:rsidP="00C24A73">
                  <w:pPr>
                    <w:autoSpaceDE w:val="0"/>
                    <w:spacing w:before="240" w:after="240"/>
                    <w:jc w:val="center"/>
                    <w:rPr>
                      <w:rFonts w:ascii="Arial" w:eastAsia="Times New Roman" w:hAnsi="Arial"/>
                      <w:b/>
                      <w:bCs/>
                      <w:color w:val="E6D199"/>
                      <w:sz w:val="52"/>
                      <w:szCs w:val="52"/>
                      <w:lang w:eastAsia="ar-SA"/>
                    </w:rPr>
                  </w:pPr>
                  <w:r>
                    <w:rPr>
                      <w:rFonts w:ascii="Arial" w:eastAsia="Times New Roman" w:hAnsi="Arial"/>
                      <w:b/>
                      <w:bCs/>
                      <w:color w:val="E6D199"/>
                      <w:sz w:val="52"/>
                      <w:szCs w:val="52"/>
                      <w:lang w:eastAsia="ar-SA"/>
                    </w:rPr>
                    <w:t>JELENTÉS</w:t>
                  </w:r>
                </w:p>
                <w:p w:rsidR="00AF3BA1" w:rsidRDefault="00AF3BA1" w:rsidP="00A748DD">
                  <w:pPr>
                    <w:autoSpaceDE w:val="0"/>
                    <w:jc w:val="center"/>
                    <w:rPr>
                      <w:rFonts w:ascii="Arial" w:eastAsia="Times New Roman" w:hAnsi="Arial"/>
                      <w:b/>
                      <w:bCs/>
                      <w:color w:val="E6D199"/>
                      <w:sz w:val="48"/>
                      <w:szCs w:val="48"/>
                      <w:lang w:eastAsia="ar-SA"/>
                    </w:rPr>
                  </w:pPr>
                  <w:proofErr w:type="gramStart"/>
                  <w:r w:rsidRPr="00C24A73">
                    <w:rPr>
                      <w:rFonts w:ascii="Arial" w:eastAsia="Times New Roman" w:hAnsi="Arial"/>
                      <w:b/>
                      <w:bCs/>
                      <w:color w:val="E6D199"/>
                      <w:sz w:val="48"/>
                      <w:szCs w:val="48"/>
                      <w:lang w:eastAsia="ar-SA"/>
                    </w:rPr>
                    <w:t>az</w:t>
                  </w:r>
                  <w:proofErr w:type="gramEnd"/>
                  <w:r w:rsidRPr="00C24A73">
                    <w:rPr>
                      <w:rFonts w:ascii="Arial" w:eastAsia="Times New Roman" w:hAnsi="Arial"/>
                      <w:b/>
                      <w:bCs/>
                      <w:color w:val="E6D199"/>
                      <w:sz w:val="48"/>
                      <w:szCs w:val="48"/>
                      <w:lang w:eastAsia="ar-SA"/>
                    </w:rPr>
                    <w:t xml:space="preserve"> </w:t>
                  </w:r>
                  <w:r>
                    <w:rPr>
                      <w:rFonts w:ascii="Arial" w:eastAsia="Times New Roman" w:hAnsi="Arial"/>
                      <w:b/>
                      <w:bCs/>
                      <w:color w:val="E6D199"/>
                      <w:sz w:val="48"/>
                      <w:szCs w:val="48"/>
                      <w:lang w:eastAsia="ar-SA"/>
                    </w:rPr>
                    <w:t xml:space="preserve">Új Magyarország </w:t>
                  </w:r>
                  <w:r w:rsidRPr="00C24A73">
                    <w:rPr>
                      <w:rFonts w:ascii="Arial" w:eastAsia="Times New Roman" w:hAnsi="Arial"/>
                      <w:b/>
                      <w:bCs/>
                      <w:color w:val="E6D199"/>
                      <w:sz w:val="48"/>
                      <w:szCs w:val="48"/>
                      <w:lang w:eastAsia="ar-SA"/>
                    </w:rPr>
                    <w:t xml:space="preserve"> </w:t>
                  </w:r>
                  <w:r>
                    <w:rPr>
                      <w:rFonts w:ascii="Arial" w:eastAsia="Times New Roman" w:hAnsi="Arial"/>
                      <w:b/>
                      <w:bCs/>
                      <w:color w:val="E6D199"/>
                      <w:sz w:val="48"/>
                      <w:szCs w:val="48"/>
                      <w:lang w:eastAsia="ar-SA"/>
                    </w:rPr>
                    <w:t>V</w:t>
                  </w:r>
                  <w:r w:rsidRPr="00C24A73">
                    <w:rPr>
                      <w:rFonts w:ascii="Arial" w:eastAsia="Times New Roman" w:hAnsi="Arial"/>
                      <w:b/>
                      <w:bCs/>
                      <w:color w:val="E6D199"/>
                      <w:sz w:val="48"/>
                      <w:szCs w:val="48"/>
                      <w:lang w:eastAsia="ar-SA"/>
                    </w:rPr>
                    <w:t xml:space="preserve">idékfejlesztési </w:t>
                  </w:r>
                  <w:r>
                    <w:rPr>
                      <w:rFonts w:ascii="Arial" w:eastAsia="Times New Roman" w:hAnsi="Arial"/>
                      <w:b/>
                      <w:bCs/>
                      <w:color w:val="E6D199"/>
                      <w:sz w:val="48"/>
                      <w:szCs w:val="48"/>
                      <w:lang w:eastAsia="ar-SA"/>
                    </w:rPr>
                    <w:t>Program végrehajtásának</w:t>
                  </w:r>
                </w:p>
                <w:p w:rsidR="00AF3BA1" w:rsidRPr="00C24A73" w:rsidRDefault="00AF3BA1" w:rsidP="00A748DD">
                  <w:pPr>
                    <w:autoSpaceDE w:val="0"/>
                    <w:jc w:val="center"/>
                    <w:rPr>
                      <w:rFonts w:ascii="Arial" w:eastAsia="Times New Roman" w:hAnsi="Arial"/>
                      <w:b/>
                      <w:bCs/>
                      <w:color w:val="E6D199"/>
                      <w:sz w:val="48"/>
                      <w:szCs w:val="48"/>
                      <w:lang w:eastAsia="ar-SA"/>
                    </w:rPr>
                  </w:pPr>
                  <w:r w:rsidRPr="00C24A73">
                    <w:rPr>
                      <w:rFonts w:ascii="Arial" w:eastAsia="Times New Roman" w:hAnsi="Arial"/>
                      <w:b/>
                      <w:bCs/>
                      <w:color w:val="E6D199"/>
                      <w:sz w:val="48"/>
                      <w:szCs w:val="48"/>
                      <w:lang w:eastAsia="ar-SA"/>
                    </w:rPr>
                    <w:t>2011. évi előrehaladásáról</w:t>
                  </w:r>
                </w:p>
              </w:txbxContent>
            </v:textbox>
          </v:shape>
        </w:pict>
      </w:r>
      <w:r w:rsidR="00FB4104">
        <w:rPr>
          <w:noProof/>
          <w:lang w:bidi="bn-IN"/>
        </w:rPr>
        <w:pict>
          <v:shape id="_x0000_s1029" type="#_x0000_t75" style="position:absolute;left:0;text-align:left;margin-left:252.45pt;margin-top:13.45pt;width:230.5pt;height:306.35pt;z-index:-1" wrapcoords="-70 0 -70 21549 21600 21549 21600 0 -70 0">
            <v:imagedata r:id="rId8" o:title="" croptop="2268f"/>
            <w10:wrap type="through"/>
          </v:shape>
        </w:pict>
      </w:r>
      <w:r w:rsidR="00FB4104">
        <w:rPr>
          <w:noProof/>
          <w:lang w:bidi="bn-IN"/>
        </w:rPr>
        <w:pict>
          <v:shape id="_x0000_s1028" type="#_x0000_t75" style="position:absolute;left:0;text-align:left;margin-left:252.1pt;margin-top:13.45pt;width:229.85pt;height:305.55pt;z-index:-2" wrapcoords="-70 0 -70 21546 21600 21546 21600 0 -70 0">
            <v:imagedata r:id="rId9" o:title="" croptop="4262f" cropbottom="8034f" cropleft="6370f" cropright="7149f"/>
            <w10:wrap type="through"/>
          </v:shape>
        </w:pict>
      </w:r>
      <w:r w:rsidR="00DF2A43" w:rsidRPr="00F35797">
        <w:pict>
          <v:shape id="_x0000_s1026" type="#_x0000_t75" style="position:absolute;left:0;text-align:left;margin-left:-27.5pt;margin-top:13.65pt;width:280.5pt;height:306pt;z-index:1">
            <v:imagedata r:id="rId10" o:title="" cropleft="1008f" cropright="1008f"/>
          </v:shape>
        </w:pict>
      </w:r>
    </w:p>
    <w:p w:rsidR="005C685B" w:rsidRPr="00F35797" w:rsidRDefault="005C685B" w:rsidP="001A7BD9">
      <w:pPr>
        <w:pStyle w:val="Szvegtrzs"/>
      </w:pPr>
    </w:p>
    <w:p w:rsidR="005C685B" w:rsidRPr="00F35797" w:rsidRDefault="005C685B" w:rsidP="001A7BD9">
      <w:pPr>
        <w:pStyle w:val="Szvegtrzs"/>
      </w:pPr>
    </w:p>
    <w:p w:rsidR="005C685B" w:rsidRPr="00F35797" w:rsidRDefault="005C685B" w:rsidP="001A7BD9">
      <w:pPr>
        <w:pStyle w:val="Szvegtrzs"/>
      </w:pPr>
    </w:p>
    <w:p w:rsidR="005C685B" w:rsidRPr="00F35797" w:rsidRDefault="005C685B" w:rsidP="001A7BD9">
      <w:pPr>
        <w:pStyle w:val="Szvegtrzs"/>
      </w:pPr>
    </w:p>
    <w:p w:rsidR="005C685B" w:rsidRPr="00F35797" w:rsidRDefault="005C685B" w:rsidP="001A7BD9">
      <w:pPr>
        <w:pStyle w:val="Szvegtrzs"/>
      </w:pPr>
    </w:p>
    <w:p w:rsidR="005C685B" w:rsidRPr="00F35797" w:rsidRDefault="005C685B" w:rsidP="001A7BD9">
      <w:pPr>
        <w:pStyle w:val="Szvegtrzs"/>
      </w:pPr>
    </w:p>
    <w:p w:rsidR="005C685B" w:rsidRPr="00F35797" w:rsidRDefault="005C685B" w:rsidP="001A7BD9">
      <w:pPr>
        <w:pStyle w:val="Szvegtrzs"/>
      </w:pPr>
    </w:p>
    <w:p w:rsidR="005C685B" w:rsidRPr="00F35797" w:rsidRDefault="005C685B" w:rsidP="001A7BD9">
      <w:pPr>
        <w:pStyle w:val="Szvegtrzs"/>
      </w:pPr>
    </w:p>
    <w:p w:rsidR="005C685B" w:rsidRPr="00F35797" w:rsidRDefault="005C685B" w:rsidP="001A7BD9">
      <w:pPr>
        <w:pStyle w:val="Szvegtrzs"/>
      </w:pPr>
    </w:p>
    <w:p w:rsidR="005C685B" w:rsidRPr="00F35797" w:rsidRDefault="005C685B" w:rsidP="001A7BD9">
      <w:pPr>
        <w:pStyle w:val="Szvegtrzs"/>
      </w:pPr>
    </w:p>
    <w:p w:rsidR="005C685B" w:rsidRPr="00F35797" w:rsidRDefault="005C685B" w:rsidP="001A7BD9">
      <w:pPr>
        <w:pStyle w:val="Szvegtrzs"/>
      </w:pPr>
    </w:p>
    <w:p w:rsidR="005C685B" w:rsidRPr="00F35797" w:rsidRDefault="005C685B" w:rsidP="001A7BD9">
      <w:pPr>
        <w:pStyle w:val="Szvegtrzs"/>
      </w:pPr>
    </w:p>
    <w:p w:rsidR="005C685B" w:rsidRPr="00F35797" w:rsidRDefault="005C685B" w:rsidP="001A7BD9">
      <w:pPr>
        <w:pStyle w:val="Szvegtrzs"/>
      </w:pPr>
    </w:p>
    <w:p w:rsidR="005C685B" w:rsidRPr="00F35797" w:rsidRDefault="00A02576" w:rsidP="001A7BD9">
      <w:pPr>
        <w:pStyle w:val="Szvegtrzs"/>
      </w:pPr>
      <w:proofErr w:type="gramStart"/>
      <w:r w:rsidRPr="00F35797">
        <w:t>oké</w:t>
      </w:r>
      <w:proofErr w:type="gramEnd"/>
    </w:p>
    <w:p w:rsidR="005C685B" w:rsidRPr="00F35797" w:rsidRDefault="005C685B" w:rsidP="001A7BD9">
      <w:pPr>
        <w:pStyle w:val="Szvegtrzs"/>
      </w:pPr>
    </w:p>
    <w:p w:rsidR="005C685B" w:rsidRPr="00F35797" w:rsidRDefault="005C685B" w:rsidP="001A7BD9">
      <w:pPr>
        <w:pStyle w:val="Szvegtrzs"/>
      </w:pPr>
    </w:p>
    <w:p w:rsidR="005C685B" w:rsidRPr="00F35797" w:rsidRDefault="005C685B" w:rsidP="001A7BD9">
      <w:pPr>
        <w:pStyle w:val="Szvegtrzs"/>
      </w:pPr>
    </w:p>
    <w:p w:rsidR="005C685B" w:rsidRPr="00F35797" w:rsidRDefault="005C685B" w:rsidP="001A7BD9">
      <w:pPr>
        <w:pStyle w:val="Szvegtrzs"/>
      </w:pPr>
    </w:p>
    <w:p w:rsidR="00FC5BC1" w:rsidRPr="00F35797" w:rsidRDefault="00FC5BC1" w:rsidP="001A7BD9"/>
    <w:p w:rsidR="005C685B" w:rsidRPr="00F35797" w:rsidRDefault="002E2C13" w:rsidP="001A7BD9">
      <w:pPr>
        <w:pStyle w:val="Cmsorbold"/>
        <w:ind w:firstLine="0"/>
        <w:jc w:val="center"/>
      </w:pPr>
      <w:r w:rsidRPr="00F35797">
        <w:t>Budapest, 201</w:t>
      </w:r>
      <w:r w:rsidR="00A414C2">
        <w:t>2</w:t>
      </w:r>
      <w:r w:rsidR="00314B5D" w:rsidRPr="00F35797">
        <w:t xml:space="preserve">. </w:t>
      </w:r>
      <w:r w:rsidR="00F023C7" w:rsidRPr="00F35797">
        <w:t>jún</w:t>
      </w:r>
      <w:r w:rsidR="00F023C7" w:rsidRPr="00F35797">
        <w:t>i</w:t>
      </w:r>
      <w:r w:rsidR="00F023C7" w:rsidRPr="00F35797">
        <w:t>us</w:t>
      </w:r>
    </w:p>
    <w:p w:rsidR="004569EA" w:rsidRPr="00F35797" w:rsidRDefault="00590598" w:rsidP="001A7BD9">
      <w:pPr>
        <w:pStyle w:val="Cmsorbold"/>
        <w:ind w:firstLine="0"/>
        <w:jc w:val="center"/>
      </w:pPr>
      <w:r w:rsidRPr="009431E9">
        <w:t>A</w:t>
      </w:r>
      <w:r w:rsidR="00991849">
        <w:t xml:space="preserve"> </w:t>
      </w:r>
      <w:r w:rsidR="00AF4383" w:rsidRPr="009431E9">
        <w:t>M</w:t>
      </w:r>
      <w:r w:rsidR="00991849">
        <w:t xml:space="preserve">onitoring </w:t>
      </w:r>
      <w:r w:rsidR="00AF4383" w:rsidRPr="009431E9">
        <w:t>B</w:t>
      </w:r>
      <w:r w:rsidR="00991849">
        <w:t>izottság</w:t>
      </w:r>
      <w:r w:rsidR="00AF4383" w:rsidRPr="009431E9">
        <w:t xml:space="preserve"> 2012. június </w:t>
      </w:r>
      <w:r w:rsidR="009431E9" w:rsidRPr="009431E9">
        <w:t>22</w:t>
      </w:r>
      <w:r w:rsidR="00AF4383" w:rsidRPr="009431E9">
        <w:t>-i ülésé</w:t>
      </w:r>
      <w:r w:rsidR="000200EF">
        <w:t>n elfog</w:t>
      </w:r>
      <w:r w:rsidR="000200EF">
        <w:t>a</w:t>
      </w:r>
      <w:r w:rsidR="000200EF">
        <w:t>dott</w:t>
      </w:r>
    </w:p>
    <w:p w:rsidR="00531073" w:rsidRPr="00F35797" w:rsidRDefault="00361E51" w:rsidP="001A7BD9">
      <w:pPr>
        <w:pStyle w:val="Cmsorbold"/>
        <w:ind w:firstLine="0"/>
        <w:jc w:val="center"/>
      </w:pPr>
      <w:r>
        <w:t xml:space="preserve">Az EU Bizottság ref. </w:t>
      </w:r>
      <w:proofErr w:type="spellStart"/>
      <w:proofErr w:type="gramStart"/>
      <w:r>
        <w:t>Ares</w:t>
      </w:r>
      <w:proofErr w:type="spellEnd"/>
      <w:r>
        <w:t>(</w:t>
      </w:r>
      <w:proofErr w:type="gramEnd"/>
      <w:r>
        <w:t>2012)999899 – 24/08/2012 sz. észrevételei alapján pontosított változat</w:t>
      </w:r>
    </w:p>
    <w:p w:rsidR="00F023C7" w:rsidRPr="00F35797" w:rsidRDefault="00F023C7" w:rsidP="001A7BD9">
      <w:pPr>
        <w:pStyle w:val="Cmsorbold"/>
        <w:ind w:firstLine="0"/>
        <w:jc w:val="center"/>
      </w:pPr>
    </w:p>
    <w:p w:rsidR="00F06D51" w:rsidRPr="00F35797" w:rsidRDefault="00F06D51" w:rsidP="0086678B">
      <w:pPr>
        <w:pStyle w:val="llb"/>
      </w:pPr>
      <w:r w:rsidRPr="00F35797">
        <w:t>Európai Mezőgazdasági Vidékfejlesztési Alap: a vidéki területekbe beruházó Európa</w:t>
      </w:r>
    </w:p>
    <w:p w:rsidR="00B01711" w:rsidRPr="00F35797" w:rsidRDefault="00B01711" w:rsidP="001A7BD9">
      <w:pPr>
        <w:pStyle w:val="Cmsorbold"/>
        <w:ind w:firstLine="0"/>
        <w:jc w:val="center"/>
        <w:rPr>
          <w:sz w:val="32"/>
          <w:szCs w:val="32"/>
        </w:rPr>
        <w:sectPr w:rsidR="00B01711" w:rsidRPr="00F35797" w:rsidSect="00B01711">
          <w:headerReference w:type="default" r:id="rId11"/>
          <w:footerReference w:type="default" r:id="rId12"/>
          <w:pgSz w:w="11906" w:h="16838" w:code="9"/>
          <w:pgMar w:top="1418" w:right="1418" w:bottom="1418" w:left="1418" w:header="709" w:footer="563" w:gutter="0"/>
          <w:pgNumType w:start="1"/>
          <w:cols w:space="708"/>
          <w:titlePg/>
          <w:docGrid w:linePitch="360"/>
        </w:sectPr>
      </w:pPr>
    </w:p>
    <w:p w:rsidR="00521D99" w:rsidRPr="00F35797" w:rsidRDefault="00521D99" w:rsidP="001A7BD9">
      <w:pPr>
        <w:pStyle w:val="Cmsorbold"/>
        <w:ind w:firstLine="0"/>
        <w:jc w:val="center"/>
        <w:rPr>
          <w:sz w:val="32"/>
          <w:szCs w:val="32"/>
        </w:rPr>
        <w:sectPr w:rsidR="00521D99" w:rsidRPr="00F35797" w:rsidSect="00B01711">
          <w:pgSz w:w="11906" w:h="16838" w:code="9"/>
          <w:pgMar w:top="1418" w:right="1418" w:bottom="1418" w:left="1418" w:header="709" w:footer="561" w:gutter="0"/>
          <w:pgNumType w:start="1"/>
          <w:cols w:space="708"/>
          <w:docGrid w:linePitch="360"/>
        </w:sectPr>
      </w:pPr>
    </w:p>
    <w:p w:rsidR="005C685B" w:rsidRPr="00F35797" w:rsidRDefault="005C685B" w:rsidP="001A7BD9">
      <w:pPr>
        <w:pStyle w:val="Cmsorbold"/>
        <w:ind w:firstLine="0"/>
        <w:jc w:val="center"/>
        <w:rPr>
          <w:sz w:val="32"/>
          <w:szCs w:val="32"/>
        </w:rPr>
      </w:pPr>
      <w:r w:rsidRPr="00F35797">
        <w:rPr>
          <w:sz w:val="32"/>
          <w:szCs w:val="32"/>
        </w:rPr>
        <w:lastRenderedPageBreak/>
        <w:t>Tartalomjeg</w:t>
      </w:r>
      <w:r w:rsidRPr="00F35797">
        <w:rPr>
          <w:sz w:val="32"/>
          <w:szCs w:val="32"/>
        </w:rPr>
        <w:t>y</w:t>
      </w:r>
      <w:r w:rsidRPr="00F35797">
        <w:rPr>
          <w:sz w:val="32"/>
          <w:szCs w:val="32"/>
        </w:rPr>
        <w:t>zék</w:t>
      </w:r>
    </w:p>
    <w:p w:rsidR="005C685B" w:rsidRPr="00F35797" w:rsidRDefault="005C685B" w:rsidP="001A7BD9"/>
    <w:p w:rsidR="00CC1F2E" w:rsidRDefault="005C685B">
      <w:pPr>
        <w:pStyle w:val="TJ1"/>
        <w:rPr>
          <w:rFonts w:eastAsia="Times New Roman" w:cs="Vrinda"/>
          <w:b w:val="0"/>
          <w:noProof/>
          <w:kern w:val="0"/>
          <w:sz w:val="24"/>
          <w:lang w:bidi="bn-IN"/>
        </w:rPr>
      </w:pPr>
      <w:r w:rsidRPr="00F35797">
        <w:fldChar w:fldCharType="begin"/>
      </w:r>
      <w:r w:rsidRPr="00F35797">
        <w:instrText xml:space="preserve"> TOC \o "1-3" \h \z \u </w:instrText>
      </w:r>
      <w:r w:rsidRPr="00F35797">
        <w:fldChar w:fldCharType="separate"/>
      </w:r>
      <w:hyperlink w:anchor="_Toc328638689" w:history="1">
        <w:r w:rsidR="00CC1F2E" w:rsidRPr="005B3AEE">
          <w:rPr>
            <w:rStyle w:val="Hiperhivatkozs"/>
            <w:noProof/>
          </w:rPr>
          <w:t>Bevezetés</w:t>
        </w:r>
        <w:r w:rsidR="00CC1F2E">
          <w:rPr>
            <w:noProof/>
            <w:webHidden/>
          </w:rPr>
          <w:tab/>
        </w:r>
        <w:r w:rsidR="00CC1F2E">
          <w:rPr>
            <w:noProof/>
            <w:webHidden/>
          </w:rPr>
          <w:fldChar w:fldCharType="begin"/>
        </w:r>
        <w:r w:rsidR="00CC1F2E">
          <w:rPr>
            <w:noProof/>
            <w:webHidden/>
          </w:rPr>
          <w:instrText xml:space="preserve"> PAGEREF _Toc328638689 \h </w:instrText>
        </w:r>
        <w:r w:rsidR="00CC1F2E">
          <w:rPr>
            <w:noProof/>
          </w:rPr>
        </w:r>
        <w:r w:rsidR="00CC1F2E">
          <w:rPr>
            <w:noProof/>
            <w:webHidden/>
          </w:rPr>
          <w:fldChar w:fldCharType="separate"/>
        </w:r>
        <w:r w:rsidR="00AF3BA1">
          <w:rPr>
            <w:noProof/>
            <w:webHidden/>
          </w:rPr>
          <w:t>6</w:t>
        </w:r>
        <w:r w:rsidR="00CC1F2E">
          <w:rPr>
            <w:noProof/>
            <w:webHidden/>
          </w:rPr>
          <w:fldChar w:fldCharType="end"/>
        </w:r>
      </w:hyperlink>
    </w:p>
    <w:p w:rsidR="00CC1F2E" w:rsidRDefault="00CC1F2E">
      <w:pPr>
        <w:pStyle w:val="TJ1"/>
        <w:rPr>
          <w:rFonts w:eastAsia="Times New Roman" w:cs="Vrinda"/>
          <w:b w:val="0"/>
          <w:noProof/>
          <w:kern w:val="0"/>
          <w:sz w:val="24"/>
          <w:lang w:bidi="bn-IN"/>
        </w:rPr>
      </w:pPr>
      <w:hyperlink w:anchor="_Toc328638690" w:history="1">
        <w:r w:rsidRPr="005B3AEE">
          <w:rPr>
            <w:rStyle w:val="Hiperhivatkozs"/>
            <w:noProof/>
          </w:rPr>
          <w:t>1</w:t>
        </w:r>
        <w:r>
          <w:rPr>
            <w:rFonts w:eastAsia="Times New Roman" w:cs="Vrinda"/>
            <w:b w:val="0"/>
            <w:noProof/>
            <w:kern w:val="0"/>
            <w:sz w:val="24"/>
            <w:lang w:bidi="bn-IN"/>
          </w:rPr>
          <w:tab/>
        </w:r>
        <w:r w:rsidRPr="005B3AEE">
          <w:rPr>
            <w:rStyle w:val="Hiperhivatkozs"/>
            <w:noProof/>
          </w:rPr>
          <w:t>A Program végrehajtásának általános feltételei 2011-ben</w:t>
        </w:r>
        <w:r>
          <w:rPr>
            <w:noProof/>
            <w:webHidden/>
          </w:rPr>
          <w:tab/>
        </w:r>
        <w:r>
          <w:rPr>
            <w:noProof/>
            <w:webHidden/>
          </w:rPr>
          <w:fldChar w:fldCharType="begin"/>
        </w:r>
        <w:r>
          <w:rPr>
            <w:noProof/>
            <w:webHidden/>
          </w:rPr>
          <w:instrText xml:space="preserve"> PAGEREF _Toc328638690 \h </w:instrText>
        </w:r>
        <w:r>
          <w:rPr>
            <w:noProof/>
          </w:rPr>
        </w:r>
        <w:r>
          <w:rPr>
            <w:noProof/>
            <w:webHidden/>
          </w:rPr>
          <w:fldChar w:fldCharType="separate"/>
        </w:r>
        <w:r w:rsidR="00AF3BA1">
          <w:rPr>
            <w:noProof/>
            <w:webHidden/>
          </w:rPr>
          <w:t>7</w:t>
        </w:r>
        <w:r>
          <w:rPr>
            <w:noProof/>
            <w:webHidden/>
          </w:rPr>
          <w:fldChar w:fldCharType="end"/>
        </w:r>
      </w:hyperlink>
    </w:p>
    <w:p w:rsidR="00CC1F2E" w:rsidRDefault="00CC1F2E">
      <w:pPr>
        <w:pStyle w:val="TJ2"/>
        <w:tabs>
          <w:tab w:val="left" w:pos="879"/>
        </w:tabs>
        <w:rPr>
          <w:rFonts w:eastAsia="Times New Roman" w:cs="Vrinda"/>
          <w:b w:val="0"/>
          <w:noProof/>
          <w:kern w:val="0"/>
          <w:lang w:bidi="bn-IN"/>
        </w:rPr>
      </w:pPr>
      <w:hyperlink w:anchor="_Toc328638691" w:history="1">
        <w:r w:rsidRPr="005B3AEE">
          <w:rPr>
            <w:rStyle w:val="Hiperhivatkozs"/>
            <w:noProof/>
          </w:rPr>
          <w:t>1.1</w:t>
        </w:r>
        <w:r>
          <w:rPr>
            <w:rFonts w:eastAsia="Times New Roman" w:cs="Vrinda"/>
            <w:b w:val="0"/>
            <w:noProof/>
            <w:kern w:val="0"/>
            <w:lang w:bidi="bn-IN"/>
          </w:rPr>
          <w:tab/>
        </w:r>
        <w:r w:rsidRPr="005B3AEE">
          <w:rPr>
            <w:rStyle w:val="Hiperhivatkozs"/>
            <w:noProof/>
          </w:rPr>
          <w:t>A gazdasági keretfeltételek változásai</w:t>
        </w:r>
        <w:r>
          <w:rPr>
            <w:noProof/>
            <w:webHidden/>
          </w:rPr>
          <w:tab/>
        </w:r>
        <w:r>
          <w:rPr>
            <w:noProof/>
            <w:webHidden/>
          </w:rPr>
          <w:fldChar w:fldCharType="begin"/>
        </w:r>
        <w:r>
          <w:rPr>
            <w:noProof/>
            <w:webHidden/>
          </w:rPr>
          <w:instrText xml:space="preserve"> PAGEREF _Toc328638691 \h </w:instrText>
        </w:r>
        <w:r>
          <w:rPr>
            <w:noProof/>
          </w:rPr>
        </w:r>
        <w:r>
          <w:rPr>
            <w:noProof/>
            <w:webHidden/>
          </w:rPr>
          <w:fldChar w:fldCharType="separate"/>
        </w:r>
        <w:r w:rsidR="00AF3BA1">
          <w:rPr>
            <w:noProof/>
            <w:webHidden/>
          </w:rPr>
          <w:t>7</w:t>
        </w:r>
        <w:r>
          <w:rPr>
            <w:noProof/>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692" w:history="1">
        <w:r w:rsidRPr="005B3AEE">
          <w:rPr>
            <w:rStyle w:val="Hiperhivatkozs"/>
            <w:lang w:bidi="sa-IN"/>
          </w:rPr>
          <w:t>1.1.1</w:t>
        </w:r>
        <w:r>
          <w:rPr>
            <w:rFonts w:eastAsia="Times New Roman" w:cs="Vrinda"/>
            <w:kern w:val="0"/>
            <w:sz w:val="24"/>
            <w:lang w:bidi="bn-IN"/>
          </w:rPr>
          <w:tab/>
        </w:r>
        <w:r w:rsidRPr="005B3AEE">
          <w:rPr>
            <w:rStyle w:val="Hiperhivatkozs"/>
            <w:lang w:bidi="sa-IN"/>
          </w:rPr>
          <w:t>Társadalmi-gazdasági trendek - külső környezet</w:t>
        </w:r>
        <w:r>
          <w:rPr>
            <w:webHidden/>
          </w:rPr>
          <w:tab/>
        </w:r>
        <w:r>
          <w:rPr>
            <w:webHidden/>
          </w:rPr>
          <w:fldChar w:fldCharType="begin"/>
        </w:r>
        <w:r>
          <w:rPr>
            <w:webHidden/>
          </w:rPr>
          <w:instrText xml:space="preserve"> PAGEREF _Toc328638692 \h </w:instrText>
        </w:r>
        <w:r>
          <w:rPr>
            <w:webHidden/>
          </w:rPr>
          <w:fldChar w:fldCharType="separate"/>
        </w:r>
        <w:r w:rsidR="00AF3BA1">
          <w:rPr>
            <w:webHidden/>
          </w:rPr>
          <w:t>7</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693" w:history="1">
        <w:r w:rsidRPr="005B3AEE">
          <w:rPr>
            <w:rStyle w:val="Hiperhivatkozs"/>
            <w:lang w:bidi="sa-IN"/>
          </w:rPr>
          <w:t>1.1.2</w:t>
        </w:r>
        <w:r>
          <w:rPr>
            <w:rFonts w:eastAsia="Times New Roman" w:cs="Vrinda"/>
            <w:kern w:val="0"/>
            <w:sz w:val="24"/>
            <w:lang w:bidi="bn-IN"/>
          </w:rPr>
          <w:tab/>
        </w:r>
        <w:r w:rsidRPr="005B3AEE">
          <w:rPr>
            <w:rStyle w:val="Hiperhivatkozs"/>
            <w:lang w:bidi="sa-IN"/>
          </w:rPr>
          <w:t>Társadalmi-gazdasági trendek - belső környezet</w:t>
        </w:r>
        <w:r>
          <w:rPr>
            <w:webHidden/>
          </w:rPr>
          <w:tab/>
        </w:r>
        <w:r>
          <w:rPr>
            <w:webHidden/>
          </w:rPr>
          <w:fldChar w:fldCharType="begin"/>
        </w:r>
        <w:r>
          <w:rPr>
            <w:webHidden/>
          </w:rPr>
          <w:instrText xml:space="preserve"> PAGEREF _Toc328638693 \h </w:instrText>
        </w:r>
        <w:r>
          <w:rPr>
            <w:webHidden/>
          </w:rPr>
          <w:fldChar w:fldCharType="separate"/>
        </w:r>
        <w:r w:rsidR="00AF3BA1">
          <w:rPr>
            <w:webHidden/>
          </w:rPr>
          <w:t>7</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694" w:history="1">
        <w:r w:rsidRPr="005B3AEE">
          <w:rPr>
            <w:rStyle w:val="Hiperhivatkozs"/>
            <w:lang w:bidi="sa-IN"/>
          </w:rPr>
          <w:t>1.1.3</w:t>
        </w:r>
        <w:r>
          <w:rPr>
            <w:rFonts w:eastAsia="Times New Roman" w:cs="Vrinda"/>
            <w:kern w:val="0"/>
            <w:sz w:val="24"/>
            <w:lang w:bidi="bn-IN"/>
          </w:rPr>
          <w:tab/>
        </w:r>
        <w:r w:rsidRPr="005B3AEE">
          <w:rPr>
            <w:rStyle w:val="Hiperhivatkozs"/>
            <w:lang w:bidi="sa-IN"/>
          </w:rPr>
          <w:t>A magyar mezőgazdaság működésének keretfeltételei 2011-ben</w:t>
        </w:r>
        <w:r>
          <w:rPr>
            <w:webHidden/>
          </w:rPr>
          <w:tab/>
        </w:r>
        <w:r>
          <w:rPr>
            <w:webHidden/>
          </w:rPr>
          <w:fldChar w:fldCharType="begin"/>
        </w:r>
        <w:r>
          <w:rPr>
            <w:webHidden/>
          </w:rPr>
          <w:instrText xml:space="preserve"> PAGEREF _Toc328638694 \h </w:instrText>
        </w:r>
        <w:r>
          <w:rPr>
            <w:webHidden/>
          </w:rPr>
          <w:fldChar w:fldCharType="separate"/>
        </w:r>
        <w:r w:rsidR="00AF3BA1">
          <w:rPr>
            <w:webHidden/>
          </w:rPr>
          <w:t>10</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695" w:history="1">
        <w:r w:rsidRPr="005B3AEE">
          <w:rPr>
            <w:rStyle w:val="Hiperhivatkozs"/>
            <w:lang w:bidi="sa-IN"/>
          </w:rPr>
          <w:t>1.1.4</w:t>
        </w:r>
        <w:r>
          <w:rPr>
            <w:rFonts w:eastAsia="Times New Roman" w:cs="Vrinda"/>
            <w:kern w:val="0"/>
            <w:sz w:val="24"/>
            <w:lang w:bidi="bn-IN"/>
          </w:rPr>
          <w:tab/>
        </w:r>
        <w:r w:rsidRPr="005B3AEE">
          <w:rPr>
            <w:rStyle w:val="Hiperhivatkozs"/>
            <w:lang w:bidi="sa-IN"/>
          </w:rPr>
          <w:t>Országos, regionális és ágazati politikák változásai</w:t>
        </w:r>
        <w:r>
          <w:rPr>
            <w:webHidden/>
          </w:rPr>
          <w:tab/>
        </w:r>
        <w:r>
          <w:rPr>
            <w:webHidden/>
          </w:rPr>
          <w:fldChar w:fldCharType="begin"/>
        </w:r>
        <w:r>
          <w:rPr>
            <w:webHidden/>
          </w:rPr>
          <w:instrText xml:space="preserve"> PAGEREF _Toc328638695 \h </w:instrText>
        </w:r>
        <w:r>
          <w:rPr>
            <w:webHidden/>
          </w:rPr>
          <w:fldChar w:fldCharType="separate"/>
        </w:r>
        <w:r w:rsidR="00AF3BA1">
          <w:rPr>
            <w:webHidden/>
          </w:rPr>
          <w:t>28</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696" w:history="1">
        <w:r w:rsidRPr="005B3AEE">
          <w:rPr>
            <w:rStyle w:val="Hiperhivatkozs"/>
            <w:lang w:bidi="sa-IN"/>
          </w:rPr>
          <w:t>1.1.5</w:t>
        </w:r>
        <w:r>
          <w:rPr>
            <w:rFonts w:eastAsia="Times New Roman" w:cs="Vrinda"/>
            <w:kern w:val="0"/>
            <w:sz w:val="24"/>
            <w:lang w:bidi="bn-IN"/>
          </w:rPr>
          <w:tab/>
        </w:r>
        <w:r w:rsidRPr="005B3AEE">
          <w:rPr>
            <w:rStyle w:val="Hiperhivatkozs"/>
            <w:lang w:bidi="sa-IN"/>
          </w:rPr>
          <w:t>EMVA specifikus jogszabályi változások</w:t>
        </w:r>
        <w:r>
          <w:rPr>
            <w:webHidden/>
          </w:rPr>
          <w:tab/>
        </w:r>
        <w:r>
          <w:rPr>
            <w:webHidden/>
          </w:rPr>
          <w:fldChar w:fldCharType="begin"/>
        </w:r>
        <w:r>
          <w:rPr>
            <w:webHidden/>
          </w:rPr>
          <w:instrText xml:space="preserve"> PAGEREF _Toc328638696 \h </w:instrText>
        </w:r>
        <w:r>
          <w:rPr>
            <w:webHidden/>
          </w:rPr>
          <w:fldChar w:fldCharType="separate"/>
        </w:r>
        <w:r w:rsidR="00AF3BA1">
          <w:rPr>
            <w:webHidden/>
          </w:rPr>
          <w:t>35</w:t>
        </w:r>
        <w:r>
          <w:rPr>
            <w:webHidden/>
          </w:rPr>
          <w:fldChar w:fldCharType="end"/>
        </w:r>
      </w:hyperlink>
    </w:p>
    <w:p w:rsidR="00CC1F2E" w:rsidRDefault="00CC1F2E">
      <w:pPr>
        <w:pStyle w:val="TJ2"/>
        <w:tabs>
          <w:tab w:val="left" w:pos="879"/>
        </w:tabs>
        <w:rPr>
          <w:rFonts w:eastAsia="Times New Roman" w:cs="Vrinda"/>
          <w:b w:val="0"/>
          <w:noProof/>
          <w:kern w:val="0"/>
          <w:lang w:bidi="bn-IN"/>
        </w:rPr>
      </w:pPr>
      <w:hyperlink w:anchor="_Toc328638697" w:history="1">
        <w:r w:rsidRPr="005B3AEE">
          <w:rPr>
            <w:rStyle w:val="Hiperhivatkozs"/>
            <w:noProof/>
          </w:rPr>
          <w:t>1.2</w:t>
        </w:r>
        <w:r>
          <w:rPr>
            <w:rFonts w:eastAsia="Times New Roman" w:cs="Vrinda"/>
            <w:b w:val="0"/>
            <w:noProof/>
            <w:kern w:val="0"/>
            <w:lang w:bidi="bn-IN"/>
          </w:rPr>
          <w:tab/>
        </w:r>
        <w:r w:rsidRPr="005B3AEE">
          <w:rPr>
            <w:rStyle w:val="Hiperhivatkozs"/>
            <w:noProof/>
          </w:rPr>
          <w:t>Az EMVA és a többi pénzügyi eszköz közötti összhang</w:t>
        </w:r>
        <w:r>
          <w:rPr>
            <w:noProof/>
            <w:webHidden/>
          </w:rPr>
          <w:tab/>
        </w:r>
        <w:r>
          <w:rPr>
            <w:noProof/>
            <w:webHidden/>
          </w:rPr>
          <w:fldChar w:fldCharType="begin"/>
        </w:r>
        <w:r>
          <w:rPr>
            <w:noProof/>
            <w:webHidden/>
          </w:rPr>
          <w:instrText xml:space="preserve"> PAGEREF _Toc328638697 \h </w:instrText>
        </w:r>
        <w:r>
          <w:rPr>
            <w:noProof/>
          </w:rPr>
        </w:r>
        <w:r>
          <w:rPr>
            <w:noProof/>
            <w:webHidden/>
          </w:rPr>
          <w:fldChar w:fldCharType="separate"/>
        </w:r>
        <w:r w:rsidR="00AF3BA1">
          <w:rPr>
            <w:noProof/>
            <w:webHidden/>
          </w:rPr>
          <w:t>40</w:t>
        </w:r>
        <w:r>
          <w:rPr>
            <w:noProof/>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698" w:history="1">
        <w:r w:rsidRPr="005B3AEE">
          <w:rPr>
            <w:rStyle w:val="Hiperhivatkozs"/>
            <w:lang w:bidi="sa-IN"/>
          </w:rPr>
          <w:t>1.2.1</w:t>
        </w:r>
        <w:r>
          <w:rPr>
            <w:rFonts w:eastAsia="Times New Roman" w:cs="Vrinda"/>
            <w:kern w:val="0"/>
            <w:sz w:val="24"/>
            <w:lang w:bidi="bn-IN"/>
          </w:rPr>
          <w:tab/>
        </w:r>
        <w:r w:rsidRPr="005B3AEE">
          <w:rPr>
            <w:rStyle w:val="Hiperhivatkozs"/>
            <w:lang w:bidi="sa-IN"/>
          </w:rPr>
          <w:t>Kapcsolódás a Halászati Operatív Programhoz</w:t>
        </w:r>
        <w:r>
          <w:rPr>
            <w:webHidden/>
          </w:rPr>
          <w:tab/>
        </w:r>
        <w:r>
          <w:rPr>
            <w:webHidden/>
          </w:rPr>
          <w:fldChar w:fldCharType="begin"/>
        </w:r>
        <w:r>
          <w:rPr>
            <w:webHidden/>
          </w:rPr>
          <w:instrText xml:space="preserve"> PAGEREF _Toc328638698 \h </w:instrText>
        </w:r>
        <w:r>
          <w:rPr>
            <w:webHidden/>
          </w:rPr>
          <w:fldChar w:fldCharType="separate"/>
        </w:r>
        <w:r w:rsidR="00AF3BA1">
          <w:rPr>
            <w:webHidden/>
          </w:rPr>
          <w:t>41</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699" w:history="1">
        <w:r w:rsidRPr="005B3AEE">
          <w:rPr>
            <w:rStyle w:val="Hiperhivatkozs"/>
            <w:lang w:bidi="sa-IN"/>
          </w:rPr>
          <w:t>1.2.2</w:t>
        </w:r>
        <w:r>
          <w:rPr>
            <w:rFonts w:eastAsia="Times New Roman" w:cs="Vrinda"/>
            <w:kern w:val="0"/>
            <w:sz w:val="24"/>
            <w:lang w:bidi="bn-IN"/>
          </w:rPr>
          <w:tab/>
        </w:r>
        <w:r w:rsidRPr="005B3AEE">
          <w:rPr>
            <w:rStyle w:val="Hiperhivatkozs"/>
            <w:lang w:bidi="sa-IN"/>
          </w:rPr>
          <w:t>Kapcsolódás a hazai Operatív Programokhoz</w:t>
        </w:r>
        <w:r>
          <w:rPr>
            <w:webHidden/>
          </w:rPr>
          <w:tab/>
        </w:r>
        <w:r>
          <w:rPr>
            <w:webHidden/>
          </w:rPr>
          <w:fldChar w:fldCharType="begin"/>
        </w:r>
        <w:r>
          <w:rPr>
            <w:webHidden/>
          </w:rPr>
          <w:instrText xml:space="preserve"> PAGEREF _Toc328638699 \h </w:instrText>
        </w:r>
        <w:r>
          <w:rPr>
            <w:webHidden/>
          </w:rPr>
          <w:fldChar w:fldCharType="separate"/>
        </w:r>
        <w:r w:rsidR="00AF3BA1">
          <w:rPr>
            <w:webHidden/>
          </w:rPr>
          <w:t>42</w:t>
        </w:r>
        <w:r>
          <w:rPr>
            <w:webHidden/>
          </w:rPr>
          <w:fldChar w:fldCharType="end"/>
        </w:r>
      </w:hyperlink>
    </w:p>
    <w:p w:rsidR="00CC1F2E" w:rsidRDefault="00CC1F2E">
      <w:pPr>
        <w:pStyle w:val="TJ1"/>
        <w:rPr>
          <w:rFonts w:eastAsia="Times New Roman" w:cs="Vrinda"/>
          <w:b w:val="0"/>
          <w:noProof/>
          <w:kern w:val="0"/>
          <w:sz w:val="24"/>
          <w:lang w:bidi="bn-IN"/>
        </w:rPr>
      </w:pPr>
      <w:hyperlink w:anchor="_Toc328638700" w:history="1">
        <w:r w:rsidRPr="005B3AEE">
          <w:rPr>
            <w:rStyle w:val="Hiperhivatkozs"/>
            <w:noProof/>
          </w:rPr>
          <w:t>2</w:t>
        </w:r>
        <w:r>
          <w:rPr>
            <w:rFonts w:eastAsia="Times New Roman" w:cs="Vrinda"/>
            <w:b w:val="0"/>
            <w:noProof/>
            <w:kern w:val="0"/>
            <w:sz w:val="24"/>
            <w:lang w:bidi="bn-IN"/>
          </w:rPr>
          <w:tab/>
        </w:r>
        <w:r w:rsidRPr="005B3AEE">
          <w:rPr>
            <w:rStyle w:val="Hiperhivatkozs"/>
            <w:noProof/>
          </w:rPr>
          <w:t>A Program előrehaladása</w:t>
        </w:r>
        <w:r>
          <w:rPr>
            <w:noProof/>
            <w:webHidden/>
          </w:rPr>
          <w:tab/>
        </w:r>
        <w:r>
          <w:rPr>
            <w:noProof/>
            <w:webHidden/>
          </w:rPr>
          <w:fldChar w:fldCharType="begin"/>
        </w:r>
        <w:r>
          <w:rPr>
            <w:noProof/>
            <w:webHidden/>
          </w:rPr>
          <w:instrText xml:space="preserve"> PAGEREF _Toc328638700 \h </w:instrText>
        </w:r>
        <w:r>
          <w:rPr>
            <w:noProof/>
          </w:rPr>
        </w:r>
        <w:r>
          <w:rPr>
            <w:noProof/>
            <w:webHidden/>
          </w:rPr>
          <w:fldChar w:fldCharType="separate"/>
        </w:r>
        <w:r w:rsidR="00AF3BA1">
          <w:rPr>
            <w:noProof/>
            <w:webHidden/>
          </w:rPr>
          <w:t>43</w:t>
        </w:r>
        <w:r>
          <w:rPr>
            <w:noProof/>
            <w:webHidden/>
          </w:rPr>
          <w:fldChar w:fldCharType="end"/>
        </w:r>
      </w:hyperlink>
    </w:p>
    <w:p w:rsidR="00CC1F2E" w:rsidRDefault="00CC1F2E">
      <w:pPr>
        <w:pStyle w:val="TJ2"/>
        <w:tabs>
          <w:tab w:val="left" w:pos="879"/>
        </w:tabs>
        <w:rPr>
          <w:rFonts w:eastAsia="Times New Roman" w:cs="Vrinda"/>
          <w:b w:val="0"/>
          <w:noProof/>
          <w:kern w:val="0"/>
          <w:lang w:bidi="bn-IN"/>
        </w:rPr>
      </w:pPr>
      <w:hyperlink w:anchor="_Toc328638701" w:history="1">
        <w:r w:rsidRPr="005B3AEE">
          <w:rPr>
            <w:rStyle w:val="Hiperhivatkozs"/>
            <w:noProof/>
          </w:rPr>
          <w:t>2.1</w:t>
        </w:r>
        <w:r>
          <w:rPr>
            <w:rFonts w:eastAsia="Times New Roman" w:cs="Vrinda"/>
            <w:b w:val="0"/>
            <w:noProof/>
            <w:kern w:val="0"/>
            <w:lang w:bidi="bn-IN"/>
          </w:rPr>
          <w:tab/>
        </w:r>
        <w:r w:rsidRPr="005B3AEE">
          <w:rPr>
            <w:rStyle w:val="Hiperhivatkozs"/>
            <w:noProof/>
          </w:rPr>
          <w:t>I. tengely</w:t>
        </w:r>
        <w:r>
          <w:rPr>
            <w:noProof/>
            <w:webHidden/>
          </w:rPr>
          <w:tab/>
        </w:r>
        <w:r>
          <w:rPr>
            <w:noProof/>
            <w:webHidden/>
          </w:rPr>
          <w:fldChar w:fldCharType="begin"/>
        </w:r>
        <w:r>
          <w:rPr>
            <w:noProof/>
            <w:webHidden/>
          </w:rPr>
          <w:instrText xml:space="preserve"> PAGEREF _Toc328638701 \h </w:instrText>
        </w:r>
        <w:r>
          <w:rPr>
            <w:noProof/>
          </w:rPr>
        </w:r>
        <w:r>
          <w:rPr>
            <w:noProof/>
            <w:webHidden/>
          </w:rPr>
          <w:fldChar w:fldCharType="separate"/>
        </w:r>
        <w:r w:rsidR="00AF3BA1">
          <w:rPr>
            <w:noProof/>
            <w:webHidden/>
          </w:rPr>
          <w:t>44</w:t>
        </w:r>
        <w:r>
          <w:rPr>
            <w:noProof/>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02" w:history="1">
        <w:r w:rsidRPr="005B3AEE">
          <w:rPr>
            <w:rStyle w:val="Hiperhivatkozs"/>
            <w:lang w:bidi="sa-IN"/>
          </w:rPr>
          <w:t>2.1.1</w:t>
        </w:r>
        <w:r>
          <w:rPr>
            <w:rFonts w:eastAsia="Times New Roman" w:cs="Vrinda"/>
            <w:kern w:val="0"/>
            <w:sz w:val="24"/>
            <w:lang w:bidi="bn-IN"/>
          </w:rPr>
          <w:tab/>
        </w:r>
        <w:r w:rsidRPr="005B3AEE">
          <w:rPr>
            <w:rStyle w:val="Hiperhivatkozs"/>
            <w:lang w:bidi="sa-IN"/>
          </w:rPr>
          <w:t>Szakképzési és tájékoztatási tevékenységek intézkedés (111) rövid bemutatása</w:t>
        </w:r>
        <w:r>
          <w:rPr>
            <w:webHidden/>
          </w:rPr>
          <w:tab/>
        </w:r>
        <w:r>
          <w:rPr>
            <w:webHidden/>
          </w:rPr>
          <w:fldChar w:fldCharType="begin"/>
        </w:r>
        <w:r>
          <w:rPr>
            <w:webHidden/>
          </w:rPr>
          <w:instrText xml:space="preserve"> PAGEREF _Toc328638702 \h </w:instrText>
        </w:r>
        <w:r>
          <w:rPr>
            <w:webHidden/>
          </w:rPr>
          <w:fldChar w:fldCharType="separate"/>
        </w:r>
        <w:r w:rsidR="00AF3BA1">
          <w:rPr>
            <w:webHidden/>
          </w:rPr>
          <w:t>47</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03" w:history="1">
        <w:r w:rsidRPr="005B3AEE">
          <w:rPr>
            <w:rStyle w:val="Hiperhivatkozs"/>
            <w:lang w:bidi="sa-IN"/>
          </w:rPr>
          <w:t>2.1.2</w:t>
        </w:r>
        <w:r>
          <w:rPr>
            <w:rFonts w:eastAsia="Times New Roman" w:cs="Vrinda"/>
            <w:kern w:val="0"/>
            <w:sz w:val="24"/>
            <w:lang w:bidi="bn-IN"/>
          </w:rPr>
          <w:tab/>
        </w:r>
        <w:r w:rsidRPr="005B3AEE">
          <w:rPr>
            <w:rStyle w:val="Hiperhivatkozs"/>
            <w:lang w:bidi="sa-IN"/>
          </w:rPr>
          <w:t>Fiatal gazdák induló támogatása intézkedés (112) rövid bemutatása</w:t>
        </w:r>
        <w:r>
          <w:rPr>
            <w:webHidden/>
          </w:rPr>
          <w:tab/>
        </w:r>
        <w:r>
          <w:rPr>
            <w:webHidden/>
          </w:rPr>
          <w:fldChar w:fldCharType="begin"/>
        </w:r>
        <w:r>
          <w:rPr>
            <w:webHidden/>
          </w:rPr>
          <w:instrText xml:space="preserve"> PAGEREF _Toc328638703 \h </w:instrText>
        </w:r>
        <w:r>
          <w:rPr>
            <w:webHidden/>
          </w:rPr>
          <w:fldChar w:fldCharType="separate"/>
        </w:r>
        <w:r w:rsidR="00AF3BA1">
          <w:rPr>
            <w:webHidden/>
          </w:rPr>
          <w:t>50</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04" w:history="1">
        <w:r w:rsidRPr="005B3AEE">
          <w:rPr>
            <w:rStyle w:val="Hiperhivatkozs"/>
            <w:lang w:bidi="sa-IN"/>
          </w:rPr>
          <w:t>2.1.3</w:t>
        </w:r>
        <w:r>
          <w:rPr>
            <w:rFonts w:eastAsia="Times New Roman" w:cs="Vrinda"/>
            <w:kern w:val="0"/>
            <w:sz w:val="24"/>
            <w:lang w:bidi="bn-IN"/>
          </w:rPr>
          <w:tab/>
        </w:r>
        <w:r w:rsidRPr="005B3AEE">
          <w:rPr>
            <w:rStyle w:val="Hiperhivatkozs"/>
            <w:lang w:bidi="sa-IN"/>
          </w:rPr>
          <w:t>Mezőgazdasági termelők gazdaságátadási támogatása intézkedés (113) rövid bemutatása</w:t>
        </w:r>
        <w:r>
          <w:rPr>
            <w:webHidden/>
          </w:rPr>
          <w:tab/>
        </w:r>
        <w:r>
          <w:rPr>
            <w:webHidden/>
          </w:rPr>
          <w:fldChar w:fldCharType="begin"/>
        </w:r>
        <w:r>
          <w:rPr>
            <w:webHidden/>
          </w:rPr>
          <w:instrText xml:space="preserve"> PAGEREF _Toc328638704 \h </w:instrText>
        </w:r>
        <w:r>
          <w:rPr>
            <w:webHidden/>
          </w:rPr>
          <w:fldChar w:fldCharType="separate"/>
        </w:r>
        <w:r w:rsidR="00AF3BA1">
          <w:rPr>
            <w:webHidden/>
          </w:rPr>
          <w:t>53</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05" w:history="1">
        <w:r w:rsidRPr="005B3AEE">
          <w:rPr>
            <w:rStyle w:val="Hiperhivatkozs"/>
            <w:lang w:bidi="sa-IN"/>
          </w:rPr>
          <w:t>2.1.4</w:t>
        </w:r>
        <w:r>
          <w:rPr>
            <w:rFonts w:eastAsia="Times New Roman" w:cs="Vrinda"/>
            <w:kern w:val="0"/>
            <w:sz w:val="24"/>
            <w:lang w:bidi="bn-IN"/>
          </w:rPr>
          <w:tab/>
        </w:r>
        <w:r w:rsidRPr="005B3AEE">
          <w:rPr>
            <w:rStyle w:val="Hiperhivatkozs"/>
            <w:lang w:bidi="sa-IN"/>
          </w:rPr>
          <w:t>Szaktanácsadói szolgáltatások igénybevétele (114) intézkedés rövid bemutatása</w:t>
        </w:r>
        <w:r>
          <w:rPr>
            <w:webHidden/>
          </w:rPr>
          <w:tab/>
        </w:r>
        <w:r>
          <w:rPr>
            <w:webHidden/>
          </w:rPr>
          <w:fldChar w:fldCharType="begin"/>
        </w:r>
        <w:r>
          <w:rPr>
            <w:webHidden/>
          </w:rPr>
          <w:instrText xml:space="preserve"> PAGEREF _Toc328638705 \h </w:instrText>
        </w:r>
        <w:r>
          <w:rPr>
            <w:webHidden/>
          </w:rPr>
          <w:fldChar w:fldCharType="separate"/>
        </w:r>
        <w:r w:rsidR="00AF3BA1">
          <w:rPr>
            <w:webHidden/>
          </w:rPr>
          <w:t>55</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06" w:history="1">
        <w:r w:rsidRPr="005B3AEE">
          <w:rPr>
            <w:rStyle w:val="Hiperhivatkozs"/>
            <w:lang w:bidi="sa-IN"/>
          </w:rPr>
          <w:t>2.1.5</w:t>
        </w:r>
        <w:r>
          <w:rPr>
            <w:rFonts w:eastAsia="Times New Roman" w:cs="Vrinda"/>
            <w:kern w:val="0"/>
            <w:sz w:val="24"/>
            <w:lang w:bidi="bn-IN"/>
          </w:rPr>
          <w:tab/>
        </w:r>
        <w:r w:rsidRPr="005B3AEE">
          <w:rPr>
            <w:rStyle w:val="Hiperhivatkozs"/>
            <w:lang w:bidi="sa-IN"/>
          </w:rPr>
          <w:t>A mezőgazdasági üzemek korszerűsítését célzó intézkedés (121) rövid bemutatása</w:t>
        </w:r>
        <w:r>
          <w:rPr>
            <w:webHidden/>
          </w:rPr>
          <w:tab/>
        </w:r>
        <w:r>
          <w:rPr>
            <w:webHidden/>
          </w:rPr>
          <w:fldChar w:fldCharType="begin"/>
        </w:r>
        <w:r>
          <w:rPr>
            <w:webHidden/>
          </w:rPr>
          <w:instrText xml:space="preserve"> PAGEREF _Toc328638706 \h </w:instrText>
        </w:r>
        <w:r>
          <w:rPr>
            <w:webHidden/>
          </w:rPr>
          <w:fldChar w:fldCharType="separate"/>
        </w:r>
        <w:r w:rsidR="00AF3BA1">
          <w:rPr>
            <w:webHidden/>
          </w:rPr>
          <w:t>57</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07" w:history="1">
        <w:r w:rsidRPr="005B3AEE">
          <w:rPr>
            <w:rStyle w:val="Hiperhivatkozs"/>
            <w:lang w:bidi="sa-IN"/>
          </w:rPr>
          <w:t>2.1.6</w:t>
        </w:r>
        <w:r>
          <w:rPr>
            <w:rFonts w:eastAsia="Times New Roman" w:cs="Vrinda"/>
            <w:kern w:val="0"/>
            <w:sz w:val="24"/>
            <w:lang w:bidi="bn-IN"/>
          </w:rPr>
          <w:tab/>
        </w:r>
        <w:r w:rsidRPr="005B3AEE">
          <w:rPr>
            <w:rStyle w:val="Hiperhivatkozs"/>
            <w:lang w:bidi="sa-IN"/>
          </w:rPr>
          <w:t>Az erdők gazdasági értékének javítását célzó intézkedés (122) rövid bemutatása</w:t>
        </w:r>
        <w:r>
          <w:rPr>
            <w:webHidden/>
          </w:rPr>
          <w:tab/>
        </w:r>
        <w:r>
          <w:rPr>
            <w:webHidden/>
          </w:rPr>
          <w:fldChar w:fldCharType="begin"/>
        </w:r>
        <w:r>
          <w:rPr>
            <w:webHidden/>
          </w:rPr>
          <w:instrText xml:space="preserve"> PAGEREF _Toc328638707 \h </w:instrText>
        </w:r>
        <w:r>
          <w:rPr>
            <w:webHidden/>
          </w:rPr>
          <w:fldChar w:fldCharType="separate"/>
        </w:r>
        <w:r w:rsidR="00AF3BA1">
          <w:rPr>
            <w:webHidden/>
          </w:rPr>
          <w:t>70</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08" w:history="1">
        <w:r w:rsidRPr="005B3AEE">
          <w:rPr>
            <w:rStyle w:val="Hiperhivatkozs"/>
            <w:lang w:bidi="sa-IN"/>
          </w:rPr>
          <w:t>2.1.7</w:t>
        </w:r>
        <w:r>
          <w:rPr>
            <w:rFonts w:eastAsia="Times New Roman" w:cs="Vrinda"/>
            <w:kern w:val="0"/>
            <w:sz w:val="24"/>
            <w:lang w:bidi="bn-IN"/>
          </w:rPr>
          <w:tab/>
        </w:r>
        <w:r w:rsidRPr="005B3AEE">
          <w:rPr>
            <w:rStyle w:val="Hiperhivatkozs"/>
            <w:lang w:bidi="sa-IN"/>
          </w:rPr>
          <w:t>Mezőgazdasági termékek értéknövelése (123) intézkedés rövid bemutatása</w:t>
        </w:r>
        <w:r>
          <w:rPr>
            <w:webHidden/>
          </w:rPr>
          <w:tab/>
        </w:r>
        <w:r>
          <w:rPr>
            <w:webHidden/>
          </w:rPr>
          <w:fldChar w:fldCharType="begin"/>
        </w:r>
        <w:r>
          <w:rPr>
            <w:webHidden/>
          </w:rPr>
          <w:instrText xml:space="preserve"> PAGEREF _Toc328638708 \h </w:instrText>
        </w:r>
        <w:r>
          <w:rPr>
            <w:webHidden/>
          </w:rPr>
          <w:fldChar w:fldCharType="separate"/>
        </w:r>
        <w:r w:rsidR="00AF3BA1">
          <w:rPr>
            <w:webHidden/>
          </w:rPr>
          <w:t>72</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09" w:history="1">
        <w:r w:rsidRPr="005B3AEE">
          <w:rPr>
            <w:rStyle w:val="Hiperhivatkozs"/>
            <w:lang w:bidi="sa-IN"/>
          </w:rPr>
          <w:t>2.1.8</w:t>
        </w:r>
        <w:r>
          <w:rPr>
            <w:rFonts w:eastAsia="Times New Roman" w:cs="Vrinda"/>
            <w:kern w:val="0"/>
            <w:sz w:val="24"/>
            <w:lang w:bidi="bn-IN"/>
          </w:rPr>
          <w:tab/>
        </w:r>
        <w:r w:rsidRPr="005B3AEE">
          <w:rPr>
            <w:rStyle w:val="Hiperhivatkozs"/>
            <w:lang w:bidi="sa-IN"/>
          </w:rPr>
          <w:t>A mezőgazdaság és az erdészet fejlesztéséhez és korszerűsítéséhez kapcsolódó infrastruktúra fejlesztését célzó intézkedés (125) rövid bemutatása</w:t>
        </w:r>
        <w:r>
          <w:rPr>
            <w:webHidden/>
          </w:rPr>
          <w:tab/>
        </w:r>
        <w:r>
          <w:rPr>
            <w:webHidden/>
          </w:rPr>
          <w:fldChar w:fldCharType="begin"/>
        </w:r>
        <w:r>
          <w:rPr>
            <w:webHidden/>
          </w:rPr>
          <w:instrText xml:space="preserve"> PAGEREF _Toc328638709 \h </w:instrText>
        </w:r>
        <w:r>
          <w:rPr>
            <w:webHidden/>
          </w:rPr>
          <w:fldChar w:fldCharType="separate"/>
        </w:r>
        <w:r w:rsidR="00AF3BA1">
          <w:rPr>
            <w:webHidden/>
          </w:rPr>
          <w:t>77</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10" w:history="1">
        <w:r w:rsidRPr="005B3AEE">
          <w:rPr>
            <w:rStyle w:val="Hiperhivatkozs"/>
            <w:lang w:bidi="sa-IN"/>
          </w:rPr>
          <w:t>2.1.9</w:t>
        </w:r>
        <w:r>
          <w:rPr>
            <w:rFonts w:eastAsia="Times New Roman" w:cs="Vrinda"/>
            <w:kern w:val="0"/>
            <w:sz w:val="24"/>
            <w:lang w:bidi="bn-IN"/>
          </w:rPr>
          <w:tab/>
        </w:r>
        <w:r w:rsidRPr="005B3AEE">
          <w:rPr>
            <w:rStyle w:val="Hiperhivatkozs"/>
            <w:lang w:bidi="sa-IN"/>
          </w:rPr>
          <w:t>Az EU környezetvédelmi, állatjóléti és higiéniai követelményeinek való megfelelés támogatás (131) rövid bemutatása</w:t>
        </w:r>
        <w:r>
          <w:rPr>
            <w:webHidden/>
          </w:rPr>
          <w:tab/>
        </w:r>
        <w:r>
          <w:rPr>
            <w:webHidden/>
          </w:rPr>
          <w:fldChar w:fldCharType="begin"/>
        </w:r>
        <w:r>
          <w:rPr>
            <w:webHidden/>
          </w:rPr>
          <w:instrText xml:space="preserve"> PAGEREF _Toc328638710 \h </w:instrText>
        </w:r>
        <w:r>
          <w:rPr>
            <w:webHidden/>
          </w:rPr>
          <w:fldChar w:fldCharType="separate"/>
        </w:r>
        <w:r w:rsidR="00AF3BA1">
          <w:rPr>
            <w:webHidden/>
          </w:rPr>
          <w:t>80</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11" w:history="1">
        <w:r w:rsidRPr="005B3AEE">
          <w:rPr>
            <w:rStyle w:val="Hiperhivatkozs"/>
            <w:lang w:bidi="sa-IN"/>
          </w:rPr>
          <w:t>2.1.10</w:t>
        </w:r>
        <w:r>
          <w:rPr>
            <w:rFonts w:eastAsia="Times New Roman" w:cs="Vrinda"/>
            <w:kern w:val="0"/>
            <w:sz w:val="24"/>
            <w:lang w:bidi="bn-IN"/>
          </w:rPr>
          <w:tab/>
        </w:r>
        <w:r w:rsidRPr="005B3AEE">
          <w:rPr>
            <w:rStyle w:val="Hiperhivatkozs"/>
            <w:lang w:bidi="sa-IN"/>
          </w:rPr>
          <w:t>Szerkezetátalakítás alatt álló félig önellátó gazdaságok támogatása (141. intézkedés NVT kötelezettségvállalás alapján a Program terhére kifizetett része) intézkedés rövid bemutatása</w:t>
        </w:r>
        <w:r>
          <w:rPr>
            <w:webHidden/>
          </w:rPr>
          <w:tab/>
        </w:r>
        <w:r>
          <w:rPr>
            <w:webHidden/>
          </w:rPr>
          <w:fldChar w:fldCharType="begin"/>
        </w:r>
        <w:r>
          <w:rPr>
            <w:webHidden/>
          </w:rPr>
          <w:instrText xml:space="preserve"> PAGEREF _Toc328638711 \h </w:instrText>
        </w:r>
        <w:r>
          <w:rPr>
            <w:webHidden/>
          </w:rPr>
          <w:fldChar w:fldCharType="separate"/>
        </w:r>
        <w:r w:rsidR="00AF3BA1">
          <w:rPr>
            <w:webHidden/>
          </w:rPr>
          <w:t>81</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12" w:history="1">
        <w:r w:rsidRPr="005B3AEE">
          <w:rPr>
            <w:rStyle w:val="Hiperhivatkozs"/>
            <w:lang w:bidi="sa-IN"/>
          </w:rPr>
          <w:t>2.1.11</w:t>
        </w:r>
        <w:r>
          <w:rPr>
            <w:rFonts w:eastAsia="Times New Roman" w:cs="Vrinda"/>
            <w:kern w:val="0"/>
            <w:sz w:val="24"/>
            <w:lang w:bidi="bn-IN"/>
          </w:rPr>
          <w:tab/>
        </w:r>
        <w:r w:rsidRPr="005B3AEE">
          <w:rPr>
            <w:rStyle w:val="Hiperhivatkozs"/>
            <w:lang w:bidi="sa-IN"/>
          </w:rPr>
          <w:t>Termelői csoportok létrehozásának támogatása intézkedés (142) rövid bemutatása</w:t>
        </w:r>
        <w:r>
          <w:rPr>
            <w:webHidden/>
          </w:rPr>
          <w:tab/>
        </w:r>
        <w:r>
          <w:rPr>
            <w:webHidden/>
          </w:rPr>
          <w:fldChar w:fldCharType="begin"/>
        </w:r>
        <w:r>
          <w:rPr>
            <w:webHidden/>
          </w:rPr>
          <w:instrText xml:space="preserve"> PAGEREF _Toc328638712 \h </w:instrText>
        </w:r>
        <w:r>
          <w:rPr>
            <w:webHidden/>
          </w:rPr>
          <w:fldChar w:fldCharType="separate"/>
        </w:r>
        <w:r w:rsidR="00AF3BA1">
          <w:rPr>
            <w:webHidden/>
          </w:rPr>
          <w:t>82</w:t>
        </w:r>
        <w:r>
          <w:rPr>
            <w:webHidden/>
          </w:rPr>
          <w:fldChar w:fldCharType="end"/>
        </w:r>
      </w:hyperlink>
    </w:p>
    <w:p w:rsidR="00CC1F2E" w:rsidRDefault="00CC1F2E">
      <w:pPr>
        <w:pStyle w:val="TJ2"/>
        <w:tabs>
          <w:tab w:val="left" w:pos="879"/>
        </w:tabs>
        <w:rPr>
          <w:rFonts w:eastAsia="Times New Roman" w:cs="Vrinda"/>
          <w:b w:val="0"/>
          <w:noProof/>
          <w:kern w:val="0"/>
          <w:lang w:bidi="bn-IN"/>
        </w:rPr>
      </w:pPr>
      <w:hyperlink w:anchor="_Toc328638713" w:history="1">
        <w:r w:rsidRPr="005B3AEE">
          <w:rPr>
            <w:rStyle w:val="Hiperhivatkozs"/>
            <w:noProof/>
          </w:rPr>
          <w:t>2.2</w:t>
        </w:r>
        <w:r>
          <w:rPr>
            <w:rFonts w:eastAsia="Times New Roman" w:cs="Vrinda"/>
            <w:b w:val="0"/>
            <w:noProof/>
            <w:kern w:val="0"/>
            <w:lang w:bidi="bn-IN"/>
          </w:rPr>
          <w:tab/>
        </w:r>
        <w:r w:rsidRPr="005B3AEE">
          <w:rPr>
            <w:rStyle w:val="Hiperhivatkozs"/>
            <w:noProof/>
          </w:rPr>
          <w:t>II. tengely</w:t>
        </w:r>
        <w:r>
          <w:rPr>
            <w:noProof/>
            <w:webHidden/>
          </w:rPr>
          <w:tab/>
        </w:r>
        <w:r>
          <w:rPr>
            <w:noProof/>
            <w:webHidden/>
          </w:rPr>
          <w:fldChar w:fldCharType="begin"/>
        </w:r>
        <w:r>
          <w:rPr>
            <w:noProof/>
            <w:webHidden/>
          </w:rPr>
          <w:instrText xml:space="preserve"> PAGEREF _Toc328638713 \h </w:instrText>
        </w:r>
        <w:r>
          <w:rPr>
            <w:noProof/>
          </w:rPr>
        </w:r>
        <w:r>
          <w:rPr>
            <w:noProof/>
            <w:webHidden/>
          </w:rPr>
          <w:fldChar w:fldCharType="separate"/>
        </w:r>
        <w:r w:rsidR="00AF3BA1">
          <w:rPr>
            <w:noProof/>
            <w:webHidden/>
          </w:rPr>
          <w:t>85</w:t>
        </w:r>
        <w:r>
          <w:rPr>
            <w:noProof/>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14" w:history="1">
        <w:r w:rsidRPr="005B3AEE">
          <w:rPr>
            <w:rStyle w:val="Hiperhivatkozs"/>
            <w:lang w:bidi="sa-IN"/>
          </w:rPr>
          <w:t>2.2.1</w:t>
        </w:r>
        <w:r>
          <w:rPr>
            <w:rFonts w:eastAsia="Times New Roman" w:cs="Vrinda"/>
            <w:kern w:val="0"/>
            <w:sz w:val="24"/>
            <w:lang w:bidi="bn-IN"/>
          </w:rPr>
          <w:tab/>
        </w:r>
        <w:r w:rsidRPr="005B3AEE">
          <w:rPr>
            <w:rStyle w:val="Hiperhivatkozs"/>
            <w:lang w:bidi="sa-IN"/>
          </w:rPr>
          <w:t>A hegyvidéki területeken kívüli hátrányos helyzetű területek mezőgazdasági termelőinek nyújtott kifizetések intézkedés (212) rövid bemutatása</w:t>
        </w:r>
        <w:r>
          <w:rPr>
            <w:webHidden/>
          </w:rPr>
          <w:tab/>
        </w:r>
        <w:r>
          <w:rPr>
            <w:webHidden/>
          </w:rPr>
          <w:fldChar w:fldCharType="begin"/>
        </w:r>
        <w:r>
          <w:rPr>
            <w:webHidden/>
          </w:rPr>
          <w:instrText xml:space="preserve"> PAGEREF _Toc328638714 \h </w:instrText>
        </w:r>
        <w:r>
          <w:rPr>
            <w:webHidden/>
          </w:rPr>
          <w:fldChar w:fldCharType="separate"/>
        </w:r>
        <w:r w:rsidR="00AF3BA1">
          <w:rPr>
            <w:webHidden/>
          </w:rPr>
          <w:t>86</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15" w:history="1">
        <w:r w:rsidRPr="005B3AEE">
          <w:rPr>
            <w:rStyle w:val="Hiperhivatkozs"/>
            <w:lang w:bidi="sa-IN"/>
          </w:rPr>
          <w:t>2.2.2</w:t>
        </w:r>
        <w:r>
          <w:rPr>
            <w:rFonts w:eastAsia="Times New Roman" w:cs="Vrinda"/>
            <w:kern w:val="0"/>
            <w:sz w:val="24"/>
            <w:lang w:bidi="bn-IN"/>
          </w:rPr>
          <w:tab/>
        </w:r>
        <w:r w:rsidRPr="005B3AEE">
          <w:rPr>
            <w:rStyle w:val="Hiperhivatkozs"/>
            <w:lang w:bidi="sa-IN"/>
          </w:rPr>
          <w:t>Natura 2000 gyepterületeken történő gazdálkodáshoz nyújtandó kompenzációs támogatást célzó intézkedés (213) rövid bemutatása</w:t>
        </w:r>
        <w:r>
          <w:rPr>
            <w:webHidden/>
          </w:rPr>
          <w:tab/>
        </w:r>
        <w:r>
          <w:rPr>
            <w:webHidden/>
          </w:rPr>
          <w:fldChar w:fldCharType="begin"/>
        </w:r>
        <w:r>
          <w:rPr>
            <w:webHidden/>
          </w:rPr>
          <w:instrText xml:space="preserve"> PAGEREF _Toc328638715 \h </w:instrText>
        </w:r>
        <w:r>
          <w:rPr>
            <w:webHidden/>
          </w:rPr>
          <w:fldChar w:fldCharType="separate"/>
        </w:r>
        <w:r w:rsidR="00AF3BA1">
          <w:rPr>
            <w:webHidden/>
          </w:rPr>
          <w:t>88</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16" w:history="1">
        <w:r w:rsidRPr="005B3AEE">
          <w:rPr>
            <w:rStyle w:val="Hiperhivatkozs"/>
            <w:lang w:bidi="sa-IN"/>
          </w:rPr>
          <w:t>2.2.3</w:t>
        </w:r>
        <w:r>
          <w:rPr>
            <w:rFonts w:eastAsia="Times New Roman" w:cs="Vrinda"/>
            <w:kern w:val="0"/>
            <w:sz w:val="24"/>
            <w:lang w:bidi="bn-IN"/>
          </w:rPr>
          <w:tab/>
        </w:r>
        <w:r w:rsidRPr="005B3AEE">
          <w:rPr>
            <w:rStyle w:val="Hiperhivatkozs"/>
            <w:lang w:bidi="sa-IN"/>
          </w:rPr>
          <w:t>Az agrár-környezetgazdálkodási kifizetések intézkedés (214) rövid bemutatása</w:t>
        </w:r>
        <w:r>
          <w:rPr>
            <w:webHidden/>
          </w:rPr>
          <w:tab/>
        </w:r>
        <w:r>
          <w:rPr>
            <w:webHidden/>
          </w:rPr>
          <w:fldChar w:fldCharType="begin"/>
        </w:r>
        <w:r>
          <w:rPr>
            <w:webHidden/>
          </w:rPr>
          <w:instrText xml:space="preserve"> PAGEREF _Toc328638716 \h </w:instrText>
        </w:r>
        <w:r>
          <w:rPr>
            <w:webHidden/>
          </w:rPr>
          <w:fldChar w:fldCharType="separate"/>
        </w:r>
        <w:r w:rsidR="00AF3BA1">
          <w:rPr>
            <w:webHidden/>
          </w:rPr>
          <w:t>90</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17" w:history="1">
        <w:r w:rsidRPr="005B3AEE">
          <w:rPr>
            <w:rStyle w:val="Hiperhivatkozs"/>
            <w:lang w:bidi="sa-IN"/>
          </w:rPr>
          <w:t>2.2.4</w:t>
        </w:r>
        <w:r>
          <w:rPr>
            <w:rFonts w:eastAsia="Times New Roman" w:cs="Vrinda"/>
            <w:kern w:val="0"/>
            <w:sz w:val="24"/>
            <w:lang w:bidi="bn-IN"/>
          </w:rPr>
          <w:tab/>
        </w:r>
        <w:r w:rsidRPr="005B3AEE">
          <w:rPr>
            <w:rStyle w:val="Hiperhivatkozs"/>
            <w:lang w:bidi="sa-IN"/>
          </w:rPr>
          <w:t>Állatjóléti intézkedés (215) rövid bemutatása</w:t>
        </w:r>
        <w:r>
          <w:rPr>
            <w:webHidden/>
          </w:rPr>
          <w:tab/>
        </w:r>
        <w:r>
          <w:rPr>
            <w:webHidden/>
          </w:rPr>
          <w:fldChar w:fldCharType="begin"/>
        </w:r>
        <w:r>
          <w:rPr>
            <w:webHidden/>
          </w:rPr>
          <w:instrText xml:space="preserve"> PAGEREF _Toc328638717 \h </w:instrText>
        </w:r>
        <w:r>
          <w:rPr>
            <w:webHidden/>
          </w:rPr>
          <w:fldChar w:fldCharType="separate"/>
        </w:r>
        <w:r w:rsidR="00AF3BA1">
          <w:rPr>
            <w:webHidden/>
          </w:rPr>
          <w:t>96</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18" w:history="1">
        <w:r w:rsidRPr="005B3AEE">
          <w:rPr>
            <w:rStyle w:val="Hiperhivatkozs"/>
            <w:lang w:bidi="sa-IN"/>
          </w:rPr>
          <w:t>2.2.5</w:t>
        </w:r>
        <w:r>
          <w:rPr>
            <w:rFonts w:eastAsia="Times New Roman" w:cs="Vrinda"/>
            <w:kern w:val="0"/>
            <w:sz w:val="24"/>
            <w:lang w:bidi="bn-IN"/>
          </w:rPr>
          <w:tab/>
        </w:r>
        <w:r w:rsidRPr="005B3AEE">
          <w:rPr>
            <w:rStyle w:val="Hiperhivatkozs"/>
            <w:lang w:bidi="sa-IN"/>
          </w:rPr>
          <w:t>Nem termelő beruházásoknak nyújtott támogatás intézkedés (216) rövid bemutatása</w:t>
        </w:r>
        <w:r>
          <w:rPr>
            <w:webHidden/>
          </w:rPr>
          <w:tab/>
        </w:r>
        <w:r>
          <w:rPr>
            <w:webHidden/>
          </w:rPr>
          <w:fldChar w:fldCharType="begin"/>
        </w:r>
        <w:r>
          <w:rPr>
            <w:webHidden/>
          </w:rPr>
          <w:instrText xml:space="preserve"> PAGEREF _Toc328638718 \h </w:instrText>
        </w:r>
        <w:r>
          <w:rPr>
            <w:webHidden/>
          </w:rPr>
          <w:fldChar w:fldCharType="separate"/>
        </w:r>
        <w:r w:rsidR="00AF3BA1">
          <w:rPr>
            <w:webHidden/>
          </w:rPr>
          <w:t>98</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19" w:history="1">
        <w:r w:rsidRPr="005B3AEE">
          <w:rPr>
            <w:rStyle w:val="Hiperhivatkozs"/>
            <w:lang w:bidi="sa-IN"/>
          </w:rPr>
          <w:t>2.2.6</w:t>
        </w:r>
        <w:r>
          <w:rPr>
            <w:rFonts w:eastAsia="Times New Roman" w:cs="Vrinda"/>
            <w:kern w:val="0"/>
            <w:sz w:val="24"/>
            <w:lang w:bidi="bn-IN"/>
          </w:rPr>
          <w:tab/>
        </w:r>
        <w:r w:rsidRPr="005B3AEE">
          <w:rPr>
            <w:rStyle w:val="Hiperhivatkozs"/>
            <w:lang w:bidi="sa-IN"/>
          </w:rPr>
          <w:t>Mezőgazdasági földterület első erdősítése (221) intézkedés rövid bemutatása</w:t>
        </w:r>
        <w:r>
          <w:rPr>
            <w:webHidden/>
          </w:rPr>
          <w:tab/>
        </w:r>
        <w:r>
          <w:rPr>
            <w:webHidden/>
          </w:rPr>
          <w:fldChar w:fldCharType="begin"/>
        </w:r>
        <w:r>
          <w:rPr>
            <w:webHidden/>
          </w:rPr>
          <w:instrText xml:space="preserve"> PAGEREF _Toc328638719 \h </w:instrText>
        </w:r>
        <w:r>
          <w:rPr>
            <w:webHidden/>
          </w:rPr>
          <w:fldChar w:fldCharType="separate"/>
        </w:r>
        <w:r w:rsidR="00AF3BA1">
          <w:rPr>
            <w:webHidden/>
          </w:rPr>
          <w:t>100</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20" w:history="1">
        <w:r w:rsidRPr="005B3AEE">
          <w:rPr>
            <w:rStyle w:val="Hiperhivatkozs"/>
            <w:lang w:bidi="sa-IN"/>
          </w:rPr>
          <w:t>2.2.7</w:t>
        </w:r>
        <w:r>
          <w:rPr>
            <w:rFonts w:eastAsia="Times New Roman" w:cs="Vrinda"/>
            <w:kern w:val="0"/>
            <w:sz w:val="24"/>
            <w:lang w:bidi="bn-IN"/>
          </w:rPr>
          <w:tab/>
        </w:r>
        <w:r w:rsidRPr="005B3AEE">
          <w:rPr>
            <w:rStyle w:val="Hiperhivatkozs"/>
            <w:lang w:bidi="sa-IN"/>
          </w:rPr>
          <w:t>Agrár-erdészeti rendszerek első létrehozása mezőgazdasági földterületeken intézkedés (222) rövid bemutatása</w:t>
        </w:r>
        <w:r>
          <w:rPr>
            <w:webHidden/>
          </w:rPr>
          <w:tab/>
        </w:r>
        <w:r>
          <w:rPr>
            <w:webHidden/>
          </w:rPr>
          <w:fldChar w:fldCharType="begin"/>
        </w:r>
        <w:r>
          <w:rPr>
            <w:webHidden/>
          </w:rPr>
          <w:instrText xml:space="preserve"> PAGEREF _Toc328638720 \h </w:instrText>
        </w:r>
        <w:r>
          <w:rPr>
            <w:webHidden/>
          </w:rPr>
          <w:fldChar w:fldCharType="separate"/>
        </w:r>
        <w:r w:rsidR="00AF3BA1">
          <w:rPr>
            <w:webHidden/>
          </w:rPr>
          <w:t>102</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21" w:history="1">
        <w:r w:rsidRPr="005B3AEE">
          <w:rPr>
            <w:rStyle w:val="Hiperhivatkozs"/>
            <w:lang w:bidi="sa-IN"/>
          </w:rPr>
          <w:t>2.2.8</w:t>
        </w:r>
        <w:r>
          <w:rPr>
            <w:rFonts w:eastAsia="Times New Roman" w:cs="Vrinda"/>
            <w:kern w:val="0"/>
            <w:sz w:val="24"/>
            <w:lang w:bidi="bn-IN"/>
          </w:rPr>
          <w:tab/>
        </w:r>
        <w:r w:rsidRPr="005B3AEE">
          <w:rPr>
            <w:rStyle w:val="Hiperhivatkozs"/>
            <w:lang w:bidi="sa-IN"/>
          </w:rPr>
          <w:t>Erdő-környezetvédelmi kifizetések (225) intézkedés rövid bemutatása</w:t>
        </w:r>
        <w:r>
          <w:rPr>
            <w:webHidden/>
          </w:rPr>
          <w:tab/>
        </w:r>
        <w:r>
          <w:rPr>
            <w:webHidden/>
          </w:rPr>
          <w:fldChar w:fldCharType="begin"/>
        </w:r>
        <w:r>
          <w:rPr>
            <w:webHidden/>
          </w:rPr>
          <w:instrText xml:space="preserve"> PAGEREF _Toc328638721 \h </w:instrText>
        </w:r>
        <w:r>
          <w:rPr>
            <w:webHidden/>
          </w:rPr>
          <w:fldChar w:fldCharType="separate"/>
        </w:r>
        <w:r w:rsidR="00AF3BA1">
          <w:rPr>
            <w:webHidden/>
          </w:rPr>
          <w:t>104</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22" w:history="1">
        <w:r w:rsidRPr="005B3AEE">
          <w:rPr>
            <w:rStyle w:val="Hiperhivatkozs"/>
            <w:lang w:bidi="sa-IN"/>
          </w:rPr>
          <w:t>2.2.9</w:t>
        </w:r>
        <w:r>
          <w:rPr>
            <w:rFonts w:eastAsia="Times New Roman" w:cs="Vrinda"/>
            <w:kern w:val="0"/>
            <w:sz w:val="24"/>
            <w:lang w:bidi="bn-IN"/>
          </w:rPr>
          <w:tab/>
        </w:r>
        <w:r w:rsidRPr="005B3AEE">
          <w:rPr>
            <w:rStyle w:val="Hiperhivatkozs"/>
            <w:lang w:bidi="sa-IN"/>
          </w:rPr>
          <w:t>Erdészeti potenciál helyreállítása és megelőző intézkedések (226) rövid bemutatása</w:t>
        </w:r>
        <w:r>
          <w:rPr>
            <w:webHidden/>
          </w:rPr>
          <w:tab/>
        </w:r>
        <w:r>
          <w:rPr>
            <w:webHidden/>
          </w:rPr>
          <w:fldChar w:fldCharType="begin"/>
        </w:r>
        <w:r>
          <w:rPr>
            <w:webHidden/>
          </w:rPr>
          <w:instrText xml:space="preserve"> PAGEREF _Toc328638722 \h </w:instrText>
        </w:r>
        <w:r>
          <w:rPr>
            <w:webHidden/>
          </w:rPr>
          <w:fldChar w:fldCharType="separate"/>
        </w:r>
        <w:r w:rsidR="00AF3BA1">
          <w:rPr>
            <w:webHidden/>
          </w:rPr>
          <w:t>106</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23" w:history="1">
        <w:r w:rsidRPr="005B3AEE">
          <w:rPr>
            <w:rStyle w:val="Hiperhivatkozs"/>
            <w:lang w:bidi="sa-IN"/>
          </w:rPr>
          <w:t>2.2.10</w:t>
        </w:r>
        <w:r>
          <w:rPr>
            <w:rFonts w:eastAsia="Times New Roman" w:cs="Vrinda"/>
            <w:kern w:val="0"/>
            <w:sz w:val="24"/>
            <w:lang w:bidi="bn-IN"/>
          </w:rPr>
          <w:tab/>
        </w:r>
        <w:r w:rsidRPr="005B3AEE">
          <w:rPr>
            <w:rStyle w:val="Hiperhivatkozs"/>
            <w:lang w:bidi="sa-IN"/>
          </w:rPr>
          <w:t>Erdőterületeket érintő, nem termelő jellegű beruházások intézkedés (227) rövid bemutatása</w:t>
        </w:r>
        <w:r>
          <w:rPr>
            <w:webHidden/>
          </w:rPr>
          <w:tab/>
        </w:r>
        <w:r>
          <w:rPr>
            <w:webHidden/>
          </w:rPr>
          <w:fldChar w:fldCharType="begin"/>
        </w:r>
        <w:r>
          <w:rPr>
            <w:webHidden/>
          </w:rPr>
          <w:instrText xml:space="preserve"> PAGEREF _Toc328638723 \h </w:instrText>
        </w:r>
        <w:r>
          <w:rPr>
            <w:webHidden/>
          </w:rPr>
          <w:fldChar w:fldCharType="separate"/>
        </w:r>
        <w:r w:rsidR="00AF3BA1">
          <w:rPr>
            <w:webHidden/>
          </w:rPr>
          <w:t>109</w:t>
        </w:r>
        <w:r>
          <w:rPr>
            <w:webHidden/>
          </w:rPr>
          <w:fldChar w:fldCharType="end"/>
        </w:r>
      </w:hyperlink>
    </w:p>
    <w:p w:rsidR="00CC1F2E" w:rsidRDefault="00CC1F2E">
      <w:pPr>
        <w:pStyle w:val="TJ2"/>
        <w:tabs>
          <w:tab w:val="left" w:pos="879"/>
        </w:tabs>
        <w:rPr>
          <w:rFonts w:eastAsia="Times New Roman" w:cs="Vrinda"/>
          <w:b w:val="0"/>
          <w:noProof/>
          <w:kern w:val="0"/>
          <w:lang w:bidi="bn-IN"/>
        </w:rPr>
      </w:pPr>
      <w:hyperlink w:anchor="_Toc328638724" w:history="1">
        <w:r w:rsidRPr="005B3AEE">
          <w:rPr>
            <w:rStyle w:val="Hiperhivatkozs"/>
            <w:noProof/>
          </w:rPr>
          <w:t>2.3</w:t>
        </w:r>
        <w:r>
          <w:rPr>
            <w:rFonts w:eastAsia="Times New Roman" w:cs="Vrinda"/>
            <w:b w:val="0"/>
            <w:noProof/>
            <w:kern w:val="0"/>
            <w:lang w:bidi="bn-IN"/>
          </w:rPr>
          <w:tab/>
        </w:r>
        <w:r w:rsidRPr="005B3AEE">
          <w:rPr>
            <w:rStyle w:val="Hiperhivatkozs"/>
            <w:noProof/>
          </w:rPr>
          <w:t>III. tengely</w:t>
        </w:r>
        <w:r>
          <w:rPr>
            <w:noProof/>
            <w:webHidden/>
          </w:rPr>
          <w:tab/>
        </w:r>
        <w:r>
          <w:rPr>
            <w:noProof/>
            <w:webHidden/>
          </w:rPr>
          <w:fldChar w:fldCharType="begin"/>
        </w:r>
        <w:r>
          <w:rPr>
            <w:noProof/>
            <w:webHidden/>
          </w:rPr>
          <w:instrText xml:space="preserve"> PAGEREF _Toc328638724 \h </w:instrText>
        </w:r>
        <w:r>
          <w:rPr>
            <w:noProof/>
          </w:rPr>
        </w:r>
        <w:r>
          <w:rPr>
            <w:noProof/>
            <w:webHidden/>
          </w:rPr>
          <w:fldChar w:fldCharType="separate"/>
        </w:r>
        <w:r w:rsidR="00AF3BA1">
          <w:rPr>
            <w:noProof/>
            <w:webHidden/>
          </w:rPr>
          <w:t>111</w:t>
        </w:r>
        <w:r>
          <w:rPr>
            <w:noProof/>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25" w:history="1">
        <w:r w:rsidRPr="005B3AEE">
          <w:rPr>
            <w:rStyle w:val="Hiperhivatkozs"/>
            <w:lang w:bidi="sa-IN"/>
          </w:rPr>
          <w:t>2.3.1</w:t>
        </w:r>
        <w:r>
          <w:rPr>
            <w:rFonts w:eastAsia="Times New Roman" w:cs="Vrinda"/>
            <w:kern w:val="0"/>
            <w:sz w:val="24"/>
            <w:lang w:bidi="bn-IN"/>
          </w:rPr>
          <w:tab/>
        </w:r>
        <w:r w:rsidRPr="005B3AEE">
          <w:rPr>
            <w:rStyle w:val="Hiperhivatkozs"/>
            <w:lang w:bidi="sa-IN"/>
          </w:rPr>
          <w:t>Mikrovállalkozások létrehozásának és fejlesztésének támogatása (312) intézkedés rövid bemutatása</w:t>
        </w:r>
        <w:r>
          <w:rPr>
            <w:webHidden/>
          </w:rPr>
          <w:tab/>
        </w:r>
        <w:r>
          <w:rPr>
            <w:webHidden/>
          </w:rPr>
          <w:fldChar w:fldCharType="begin"/>
        </w:r>
        <w:r>
          <w:rPr>
            <w:webHidden/>
          </w:rPr>
          <w:instrText xml:space="preserve"> PAGEREF _Toc328638725 \h </w:instrText>
        </w:r>
        <w:r>
          <w:rPr>
            <w:webHidden/>
          </w:rPr>
          <w:fldChar w:fldCharType="separate"/>
        </w:r>
        <w:r w:rsidR="00AF3BA1">
          <w:rPr>
            <w:webHidden/>
          </w:rPr>
          <w:t>111</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26" w:history="1">
        <w:r w:rsidRPr="005B3AEE">
          <w:rPr>
            <w:rStyle w:val="Hiperhivatkozs"/>
            <w:lang w:bidi="sa-IN"/>
          </w:rPr>
          <w:t>2.3.2</w:t>
        </w:r>
        <w:r>
          <w:rPr>
            <w:rFonts w:eastAsia="Times New Roman" w:cs="Vrinda"/>
            <w:kern w:val="0"/>
            <w:sz w:val="24"/>
            <w:lang w:bidi="bn-IN"/>
          </w:rPr>
          <w:tab/>
        </w:r>
        <w:r w:rsidRPr="005B3AEE">
          <w:rPr>
            <w:rStyle w:val="Hiperhivatkozs"/>
            <w:lang w:bidi="sa-IN"/>
          </w:rPr>
          <w:t>Turisztikai tevékenységek ösztönzése (313) intézkedés rövid bemutatása</w:t>
        </w:r>
        <w:r>
          <w:rPr>
            <w:webHidden/>
          </w:rPr>
          <w:tab/>
        </w:r>
        <w:r>
          <w:rPr>
            <w:webHidden/>
          </w:rPr>
          <w:fldChar w:fldCharType="begin"/>
        </w:r>
        <w:r>
          <w:rPr>
            <w:webHidden/>
          </w:rPr>
          <w:instrText xml:space="preserve"> PAGEREF _Toc328638726 \h </w:instrText>
        </w:r>
        <w:r>
          <w:rPr>
            <w:webHidden/>
          </w:rPr>
          <w:fldChar w:fldCharType="separate"/>
        </w:r>
        <w:r w:rsidR="00AF3BA1">
          <w:rPr>
            <w:webHidden/>
          </w:rPr>
          <w:t>114</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27" w:history="1">
        <w:r w:rsidRPr="005B3AEE">
          <w:rPr>
            <w:rStyle w:val="Hiperhivatkozs"/>
            <w:lang w:bidi="sa-IN"/>
          </w:rPr>
          <w:t>2.3.3</w:t>
        </w:r>
        <w:r>
          <w:rPr>
            <w:rFonts w:eastAsia="Times New Roman" w:cs="Vrinda"/>
            <w:kern w:val="0"/>
            <w:sz w:val="24"/>
            <w:lang w:bidi="bn-IN"/>
          </w:rPr>
          <w:tab/>
        </w:r>
        <w:r w:rsidRPr="005B3AEE">
          <w:rPr>
            <w:rStyle w:val="Hiperhivatkozs"/>
            <w:lang w:bidi="sa-IN"/>
          </w:rPr>
          <w:t>A vidéki gazdaság és lakosság számára nyújtott alapszolgáltatások intézkedés (321)</w:t>
        </w:r>
        <w:r>
          <w:rPr>
            <w:webHidden/>
          </w:rPr>
          <w:tab/>
        </w:r>
        <w:r>
          <w:rPr>
            <w:webHidden/>
          </w:rPr>
          <w:fldChar w:fldCharType="begin"/>
        </w:r>
        <w:r>
          <w:rPr>
            <w:webHidden/>
          </w:rPr>
          <w:instrText xml:space="preserve"> PAGEREF _Toc328638727 \h </w:instrText>
        </w:r>
        <w:r>
          <w:rPr>
            <w:webHidden/>
          </w:rPr>
          <w:fldChar w:fldCharType="separate"/>
        </w:r>
        <w:r w:rsidR="00AF3BA1">
          <w:rPr>
            <w:webHidden/>
          </w:rPr>
          <w:t>116</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28" w:history="1">
        <w:r w:rsidRPr="005B3AEE">
          <w:rPr>
            <w:rStyle w:val="Hiperhivatkozs"/>
            <w:lang w:bidi="sa-IN"/>
          </w:rPr>
          <w:t>2.3.4</w:t>
        </w:r>
        <w:r>
          <w:rPr>
            <w:rFonts w:eastAsia="Times New Roman" w:cs="Vrinda"/>
            <w:kern w:val="0"/>
            <w:sz w:val="24"/>
            <w:lang w:bidi="bn-IN"/>
          </w:rPr>
          <w:tab/>
        </w:r>
        <w:r w:rsidRPr="005B3AEE">
          <w:rPr>
            <w:rStyle w:val="Hiperhivatkozs"/>
            <w:lang w:bidi="sa-IN"/>
          </w:rPr>
          <w:t>A falumegújítás és -fejlesztés (322) intézkedés rövid bemutatása</w:t>
        </w:r>
        <w:r>
          <w:rPr>
            <w:webHidden/>
          </w:rPr>
          <w:tab/>
        </w:r>
        <w:r>
          <w:rPr>
            <w:webHidden/>
          </w:rPr>
          <w:fldChar w:fldCharType="begin"/>
        </w:r>
        <w:r>
          <w:rPr>
            <w:webHidden/>
          </w:rPr>
          <w:instrText xml:space="preserve"> PAGEREF _Toc328638728 \h </w:instrText>
        </w:r>
        <w:r>
          <w:rPr>
            <w:webHidden/>
          </w:rPr>
          <w:fldChar w:fldCharType="separate"/>
        </w:r>
        <w:r w:rsidR="00AF3BA1">
          <w:rPr>
            <w:webHidden/>
          </w:rPr>
          <w:t>119</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29" w:history="1">
        <w:r w:rsidRPr="005B3AEE">
          <w:rPr>
            <w:rStyle w:val="Hiperhivatkozs"/>
            <w:lang w:bidi="sa-IN"/>
          </w:rPr>
          <w:t>2.3.5</w:t>
        </w:r>
        <w:r>
          <w:rPr>
            <w:rFonts w:eastAsia="Times New Roman" w:cs="Vrinda"/>
            <w:kern w:val="0"/>
            <w:sz w:val="24"/>
            <w:lang w:bidi="bn-IN"/>
          </w:rPr>
          <w:tab/>
        </w:r>
        <w:r w:rsidRPr="005B3AEE">
          <w:rPr>
            <w:rStyle w:val="Hiperhivatkozs"/>
            <w:lang w:bidi="sa-IN"/>
          </w:rPr>
          <w:t>A vidéki örökség megőrzése és fenntartható fejlesztése (323) intézkedés rövid bemutatása</w:t>
        </w:r>
        <w:r>
          <w:rPr>
            <w:webHidden/>
          </w:rPr>
          <w:tab/>
        </w:r>
        <w:r>
          <w:rPr>
            <w:webHidden/>
          </w:rPr>
          <w:fldChar w:fldCharType="begin"/>
        </w:r>
        <w:r>
          <w:rPr>
            <w:webHidden/>
          </w:rPr>
          <w:instrText xml:space="preserve"> PAGEREF _Toc328638729 \h </w:instrText>
        </w:r>
        <w:r>
          <w:rPr>
            <w:webHidden/>
          </w:rPr>
          <w:fldChar w:fldCharType="separate"/>
        </w:r>
        <w:r w:rsidR="00AF3BA1">
          <w:rPr>
            <w:webHidden/>
          </w:rPr>
          <w:t>121</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30" w:history="1">
        <w:r w:rsidRPr="005B3AEE">
          <w:rPr>
            <w:rStyle w:val="Hiperhivatkozs"/>
            <w:lang w:bidi="sa-IN"/>
          </w:rPr>
          <w:t>2.3.6</w:t>
        </w:r>
        <w:r>
          <w:rPr>
            <w:rFonts w:eastAsia="Times New Roman" w:cs="Vrinda"/>
            <w:kern w:val="0"/>
            <w:sz w:val="24"/>
            <w:lang w:bidi="bn-IN"/>
          </w:rPr>
          <w:tab/>
        </w:r>
        <w:r w:rsidRPr="005B3AEE">
          <w:rPr>
            <w:rStyle w:val="Hiperhivatkozs"/>
            <w:lang w:bidi="sa-IN"/>
          </w:rPr>
          <w:t>Képzés és tájékoztatás intézkedés (331) rövid bemutatása</w:t>
        </w:r>
        <w:r>
          <w:rPr>
            <w:webHidden/>
          </w:rPr>
          <w:tab/>
        </w:r>
        <w:r>
          <w:rPr>
            <w:webHidden/>
          </w:rPr>
          <w:fldChar w:fldCharType="begin"/>
        </w:r>
        <w:r>
          <w:rPr>
            <w:webHidden/>
          </w:rPr>
          <w:instrText xml:space="preserve"> PAGEREF _Toc328638730 \h </w:instrText>
        </w:r>
        <w:r>
          <w:rPr>
            <w:webHidden/>
          </w:rPr>
          <w:fldChar w:fldCharType="separate"/>
        </w:r>
        <w:r w:rsidR="00AF3BA1">
          <w:rPr>
            <w:webHidden/>
          </w:rPr>
          <w:t>122</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31" w:history="1">
        <w:r w:rsidRPr="005B3AEE">
          <w:rPr>
            <w:rStyle w:val="Hiperhivatkozs"/>
            <w:lang w:bidi="sa-IN"/>
          </w:rPr>
          <w:t>2.3.7</w:t>
        </w:r>
        <w:r>
          <w:rPr>
            <w:rFonts w:eastAsia="Times New Roman" w:cs="Vrinda"/>
            <w:kern w:val="0"/>
            <w:sz w:val="24"/>
            <w:lang w:bidi="bn-IN"/>
          </w:rPr>
          <w:tab/>
        </w:r>
        <w:r w:rsidRPr="005B3AEE">
          <w:rPr>
            <w:rStyle w:val="Hiperhivatkozs"/>
            <w:lang w:bidi="sa-IN"/>
          </w:rPr>
          <w:t>Készségek elsajátítása, ösztönzés és végrehajtás (341) intézkedés rövid bemutatása</w:t>
        </w:r>
        <w:r>
          <w:rPr>
            <w:webHidden/>
          </w:rPr>
          <w:tab/>
        </w:r>
        <w:r>
          <w:rPr>
            <w:webHidden/>
          </w:rPr>
          <w:fldChar w:fldCharType="begin"/>
        </w:r>
        <w:r>
          <w:rPr>
            <w:webHidden/>
          </w:rPr>
          <w:instrText xml:space="preserve"> PAGEREF _Toc328638731 \h </w:instrText>
        </w:r>
        <w:r>
          <w:rPr>
            <w:webHidden/>
          </w:rPr>
          <w:fldChar w:fldCharType="separate"/>
        </w:r>
        <w:r w:rsidR="00AF3BA1">
          <w:rPr>
            <w:webHidden/>
          </w:rPr>
          <w:t>122</w:t>
        </w:r>
        <w:r>
          <w:rPr>
            <w:webHidden/>
          </w:rPr>
          <w:fldChar w:fldCharType="end"/>
        </w:r>
      </w:hyperlink>
    </w:p>
    <w:p w:rsidR="00CC1F2E" w:rsidRDefault="00CC1F2E">
      <w:pPr>
        <w:pStyle w:val="TJ2"/>
        <w:tabs>
          <w:tab w:val="left" w:pos="879"/>
        </w:tabs>
        <w:rPr>
          <w:rFonts w:eastAsia="Times New Roman" w:cs="Vrinda"/>
          <w:b w:val="0"/>
          <w:noProof/>
          <w:kern w:val="0"/>
          <w:lang w:bidi="bn-IN"/>
        </w:rPr>
      </w:pPr>
      <w:hyperlink w:anchor="_Toc328638732" w:history="1">
        <w:r w:rsidRPr="005B3AEE">
          <w:rPr>
            <w:rStyle w:val="Hiperhivatkozs"/>
            <w:noProof/>
          </w:rPr>
          <w:t>2.4</w:t>
        </w:r>
        <w:r>
          <w:rPr>
            <w:rFonts w:eastAsia="Times New Roman" w:cs="Vrinda"/>
            <w:b w:val="0"/>
            <w:noProof/>
            <w:kern w:val="0"/>
            <w:lang w:bidi="bn-IN"/>
          </w:rPr>
          <w:tab/>
        </w:r>
        <w:r w:rsidRPr="005B3AEE">
          <w:rPr>
            <w:rStyle w:val="Hiperhivatkozs"/>
            <w:noProof/>
          </w:rPr>
          <w:t>IV. tengely: LEADER</w:t>
        </w:r>
        <w:r>
          <w:rPr>
            <w:noProof/>
            <w:webHidden/>
          </w:rPr>
          <w:tab/>
        </w:r>
        <w:r>
          <w:rPr>
            <w:noProof/>
            <w:webHidden/>
          </w:rPr>
          <w:fldChar w:fldCharType="begin"/>
        </w:r>
        <w:r>
          <w:rPr>
            <w:noProof/>
            <w:webHidden/>
          </w:rPr>
          <w:instrText xml:space="preserve"> PAGEREF _Toc328638732 \h </w:instrText>
        </w:r>
        <w:r>
          <w:rPr>
            <w:noProof/>
          </w:rPr>
        </w:r>
        <w:r>
          <w:rPr>
            <w:noProof/>
            <w:webHidden/>
          </w:rPr>
          <w:fldChar w:fldCharType="separate"/>
        </w:r>
        <w:r w:rsidR="00AF3BA1">
          <w:rPr>
            <w:noProof/>
            <w:webHidden/>
          </w:rPr>
          <w:t>126</w:t>
        </w:r>
        <w:r>
          <w:rPr>
            <w:noProof/>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33" w:history="1">
        <w:r w:rsidRPr="005B3AEE">
          <w:rPr>
            <w:rStyle w:val="Hiperhivatkozs"/>
            <w:lang w:bidi="sa-IN"/>
          </w:rPr>
          <w:t>2.4.1</w:t>
        </w:r>
        <w:r>
          <w:rPr>
            <w:rFonts w:eastAsia="Times New Roman" w:cs="Vrinda"/>
            <w:kern w:val="0"/>
            <w:sz w:val="24"/>
            <w:lang w:bidi="bn-IN"/>
          </w:rPr>
          <w:tab/>
        </w:r>
        <w:r w:rsidRPr="005B3AEE">
          <w:rPr>
            <w:rStyle w:val="Hiperhivatkozs"/>
            <w:lang w:bidi="sa-IN"/>
          </w:rPr>
          <w:t>A helyi fejlesztési stratégiák megvalósítása (41) intézkedés rövid bemutatása</w:t>
        </w:r>
        <w:r>
          <w:rPr>
            <w:webHidden/>
          </w:rPr>
          <w:tab/>
        </w:r>
        <w:r>
          <w:rPr>
            <w:webHidden/>
          </w:rPr>
          <w:fldChar w:fldCharType="begin"/>
        </w:r>
        <w:r>
          <w:rPr>
            <w:webHidden/>
          </w:rPr>
          <w:instrText xml:space="preserve"> PAGEREF _Toc328638733 \h </w:instrText>
        </w:r>
        <w:r>
          <w:rPr>
            <w:webHidden/>
          </w:rPr>
          <w:fldChar w:fldCharType="separate"/>
        </w:r>
        <w:r w:rsidR="00AF3BA1">
          <w:rPr>
            <w:webHidden/>
          </w:rPr>
          <w:t>126</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35" w:history="1">
        <w:r w:rsidRPr="005B3AEE">
          <w:rPr>
            <w:rStyle w:val="Hiperhivatkozs"/>
            <w:lang w:bidi="sa-IN"/>
          </w:rPr>
          <w:t>2.4.2</w:t>
        </w:r>
        <w:r>
          <w:rPr>
            <w:rFonts w:eastAsia="Times New Roman" w:cs="Vrinda"/>
            <w:kern w:val="0"/>
            <w:sz w:val="24"/>
            <w:lang w:bidi="bn-IN"/>
          </w:rPr>
          <w:tab/>
        </w:r>
        <w:r w:rsidRPr="005B3AEE">
          <w:rPr>
            <w:rStyle w:val="Hiperhivatkozs"/>
            <w:lang w:bidi="sa-IN"/>
          </w:rPr>
          <w:t>Térségek közötti és nemzetközi együttműködések (421) intézkedés rövid bemutatása</w:t>
        </w:r>
        <w:r>
          <w:rPr>
            <w:webHidden/>
          </w:rPr>
          <w:tab/>
        </w:r>
        <w:r>
          <w:rPr>
            <w:webHidden/>
          </w:rPr>
          <w:fldChar w:fldCharType="begin"/>
        </w:r>
        <w:r>
          <w:rPr>
            <w:webHidden/>
          </w:rPr>
          <w:instrText xml:space="preserve"> PAGEREF _Toc328638735 \h </w:instrText>
        </w:r>
        <w:r>
          <w:rPr>
            <w:webHidden/>
          </w:rPr>
          <w:fldChar w:fldCharType="separate"/>
        </w:r>
        <w:r w:rsidR="00AF3BA1">
          <w:rPr>
            <w:webHidden/>
          </w:rPr>
          <w:t>129</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36" w:history="1">
        <w:r w:rsidRPr="005B3AEE">
          <w:rPr>
            <w:rStyle w:val="Hiperhivatkozs"/>
            <w:lang w:bidi="sa-IN"/>
          </w:rPr>
          <w:t>2.4.3</w:t>
        </w:r>
        <w:r>
          <w:rPr>
            <w:rFonts w:eastAsia="Times New Roman" w:cs="Vrinda"/>
            <w:kern w:val="0"/>
            <w:sz w:val="24"/>
            <w:lang w:bidi="bn-IN"/>
          </w:rPr>
          <w:tab/>
        </w:r>
        <w:r w:rsidRPr="005B3AEE">
          <w:rPr>
            <w:rStyle w:val="Hiperhivatkozs"/>
            <w:lang w:bidi="sa-IN"/>
          </w:rPr>
          <w:t>A helyi akciócsoport működtetése, készségek elsajátítása, a térség élénkítése (431) intézkedés rövid bemutatása</w:t>
        </w:r>
        <w:r>
          <w:rPr>
            <w:webHidden/>
          </w:rPr>
          <w:tab/>
        </w:r>
        <w:r>
          <w:rPr>
            <w:webHidden/>
          </w:rPr>
          <w:fldChar w:fldCharType="begin"/>
        </w:r>
        <w:r>
          <w:rPr>
            <w:webHidden/>
          </w:rPr>
          <w:instrText xml:space="preserve"> PAGEREF _Toc328638736 \h </w:instrText>
        </w:r>
        <w:r>
          <w:rPr>
            <w:webHidden/>
          </w:rPr>
          <w:fldChar w:fldCharType="separate"/>
        </w:r>
        <w:r w:rsidR="00AF3BA1">
          <w:rPr>
            <w:webHidden/>
          </w:rPr>
          <w:t>130</w:t>
        </w:r>
        <w:r>
          <w:rPr>
            <w:webHidden/>
          </w:rPr>
          <w:fldChar w:fldCharType="end"/>
        </w:r>
      </w:hyperlink>
    </w:p>
    <w:p w:rsidR="00CC1F2E" w:rsidRDefault="00CC1F2E">
      <w:pPr>
        <w:pStyle w:val="TJ1"/>
        <w:rPr>
          <w:rFonts w:eastAsia="Times New Roman" w:cs="Vrinda"/>
          <w:b w:val="0"/>
          <w:noProof/>
          <w:kern w:val="0"/>
          <w:sz w:val="24"/>
          <w:lang w:bidi="bn-IN"/>
        </w:rPr>
      </w:pPr>
      <w:hyperlink w:anchor="_Toc328638737" w:history="1">
        <w:r w:rsidRPr="005B3AEE">
          <w:rPr>
            <w:rStyle w:val="Hiperhivatkozs"/>
            <w:noProof/>
          </w:rPr>
          <w:t>3</w:t>
        </w:r>
        <w:r>
          <w:rPr>
            <w:rFonts w:eastAsia="Times New Roman" w:cs="Vrinda"/>
            <w:b w:val="0"/>
            <w:noProof/>
            <w:kern w:val="0"/>
            <w:sz w:val="24"/>
            <w:lang w:bidi="bn-IN"/>
          </w:rPr>
          <w:tab/>
        </w:r>
        <w:r w:rsidRPr="005B3AEE">
          <w:rPr>
            <w:rStyle w:val="Hiperhivatkozs"/>
            <w:noProof/>
          </w:rPr>
          <w:t>A program pénzügyi végrehajtása</w:t>
        </w:r>
        <w:r>
          <w:rPr>
            <w:noProof/>
            <w:webHidden/>
          </w:rPr>
          <w:tab/>
        </w:r>
        <w:r>
          <w:rPr>
            <w:noProof/>
            <w:webHidden/>
          </w:rPr>
          <w:fldChar w:fldCharType="begin"/>
        </w:r>
        <w:r>
          <w:rPr>
            <w:noProof/>
            <w:webHidden/>
          </w:rPr>
          <w:instrText xml:space="preserve"> PAGEREF _Toc328638737 \h </w:instrText>
        </w:r>
        <w:r>
          <w:rPr>
            <w:noProof/>
          </w:rPr>
        </w:r>
        <w:r>
          <w:rPr>
            <w:noProof/>
            <w:webHidden/>
          </w:rPr>
          <w:fldChar w:fldCharType="separate"/>
        </w:r>
        <w:r w:rsidR="00AF3BA1">
          <w:rPr>
            <w:noProof/>
            <w:webHidden/>
          </w:rPr>
          <w:t>132</w:t>
        </w:r>
        <w:r>
          <w:rPr>
            <w:noProof/>
            <w:webHidden/>
          </w:rPr>
          <w:fldChar w:fldCharType="end"/>
        </w:r>
      </w:hyperlink>
    </w:p>
    <w:p w:rsidR="00CC1F2E" w:rsidRDefault="00CC1F2E">
      <w:pPr>
        <w:pStyle w:val="TJ1"/>
        <w:rPr>
          <w:rFonts w:eastAsia="Times New Roman" w:cs="Vrinda"/>
          <w:b w:val="0"/>
          <w:noProof/>
          <w:kern w:val="0"/>
          <w:sz w:val="24"/>
          <w:lang w:bidi="bn-IN"/>
        </w:rPr>
      </w:pPr>
      <w:hyperlink w:anchor="_Toc328638738" w:history="1">
        <w:r w:rsidRPr="005B3AEE">
          <w:rPr>
            <w:rStyle w:val="Hiperhivatkozs"/>
            <w:noProof/>
          </w:rPr>
          <w:t>4</w:t>
        </w:r>
        <w:r>
          <w:rPr>
            <w:rFonts w:eastAsia="Times New Roman" w:cs="Vrinda"/>
            <w:b w:val="0"/>
            <w:noProof/>
            <w:kern w:val="0"/>
            <w:sz w:val="24"/>
            <w:lang w:bidi="bn-IN"/>
          </w:rPr>
          <w:tab/>
        </w:r>
        <w:r w:rsidRPr="005B3AEE">
          <w:rPr>
            <w:rStyle w:val="Hiperhivatkozs"/>
            <w:noProof/>
          </w:rPr>
          <w:t>A folyamatos értékelési tevékenység összegzése</w:t>
        </w:r>
        <w:r>
          <w:rPr>
            <w:noProof/>
            <w:webHidden/>
          </w:rPr>
          <w:tab/>
        </w:r>
        <w:r>
          <w:rPr>
            <w:noProof/>
            <w:webHidden/>
          </w:rPr>
          <w:fldChar w:fldCharType="begin"/>
        </w:r>
        <w:r>
          <w:rPr>
            <w:noProof/>
            <w:webHidden/>
          </w:rPr>
          <w:instrText xml:space="preserve"> PAGEREF _Toc328638738 \h </w:instrText>
        </w:r>
        <w:r>
          <w:rPr>
            <w:noProof/>
          </w:rPr>
        </w:r>
        <w:r>
          <w:rPr>
            <w:noProof/>
            <w:webHidden/>
          </w:rPr>
          <w:fldChar w:fldCharType="separate"/>
        </w:r>
        <w:r w:rsidR="00AF3BA1">
          <w:rPr>
            <w:noProof/>
            <w:webHidden/>
          </w:rPr>
          <w:t>142</w:t>
        </w:r>
        <w:r>
          <w:rPr>
            <w:noProof/>
            <w:webHidden/>
          </w:rPr>
          <w:fldChar w:fldCharType="end"/>
        </w:r>
      </w:hyperlink>
    </w:p>
    <w:p w:rsidR="00CC1F2E" w:rsidRDefault="00CC1F2E">
      <w:pPr>
        <w:pStyle w:val="TJ1"/>
        <w:rPr>
          <w:rFonts w:eastAsia="Times New Roman" w:cs="Vrinda"/>
          <w:b w:val="0"/>
          <w:noProof/>
          <w:kern w:val="0"/>
          <w:sz w:val="24"/>
          <w:lang w:bidi="bn-IN"/>
        </w:rPr>
      </w:pPr>
      <w:hyperlink w:anchor="_Toc328638739" w:history="1">
        <w:r w:rsidRPr="005B3AEE">
          <w:rPr>
            <w:rStyle w:val="Hiperhivatkozs"/>
            <w:noProof/>
          </w:rPr>
          <w:t>5</w:t>
        </w:r>
        <w:r>
          <w:rPr>
            <w:rFonts w:eastAsia="Times New Roman" w:cs="Vrinda"/>
            <w:b w:val="0"/>
            <w:noProof/>
            <w:kern w:val="0"/>
            <w:sz w:val="24"/>
            <w:lang w:bidi="bn-IN"/>
          </w:rPr>
          <w:tab/>
        </w:r>
        <w:r w:rsidRPr="005B3AEE">
          <w:rPr>
            <w:rStyle w:val="Hiperhivatkozs"/>
            <w:noProof/>
          </w:rPr>
          <w:t>A Program Irányító Hatóság és a Monitoring Bizottság lépései a program végrehajtásának minősége és eredményessége biztosítása céljából</w:t>
        </w:r>
        <w:r>
          <w:rPr>
            <w:noProof/>
            <w:webHidden/>
          </w:rPr>
          <w:tab/>
        </w:r>
        <w:r>
          <w:rPr>
            <w:noProof/>
            <w:webHidden/>
          </w:rPr>
          <w:fldChar w:fldCharType="begin"/>
        </w:r>
        <w:r>
          <w:rPr>
            <w:noProof/>
            <w:webHidden/>
          </w:rPr>
          <w:instrText xml:space="preserve"> PAGEREF _Toc328638739 \h </w:instrText>
        </w:r>
        <w:r>
          <w:rPr>
            <w:noProof/>
          </w:rPr>
        </w:r>
        <w:r>
          <w:rPr>
            <w:noProof/>
            <w:webHidden/>
          </w:rPr>
          <w:fldChar w:fldCharType="separate"/>
        </w:r>
        <w:r w:rsidR="00AF3BA1">
          <w:rPr>
            <w:noProof/>
            <w:webHidden/>
          </w:rPr>
          <w:t>143</w:t>
        </w:r>
        <w:r>
          <w:rPr>
            <w:noProof/>
            <w:webHidden/>
          </w:rPr>
          <w:fldChar w:fldCharType="end"/>
        </w:r>
      </w:hyperlink>
    </w:p>
    <w:p w:rsidR="00CC1F2E" w:rsidRDefault="00CC1F2E">
      <w:pPr>
        <w:pStyle w:val="TJ2"/>
        <w:tabs>
          <w:tab w:val="left" w:pos="879"/>
        </w:tabs>
        <w:rPr>
          <w:rFonts w:eastAsia="Times New Roman" w:cs="Vrinda"/>
          <w:b w:val="0"/>
          <w:noProof/>
          <w:kern w:val="0"/>
          <w:lang w:bidi="bn-IN"/>
        </w:rPr>
      </w:pPr>
      <w:hyperlink w:anchor="_Toc328638740" w:history="1">
        <w:r w:rsidRPr="005B3AEE">
          <w:rPr>
            <w:rStyle w:val="Hiperhivatkozs"/>
            <w:noProof/>
          </w:rPr>
          <w:t>5.1</w:t>
        </w:r>
        <w:r>
          <w:rPr>
            <w:rFonts w:eastAsia="Times New Roman" w:cs="Vrinda"/>
            <w:b w:val="0"/>
            <w:noProof/>
            <w:kern w:val="0"/>
            <w:lang w:bidi="bn-IN"/>
          </w:rPr>
          <w:tab/>
        </w:r>
        <w:r w:rsidRPr="005B3AEE">
          <w:rPr>
            <w:rStyle w:val="Hiperhivatkozs"/>
            <w:noProof/>
          </w:rPr>
          <w:t>A monitoring és értékelési intézkedések</w:t>
        </w:r>
        <w:r>
          <w:rPr>
            <w:noProof/>
            <w:webHidden/>
          </w:rPr>
          <w:tab/>
        </w:r>
        <w:r>
          <w:rPr>
            <w:noProof/>
            <w:webHidden/>
          </w:rPr>
          <w:fldChar w:fldCharType="begin"/>
        </w:r>
        <w:r>
          <w:rPr>
            <w:noProof/>
            <w:webHidden/>
          </w:rPr>
          <w:instrText xml:space="preserve"> PAGEREF _Toc328638740 \h </w:instrText>
        </w:r>
        <w:r>
          <w:rPr>
            <w:noProof/>
          </w:rPr>
        </w:r>
        <w:r>
          <w:rPr>
            <w:noProof/>
            <w:webHidden/>
          </w:rPr>
          <w:fldChar w:fldCharType="separate"/>
        </w:r>
        <w:r w:rsidR="00AF3BA1">
          <w:rPr>
            <w:noProof/>
            <w:webHidden/>
          </w:rPr>
          <w:t>143</w:t>
        </w:r>
        <w:r>
          <w:rPr>
            <w:noProof/>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41" w:history="1">
        <w:r w:rsidRPr="005B3AEE">
          <w:rPr>
            <w:rStyle w:val="Hiperhivatkozs"/>
            <w:lang w:bidi="sa-IN"/>
          </w:rPr>
          <w:t>5.1.1</w:t>
        </w:r>
        <w:r>
          <w:rPr>
            <w:rFonts w:eastAsia="Times New Roman" w:cs="Vrinda"/>
            <w:kern w:val="0"/>
            <w:sz w:val="24"/>
            <w:lang w:bidi="bn-IN"/>
          </w:rPr>
          <w:tab/>
        </w:r>
        <w:r w:rsidRPr="005B3AEE">
          <w:rPr>
            <w:rStyle w:val="Hiperhivatkozs"/>
            <w:lang w:bidi="sa-IN"/>
          </w:rPr>
          <w:t>Monitoring feladatok</w:t>
        </w:r>
        <w:r>
          <w:rPr>
            <w:webHidden/>
          </w:rPr>
          <w:tab/>
        </w:r>
        <w:r>
          <w:rPr>
            <w:webHidden/>
          </w:rPr>
          <w:fldChar w:fldCharType="begin"/>
        </w:r>
        <w:r>
          <w:rPr>
            <w:webHidden/>
          </w:rPr>
          <w:instrText xml:space="preserve"> PAGEREF _Toc328638741 \h </w:instrText>
        </w:r>
        <w:r>
          <w:rPr>
            <w:webHidden/>
          </w:rPr>
          <w:fldChar w:fldCharType="separate"/>
        </w:r>
        <w:r w:rsidR="00AF3BA1">
          <w:rPr>
            <w:webHidden/>
          </w:rPr>
          <w:t>143</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42" w:history="1">
        <w:r w:rsidRPr="005B3AEE">
          <w:rPr>
            <w:rStyle w:val="Hiperhivatkozs"/>
            <w:lang w:bidi="sa-IN"/>
          </w:rPr>
          <w:t>5.1.2</w:t>
        </w:r>
        <w:r>
          <w:rPr>
            <w:rFonts w:eastAsia="Times New Roman" w:cs="Vrinda"/>
            <w:kern w:val="0"/>
            <w:sz w:val="24"/>
            <w:lang w:bidi="bn-IN"/>
          </w:rPr>
          <w:tab/>
        </w:r>
        <w:r w:rsidRPr="005B3AEE">
          <w:rPr>
            <w:rStyle w:val="Hiperhivatkozs"/>
            <w:lang w:bidi="sa-IN"/>
          </w:rPr>
          <w:t>Az informatikai fejlesztések leírása részletesen különös tekintettel a monitoring rendszer fejlesztésre</w:t>
        </w:r>
        <w:r>
          <w:rPr>
            <w:webHidden/>
          </w:rPr>
          <w:tab/>
        </w:r>
        <w:r>
          <w:rPr>
            <w:webHidden/>
          </w:rPr>
          <w:fldChar w:fldCharType="begin"/>
        </w:r>
        <w:r>
          <w:rPr>
            <w:webHidden/>
          </w:rPr>
          <w:instrText xml:space="preserve"> PAGEREF _Toc328638742 \h </w:instrText>
        </w:r>
        <w:r>
          <w:rPr>
            <w:webHidden/>
          </w:rPr>
          <w:fldChar w:fldCharType="separate"/>
        </w:r>
        <w:r w:rsidR="00AF3BA1">
          <w:rPr>
            <w:webHidden/>
          </w:rPr>
          <w:t>144</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43" w:history="1">
        <w:r w:rsidRPr="005B3AEE">
          <w:rPr>
            <w:rStyle w:val="Hiperhivatkozs"/>
            <w:lang w:bidi="sa-IN"/>
          </w:rPr>
          <w:t>5.1.3</w:t>
        </w:r>
        <w:r>
          <w:rPr>
            <w:rFonts w:eastAsia="Times New Roman" w:cs="Vrinda"/>
            <w:kern w:val="0"/>
            <w:sz w:val="24"/>
            <w:lang w:bidi="bn-IN"/>
          </w:rPr>
          <w:tab/>
        </w:r>
        <w:r w:rsidRPr="005B3AEE">
          <w:rPr>
            <w:rStyle w:val="Hiperhivatkozs"/>
            <w:lang w:bidi="sa-IN"/>
          </w:rPr>
          <w:t>A Program Monitoring Bizottsága</w:t>
        </w:r>
        <w:r>
          <w:rPr>
            <w:webHidden/>
          </w:rPr>
          <w:tab/>
        </w:r>
        <w:r>
          <w:rPr>
            <w:webHidden/>
          </w:rPr>
          <w:fldChar w:fldCharType="begin"/>
        </w:r>
        <w:r>
          <w:rPr>
            <w:webHidden/>
          </w:rPr>
          <w:instrText xml:space="preserve"> PAGEREF _Toc328638743 \h </w:instrText>
        </w:r>
        <w:r>
          <w:rPr>
            <w:webHidden/>
          </w:rPr>
          <w:fldChar w:fldCharType="separate"/>
        </w:r>
        <w:r w:rsidR="00AF3BA1">
          <w:rPr>
            <w:webHidden/>
          </w:rPr>
          <w:t>146</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44" w:history="1">
        <w:r w:rsidRPr="005B3AEE">
          <w:rPr>
            <w:rStyle w:val="Hiperhivatkozs"/>
            <w:lang w:bidi="sa-IN"/>
          </w:rPr>
          <w:t>5.1.4</w:t>
        </w:r>
        <w:r>
          <w:rPr>
            <w:rFonts w:eastAsia="Times New Roman" w:cs="Vrinda"/>
            <w:kern w:val="0"/>
            <w:sz w:val="24"/>
            <w:lang w:bidi="bn-IN"/>
          </w:rPr>
          <w:tab/>
        </w:r>
        <w:r w:rsidRPr="005B3AEE">
          <w:rPr>
            <w:rStyle w:val="Hiperhivatkozs"/>
            <w:lang w:bidi="sa-IN"/>
          </w:rPr>
          <w:t>Programmódosítások</w:t>
        </w:r>
        <w:r>
          <w:rPr>
            <w:webHidden/>
          </w:rPr>
          <w:tab/>
        </w:r>
        <w:r>
          <w:rPr>
            <w:webHidden/>
          </w:rPr>
          <w:fldChar w:fldCharType="begin"/>
        </w:r>
        <w:r>
          <w:rPr>
            <w:webHidden/>
          </w:rPr>
          <w:instrText xml:space="preserve"> PAGEREF _Toc328638744 \h </w:instrText>
        </w:r>
        <w:r>
          <w:rPr>
            <w:webHidden/>
          </w:rPr>
          <w:fldChar w:fldCharType="separate"/>
        </w:r>
        <w:r w:rsidR="00AF3BA1">
          <w:rPr>
            <w:webHidden/>
          </w:rPr>
          <w:t>151</w:t>
        </w:r>
        <w:r>
          <w:rPr>
            <w:webHidden/>
          </w:rPr>
          <w:fldChar w:fldCharType="end"/>
        </w:r>
      </w:hyperlink>
    </w:p>
    <w:p w:rsidR="00CC1F2E" w:rsidRDefault="00CC1F2E">
      <w:pPr>
        <w:pStyle w:val="TJ2"/>
        <w:tabs>
          <w:tab w:val="left" w:pos="879"/>
        </w:tabs>
        <w:rPr>
          <w:rFonts w:eastAsia="Times New Roman" w:cs="Vrinda"/>
          <w:b w:val="0"/>
          <w:noProof/>
          <w:kern w:val="0"/>
          <w:lang w:bidi="bn-IN"/>
        </w:rPr>
      </w:pPr>
      <w:hyperlink w:anchor="_Toc328638745" w:history="1">
        <w:r w:rsidRPr="005B3AEE">
          <w:rPr>
            <w:rStyle w:val="Hiperhivatkozs"/>
            <w:noProof/>
          </w:rPr>
          <w:t>5.2</w:t>
        </w:r>
        <w:r>
          <w:rPr>
            <w:rFonts w:eastAsia="Times New Roman" w:cs="Vrinda"/>
            <w:b w:val="0"/>
            <w:noProof/>
            <w:kern w:val="0"/>
            <w:lang w:bidi="bn-IN"/>
          </w:rPr>
          <w:tab/>
        </w:r>
        <w:r w:rsidRPr="005B3AEE">
          <w:rPr>
            <w:rStyle w:val="Hiperhivatkozs"/>
            <w:noProof/>
          </w:rPr>
          <w:t>A program irányítása során felmerült fő problémák és a meghozott intézkedések összegzése</w:t>
        </w:r>
        <w:r>
          <w:rPr>
            <w:noProof/>
            <w:webHidden/>
          </w:rPr>
          <w:tab/>
        </w:r>
        <w:r>
          <w:rPr>
            <w:noProof/>
            <w:webHidden/>
          </w:rPr>
          <w:fldChar w:fldCharType="begin"/>
        </w:r>
        <w:r>
          <w:rPr>
            <w:noProof/>
            <w:webHidden/>
          </w:rPr>
          <w:instrText xml:space="preserve"> PAGEREF _Toc328638745 \h </w:instrText>
        </w:r>
        <w:r>
          <w:rPr>
            <w:noProof/>
          </w:rPr>
        </w:r>
        <w:r>
          <w:rPr>
            <w:noProof/>
            <w:webHidden/>
          </w:rPr>
          <w:fldChar w:fldCharType="separate"/>
        </w:r>
        <w:r w:rsidR="00AF3BA1">
          <w:rPr>
            <w:noProof/>
            <w:webHidden/>
          </w:rPr>
          <w:t>156</w:t>
        </w:r>
        <w:r>
          <w:rPr>
            <w:noProof/>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46" w:history="1">
        <w:r w:rsidRPr="005B3AEE">
          <w:rPr>
            <w:rStyle w:val="Hiperhivatkozs"/>
            <w:lang w:bidi="sa-IN"/>
          </w:rPr>
          <w:t>5.2.1</w:t>
        </w:r>
        <w:r>
          <w:rPr>
            <w:rFonts w:eastAsia="Times New Roman" w:cs="Vrinda"/>
            <w:kern w:val="0"/>
            <w:sz w:val="24"/>
            <w:lang w:bidi="bn-IN"/>
          </w:rPr>
          <w:tab/>
        </w:r>
        <w:r w:rsidRPr="005B3AEE">
          <w:rPr>
            <w:rStyle w:val="Hiperhivatkozs"/>
            <w:lang w:bidi="sa-IN"/>
          </w:rPr>
          <w:t>A program irányítása során felmerült fő problémák</w:t>
        </w:r>
        <w:r>
          <w:rPr>
            <w:webHidden/>
          </w:rPr>
          <w:tab/>
        </w:r>
        <w:r>
          <w:rPr>
            <w:webHidden/>
          </w:rPr>
          <w:fldChar w:fldCharType="begin"/>
        </w:r>
        <w:r>
          <w:rPr>
            <w:webHidden/>
          </w:rPr>
          <w:instrText xml:space="preserve"> PAGEREF _Toc328638746 \h </w:instrText>
        </w:r>
        <w:r>
          <w:rPr>
            <w:webHidden/>
          </w:rPr>
          <w:fldChar w:fldCharType="separate"/>
        </w:r>
        <w:r w:rsidR="00AF3BA1">
          <w:rPr>
            <w:webHidden/>
          </w:rPr>
          <w:t>156</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47" w:history="1">
        <w:r w:rsidRPr="005B3AEE">
          <w:rPr>
            <w:rStyle w:val="Hiperhivatkozs"/>
            <w:lang w:bidi="sa-IN"/>
          </w:rPr>
          <w:t>5.2.2</w:t>
        </w:r>
        <w:r>
          <w:rPr>
            <w:rFonts w:eastAsia="Times New Roman" w:cs="Vrinda"/>
            <w:kern w:val="0"/>
            <w:sz w:val="24"/>
            <w:lang w:bidi="bn-IN"/>
          </w:rPr>
          <w:tab/>
        </w:r>
        <w:r w:rsidRPr="005B3AEE">
          <w:rPr>
            <w:rStyle w:val="Hiperhivatkozs"/>
            <w:lang w:bidi="sa-IN"/>
          </w:rPr>
          <w:t>A Program végrehajtásának biztosítására létrehozott adminisztratív kapacitás</w:t>
        </w:r>
        <w:r>
          <w:rPr>
            <w:webHidden/>
          </w:rPr>
          <w:tab/>
        </w:r>
        <w:r>
          <w:rPr>
            <w:webHidden/>
          </w:rPr>
          <w:fldChar w:fldCharType="begin"/>
        </w:r>
        <w:r>
          <w:rPr>
            <w:webHidden/>
          </w:rPr>
          <w:instrText xml:space="preserve"> PAGEREF _Toc328638747 \h </w:instrText>
        </w:r>
        <w:r>
          <w:rPr>
            <w:webHidden/>
          </w:rPr>
          <w:fldChar w:fldCharType="separate"/>
        </w:r>
        <w:r w:rsidR="00AF3BA1">
          <w:rPr>
            <w:webHidden/>
          </w:rPr>
          <w:t>157</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48" w:history="1">
        <w:r w:rsidRPr="005B3AEE">
          <w:rPr>
            <w:rStyle w:val="Hiperhivatkozs"/>
            <w:lang w:bidi="sa-IN"/>
          </w:rPr>
          <w:t>5.2.3</w:t>
        </w:r>
        <w:r>
          <w:rPr>
            <w:rFonts w:eastAsia="Times New Roman" w:cs="Vrinda"/>
            <w:kern w:val="0"/>
            <w:sz w:val="24"/>
            <w:lang w:bidi="bn-IN"/>
          </w:rPr>
          <w:tab/>
        </w:r>
        <w:r w:rsidRPr="005B3AEE">
          <w:rPr>
            <w:rStyle w:val="Hiperhivatkozs"/>
            <w:lang w:bidi="sa-IN"/>
          </w:rPr>
          <w:t>A Program lebonyolításához kapcsolódó ellenőrzések</w:t>
        </w:r>
        <w:r>
          <w:rPr>
            <w:webHidden/>
          </w:rPr>
          <w:tab/>
        </w:r>
        <w:r>
          <w:rPr>
            <w:webHidden/>
          </w:rPr>
          <w:fldChar w:fldCharType="begin"/>
        </w:r>
        <w:r>
          <w:rPr>
            <w:webHidden/>
          </w:rPr>
          <w:instrText xml:space="preserve"> PAGEREF _Toc328638748 \h </w:instrText>
        </w:r>
        <w:r>
          <w:rPr>
            <w:webHidden/>
          </w:rPr>
          <w:fldChar w:fldCharType="separate"/>
        </w:r>
        <w:r w:rsidR="00AF3BA1">
          <w:rPr>
            <w:webHidden/>
          </w:rPr>
          <w:t>161</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49" w:history="1">
        <w:r w:rsidRPr="005B3AEE">
          <w:rPr>
            <w:rStyle w:val="Hiperhivatkozs"/>
            <w:lang w:bidi="sa-IN"/>
          </w:rPr>
          <w:t>5.2.4</w:t>
        </w:r>
        <w:r>
          <w:rPr>
            <w:rFonts w:eastAsia="Times New Roman" w:cs="Vrinda"/>
            <w:kern w:val="0"/>
            <w:sz w:val="24"/>
            <w:lang w:bidi="bn-IN"/>
          </w:rPr>
          <w:tab/>
        </w:r>
        <w:r w:rsidRPr="005B3AEE">
          <w:rPr>
            <w:rStyle w:val="Hiperhivatkozs"/>
            <w:lang w:bidi="sa-IN"/>
          </w:rPr>
          <w:t>Fellebbezések</w:t>
        </w:r>
        <w:r>
          <w:rPr>
            <w:webHidden/>
          </w:rPr>
          <w:tab/>
        </w:r>
        <w:r>
          <w:rPr>
            <w:webHidden/>
          </w:rPr>
          <w:fldChar w:fldCharType="begin"/>
        </w:r>
        <w:r>
          <w:rPr>
            <w:webHidden/>
          </w:rPr>
          <w:instrText xml:space="preserve"> PAGEREF _Toc328638749 \h </w:instrText>
        </w:r>
        <w:r>
          <w:rPr>
            <w:webHidden/>
          </w:rPr>
          <w:fldChar w:fldCharType="separate"/>
        </w:r>
        <w:r w:rsidR="00AF3BA1">
          <w:rPr>
            <w:webHidden/>
          </w:rPr>
          <w:t>167</w:t>
        </w:r>
        <w:r>
          <w:rPr>
            <w:webHidden/>
          </w:rPr>
          <w:fldChar w:fldCharType="end"/>
        </w:r>
      </w:hyperlink>
    </w:p>
    <w:p w:rsidR="00CC1F2E" w:rsidRDefault="00CC1F2E">
      <w:pPr>
        <w:pStyle w:val="TJ2"/>
        <w:tabs>
          <w:tab w:val="left" w:pos="879"/>
        </w:tabs>
        <w:rPr>
          <w:rFonts w:eastAsia="Times New Roman" w:cs="Vrinda"/>
          <w:b w:val="0"/>
          <w:noProof/>
          <w:kern w:val="0"/>
          <w:lang w:bidi="bn-IN"/>
        </w:rPr>
      </w:pPr>
      <w:hyperlink w:anchor="_Toc328638750" w:history="1">
        <w:r w:rsidRPr="005B3AEE">
          <w:rPr>
            <w:rStyle w:val="Hiperhivatkozs"/>
            <w:noProof/>
          </w:rPr>
          <w:t>5.3</w:t>
        </w:r>
        <w:r>
          <w:rPr>
            <w:rFonts w:eastAsia="Times New Roman" w:cs="Vrinda"/>
            <w:b w:val="0"/>
            <w:noProof/>
            <w:kern w:val="0"/>
            <w:lang w:bidi="bn-IN"/>
          </w:rPr>
          <w:tab/>
        </w:r>
        <w:r w:rsidRPr="005B3AEE">
          <w:rPr>
            <w:rStyle w:val="Hiperhivatkozs"/>
            <w:noProof/>
          </w:rPr>
          <w:t>Technikai segítségnyújtás</w:t>
        </w:r>
        <w:r>
          <w:rPr>
            <w:noProof/>
            <w:webHidden/>
          </w:rPr>
          <w:tab/>
        </w:r>
        <w:r>
          <w:rPr>
            <w:noProof/>
            <w:webHidden/>
          </w:rPr>
          <w:fldChar w:fldCharType="begin"/>
        </w:r>
        <w:r>
          <w:rPr>
            <w:noProof/>
            <w:webHidden/>
          </w:rPr>
          <w:instrText xml:space="preserve"> PAGEREF _Toc328638750 \h </w:instrText>
        </w:r>
        <w:r>
          <w:rPr>
            <w:noProof/>
          </w:rPr>
        </w:r>
        <w:r>
          <w:rPr>
            <w:noProof/>
            <w:webHidden/>
          </w:rPr>
          <w:fldChar w:fldCharType="separate"/>
        </w:r>
        <w:r w:rsidR="00AF3BA1">
          <w:rPr>
            <w:noProof/>
            <w:webHidden/>
          </w:rPr>
          <w:t>167</w:t>
        </w:r>
        <w:r>
          <w:rPr>
            <w:noProof/>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51" w:history="1">
        <w:r w:rsidRPr="005B3AEE">
          <w:rPr>
            <w:rStyle w:val="Hiperhivatkozs"/>
            <w:lang w:bidi="sa-IN"/>
          </w:rPr>
          <w:t>5.3.1</w:t>
        </w:r>
        <w:r>
          <w:rPr>
            <w:rFonts w:eastAsia="Times New Roman" w:cs="Vrinda"/>
            <w:kern w:val="0"/>
            <w:sz w:val="24"/>
            <w:lang w:bidi="bn-IN"/>
          </w:rPr>
          <w:tab/>
        </w:r>
        <w:r w:rsidRPr="005B3AEE">
          <w:rPr>
            <w:rStyle w:val="Hiperhivatkozs"/>
            <w:lang w:bidi="sa-IN"/>
          </w:rPr>
          <w:t>Irányító Hatóság</w:t>
        </w:r>
        <w:r>
          <w:rPr>
            <w:webHidden/>
          </w:rPr>
          <w:tab/>
        </w:r>
        <w:r>
          <w:rPr>
            <w:webHidden/>
          </w:rPr>
          <w:fldChar w:fldCharType="begin"/>
        </w:r>
        <w:r>
          <w:rPr>
            <w:webHidden/>
          </w:rPr>
          <w:instrText xml:space="preserve"> PAGEREF _Toc328638751 \h </w:instrText>
        </w:r>
        <w:r>
          <w:rPr>
            <w:webHidden/>
          </w:rPr>
          <w:fldChar w:fldCharType="separate"/>
        </w:r>
        <w:r w:rsidR="00AF3BA1">
          <w:rPr>
            <w:webHidden/>
          </w:rPr>
          <w:t>169</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52" w:history="1">
        <w:r w:rsidRPr="005B3AEE">
          <w:rPr>
            <w:rStyle w:val="Hiperhivatkozs"/>
            <w:lang w:bidi="sa-IN"/>
          </w:rPr>
          <w:t>5.3.2</w:t>
        </w:r>
        <w:r>
          <w:rPr>
            <w:rFonts w:eastAsia="Times New Roman" w:cs="Vrinda"/>
            <w:kern w:val="0"/>
            <w:sz w:val="24"/>
            <w:lang w:bidi="bn-IN"/>
          </w:rPr>
          <w:tab/>
        </w:r>
        <w:r w:rsidRPr="005B3AEE">
          <w:rPr>
            <w:rStyle w:val="Hiperhivatkozs"/>
            <w:lang w:bidi="sa-IN"/>
          </w:rPr>
          <w:t>A Kifizető Ügynökség (MVH)</w:t>
        </w:r>
        <w:r>
          <w:rPr>
            <w:webHidden/>
          </w:rPr>
          <w:tab/>
        </w:r>
        <w:r>
          <w:rPr>
            <w:webHidden/>
          </w:rPr>
          <w:fldChar w:fldCharType="begin"/>
        </w:r>
        <w:r>
          <w:rPr>
            <w:webHidden/>
          </w:rPr>
          <w:instrText xml:space="preserve"> PAGEREF _Toc328638752 \h </w:instrText>
        </w:r>
        <w:r>
          <w:rPr>
            <w:webHidden/>
          </w:rPr>
          <w:fldChar w:fldCharType="separate"/>
        </w:r>
        <w:r w:rsidR="00AF3BA1">
          <w:rPr>
            <w:webHidden/>
          </w:rPr>
          <w:t>169</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53" w:history="1">
        <w:r w:rsidRPr="005B3AEE">
          <w:rPr>
            <w:rStyle w:val="Hiperhivatkozs"/>
            <w:lang w:bidi="sa-IN"/>
          </w:rPr>
          <w:t>5.3.3</w:t>
        </w:r>
        <w:r>
          <w:rPr>
            <w:rFonts w:eastAsia="Times New Roman" w:cs="Vrinda"/>
            <w:kern w:val="0"/>
            <w:sz w:val="24"/>
            <w:lang w:bidi="bn-IN"/>
          </w:rPr>
          <w:tab/>
        </w:r>
        <w:r w:rsidRPr="005B3AEE">
          <w:rPr>
            <w:rStyle w:val="Hiperhivatkozs"/>
            <w:lang w:bidi="sa-IN"/>
          </w:rPr>
          <w:t>Magyar Nemzeti Vidéki Hálózat</w:t>
        </w:r>
        <w:r>
          <w:rPr>
            <w:webHidden/>
          </w:rPr>
          <w:tab/>
        </w:r>
        <w:r>
          <w:rPr>
            <w:webHidden/>
          </w:rPr>
          <w:fldChar w:fldCharType="begin"/>
        </w:r>
        <w:r>
          <w:rPr>
            <w:webHidden/>
          </w:rPr>
          <w:instrText xml:space="preserve"> PAGEREF _Toc328638753 \h </w:instrText>
        </w:r>
        <w:r>
          <w:rPr>
            <w:webHidden/>
          </w:rPr>
          <w:fldChar w:fldCharType="separate"/>
        </w:r>
        <w:r w:rsidR="00AF3BA1">
          <w:rPr>
            <w:webHidden/>
          </w:rPr>
          <w:t>172</w:t>
        </w:r>
        <w:r>
          <w:rPr>
            <w:webHidden/>
          </w:rPr>
          <w:fldChar w:fldCharType="end"/>
        </w:r>
      </w:hyperlink>
    </w:p>
    <w:p w:rsidR="00CC1F2E" w:rsidRDefault="00CC1F2E">
      <w:pPr>
        <w:pStyle w:val="TJ2"/>
        <w:tabs>
          <w:tab w:val="left" w:pos="879"/>
        </w:tabs>
        <w:rPr>
          <w:rFonts w:eastAsia="Times New Roman" w:cs="Vrinda"/>
          <w:b w:val="0"/>
          <w:noProof/>
          <w:kern w:val="0"/>
          <w:lang w:bidi="bn-IN"/>
        </w:rPr>
      </w:pPr>
      <w:hyperlink w:anchor="_Toc328638754" w:history="1">
        <w:r w:rsidRPr="005B3AEE">
          <w:rPr>
            <w:rStyle w:val="Hiperhivatkozs"/>
            <w:noProof/>
          </w:rPr>
          <w:t>5.4</w:t>
        </w:r>
        <w:r>
          <w:rPr>
            <w:rFonts w:eastAsia="Times New Roman" w:cs="Vrinda"/>
            <w:b w:val="0"/>
            <w:noProof/>
            <w:kern w:val="0"/>
            <w:lang w:bidi="bn-IN"/>
          </w:rPr>
          <w:tab/>
        </w:r>
        <w:r w:rsidRPr="005B3AEE">
          <w:rPr>
            <w:rStyle w:val="Hiperhivatkozs"/>
            <w:noProof/>
          </w:rPr>
          <w:t>A program nyilvánosságának biztosítására tett lépések</w:t>
        </w:r>
        <w:r>
          <w:rPr>
            <w:noProof/>
            <w:webHidden/>
          </w:rPr>
          <w:tab/>
        </w:r>
        <w:r>
          <w:rPr>
            <w:noProof/>
            <w:webHidden/>
          </w:rPr>
          <w:fldChar w:fldCharType="begin"/>
        </w:r>
        <w:r>
          <w:rPr>
            <w:noProof/>
            <w:webHidden/>
          </w:rPr>
          <w:instrText xml:space="preserve"> PAGEREF _Toc328638754 \h </w:instrText>
        </w:r>
        <w:r>
          <w:rPr>
            <w:noProof/>
          </w:rPr>
        </w:r>
        <w:r>
          <w:rPr>
            <w:noProof/>
            <w:webHidden/>
          </w:rPr>
          <w:fldChar w:fldCharType="separate"/>
        </w:r>
        <w:r w:rsidR="00AF3BA1">
          <w:rPr>
            <w:noProof/>
            <w:webHidden/>
          </w:rPr>
          <w:t>172</w:t>
        </w:r>
        <w:r>
          <w:rPr>
            <w:noProof/>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55" w:history="1">
        <w:r w:rsidRPr="005B3AEE">
          <w:rPr>
            <w:rStyle w:val="Hiperhivatkozs"/>
            <w:lang w:bidi="sa-IN"/>
          </w:rPr>
          <w:t>5.4.1</w:t>
        </w:r>
        <w:r>
          <w:rPr>
            <w:rFonts w:eastAsia="Times New Roman" w:cs="Vrinda"/>
            <w:kern w:val="0"/>
            <w:sz w:val="24"/>
            <w:lang w:bidi="bn-IN"/>
          </w:rPr>
          <w:tab/>
        </w:r>
        <w:r w:rsidRPr="005B3AEE">
          <w:rPr>
            <w:rStyle w:val="Hiperhivatkozs"/>
            <w:lang w:bidi="sa-IN"/>
          </w:rPr>
          <w:t>Az IH kommunikációs tevékenysége</w:t>
        </w:r>
        <w:r>
          <w:rPr>
            <w:webHidden/>
          </w:rPr>
          <w:tab/>
        </w:r>
        <w:r>
          <w:rPr>
            <w:webHidden/>
          </w:rPr>
          <w:fldChar w:fldCharType="begin"/>
        </w:r>
        <w:r>
          <w:rPr>
            <w:webHidden/>
          </w:rPr>
          <w:instrText xml:space="preserve"> PAGEREF _Toc328638755 \h </w:instrText>
        </w:r>
        <w:r>
          <w:rPr>
            <w:webHidden/>
          </w:rPr>
          <w:fldChar w:fldCharType="separate"/>
        </w:r>
        <w:r w:rsidR="00AF3BA1">
          <w:rPr>
            <w:webHidden/>
          </w:rPr>
          <w:t>172</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56" w:history="1">
        <w:r w:rsidRPr="005B3AEE">
          <w:rPr>
            <w:rStyle w:val="Hiperhivatkozs"/>
            <w:lang w:bidi="sa-IN"/>
          </w:rPr>
          <w:t>5.4.2</w:t>
        </w:r>
        <w:r>
          <w:rPr>
            <w:rFonts w:eastAsia="Times New Roman" w:cs="Vrinda"/>
            <w:kern w:val="0"/>
            <w:sz w:val="24"/>
            <w:lang w:bidi="bn-IN"/>
          </w:rPr>
          <w:tab/>
        </w:r>
        <w:r w:rsidRPr="005B3AEE">
          <w:rPr>
            <w:rStyle w:val="Hiperhivatkozs"/>
            <w:lang w:bidi="sa-IN"/>
          </w:rPr>
          <w:t>Az MVH kommunikációs tevékenysége</w:t>
        </w:r>
        <w:r>
          <w:rPr>
            <w:webHidden/>
          </w:rPr>
          <w:tab/>
        </w:r>
        <w:r>
          <w:rPr>
            <w:webHidden/>
          </w:rPr>
          <w:fldChar w:fldCharType="begin"/>
        </w:r>
        <w:r>
          <w:rPr>
            <w:webHidden/>
          </w:rPr>
          <w:instrText xml:space="preserve"> PAGEREF _Toc328638756 \h </w:instrText>
        </w:r>
        <w:r>
          <w:rPr>
            <w:webHidden/>
          </w:rPr>
          <w:fldChar w:fldCharType="separate"/>
        </w:r>
        <w:r w:rsidR="00AF3BA1">
          <w:rPr>
            <w:webHidden/>
          </w:rPr>
          <w:t>176</w:t>
        </w:r>
        <w:r>
          <w:rPr>
            <w:webHidden/>
          </w:rPr>
          <w:fldChar w:fldCharType="end"/>
        </w:r>
      </w:hyperlink>
    </w:p>
    <w:p w:rsidR="00CC1F2E" w:rsidRDefault="00CC1F2E">
      <w:pPr>
        <w:pStyle w:val="TJ1"/>
        <w:rPr>
          <w:rFonts w:eastAsia="Times New Roman" w:cs="Vrinda"/>
          <w:b w:val="0"/>
          <w:noProof/>
          <w:kern w:val="0"/>
          <w:sz w:val="24"/>
          <w:lang w:bidi="bn-IN"/>
        </w:rPr>
      </w:pPr>
      <w:hyperlink w:anchor="_Toc328638757" w:history="1">
        <w:r w:rsidRPr="005B3AEE">
          <w:rPr>
            <w:rStyle w:val="Hiperhivatkozs"/>
            <w:noProof/>
          </w:rPr>
          <w:t>6</w:t>
        </w:r>
        <w:r>
          <w:rPr>
            <w:rFonts w:eastAsia="Times New Roman" w:cs="Vrinda"/>
            <w:b w:val="0"/>
            <w:noProof/>
            <w:kern w:val="0"/>
            <w:sz w:val="24"/>
            <w:lang w:bidi="bn-IN"/>
          </w:rPr>
          <w:tab/>
        </w:r>
        <w:r w:rsidRPr="005B3AEE">
          <w:rPr>
            <w:rStyle w:val="Hiperhivatkozs"/>
            <w:noProof/>
          </w:rPr>
          <w:t>A közösségi politikákkal meglévő összhang</w:t>
        </w:r>
        <w:r>
          <w:rPr>
            <w:noProof/>
            <w:webHidden/>
          </w:rPr>
          <w:tab/>
        </w:r>
        <w:r>
          <w:rPr>
            <w:noProof/>
            <w:webHidden/>
          </w:rPr>
          <w:fldChar w:fldCharType="begin"/>
        </w:r>
        <w:r>
          <w:rPr>
            <w:noProof/>
            <w:webHidden/>
          </w:rPr>
          <w:instrText xml:space="preserve"> PAGEREF _Toc328638757 \h </w:instrText>
        </w:r>
        <w:r>
          <w:rPr>
            <w:noProof/>
          </w:rPr>
        </w:r>
        <w:r>
          <w:rPr>
            <w:noProof/>
            <w:webHidden/>
          </w:rPr>
          <w:fldChar w:fldCharType="separate"/>
        </w:r>
        <w:r w:rsidR="00AF3BA1">
          <w:rPr>
            <w:noProof/>
            <w:webHidden/>
          </w:rPr>
          <w:t>177</w:t>
        </w:r>
        <w:r>
          <w:rPr>
            <w:noProof/>
            <w:webHidden/>
          </w:rPr>
          <w:fldChar w:fldCharType="end"/>
        </w:r>
      </w:hyperlink>
    </w:p>
    <w:p w:rsidR="00CC1F2E" w:rsidRDefault="00CC1F2E">
      <w:pPr>
        <w:pStyle w:val="TJ2"/>
        <w:tabs>
          <w:tab w:val="left" w:pos="879"/>
        </w:tabs>
        <w:rPr>
          <w:rFonts w:eastAsia="Times New Roman" w:cs="Vrinda"/>
          <w:b w:val="0"/>
          <w:noProof/>
          <w:kern w:val="0"/>
          <w:lang w:bidi="bn-IN"/>
        </w:rPr>
      </w:pPr>
      <w:hyperlink w:anchor="_Toc328638758" w:history="1">
        <w:r w:rsidRPr="005B3AEE">
          <w:rPr>
            <w:rStyle w:val="Hiperhivatkozs"/>
            <w:noProof/>
          </w:rPr>
          <w:t>6.1</w:t>
        </w:r>
        <w:r>
          <w:rPr>
            <w:rFonts w:eastAsia="Times New Roman" w:cs="Vrinda"/>
            <w:b w:val="0"/>
            <w:noProof/>
            <w:kern w:val="0"/>
            <w:lang w:bidi="bn-IN"/>
          </w:rPr>
          <w:tab/>
        </w:r>
        <w:r w:rsidRPr="005B3AEE">
          <w:rPr>
            <w:rStyle w:val="Hiperhivatkozs"/>
            <w:noProof/>
          </w:rPr>
          <w:t>A közösségi politikák változásai</w:t>
        </w:r>
        <w:r>
          <w:rPr>
            <w:noProof/>
            <w:webHidden/>
          </w:rPr>
          <w:tab/>
        </w:r>
        <w:r>
          <w:rPr>
            <w:noProof/>
            <w:webHidden/>
          </w:rPr>
          <w:fldChar w:fldCharType="begin"/>
        </w:r>
        <w:r>
          <w:rPr>
            <w:noProof/>
            <w:webHidden/>
          </w:rPr>
          <w:instrText xml:space="preserve"> PAGEREF _Toc328638758 \h </w:instrText>
        </w:r>
        <w:r>
          <w:rPr>
            <w:noProof/>
          </w:rPr>
        </w:r>
        <w:r>
          <w:rPr>
            <w:noProof/>
            <w:webHidden/>
          </w:rPr>
          <w:fldChar w:fldCharType="separate"/>
        </w:r>
        <w:r w:rsidR="00AF3BA1">
          <w:rPr>
            <w:noProof/>
            <w:webHidden/>
          </w:rPr>
          <w:t>177</w:t>
        </w:r>
        <w:r>
          <w:rPr>
            <w:noProof/>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59" w:history="1">
        <w:r w:rsidRPr="005B3AEE">
          <w:rPr>
            <w:rStyle w:val="Hiperhivatkozs"/>
            <w:lang w:bidi="sa-IN"/>
          </w:rPr>
          <w:t>6.1.1</w:t>
        </w:r>
        <w:r>
          <w:rPr>
            <w:rFonts w:eastAsia="Times New Roman" w:cs="Vrinda"/>
            <w:kern w:val="0"/>
            <w:sz w:val="24"/>
            <w:lang w:bidi="bn-IN"/>
          </w:rPr>
          <w:tab/>
        </w:r>
        <w:r w:rsidRPr="005B3AEE">
          <w:rPr>
            <w:rStyle w:val="Hiperhivatkozs"/>
            <w:lang w:bidi="sa-IN"/>
          </w:rPr>
          <w:t>A más közösségi alapokkal történő lehatárolás és komplementaritás</w:t>
        </w:r>
        <w:r>
          <w:rPr>
            <w:webHidden/>
          </w:rPr>
          <w:tab/>
        </w:r>
        <w:r>
          <w:rPr>
            <w:webHidden/>
          </w:rPr>
          <w:fldChar w:fldCharType="begin"/>
        </w:r>
        <w:r>
          <w:rPr>
            <w:webHidden/>
          </w:rPr>
          <w:instrText xml:space="preserve"> PAGEREF _Toc328638759 \h </w:instrText>
        </w:r>
        <w:r>
          <w:rPr>
            <w:webHidden/>
          </w:rPr>
          <w:fldChar w:fldCharType="separate"/>
        </w:r>
        <w:r w:rsidR="00AF3BA1">
          <w:rPr>
            <w:webHidden/>
          </w:rPr>
          <w:t>177</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60" w:history="1">
        <w:r w:rsidRPr="005B3AEE">
          <w:rPr>
            <w:rStyle w:val="Hiperhivatkozs"/>
            <w:lang w:bidi="sa-IN"/>
          </w:rPr>
          <w:t>6.1.2</w:t>
        </w:r>
        <w:r>
          <w:rPr>
            <w:rFonts w:eastAsia="Times New Roman" w:cs="Vrinda"/>
            <w:kern w:val="0"/>
            <w:sz w:val="24"/>
            <w:lang w:bidi="bn-IN"/>
          </w:rPr>
          <w:tab/>
        </w:r>
        <w:r w:rsidRPr="005B3AEE">
          <w:rPr>
            <w:rStyle w:val="Hiperhivatkozs"/>
            <w:lang w:bidi="sa-IN"/>
          </w:rPr>
          <w:t>Kapcsolat a Közös Agrárpolitikával</w:t>
        </w:r>
        <w:r>
          <w:rPr>
            <w:webHidden/>
          </w:rPr>
          <w:tab/>
        </w:r>
        <w:r>
          <w:rPr>
            <w:webHidden/>
          </w:rPr>
          <w:fldChar w:fldCharType="begin"/>
        </w:r>
        <w:r>
          <w:rPr>
            <w:webHidden/>
          </w:rPr>
          <w:instrText xml:space="preserve"> PAGEREF _Toc328638760 \h </w:instrText>
        </w:r>
        <w:r>
          <w:rPr>
            <w:webHidden/>
          </w:rPr>
          <w:fldChar w:fldCharType="separate"/>
        </w:r>
        <w:r w:rsidR="00AF3BA1">
          <w:rPr>
            <w:webHidden/>
          </w:rPr>
          <w:t>178</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61" w:history="1">
        <w:r w:rsidRPr="005B3AEE">
          <w:rPr>
            <w:rStyle w:val="Hiperhivatkozs"/>
            <w:lang w:bidi="sa-IN"/>
          </w:rPr>
          <w:t>6.1.3</w:t>
        </w:r>
        <w:r>
          <w:rPr>
            <w:rFonts w:eastAsia="Times New Roman" w:cs="Vrinda"/>
            <w:kern w:val="0"/>
            <w:sz w:val="24"/>
            <w:lang w:bidi="bn-IN"/>
          </w:rPr>
          <w:tab/>
        </w:r>
        <w:r w:rsidRPr="005B3AEE">
          <w:rPr>
            <w:rStyle w:val="Hiperhivatkozs"/>
            <w:lang w:bidi="sa-IN"/>
          </w:rPr>
          <w:t>Kapcsolódás az uniós politikákhoz</w:t>
        </w:r>
        <w:r>
          <w:rPr>
            <w:webHidden/>
          </w:rPr>
          <w:tab/>
        </w:r>
        <w:r>
          <w:rPr>
            <w:webHidden/>
          </w:rPr>
          <w:fldChar w:fldCharType="begin"/>
        </w:r>
        <w:r>
          <w:rPr>
            <w:webHidden/>
          </w:rPr>
          <w:instrText xml:space="preserve"> PAGEREF _Toc328638761 \h </w:instrText>
        </w:r>
        <w:r>
          <w:rPr>
            <w:webHidden/>
          </w:rPr>
          <w:fldChar w:fldCharType="separate"/>
        </w:r>
        <w:r w:rsidR="00AF3BA1">
          <w:rPr>
            <w:webHidden/>
          </w:rPr>
          <w:t>183</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62" w:history="1">
        <w:r w:rsidRPr="005B3AEE">
          <w:rPr>
            <w:rStyle w:val="Hiperhivatkozs"/>
            <w:lang w:bidi="sa-IN"/>
          </w:rPr>
          <w:t>6.1.4</w:t>
        </w:r>
        <w:r>
          <w:rPr>
            <w:rFonts w:eastAsia="Times New Roman" w:cs="Vrinda"/>
            <w:kern w:val="0"/>
            <w:sz w:val="24"/>
            <w:lang w:bidi="bn-IN"/>
          </w:rPr>
          <w:tab/>
        </w:r>
        <w:r w:rsidRPr="005B3AEE">
          <w:rPr>
            <w:rStyle w:val="Hiperhivatkozs"/>
            <w:lang w:bidi="sa-IN"/>
          </w:rPr>
          <w:t>Közbeszerzés</w:t>
        </w:r>
        <w:r>
          <w:rPr>
            <w:webHidden/>
          </w:rPr>
          <w:tab/>
        </w:r>
        <w:r>
          <w:rPr>
            <w:webHidden/>
          </w:rPr>
          <w:fldChar w:fldCharType="begin"/>
        </w:r>
        <w:r>
          <w:rPr>
            <w:webHidden/>
          </w:rPr>
          <w:instrText xml:space="preserve"> PAGEREF _Toc328638762 \h </w:instrText>
        </w:r>
        <w:r>
          <w:rPr>
            <w:webHidden/>
          </w:rPr>
          <w:fldChar w:fldCharType="separate"/>
        </w:r>
        <w:r w:rsidR="00AF3BA1">
          <w:rPr>
            <w:webHidden/>
          </w:rPr>
          <w:t>183</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63" w:history="1">
        <w:r w:rsidRPr="005B3AEE">
          <w:rPr>
            <w:rStyle w:val="Hiperhivatkozs"/>
            <w:lang w:bidi="sa-IN"/>
          </w:rPr>
          <w:t>6.1.5</w:t>
        </w:r>
        <w:r>
          <w:rPr>
            <w:rFonts w:eastAsia="Times New Roman" w:cs="Vrinda"/>
            <w:kern w:val="0"/>
            <w:sz w:val="24"/>
            <w:lang w:bidi="bn-IN"/>
          </w:rPr>
          <w:tab/>
        </w:r>
        <w:r w:rsidRPr="005B3AEE">
          <w:rPr>
            <w:rStyle w:val="Hiperhivatkozs"/>
            <w:lang w:bidi="sa-IN"/>
          </w:rPr>
          <w:t>Állami támogatások</w:t>
        </w:r>
        <w:r>
          <w:rPr>
            <w:webHidden/>
          </w:rPr>
          <w:tab/>
        </w:r>
        <w:r>
          <w:rPr>
            <w:webHidden/>
          </w:rPr>
          <w:fldChar w:fldCharType="begin"/>
        </w:r>
        <w:r>
          <w:rPr>
            <w:webHidden/>
          </w:rPr>
          <w:instrText xml:space="preserve"> PAGEREF _Toc328638763 \h </w:instrText>
        </w:r>
        <w:r>
          <w:rPr>
            <w:webHidden/>
          </w:rPr>
          <w:fldChar w:fldCharType="separate"/>
        </w:r>
        <w:r w:rsidR="00AF3BA1">
          <w:rPr>
            <w:webHidden/>
          </w:rPr>
          <w:t>187</w:t>
        </w:r>
        <w:r>
          <w:rPr>
            <w:webHidden/>
          </w:rPr>
          <w:fldChar w:fldCharType="end"/>
        </w:r>
      </w:hyperlink>
    </w:p>
    <w:p w:rsidR="00CC1F2E" w:rsidRDefault="00CC1F2E">
      <w:pPr>
        <w:pStyle w:val="TJ2"/>
        <w:tabs>
          <w:tab w:val="left" w:pos="879"/>
        </w:tabs>
        <w:rPr>
          <w:rFonts w:eastAsia="Times New Roman" w:cs="Vrinda"/>
          <w:b w:val="0"/>
          <w:noProof/>
          <w:kern w:val="0"/>
          <w:lang w:bidi="bn-IN"/>
        </w:rPr>
      </w:pPr>
      <w:hyperlink w:anchor="_Toc328638764" w:history="1">
        <w:r w:rsidRPr="005B3AEE">
          <w:rPr>
            <w:rStyle w:val="Hiperhivatkozs"/>
            <w:noProof/>
          </w:rPr>
          <w:t>6.2</w:t>
        </w:r>
        <w:r>
          <w:rPr>
            <w:rFonts w:eastAsia="Times New Roman" w:cs="Vrinda"/>
            <w:b w:val="0"/>
            <w:noProof/>
            <w:kern w:val="0"/>
            <w:lang w:bidi="bn-IN"/>
          </w:rPr>
          <w:tab/>
        </w:r>
        <w:r w:rsidRPr="005B3AEE">
          <w:rPr>
            <w:rStyle w:val="Hiperhivatkozs"/>
            <w:noProof/>
          </w:rPr>
          <w:t>Környezeti szempontú fenntarthatóság</w:t>
        </w:r>
        <w:r>
          <w:rPr>
            <w:noProof/>
            <w:webHidden/>
          </w:rPr>
          <w:tab/>
        </w:r>
        <w:r>
          <w:rPr>
            <w:noProof/>
            <w:webHidden/>
          </w:rPr>
          <w:fldChar w:fldCharType="begin"/>
        </w:r>
        <w:r>
          <w:rPr>
            <w:noProof/>
            <w:webHidden/>
          </w:rPr>
          <w:instrText xml:space="preserve"> PAGEREF _Toc328638764 \h </w:instrText>
        </w:r>
        <w:r>
          <w:rPr>
            <w:noProof/>
          </w:rPr>
        </w:r>
        <w:r>
          <w:rPr>
            <w:noProof/>
            <w:webHidden/>
          </w:rPr>
          <w:fldChar w:fldCharType="separate"/>
        </w:r>
        <w:r w:rsidR="00AF3BA1">
          <w:rPr>
            <w:noProof/>
            <w:webHidden/>
          </w:rPr>
          <w:t>188</w:t>
        </w:r>
        <w:r>
          <w:rPr>
            <w:noProof/>
            <w:webHidden/>
          </w:rPr>
          <w:fldChar w:fldCharType="end"/>
        </w:r>
      </w:hyperlink>
    </w:p>
    <w:p w:rsidR="00CC1F2E" w:rsidRDefault="00CC1F2E">
      <w:pPr>
        <w:pStyle w:val="TJ2"/>
        <w:tabs>
          <w:tab w:val="left" w:pos="879"/>
        </w:tabs>
        <w:rPr>
          <w:rFonts w:eastAsia="Times New Roman" w:cs="Vrinda"/>
          <w:b w:val="0"/>
          <w:noProof/>
          <w:kern w:val="0"/>
          <w:lang w:bidi="bn-IN"/>
        </w:rPr>
      </w:pPr>
      <w:hyperlink w:anchor="_Toc328638765" w:history="1">
        <w:r w:rsidRPr="005B3AEE">
          <w:rPr>
            <w:rStyle w:val="Hiperhivatkozs"/>
            <w:noProof/>
          </w:rPr>
          <w:t>6.3</w:t>
        </w:r>
        <w:r>
          <w:rPr>
            <w:rFonts w:eastAsia="Times New Roman" w:cs="Vrinda"/>
            <w:b w:val="0"/>
            <w:noProof/>
            <w:kern w:val="0"/>
            <w:lang w:bidi="bn-IN"/>
          </w:rPr>
          <w:tab/>
        </w:r>
        <w:r w:rsidRPr="005B3AEE">
          <w:rPr>
            <w:rStyle w:val="Hiperhivatkozs"/>
            <w:noProof/>
          </w:rPr>
          <w:t>Esélyegyenlőség és környezeti szempontú fenntarthatóság, társadalmi befogadás</w:t>
        </w:r>
        <w:r>
          <w:rPr>
            <w:noProof/>
            <w:webHidden/>
          </w:rPr>
          <w:tab/>
        </w:r>
        <w:r>
          <w:rPr>
            <w:noProof/>
            <w:webHidden/>
          </w:rPr>
          <w:fldChar w:fldCharType="begin"/>
        </w:r>
        <w:r>
          <w:rPr>
            <w:noProof/>
            <w:webHidden/>
          </w:rPr>
          <w:instrText xml:space="preserve"> PAGEREF _Toc328638765 \h </w:instrText>
        </w:r>
        <w:r>
          <w:rPr>
            <w:noProof/>
          </w:rPr>
        </w:r>
        <w:r>
          <w:rPr>
            <w:noProof/>
            <w:webHidden/>
          </w:rPr>
          <w:fldChar w:fldCharType="separate"/>
        </w:r>
        <w:r w:rsidR="00AF3BA1">
          <w:rPr>
            <w:noProof/>
            <w:webHidden/>
          </w:rPr>
          <w:t>189</w:t>
        </w:r>
        <w:r>
          <w:rPr>
            <w:noProof/>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66" w:history="1">
        <w:r w:rsidRPr="005B3AEE">
          <w:rPr>
            <w:rStyle w:val="Hiperhivatkozs"/>
            <w:lang w:bidi="sa-IN"/>
          </w:rPr>
          <w:t>6.3.1</w:t>
        </w:r>
        <w:r>
          <w:rPr>
            <w:rFonts w:eastAsia="Times New Roman" w:cs="Vrinda"/>
            <w:kern w:val="0"/>
            <w:sz w:val="24"/>
            <w:lang w:bidi="bn-IN"/>
          </w:rPr>
          <w:tab/>
        </w:r>
        <w:r w:rsidRPr="005B3AEE">
          <w:rPr>
            <w:rStyle w:val="Hiperhivatkozs"/>
            <w:lang w:bidi="sa-IN"/>
          </w:rPr>
          <w:t>Esélyegyenlőség érvényesülése</w:t>
        </w:r>
        <w:r>
          <w:rPr>
            <w:webHidden/>
          </w:rPr>
          <w:tab/>
        </w:r>
        <w:r>
          <w:rPr>
            <w:webHidden/>
          </w:rPr>
          <w:fldChar w:fldCharType="begin"/>
        </w:r>
        <w:r>
          <w:rPr>
            <w:webHidden/>
          </w:rPr>
          <w:instrText xml:space="preserve"> PAGEREF _Toc328638766 \h </w:instrText>
        </w:r>
        <w:r>
          <w:rPr>
            <w:webHidden/>
          </w:rPr>
          <w:fldChar w:fldCharType="separate"/>
        </w:r>
        <w:r w:rsidR="00AF3BA1">
          <w:rPr>
            <w:webHidden/>
          </w:rPr>
          <w:t>189</w:t>
        </w:r>
        <w:r>
          <w:rPr>
            <w:webHidden/>
          </w:rPr>
          <w:fldChar w:fldCharType="end"/>
        </w:r>
      </w:hyperlink>
    </w:p>
    <w:p w:rsidR="00CC1F2E" w:rsidRDefault="00CC1F2E">
      <w:pPr>
        <w:pStyle w:val="TJ3"/>
        <w:tabs>
          <w:tab w:val="left" w:pos="1537"/>
        </w:tabs>
        <w:rPr>
          <w:rFonts w:eastAsia="Times New Roman" w:cs="Vrinda"/>
          <w:kern w:val="0"/>
          <w:sz w:val="24"/>
          <w:lang w:bidi="bn-IN"/>
        </w:rPr>
      </w:pPr>
      <w:hyperlink w:anchor="_Toc328638767" w:history="1">
        <w:r w:rsidRPr="005B3AEE">
          <w:rPr>
            <w:rStyle w:val="Hiperhivatkozs"/>
            <w:lang w:bidi="sa-IN"/>
          </w:rPr>
          <w:t>6.3.2</w:t>
        </w:r>
        <w:r>
          <w:rPr>
            <w:rFonts w:eastAsia="Times New Roman" w:cs="Vrinda"/>
            <w:kern w:val="0"/>
            <w:sz w:val="24"/>
            <w:lang w:bidi="bn-IN"/>
          </w:rPr>
          <w:tab/>
        </w:r>
        <w:r w:rsidRPr="005B3AEE">
          <w:rPr>
            <w:rStyle w:val="Hiperhivatkozs"/>
            <w:lang w:bidi="sa-IN"/>
          </w:rPr>
          <w:t>Környezeti szempontú fenntarthatóság érvényesülése</w:t>
        </w:r>
        <w:r>
          <w:rPr>
            <w:webHidden/>
          </w:rPr>
          <w:tab/>
        </w:r>
        <w:r>
          <w:rPr>
            <w:webHidden/>
          </w:rPr>
          <w:fldChar w:fldCharType="begin"/>
        </w:r>
        <w:r>
          <w:rPr>
            <w:webHidden/>
          </w:rPr>
          <w:instrText xml:space="preserve"> PAGEREF _Toc328638767 \h </w:instrText>
        </w:r>
        <w:r>
          <w:rPr>
            <w:webHidden/>
          </w:rPr>
          <w:fldChar w:fldCharType="separate"/>
        </w:r>
        <w:r w:rsidR="00AF3BA1">
          <w:rPr>
            <w:webHidden/>
          </w:rPr>
          <w:t>192</w:t>
        </w:r>
        <w:r>
          <w:rPr>
            <w:webHidden/>
          </w:rPr>
          <w:fldChar w:fldCharType="end"/>
        </w:r>
      </w:hyperlink>
    </w:p>
    <w:p w:rsidR="00CC1F2E" w:rsidRDefault="00CC1F2E">
      <w:pPr>
        <w:pStyle w:val="TJ2"/>
        <w:tabs>
          <w:tab w:val="left" w:pos="879"/>
        </w:tabs>
        <w:rPr>
          <w:rFonts w:eastAsia="Times New Roman" w:cs="Vrinda"/>
          <w:b w:val="0"/>
          <w:noProof/>
          <w:kern w:val="0"/>
          <w:lang w:bidi="bn-IN"/>
        </w:rPr>
      </w:pPr>
      <w:hyperlink w:anchor="_Toc328638768" w:history="1">
        <w:r w:rsidRPr="005B3AEE">
          <w:rPr>
            <w:rStyle w:val="Hiperhivatkozs"/>
            <w:noProof/>
          </w:rPr>
          <w:t>6.4</w:t>
        </w:r>
        <w:r>
          <w:rPr>
            <w:rFonts w:eastAsia="Times New Roman" w:cs="Vrinda"/>
            <w:b w:val="0"/>
            <w:noProof/>
            <w:kern w:val="0"/>
            <w:lang w:bidi="bn-IN"/>
          </w:rPr>
          <w:tab/>
        </w:r>
        <w:r w:rsidRPr="005B3AEE">
          <w:rPr>
            <w:rStyle w:val="Hiperhivatkozs"/>
            <w:noProof/>
          </w:rPr>
          <w:t>Esélyegyenlőség, társadalmi befogadás és a romák társadalmi felzárkózásának elősegítése</w:t>
        </w:r>
        <w:r>
          <w:rPr>
            <w:noProof/>
            <w:webHidden/>
          </w:rPr>
          <w:tab/>
        </w:r>
        <w:r>
          <w:rPr>
            <w:noProof/>
            <w:webHidden/>
          </w:rPr>
          <w:fldChar w:fldCharType="begin"/>
        </w:r>
        <w:r>
          <w:rPr>
            <w:noProof/>
            <w:webHidden/>
          </w:rPr>
          <w:instrText xml:space="preserve"> PAGEREF _Toc328638768 \h </w:instrText>
        </w:r>
        <w:r>
          <w:rPr>
            <w:noProof/>
          </w:rPr>
        </w:r>
        <w:r>
          <w:rPr>
            <w:noProof/>
            <w:webHidden/>
          </w:rPr>
          <w:fldChar w:fldCharType="separate"/>
        </w:r>
        <w:r w:rsidR="00AF3BA1">
          <w:rPr>
            <w:noProof/>
            <w:webHidden/>
          </w:rPr>
          <w:t>193</w:t>
        </w:r>
        <w:r>
          <w:rPr>
            <w:noProof/>
            <w:webHidden/>
          </w:rPr>
          <w:fldChar w:fldCharType="end"/>
        </w:r>
      </w:hyperlink>
    </w:p>
    <w:p w:rsidR="00CC1F2E" w:rsidRDefault="00CC1F2E">
      <w:pPr>
        <w:pStyle w:val="TJ1"/>
        <w:rPr>
          <w:rFonts w:eastAsia="Times New Roman" w:cs="Vrinda"/>
          <w:b w:val="0"/>
          <w:noProof/>
          <w:kern w:val="0"/>
          <w:sz w:val="24"/>
          <w:lang w:bidi="bn-IN"/>
        </w:rPr>
      </w:pPr>
      <w:hyperlink w:anchor="_Toc328638769" w:history="1">
        <w:r w:rsidRPr="005B3AEE">
          <w:rPr>
            <w:rStyle w:val="Hiperhivatkozs"/>
            <w:noProof/>
          </w:rPr>
          <w:t>7</w:t>
        </w:r>
        <w:r>
          <w:rPr>
            <w:rFonts w:eastAsia="Times New Roman" w:cs="Vrinda"/>
            <w:b w:val="0"/>
            <w:noProof/>
            <w:kern w:val="0"/>
            <w:sz w:val="24"/>
            <w:lang w:bidi="bn-IN"/>
          </w:rPr>
          <w:tab/>
        </w:r>
        <w:r w:rsidRPr="005B3AEE">
          <w:rPr>
            <w:rStyle w:val="Hiperhivatkozs"/>
            <w:noProof/>
          </w:rPr>
          <w:t>Az 1290/2005/EK rendelet 33. cikke szerint visszatérített támogatás ismételt felhasználása</w:t>
        </w:r>
        <w:r>
          <w:rPr>
            <w:noProof/>
            <w:webHidden/>
          </w:rPr>
          <w:tab/>
        </w:r>
        <w:r>
          <w:rPr>
            <w:noProof/>
            <w:webHidden/>
          </w:rPr>
          <w:fldChar w:fldCharType="begin"/>
        </w:r>
        <w:r>
          <w:rPr>
            <w:noProof/>
            <w:webHidden/>
          </w:rPr>
          <w:instrText xml:space="preserve"> PAGEREF _Toc328638769 \h </w:instrText>
        </w:r>
        <w:r>
          <w:rPr>
            <w:noProof/>
          </w:rPr>
        </w:r>
        <w:r>
          <w:rPr>
            <w:noProof/>
            <w:webHidden/>
          </w:rPr>
          <w:fldChar w:fldCharType="separate"/>
        </w:r>
        <w:r w:rsidR="00AF3BA1">
          <w:rPr>
            <w:noProof/>
            <w:webHidden/>
          </w:rPr>
          <w:t>197</w:t>
        </w:r>
        <w:r>
          <w:rPr>
            <w:noProof/>
            <w:webHidden/>
          </w:rPr>
          <w:fldChar w:fldCharType="end"/>
        </w:r>
      </w:hyperlink>
    </w:p>
    <w:p w:rsidR="00CC1F2E" w:rsidRDefault="00CC1F2E">
      <w:pPr>
        <w:pStyle w:val="TJ1"/>
        <w:rPr>
          <w:rFonts w:eastAsia="Times New Roman" w:cs="Vrinda"/>
          <w:b w:val="0"/>
          <w:noProof/>
          <w:kern w:val="0"/>
          <w:sz w:val="24"/>
          <w:lang w:bidi="bn-IN"/>
        </w:rPr>
      </w:pPr>
      <w:hyperlink w:anchor="_Toc328638770" w:history="1">
        <w:r w:rsidRPr="005B3AEE">
          <w:rPr>
            <w:rStyle w:val="Hiperhivatkozs"/>
            <w:noProof/>
          </w:rPr>
          <w:t>8</w:t>
        </w:r>
        <w:r>
          <w:rPr>
            <w:rFonts w:eastAsia="Times New Roman" w:cs="Vrinda"/>
            <w:b w:val="0"/>
            <w:noProof/>
            <w:kern w:val="0"/>
            <w:sz w:val="24"/>
            <w:lang w:bidi="bn-IN"/>
          </w:rPr>
          <w:tab/>
        </w:r>
        <w:r w:rsidRPr="005B3AEE">
          <w:rPr>
            <w:rStyle w:val="Hiperhivatkozs"/>
            <w:noProof/>
          </w:rPr>
          <w:t>Mellékletek</w:t>
        </w:r>
        <w:r>
          <w:rPr>
            <w:noProof/>
            <w:webHidden/>
          </w:rPr>
          <w:tab/>
        </w:r>
        <w:r>
          <w:rPr>
            <w:noProof/>
            <w:webHidden/>
          </w:rPr>
          <w:fldChar w:fldCharType="begin"/>
        </w:r>
        <w:r>
          <w:rPr>
            <w:noProof/>
            <w:webHidden/>
          </w:rPr>
          <w:instrText xml:space="preserve"> PAGEREF _Toc328638770 \h </w:instrText>
        </w:r>
        <w:r>
          <w:rPr>
            <w:noProof/>
          </w:rPr>
        </w:r>
        <w:r>
          <w:rPr>
            <w:noProof/>
            <w:webHidden/>
          </w:rPr>
          <w:fldChar w:fldCharType="separate"/>
        </w:r>
        <w:r w:rsidR="00AF3BA1">
          <w:rPr>
            <w:noProof/>
            <w:webHidden/>
          </w:rPr>
          <w:t>198</w:t>
        </w:r>
        <w:r>
          <w:rPr>
            <w:noProof/>
            <w:webHidden/>
          </w:rPr>
          <w:fldChar w:fldCharType="end"/>
        </w:r>
      </w:hyperlink>
    </w:p>
    <w:p w:rsidR="007035BD" w:rsidRPr="00F35797" w:rsidRDefault="005C685B" w:rsidP="001A7BD9">
      <w:pPr>
        <w:pStyle w:val="Szvegtrzs"/>
      </w:pPr>
      <w:r w:rsidRPr="00F35797">
        <w:fldChar w:fldCharType="end"/>
      </w:r>
    </w:p>
    <w:p w:rsidR="005C685B" w:rsidRPr="00F35797" w:rsidRDefault="00521D99" w:rsidP="001A7BD9">
      <w:pPr>
        <w:pStyle w:val="Cmsor1"/>
      </w:pPr>
      <w:r w:rsidRPr="00F35797">
        <w:lastRenderedPageBreak/>
        <w:br w:type="page"/>
      </w:r>
      <w:bookmarkStart w:id="1" w:name="_Toc328638689"/>
      <w:r w:rsidR="005C685B" w:rsidRPr="00F35797">
        <w:lastRenderedPageBreak/>
        <w:t>Bevezetés</w:t>
      </w:r>
      <w:bookmarkEnd w:id="1"/>
    </w:p>
    <w:p w:rsidR="005C685B" w:rsidRPr="00F35797" w:rsidRDefault="005C685B" w:rsidP="00DE5627">
      <w:pPr>
        <w:pStyle w:val="j-nomlszveg"/>
      </w:pPr>
      <w:r w:rsidRPr="00F35797">
        <w:t>Az Európai Mezőgazdasági</w:t>
      </w:r>
      <w:r w:rsidR="00991849">
        <w:t xml:space="preserve"> és</w:t>
      </w:r>
      <w:r w:rsidRPr="00F35797">
        <w:t xml:space="preserve"> Vidékfejlesztési Alap (EMVA) által finanszírozott közösségi vidékfe</w:t>
      </w:r>
      <w:r w:rsidRPr="00F35797">
        <w:t>j</w:t>
      </w:r>
      <w:r w:rsidRPr="00F35797">
        <w:t>lesztési támogatásra vonatkozó általános szabályokat a</w:t>
      </w:r>
      <w:r w:rsidRPr="00F35797">
        <w:rPr>
          <w:b/>
        </w:rPr>
        <w:t xml:space="preserve"> </w:t>
      </w:r>
      <w:r w:rsidRPr="00F35797">
        <w:t>Tanács</w:t>
      </w:r>
      <w:r w:rsidRPr="00F35797">
        <w:rPr>
          <w:b/>
        </w:rPr>
        <w:t xml:space="preserve"> </w:t>
      </w:r>
      <w:r w:rsidRPr="00F35797">
        <w:t>1698/2005/EK (2005. sze</w:t>
      </w:r>
      <w:r w:rsidRPr="00F35797">
        <w:t>p</w:t>
      </w:r>
      <w:r w:rsidRPr="00F35797">
        <w:t>tember 20.) Rendelete (a továbbiakban: Rendelet) állapítja meg. A rendelet szerint minden tagállam nemzeti str</w:t>
      </w:r>
      <w:r w:rsidRPr="00F35797">
        <w:t>a</w:t>
      </w:r>
      <w:r w:rsidRPr="00F35797">
        <w:t>tégiai tervet nyújt be, amely feltünteti az EMVA és az érintett tagállam cselekvési prioritásait, figy</w:t>
      </w:r>
      <w:r w:rsidRPr="00F35797">
        <w:t>e</w:t>
      </w:r>
      <w:r w:rsidRPr="00F35797">
        <w:t>lembe véve a közösségi stratégiai iránymutatásokat, azok konkrét célkitűzéseit, v</w:t>
      </w:r>
      <w:r w:rsidRPr="00F35797">
        <w:t>a</w:t>
      </w:r>
      <w:r w:rsidRPr="00F35797">
        <w:t xml:space="preserve">lamint az </w:t>
      </w:r>
      <w:proofErr w:type="spellStart"/>
      <w:r w:rsidRPr="00F35797">
        <w:t>EMVA-ból</w:t>
      </w:r>
      <w:proofErr w:type="spellEnd"/>
      <w:r w:rsidRPr="00F35797">
        <w:t xml:space="preserve"> és más finanszírozási forrásokból származó hozzájárulást. A nemzeti stratégiai terv végreha</w:t>
      </w:r>
      <w:r w:rsidRPr="00F35797">
        <w:t>j</w:t>
      </w:r>
      <w:r w:rsidRPr="00F35797">
        <w:t>tása a vidékfejlesztési programon keresztül tört</w:t>
      </w:r>
      <w:r w:rsidRPr="00F35797">
        <w:t>é</w:t>
      </w:r>
      <w:r w:rsidRPr="00F35797">
        <w:t>nik.</w:t>
      </w:r>
    </w:p>
    <w:p w:rsidR="005C685B" w:rsidRDefault="005C685B" w:rsidP="00DE5627">
      <w:pPr>
        <w:pStyle w:val="j-nomlszveg"/>
      </w:pPr>
      <w:r w:rsidRPr="00314C4D">
        <w:t xml:space="preserve">Az </w:t>
      </w:r>
      <w:r w:rsidR="002D01BD" w:rsidRPr="00314C4D">
        <w:t>EMVA</w:t>
      </w:r>
      <w:r w:rsidR="00991849" w:rsidRPr="00314C4D">
        <w:t xml:space="preserve"> keretében nyújtott támogatások</w:t>
      </w:r>
      <w:r w:rsidR="002D01BD" w:rsidRPr="00314C4D">
        <w:t>ra vonatkozó</w:t>
      </w:r>
      <w:r w:rsidRPr="00314C4D">
        <w:t xml:space="preserve"> Vidékfejlesztési Stratégiai Terv (</w:t>
      </w:r>
      <w:r w:rsidR="00E27E9C" w:rsidRPr="00314C4D">
        <w:t>továbbia</w:t>
      </w:r>
      <w:r w:rsidR="00E27E9C" w:rsidRPr="00314C4D">
        <w:t>k</w:t>
      </w:r>
      <w:r w:rsidR="00E27E9C" w:rsidRPr="00314C4D">
        <w:t>ban: Stratégia</w:t>
      </w:r>
      <w:r w:rsidRPr="00314C4D">
        <w:t xml:space="preserve">) és az </w:t>
      </w:r>
      <w:r w:rsidR="00E27E9C" w:rsidRPr="00314C4D">
        <w:t xml:space="preserve">EMVA által </w:t>
      </w:r>
      <w:r w:rsidR="00991849" w:rsidRPr="00314C4D">
        <w:t>társ</w:t>
      </w:r>
      <w:r w:rsidR="00E27E9C" w:rsidRPr="00314C4D">
        <w:t xml:space="preserve">finanszírozott </w:t>
      </w:r>
      <w:r w:rsidR="00991849" w:rsidRPr="00314C4D">
        <w:t>v</w:t>
      </w:r>
      <w:r w:rsidRPr="00314C4D">
        <w:t xml:space="preserve">idékfejlesztési </w:t>
      </w:r>
      <w:r w:rsidR="00991849" w:rsidRPr="00314C4D">
        <w:t>p</w:t>
      </w:r>
      <w:r w:rsidRPr="00314C4D">
        <w:t xml:space="preserve">rogram </w:t>
      </w:r>
      <w:r w:rsidR="00E27E9C" w:rsidRPr="00314C4D">
        <w:t xml:space="preserve">(továbbiakban: Program) </w:t>
      </w:r>
      <w:r w:rsidRPr="00314C4D">
        <w:t>te</w:t>
      </w:r>
      <w:r w:rsidRPr="00314C4D">
        <w:t>r</w:t>
      </w:r>
      <w:r w:rsidRPr="00F35797">
        <w:t xml:space="preserve">vezése már 2005-ben elindult, majd </w:t>
      </w:r>
      <w:r w:rsidR="00E27E9C">
        <w:t>a Stratégia</w:t>
      </w:r>
      <w:r w:rsidR="00ED12B5" w:rsidRPr="00F35797">
        <w:t xml:space="preserve"> 2006 december</w:t>
      </w:r>
      <w:r w:rsidR="00ED12B5" w:rsidRPr="00F35797">
        <w:t>é</w:t>
      </w:r>
      <w:r w:rsidR="00ED12B5" w:rsidRPr="00F35797">
        <w:t xml:space="preserve">ben, míg </w:t>
      </w:r>
      <w:r w:rsidR="00590598">
        <w:t>a Program</w:t>
      </w:r>
      <w:r w:rsidR="00ED12B5" w:rsidRPr="00F35797">
        <w:t xml:space="preserve"> 2007</w:t>
      </w:r>
      <w:r w:rsidRPr="00F35797">
        <w:t xml:space="preserve"> februárjában hivatalosan is benyújtásra került az Európai Bizottsághoz. Folyamatos tárgyalásokat követően a Vidé</w:t>
      </w:r>
      <w:r w:rsidRPr="00F35797">
        <w:t>k</w:t>
      </w:r>
      <w:r w:rsidRPr="00F35797">
        <w:t xml:space="preserve">fejlesztési Bizottság 2007. szeptember 19-én jóváhagyta a 2007-2013-as időszakra vonatkozó </w:t>
      </w:r>
      <w:r w:rsidR="00991849">
        <w:t>vidé</w:t>
      </w:r>
      <w:r w:rsidR="00991849">
        <w:t>k</w:t>
      </w:r>
      <w:r w:rsidR="00991849">
        <w:t>fejlesztési p</w:t>
      </w:r>
      <w:r w:rsidRPr="00F35797">
        <w:t xml:space="preserve">rogramot. Ezt követően </w:t>
      </w:r>
      <w:r w:rsidR="00991849">
        <w:t xml:space="preserve">2007. </w:t>
      </w:r>
      <w:r w:rsidRPr="00F35797">
        <w:t xml:space="preserve">október 24-én az EU Bizottság </w:t>
      </w:r>
      <w:proofErr w:type="gramStart"/>
      <w:r w:rsidRPr="00F35797">
        <w:t>B(</w:t>
      </w:r>
      <w:proofErr w:type="gramEnd"/>
      <w:r w:rsidRPr="00F35797">
        <w:t>2007) 5121 számú határ</w:t>
      </w:r>
      <w:r w:rsidRPr="00F35797">
        <w:t>o</w:t>
      </w:r>
      <w:r w:rsidRPr="00F35797">
        <w:t xml:space="preserve">zatában elfogadta </w:t>
      </w:r>
      <w:r w:rsidR="00991849">
        <w:t>Magyarország</w:t>
      </w:r>
      <w:r w:rsidRPr="00F35797">
        <w:t xml:space="preserve"> </w:t>
      </w:r>
      <w:r w:rsidR="00991849">
        <w:t>v</w:t>
      </w:r>
      <w:r w:rsidR="00991849">
        <w:t>i</w:t>
      </w:r>
      <w:r w:rsidR="00991849">
        <w:t>dékfejlesztési p</w:t>
      </w:r>
      <w:r w:rsidRPr="00F35797">
        <w:t>rogram</w:t>
      </w:r>
      <w:r w:rsidR="00991849">
        <w:t>já</w:t>
      </w:r>
      <w:r w:rsidRPr="00F35797">
        <w:t>t.</w:t>
      </w:r>
    </w:p>
    <w:p w:rsidR="005C685B" w:rsidRPr="00F35797" w:rsidRDefault="005C685B" w:rsidP="00DE5627">
      <w:pPr>
        <w:pStyle w:val="j-nomlszveg"/>
      </w:pPr>
      <w:r w:rsidRPr="00F35797">
        <w:t xml:space="preserve">A Rendelet 82. cikke rendelkezik az éves időközi jelentési kötelezettségről, mely szerint az </w:t>
      </w:r>
      <w:r w:rsidR="00BD7477">
        <w:t>I</w:t>
      </w:r>
      <w:r w:rsidRPr="00F35797">
        <w:t>r</w:t>
      </w:r>
      <w:r w:rsidRPr="00F35797">
        <w:t>á</w:t>
      </w:r>
      <w:r w:rsidRPr="00F35797">
        <w:t xml:space="preserve">nyító </w:t>
      </w:r>
      <w:r w:rsidR="00BD7477">
        <w:t>H</w:t>
      </w:r>
      <w:r w:rsidRPr="00F35797">
        <w:t xml:space="preserve">atóság első alkalommal 2008-ban </w:t>
      </w:r>
      <w:r w:rsidR="00206ACE">
        <w:t>és minden évben június 30-ig a P</w:t>
      </w:r>
      <w:r w:rsidRPr="00F35797">
        <w:t>rogram végrehajtás</w:t>
      </w:r>
      <w:r w:rsidRPr="00F35797">
        <w:t>á</w:t>
      </w:r>
      <w:r w:rsidRPr="00F35797">
        <w:t>ról szóló éves időközi jelentést küld a Bizottságnak, a Monitoring Bizottság j</w:t>
      </w:r>
      <w:r w:rsidRPr="00F35797">
        <w:t>ó</w:t>
      </w:r>
      <w:r w:rsidRPr="00F35797">
        <w:t xml:space="preserve">váhagyását követően. A jelentés célja, hogy feldolgozott, összegző információt nyújtson a Monitoring Bizottság és az Európai Unió Bizottsága számára </w:t>
      </w:r>
      <w:r w:rsidR="00590598">
        <w:t>a Program</w:t>
      </w:r>
      <w:r w:rsidRPr="00F35797">
        <w:t xml:space="preserve"> előrehaladásáról, a megvalósítás hatékonyság</w:t>
      </w:r>
      <w:r w:rsidRPr="00F35797">
        <w:t>á</w:t>
      </w:r>
      <w:r w:rsidRPr="00F35797">
        <w:t>nak növelése érdekében tett lépésekről, az esetleges problémákról és a javasolt megoldáso</w:t>
      </w:r>
      <w:r w:rsidRPr="00F35797">
        <w:t>k</w:t>
      </w:r>
      <w:r w:rsidRPr="00F35797">
        <w:t>ról.</w:t>
      </w:r>
    </w:p>
    <w:p w:rsidR="005C685B" w:rsidRPr="00F35797" w:rsidRDefault="00BD7477" w:rsidP="00DE5627">
      <w:pPr>
        <w:pStyle w:val="j-nomlszveg"/>
      </w:pPr>
      <w:r>
        <w:t>Jelen</w:t>
      </w:r>
      <w:r w:rsidR="005C685B" w:rsidRPr="00F35797">
        <w:t xml:space="preserve"> jelentés középpontjában a 20</w:t>
      </w:r>
      <w:r w:rsidR="00640BB4" w:rsidRPr="00F35797">
        <w:t>1</w:t>
      </w:r>
      <w:r w:rsidR="00BB27AB">
        <w:t>1</w:t>
      </w:r>
      <w:r w:rsidR="005C685B" w:rsidRPr="00F35797">
        <w:t>. évben meghirdetett</w:t>
      </w:r>
      <w:r w:rsidR="00314B5D" w:rsidRPr="00F35797">
        <w:t xml:space="preserve"> és végrehajtott</w:t>
      </w:r>
      <w:r w:rsidR="005C685B" w:rsidRPr="00F35797">
        <w:t xml:space="preserve"> jogcímek végr</w:t>
      </w:r>
      <w:r w:rsidR="005C685B" w:rsidRPr="00F35797">
        <w:t>e</w:t>
      </w:r>
      <w:r w:rsidR="005C685B" w:rsidRPr="00F35797">
        <w:t>hajtásának bemutatása áll. A jelentés az 1974/2006/EK Bizottsági Rendelet 60. cikkében előírtaknak és a VII. sz. mellékletében foglaltaknak megfelelően, az ott megadott szerk</w:t>
      </w:r>
      <w:r w:rsidR="005C685B" w:rsidRPr="00F35797">
        <w:t>e</w:t>
      </w:r>
      <w:r w:rsidR="005C685B" w:rsidRPr="00F35797">
        <w:t>zetben készült el:</w:t>
      </w:r>
    </w:p>
    <w:p w:rsidR="005C685B" w:rsidRPr="00F35797" w:rsidRDefault="00BD7477" w:rsidP="00DE5627">
      <w:pPr>
        <w:pStyle w:val="j-felsorols1"/>
      </w:pPr>
      <w:r>
        <w:t>a</w:t>
      </w:r>
      <w:r w:rsidR="005C685B" w:rsidRPr="00F35797">
        <w:t xml:space="preserve">z 1. fejezet összefoglalja a </w:t>
      </w:r>
      <w:r>
        <w:t>P</w:t>
      </w:r>
      <w:r w:rsidR="005C685B" w:rsidRPr="00F35797">
        <w:t>rogram megvalósítását befolyásoló külső kö</w:t>
      </w:r>
      <w:r w:rsidR="005C685B" w:rsidRPr="00F35797">
        <w:t>r</w:t>
      </w:r>
      <w:r w:rsidR="005C685B" w:rsidRPr="00F35797">
        <w:t>nyezetet</w:t>
      </w:r>
    </w:p>
    <w:p w:rsidR="005C685B" w:rsidRPr="00F35797" w:rsidRDefault="00BD7477" w:rsidP="00DE5627">
      <w:pPr>
        <w:pStyle w:val="j-felsorols1"/>
      </w:pPr>
      <w:r>
        <w:t>a</w:t>
      </w:r>
      <w:r w:rsidR="005C685B" w:rsidRPr="00F35797">
        <w:t xml:space="preserve"> 2. fejezet beszámol </w:t>
      </w:r>
      <w:r w:rsidR="00590598">
        <w:t>a Program</w:t>
      </w:r>
      <w:r w:rsidR="005C685B" w:rsidRPr="00F35797">
        <w:t xml:space="preserve"> 20</w:t>
      </w:r>
      <w:r w:rsidR="00640BB4" w:rsidRPr="00F35797">
        <w:t>1</w:t>
      </w:r>
      <w:r w:rsidR="00BB27AB">
        <w:t>1</w:t>
      </w:r>
      <w:r w:rsidR="005C685B" w:rsidRPr="00F35797">
        <w:t>. évi előrehalad</w:t>
      </w:r>
      <w:r w:rsidR="005C685B" w:rsidRPr="00F35797">
        <w:t>á</w:t>
      </w:r>
      <w:r w:rsidR="005C685B" w:rsidRPr="00F35797">
        <w:t>sáról</w:t>
      </w:r>
    </w:p>
    <w:p w:rsidR="005C685B" w:rsidRPr="00F35797" w:rsidRDefault="00BD7477" w:rsidP="00DE5627">
      <w:pPr>
        <w:pStyle w:val="j-felsorols1"/>
      </w:pPr>
      <w:r>
        <w:t>a</w:t>
      </w:r>
      <w:r w:rsidR="005C685B" w:rsidRPr="00F35797">
        <w:t xml:space="preserve"> 3. fejezet a program pénzügyi végrehajtását mutatja be</w:t>
      </w:r>
    </w:p>
    <w:p w:rsidR="005C685B" w:rsidRPr="00F35797" w:rsidRDefault="00BD7477" w:rsidP="00DE5627">
      <w:pPr>
        <w:pStyle w:val="j-felsorols1"/>
      </w:pPr>
      <w:r>
        <w:t>a</w:t>
      </w:r>
      <w:r w:rsidR="005C685B" w:rsidRPr="00F35797">
        <w:t xml:space="preserve"> 4. fejezet a folyamatos értékelési t</w:t>
      </w:r>
      <w:r w:rsidR="005C685B" w:rsidRPr="00F35797">
        <w:t>e</w:t>
      </w:r>
      <w:r w:rsidR="005C685B" w:rsidRPr="00F35797">
        <w:t>vékenység összegzését tartalmazza</w:t>
      </w:r>
    </w:p>
    <w:p w:rsidR="005C685B" w:rsidRPr="00F35797" w:rsidRDefault="00BD7477" w:rsidP="00DE5627">
      <w:pPr>
        <w:pStyle w:val="j-felsorols1"/>
      </w:pPr>
      <w:r>
        <w:t>a</w:t>
      </w:r>
      <w:r w:rsidR="005C685B" w:rsidRPr="00F35797">
        <w:t xml:space="preserve">z 5. fejezet tárgyalja a </w:t>
      </w:r>
      <w:r>
        <w:t>P</w:t>
      </w:r>
      <w:r w:rsidR="005C685B" w:rsidRPr="00F35797">
        <w:t>rogram irányítása során felmerült fő problémákat és összegzi a me</w:t>
      </w:r>
      <w:r w:rsidR="005C685B" w:rsidRPr="00F35797">
        <w:t>g</w:t>
      </w:r>
      <w:r w:rsidR="005C685B" w:rsidRPr="00F35797">
        <w:t>hozott intézkedés</w:t>
      </w:r>
      <w:r w:rsidR="005C685B" w:rsidRPr="00F35797">
        <w:t>e</w:t>
      </w:r>
      <w:r w:rsidR="005C685B" w:rsidRPr="00F35797">
        <w:t>ket</w:t>
      </w:r>
    </w:p>
    <w:p w:rsidR="005C685B" w:rsidRPr="00F35797" w:rsidRDefault="00BD7477" w:rsidP="00DE5627">
      <w:pPr>
        <w:pStyle w:val="j-felsorols1"/>
      </w:pPr>
      <w:r>
        <w:t>a</w:t>
      </w:r>
      <w:r w:rsidR="005C685B" w:rsidRPr="00F35797">
        <w:t xml:space="preserve"> 6. fejezetben kerül bemutatásra a Program és a közösségi politikák közötti öss</w:t>
      </w:r>
      <w:r w:rsidR="005C685B" w:rsidRPr="00F35797">
        <w:t>z</w:t>
      </w:r>
      <w:r w:rsidR="005C685B" w:rsidRPr="00F35797">
        <w:t>hang</w:t>
      </w:r>
    </w:p>
    <w:p w:rsidR="005C685B" w:rsidRPr="00F35797" w:rsidRDefault="00BD7477" w:rsidP="00DE5627">
      <w:pPr>
        <w:pStyle w:val="j-felsorols1"/>
      </w:pPr>
      <w:r>
        <w:t>a</w:t>
      </w:r>
      <w:r w:rsidR="005C685B" w:rsidRPr="00F35797">
        <w:t xml:space="preserve"> 7. fejezet az 1290/2005/EK rendelet 33. cikke szerint visszatérített támogatás ismételt fe</w:t>
      </w:r>
      <w:r w:rsidR="005C685B" w:rsidRPr="00F35797">
        <w:t>l</w:t>
      </w:r>
      <w:r w:rsidR="005C685B" w:rsidRPr="00F35797">
        <w:t>használását részletezi.</w:t>
      </w:r>
    </w:p>
    <w:p w:rsidR="005C685B" w:rsidRPr="00F35797" w:rsidRDefault="00640BB4" w:rsidP="00DE5627">
      <w:pPr>
        <w:pStyle w:val="j-nomlszveg"/>
      </w:pPr>
      <w:r w:rsidRPr="00F35797">
        <w:t>A jelentés összeállításába a</w:t>
      </w:r>
      <w:r w:rsidR="005C685B" w:rsidRPr="00F35797">
        <w:t xml:space="preserve"> V</w:t>
      </w:r>
      <w:r w:rsidRPr="00F35797">
        <w:t xml:space="preserve">idékfejlesztési </w:t>
      </w:r>
      <w:r w:rsidR="005C685B" w:rsidRPr="00F35797">
        <w:t>M</w:t>
      </w:r>
      <w:r w:rsidRPr="00F35797">
        <w:t>inisztérium</w:t>
      </w:r>
      <w:r w:rsidR="005C685B" w:rsidRPr="00F35797">
        <w:t xml:space="preserve"> </w:t>
      </w:r>
      <w:r w:rsidR="00BD7477">
        <w:t>Vidékfejlesztésért felelős Helyettes Álla</w:t>
      </w:r>
      <w:r w:rsidR="00BD7477">
        <w:t>m</w:t>
      </w:r>
      <w:r w:rsidR="00BD7477">
        <w:t xml:space="preserve">titkársága és annak főosztályai - </w:t>
      </w:r>
      <w:smartTag w:uri="urn:schemas-microsoft-com:office:smarttags" w:element="PersonName">
        <w:r w:rsidRPr="00F35797">
          <w:t>V</w:t>
        </w:r>
        <w:r w:rsidR="005C685B" w:rsidRPr="00F35797">
          <w:t>idékfejlesztési Főosztály</w:t>
        </w:r>
      </w:smartTag>
      <w:r w:rsidR="005C685B" w:rsidRPr="00F35797">
        <w:t xml:space="preserve">, </w:t>
      </w:r>
      <w:r w:rsidR="00BD7477" w:rsidRPr="00F35797">
        <w:t>Agrárfejlesztési Főosztály, Pénzügyi, F</w:t>
      </w:r>
      <w:r w:rsidR="00BD7477" w:rsidRPr="00F35797">
        <w:t>e</w:t>
      </w:r>
      <w:r w:rsidR="00BD7477" w:rsidRPr="00F35797">
        <w:t xml:space="preserve">lügyeleti és Akkreditációs Főosztály </w:t>
      </w:r>
      <w:r w:rsidR="00BD7477">
        <w:t>-</w:t>
      </w:r>
      <w:r w:rsidR="008E2636">
        <w:t xml:space="preserve"> </w:t>
      </w:r>
      <w:r w:rsidR="005C685B" w:rsidRPr="00F35797">
        <w:t xml:space="preserve">mint </w:t>
      </w:r>
      <w:r w:rsidR="00590598">
        <w:t>a Program</w:t>
      </w:r>
      <w:r w:rsidR="005C685B" w:rsidRPr="00F35797">
        <w:t xml:space="preserve"> Irányító Hatóság</w:t>
      </w:r>
      <w:r w:rsidR="007E3223" w:rsidRPr="00F35797">
        <w:t>i fe</w:t>
      </w:r>
      <w:r w:rsidR="007E3223" w:rsidRPr="00F35797">
        <w:t>l</w:t>
      </w:r>
      <w:r w:rsidR="007E3223" w:rsidRPr="00F35797">
        <w:t>adatait ellátó főosztály</w:t>
      </w:r>
      <w:r w:rsidR="00BD7477">
        <w:t>ok</w:t>
      </w:r>
      <w:r w:rsidR="005C685B" w:rsidRPr="00F35797">
        <w:t xml:space="preserve"> bevont</w:t>
      </w:r>
      <w:r w:rsidR="00752919">
        <w:t xml:space="preserve">ák </w:t>
      </w:r>
      <w:r w:rsidR="005C685B" w:rsidRPr="00F35797">
        <w:t>a Mezőgazdasági és Vidékfejlesztési Hivatal (MVH)</w:t>
      </w:r>
      <w:r w:rsidR="00DC0978">
        <w:t>,</w:t>
      </w:r>
      <w:r w:rsidR="00DE5627">
        <w:t xml:space="preserve"> a </w:t>
      </w:r>
      <w:r w:rsidR="00C3471F">
        <w:t>Mezőgazdasági Szakigazgatási</w:t>
      </w:r>
      <w:r w:rsidR="00DE5627">
        <w:t xml:space="preserve"> Hiv</w:t>
      </w:r>
      <w:r w:rsidR="00DE5627">
        <w:t>a</w:t>
      </w:r>
      <w:r w:rsidR="00DE5627">
        <w:t>tal (</w:t>
      </w:r>
      <w:proofErr w:type="spellStart"/>
      <w:r w:rsidR="00C3471F">
        <w:t>MgSzH</w:t>
      </w:r>
      <w:proofErr w:type="spellEnd"/>
      <w:r w:rsidR="00DE5627">
        <w:t>)</w:t>
      </w:r>
      <w:r w:rsidR="00DC0978">
        <w:t xml:space="preserve"> és a </w:t>
      </w:r>
      <w:r w:rsidR="00020150">
        <w:t>VM</w:t>
      </w:r>
      <w:r w:rsidR="00DC0978" w:rsidRPr="00DC0978">
        <w:t xml:space="preserve"> </w:t>
      </w:r>
      <w:r w:rsidR="00020150" w:rsidRPr="00DC0978">
        <w:t>Vidékfejlesztési</w:t>
      </w:r>
      <w:r w:rsidR="00020150">
        <w:t>,</w:t>
      </w:r>
      <w:r w:rsidR="00020150" w:rsidRPr="00DC0978">
        <w:t xml:space="preserve"> </w:t>
      </w:r>
      <w:r w:rsidR="00DC0978" w:rsidRPr="00DC0978">
        <w:t>Képzési</w:t>
      </w:r>
      <w:r w:rsidR="00020150">
        <w:t xml:space="preserve"> és Szaktanácsadási</w:t>
      </w:r>
      <w:r w:rsidR="00DC0978" w:rsidRPr="00DC0978">
        <w:t xml:space="preserve"> és Intézet</w:t>
      </w:r>
      <w:r w:rsidR="00DC0978">
        <w:t xml:space="preserve"> (</w:t>
      </w:r>
      <w:proofErr w:type="spellStart"/>
      <w:r w:rsidR="00020150">
        <w:t>VKSzI</w:t>
      </w:r>
      <w:proofErr w:type="spellEnd"/>
      <w:r w:rsidR="00DC0978">
        <w:t>)</w:t>
      </w:r>
      <w:r w:rsidR="00752919">
        <w:t xml:space="preserve"> mu</w:t>
      </w:r>
      <w:r w:rsidR="00752919">
        <w:t>n</w:t>
      </w:r>
      <w:r w:rsidR="00752919">
        <w:t>katársait</w:t>
      </w:r>
      <w:r w:rsidR="005C685B" w:rsidRPr="00F35797">
        <w:t xml:space="preserve">. </w:t>
      </w:r>
    </w:p>
    <w:p w:rsidR="005C685B" w:rsidRPr="00F35797" w:rsidRDefault="005C685B" w:rsidP="00DE5627">
      <w:pPr>
        <w:pStyle w:val="j-nomlszveg"/>
      </w:pPr>
      <w:r w:rsidRPr="00F35797">
        <w:t xml:space="preserve">A jelentésben szereplő adatok elsődleges forrása az Integrált Igazgatási és Ellenőrzési Rendszer (a </w:t>
      </w:r>
      <w:r w:rsidR="00AF394F" w:rsidRPr="00F35797">
        <w:t>továbbiakban: IIER) 20</w:t>
      </w:r>
      <w:r w:rsidR="00640BB4" w:rsidRPr="00F35797">
        <w:t>1</w:t>
      </w:r>
      <w:r w:rsidR="00BB27AB">
        <w:t>1</w:t>
      </w:r>
      <w:r w:rsidRPr="00F35797">
        <w:t>. december 31-i adatai</w:t>
      </w:r>
      <w:r w:rsidR="00752919">
        <w:t>, valamint a Program kedvezményezettjei/ügyfelei által szolgáltatott adatok</w:t>
      </w:r>
      <w:r w:rsidRPr="00F35797">
        <w:t xml:space="preserve">. A jelentés </w:t>
      </w:r>
      <w:r w:rsidR="00314B5D" w:rsidRPr="00F35797">
        <w:t>forint adatai</w:t>
      </w:r>
      <w:r w:rsidRPr="00F35797">
        <w:t xml:space="preserve"> az Euró</w:t>
      </w:r>
      <w:r w:rsidR="00AF394F" w:rsidRPr="00F35797">
        <w:t>pai Központi Bank 20</w:t>
      </w:r>
      <w:r w:rsidR="00640BB4" w:rsidRPr="00F35797">
        <w:t>1</w:t>
      </w:r>
      <w:r w:rsidR="00BB27AB">
        <w:t>1</w:t>
      </w:r>
      <w:r w:rsidRPr="00F35797">
        <w:t xml:space="preserve">. december 31-i </w:t>
      </w:r>
      <w:r w:rsidR="00206ACE" w:rsidRPr="00206ACE">
        <w:rPr>
          <w:b/>
        </w:rPr>
        <w:t>314,58</w:t>
      </w:r>
      <w:r w:rsidRPr="00206ACE">
        <w:rPr>
          <w:b/>
        </w:rPr>
        <w:t xml:space="preserve"> forint/euró</w:t>
      </w:r>
      <w:r w:rsidR="00314B5D" w:rsidRPr="00F35797">
        <w:t xml:space="preserve"> árfolyamán kerültek euróra átsz</w:t>
      </w:r>
      <w:r w:rsidR="00314B5D" w:rsidRPr="00F35797">
        <w:t>á</w:t>
      </w:r>
      <w:r w:rsidR="00314B5D" w:rsidRPr="00F35797">
        <w:t>mításra</w:t>
      </w:r>
      <w:r w:rsidRPr="00F35797">
        <w:t>.</w:t>
      </w:r>
    </w:p>
    <w:p w:rsidR="00681642" w:rsidRPr="00DC0978" w:rsidRDefault="00206ACE" w:rsidP="00DC0978">
      <w:pPr>
        <w:pStyle w:val="j-cmsor1"/>
      </w:pPr>
      <w:bookmarkStart w:id="2" w:name="_Toc328638690"/>
      <w:r w:rsidRPr="00DC0978">
        <w:lastRenderedPageBreak/>
        <w:t>A P</w:t>
      </w:r>
      <w:r w:rsidR="00681642" w:rsidRPr="00DC0978">
        <w:t>rogram végrehajtásának általános feltételei 201</w:t>
      </w:r>
      <w:r w:rsidR="00E64052" w:rsidRPr="00DC0978">
        <w:t>1</w:t>
      </w:r>
      <w:r w:rsidR="00681642" w:rsidRPr="00DC0978">
        <w:t>-ben</w:t>
      </w:r>
      <w:bookmarkEnd w:id="2"/>
    </w:p>
    <w:p w:rsidR="00212700" w:rsidRPr="009D1B7B" w:rsidRDefault="00212700" w:rsidP="00DC0978">
      <w:pPr>
        <w:pStyle w:val="j-cmsor2"/>
      </w:pPr>
      <w:bookmarkStart w:id="3" w:name="_Toc101512938"/>
      <w:bookmarkStart w:id="4" w:name="_Toc136258711"/>
      <w:bookmarkStart w:id="5" w:name="_Toc164076489"/>
      <w:bookmarkStart w:id="6" w:name="_Toc196203043"/>
      <w:bookmarkStart w:id="7" w:name="_Toc232860141"/>
      <w:bookmarkStart w:id="8" w:name="_Toc328638691"/>
      <w:r w:rsidRPr="009D1B7B">
        <w:t>A gazdasági keretfeltételek változásai</w:t>
      </w:r>
      <w:bookmarkEnd w:id="3"/>
      <w:bookmarkEnd w:id="4"/>
      <w:bookmarkEnd w:id="5"/>
      <w:bookmarkEnd w:id="6"/>
      <w:bookmarkEnd w:id="7"/>
      <w:bookmarkEnd w:id="8"/>
    </w:p>
    <w:p w:rsidR="00212700" w:rsidRDefault="00212700" w:rsidP="00DC0978">
      <w:pPr>
        <w:pStyle w:val="j-cmsor3"/>
      </w:pPr>
      <w:bookmarkStart w:id="9" w:name="_Toc227551597"/>
      <w:bookmarkStart w:id="10" w:name="_Toc232860142"/>
      <w:bookmarkStart w:id="11" w:name="_Toc328638692"/>
      <w:r w:rsidRPr="00291552">
        <w:t>Társadalmi-gazdasági trendek - külső környezet</w:t>
      </w:r>
      <w:bookmarkEnd w:id="9"/>
      <w:bookmarkEnd w:id="10"/>
      <w:bookmarkEnd w:id="11"/>
      <w:r w:rsidRPr="00291552">
        <w:t xml:space="preserve"> </w:t>
      </w:r>
    </w:p>
    <w:p w:rsidR="00212700" w:rsidRPr="00DC0978" w:rsidRDefault="00212700" w:rsidP="00DC0978">
      <w:pPr>
        <w:pStyle w:val="j-nomlszveg"/>
      </w:pPr>
      <w:r w:rsidRPr="00DC0978">
        <w:t>A 2010. évi adatok a növekedés megindulását mutatták. A kedvező folyamatok 2011 első félévében tovább folytatódtak, ugyanakkor az év második felében, elsősorban a negyedik negyedé</w:t>
      </w:r>
      <w:r w:rsidRPr="00DC0978">
        <w:t>v</w:t>
      </w:r>
      <w:r w:rsidRPr="00DC0978">
        <w:t>ben, lassult a gazdaság b</w:t>
      </w:r>
      <w:r w:rsidRPr="00DC0978">
        <w:t>ő</w:t>
      </w:r>
      <w:r w:rsidRPr="00DC0978">
        <w:t>vülésének üteme. Az IMF becslése alapján 2011 egészében a világgazdaság teljesítménye 3,8%-kal b</w:t>
      </w:r>
      <w:r w:rsidRPr="00DC0978">
        <w:t>ő</w:t>
      </w:r>
      <w:r w:rsidRPr="00DC0978">
        <w:t xml:space="preserve">vült. </w:t>
      </w:r>
    </w:p>
    <w:p w:rsidR="00212700" w:rsidRPr="00DC0978" w:rsidRDefault="00212700" w:rsidP="00DC0978">
      <w:pPr>
        <w:pStyle w:val="j-nomlszveg"/>
      </w:pPr>
      <w:r w:rsidRPr="00DC0978">
        <w:t>Az Európai Unió (EU27) bruttó hazai terméke 2011 IV. negyedévében – szezonálisan kiig</w:t>
      </w:r>
      <w:r w:rsidRPr="00DC0978">
        <w:t>a</w:t>
      </w:r>
      <w:r w:rsidRPr="00DC0978">
        <w:t>zítva – 0,6%-kal növekedett az előző év azonos negyedévéhez képest. Az elmúlt három negyedévben fokoz</w:t>
      </w:r>
      <w:r w:rsidRPr="00DC0978">
        <w:t>a</w:t>
      </w:r>
      <w:r w:rsidRPr="00DC0978">
        <w:t>tosan mérséklődött az emelkedés mértéke az év eleji 2%-ot meghaladó szintről 2011 utolsó negyed</w:t>
      </w:r>
      <w:r w:rsidRPr="00DC0978">
        <w:t>é</w:t>
      </w:r>
      <w:r w:rsidRPr="00DC0978">
        <w:t>vére 1% alá.</w:t>
      </w:r>
    </w:p>
    <w:p w:rsidR="00212700" w:rsidRDefault="00DC0978" w:rsidP="00C64356">
      <w:pPr>
        <w:pStyle w:val="j-tblzatszm"/>
      </w:pPr>
      <w:r>
        <w:t>táblázat</w:t>
      </w:r>
    </w:p>
    <w:p w:rsidR="00212700" w:rsidRPr="002322DA" w:rsidRDefault="00212700" w:rsidP="00DC0978">
      <w:pPr>
        <w:pStyle w:val="j-tblzat-fcm"/>
      </w:pPr>
      <w:r>
        <w:t>Az Európai Unió (EU 27) fontosabb gazdasági mutatói</w:t>
      </w:r>
    </w:p>
    <w:tbl>
      <w:tblPr>
        <w:tblW w:w="8600" w:type="dxa"/>
        <w:jc w:val="center"/>
        <w:tblCellMar>
          <w:left w:w="70" w:type="dxa"/>
          <w:right w:w="70" w:type="dxa"/>
        </w:tblCellMar>
        <w:tblLook w:val="0000" w:firstRow="0" w:lastRow="0" w:firstColumn="0" w:lastColumn="0" w:noHBand="0" w:noVBand="0"/>
      </w:tblPr>
      <w:tblGrid>
        <w:gridCol w:w="2503"/>
        <w:gridCol w:w="1049"/>
        <w:gridCol w:w="1049"/>
        <w:gridCol w:w="1049"/>
        <w:gridCol w:w="1049"/>
        <w:gridCol w:w="1049"/>
        <w:gridCol w:w="852"/>
      </w:tblGrid>
      <w:tr w:rsidR="00212700" w:rsidRPr="00DC0978">
        <w:trPr>
          <w:trHeight w:val="255"/>
          <w:jc w:val="center"/>
        </w:trPr>
        <w:tc>
          <w:tcPr>
            <w:tcW w:w="2503" w:type="dxa"/>
            <w:tcBorders>
              <w:top w:val="single" w:sz="4" w:space="0" w:color="auto"/>
              <w:left w:val="single" w:sz="4" w:space="0" w:color="auto"/>
              <w:bottom w:val="single" w:sz="4" w:space="0" w:color="auto"/>
              <w:right w:val="single" w:sz="4" w:space="0" w:color="auto"/>
            </w:tcBorders>
            <w:shd w:val="clear" w:color="auto" w:fill="B3B3B3"/>
            <w:vAlign w:val="bottom"/>
          </w:tcPr>
          <w:p w:rsidR="00212700" w:rsidRPr="00DC0978" w:rsidRDefault="00212700" w:rsidP="00212700">
            <w:pPr>
              <w:spacing w:after="0"/>
              <w:jc w:val="center"/>
              <w:rPr>
                <w:b/>
                <w:bCs/>
                <w:sz w:val="20"/>
                <w:szCs w:val="20"/>
              </w:rPr>
            </w:pPr>
            <w:r w:rsidRPr="00DC0978">
              <w:rPr>
                <w:b/>
                <w:bCs/>
                <w:sz w:val="20"/>
                <w:szCs w:val="20"/>
              </w:rPr>
              <w:t>EU27</w:t>
            </w:r>
          </w:p>
        </w:tc>
        <w:tc>
          <w:tcPr>
            <w:tcW w:w="1049" w:type="dxa"/>
            <w:tcBorders>
              <w:top w:val="single" w:sz="4" w:space="0" w:color="auto"/>
              <w:left w:val="nil"/>
              <w:bottom w:val="single" w:sz="4" w:space="0" w:color="auto"/>
              <w:right w:val="single" w:sz="4" w:space="0" w:color="auto"/>
            </w:tcBorders>
            <w:shd w:val="clear" w:color="auto" w:fill="B3B3B3"/>
            <w:noWrap/>
            <w:vAlign w:val="bottom"/>
          </w:tcPr>
          <w:p w:rsidR="00212700" w:rsidRPr="00DC0978" w:rsidRDefault="00212700" w:rsidP="00212700">
            <w:pPr>
              <w:spacing w:after="0"/>
              <w:jc w:val="center"/>
              <w:rPr>
                <w:b/>
                <w:sz w:val="20"/>
                <w:szCs w:val="20"/>
              </w:rPr>
            </w:pPr>
            <w:r w:rsidRPr="00DC0978">
              <w:rPr>
                <w:b/>
                <w:sz w:val="20"/>
                <w:szCs w:val="20"/>
              </w:rPr>
              <w:t>2006</w:t>
            </w:r>
          </w:p>
        </w:tc>
        <w:tc>
          <w:tcPr>
            <w:tcW w:w="1049" w:type="dxa"/>
            <w:tcBorders>
              <w:top w:val="single" w:sz="4" w:space="0" w:color="auto"/>
              <w:left w:val="nil"/>
              <w:bottom w:val="single" w:sz="4" w:space="0" w:color="auto"/>
              <w:right w:val="single" w:sz="4" w:space="0" w:color="auto"/>
            </w:tcBorders>
            <w:shd w:val="clear" w:color="auto" w:fill="B3B3B3"/>
            <w:noWrap/>
            <w:vAlign w:val="bottom"/>
          </w:tcPr>
          <w:p w:rsidR="00212700" w:rsidRPr="00DC0978" w:rsidRDefault="00212700" w:rsidP="00212700">
            <w:pPr>
              <w:spacing w:after="0"/>
              <w:jc w:val="center"/>
              <w:rPr>
                <w:b/>
                <w:sz w:val="20"/>
                <w:szCs w:val="20"/>
              </w:rPr>
            </w:pPr>
            <w:r w:rsidRPr="00DC0978">
              <w:rPr>
                <w:b/>
                <w:sz w:val="20"/>
                <w:szCs w:val="20"/>
              </w:rPr>
              <w:t>2007</w:t>
            </w:r>
          </w:p>
        </w:tc>
        <w:tc>
          <w:tcPr>
            <w:tcW w:w="1049" w:type="dxa"/>
            <w:tcBorders>
              <w:top w:val="single" w:sz="4" w:space="0" w:color="auto"/>
              <w:left w:val="nil"/>
              <w:bottom w:val="single" w:sz="4" w:space="0" w:color="auto"/>
              <w:right w:val="single" w:sz="4" w:space="0" w:color="auto"/>
            </w:tcBorders>
            <w:shd w:val="clear" w:color="auto" w:fill="B3B3B3"/>
            <w:noWrap/>
            <w:vAlign w:val="bottom"/>
          </w:tcPr>
          <w:p w:rsidR="00212700" w:rsidRPr="00DC0978" w:rsidRDefault="00212700" w:rsidP="00212700">
            <w:pPr>
              <w:spacing w:after="0"/>
              <w:jc w:val="center"/>
              <w:rPr>
                <w:b/>
                <w:sz w:val="20"/>
                <w:szCs w:val="20"/>
              </w:rPr>
            </w:pPr>
            <w:r w:rsidRPr="00DC0978">
              <w:rPr>
                <w:b/>
                <w:sz w:val="20"/>
                <w:szCs w:val="20"/>
              </w:rPr>
              <w:t>2008</w:t>
            </w:r>
          </w:p>
        </w:tc>
        <w:tc>
          <w:tcPr>
            <w:tcW w:w="1049" w:type="dxa"/>
            <w:tcBorders>
              <w:top w:val="single" w:sz="4" w:space="0" w:color="auto"/>
              <w:left w:val="nil"/>
              <w:bottom w:val="single" w:sz="4" w:space="0" w:color="auto"/>
              <w:right w:val="single" w:sz="4" w:space="0" w:color="auto"/>
            </w:tcBorders>
            <w:shd w:val="clear" w:color="auto" w:fill="B3B3B3"/>
            <w:noWrap/>
            <w:vAlign w:val="bottom"/>
          </w:tcPr>
          <w:p w:rsidR="00212700" w:rsidRPr="00DC0978" w:rsidRDefault="00212700" w:rsidP="00212700">
            <w:pPr>
              <w:spacing w:after="0"/>
              <w:jc w:val="center"/>
              <w:rPr>
                <w:b/>
                <w:sz w:val="20"/>
                <w:szCs w:val="20"/>
              </w:rPr>
            </w:pPr>
            <w:r w:rsidRPr="00DC0978">
              <w:rPr>
                <w:b/>
                <w:sz w:val="20"/>
                <w:szCs w:val="20"/>
              </w:rPr>
              <w:t>2009</w:t>
            </w:r>
          </w:p>
        </w:tc>
        <w:tc>
          <w:tcPr>
            <w:tcW w:w="1049" w:type="dxa"/>
            <w:tcBorders>
              <w:top w:val="single" w:sz="4" w:space="0" w:color="auto"/>
              <w:left w:val="nil"/>
              <w:bottom w:val="single" w:sz="4" w:space="0" w:color="auto"/>
              <w:right w:val="single" w:sz="4" w:space="0" w:color="auto"/>
            </w:tcBorders>
            <w:shd w:val="clear" w:color="auto" w:fill="B3B3B3"/>
            <w:noWrap/>
            <w:vAlign w:val="bottom"/>
          </w:tcPr>
          <w:p w:rsidR="00212700" w:rsidRPr="00DC0978" w:rsidRDefault="00212700" w:rsidP="00212700">
            <w:pPr>
              <w:spacing w:after="0"/>
              <w:jc w:val="center"/>
              <w:rPr>
                <w:b/>
                <w:sz w:val="20"/>
                <w:szCs w:val="20"/>
              </w:rPr>
            </w:pPr>
            <w:r w:rsidRPr="00DC0978">
              <w:rPr>
                <w:b/>
                <w:sz w:val="20"/>
                <w:szCs w:val="20"/>
              </w:rPr>
              <w:t>2010</w:t>
            </w:r>
          </w:p>
        </w:tc>
        <w:tc>
          <w:tcPr>
            <w:tcW w:w="852" w:type="dxa"/>
            <w:tcBorders>
              <w:top w:val="single" w:sz="4" w:space="0" w:color="auto"/>
              <w:left w:val="nil"/>
              <w:bottom w:val="single" w:sz="4" w:space="0" w:color="auto"/>
              <w:right w:val="single" w:sz="4" w:space="0" w:color="auto"/>
            </w:tcBorders>
            <w:shd w:val="clear" w:color="auto" w:fill="B3B3B3"/>
          </w:tcPr>
          <w:p w:rsidR="00212700" w:rsidRPr="00DC0978" w:rsidRDefault="00212700" w:rsidP="00212700">
            <w:pPr>
              <w:spacing w:after="0"/>
              <w:jc w:val="center"/>
              <w:rPr>
                <w:b/>
                <w:sz w:val="20"/>
                <w:szCs w:val="20"/>
              </w:rPr>
            </w:pPr>
            <w:r w:rsidRPr="00DC0978">
              <w:rPr>
                <w:b/>
                <w:sz w:val="20"/>
                <w:szCs w:val="20"/>
              </w:rPr>
              <w:t xml:space="preserve">2011 </w:t>
            </w:r>
          </w:p>
        </w:tc>
      </w:tr>
      <w:tr w:rsidR="00212700" w:rsidRPr="00DC0978">
        <w:trPr>
          <w:trHeight w:val="255"/>
          <w:jc w:val="center"/>
        </w:trPr>
        <w:tc>
          <w:tcPr>
            <w:tcW w:w="8600" w:type="dxa"/>
            <w:gridSpan w:val="7"/>
            <w:tcBorders>
              <w:top w:val="single" w:sz="4" w:space="0" w:color="auto"/>
              <w:left w:val="single" w:sz="4" w:space="0" w:color="auto"/>
              <w:bottom w:val="single" w:sz="4" w:space="0" w:color="auto"/>
              <w:right w:val="single" w:sz="4" w:space="0" w:color="auto"/>
            </w:tcBorders>
            <w:shd w:val="clear" w:color="auto" w:fill="B3B3B3"/>
            <w:noWrap/>
            <w:vAlign w:val="bottom"/>
          </w:tcPr>
          <w:p w:rsidR="00212700" w:rsidRPr="00DC0978" w:rsidRDefault="00212700" w:rsidP="00212700">
            <w:pPr>
              <w:spacing w:after="0"/>
              <w:jc w:val="center"/>
              <w:rPr>
                <w:b/>
                <w:sz w:val="20"/>
                <w:szCs w:val="20"/>
              </w:rPr>
            </w:pPr>
            <w:r w:rsidRPr="00DC0978">
              <w:rPr>
                <w:b/>
                <w:sz w:val="20"/>
                <w:szCs w:val="20"/>
              </w:rPr>
              <w:t xml:space="preserve">GDP fő komponensei (%-os változás, év/év)  </w:t>
            </w:r>
          </w:p>
        </w:tc>
      </w:tr>
      <w:tr w:rsidR="00212700" w:rsidRPr="00DC0978">
        <w:trPr>
          <w:trHeight w:val="255"/>
          <w:jc w:val="center"/>
        </w:trPr>
        <w:tc>
          <w:tcPr>
            <w:tcW w:w="2503" w:type="dxa"/>
            <w:tcBorders>
              <w:top w:val="nil"/>
              <w:left w:val="single" w:sz="4" w:space="0" w:color="auto"/>
              <w:bottom w:val="single" w:sz="4" w:space="0" w:color="auto"/>
              <w:right w:val="single" w:sz="4" w:space="0" w:color="auto"/>
            </w:tcBorders>
            <w:vAlign w:val="bottom"/>
          </w:tcPr>
          <w:p w:rsidR="00212700" w:rsidRPr="00DC0978" w:rsidRDefault="00212700" w:rsidP="00212700">
            <w:pPr>
              <w:spacing w:after="0"/>
              <w:jc w:val="left"/>
              <w:rPr>
                <w:bCs/>
                <w:sz w:val="20"/>
                <w:szCs w:val="20"/>
              </w:rPr>
            </w:pPr>
            <w:r w:rsidRPr="00DC0978">
              <w:rPr>
                <w:bCs/>
                <w:sz w:val="20"/>
                <w:szCs w:val="20"/>
              </w:rPr>
              <w:t>GDP</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3,3</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3,2</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0,3</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-4,3</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2</w:t>
            </w:r>
          </w:p>
        </w:tc>
        <w:tc>
          <w:tcPr>
            <w:tcW w:w="852" w:type="dxa"/>
            <w:tcBorders>
              <w:top w:val="nil"/>
              <w:left w:val="nil"/>
              <w:bottom w:val="single" w:sz="4" w:space="0" w:color="auto"/>
              <w:right w:val="single" w:sz="4" w:space="0" w:color="auto"/>
            </w:tcBorders>
            <w:vAlign w:val="center"/>
          </w:tcPr>
          <w:p w:rsidR="00212700" w:rsidRPr="00DC0978" w:rsidRDefault="00212700" w:rsidP="00212700">
            <w:pPr>
              <w:spacing w:after="0"/>
              <w:jc w:val="center"/>
              <w:rPr>
                <w:sz w:val="20"/>
                <w:szCs w:val="20"/>
              </w:rPr>
            </w:pPr>
            <w:r w:rsidRPr="00DC0978">
              <w:rPr>
                <w:sz w:val="20"/>
                <w:szCs w:val="20"/>
              </w:rPr>
              <w:t>1,5</w:t>
            </w:r>
          </w:p>
        </w:tc>
      </w:tr>
      <w:tr w:rsidR="00212700" w:rsidRPr="00DC0978">
        <w:trPr>
          <w:trHeight w:val="255"/>
          <w:jc w:val="center"/>
        </w:trPr>
        <w:tc>
          <w:tcPr>
            <w:tcW w:w="2503" w:type="dxa"/>
            <w:tcBorders>
              <w:top w:val="nil"/>
              <w:left w:val="single" w:sz="4" w:space="0" w:color="auto"/>
              <w:bottom w:val="single" w:sz="4" w:space="0" w:color="auto"/>
              <w:right w:val="single" w:sz="4" w:space="0" w:color="auto"/>
            </w:tcBorders>
            <w:vAlign w:val="bottom"/>
          </w:tcPr>
          <w:p w:rsidR="00212700" w:rsidRPr="00DC0978" w:rsidRDefault="00212700" w:rsidP="00212700">
            <w:pPr>
              <w:spacing w:after="0"/>
              <w:jc w:val="left"/>
              <w:rPr>
                <w:sz w:val="20"/>
                <w:szCs w:val="20"/>
              </w:rPr>
            </w:pPr>
            <w:r w:rsidRPr="00DC0978">
              <w:rPr>
                <w:sz w:val="20"/>
                <w:szCs w:val="20"/>
              </w:rPr>
              <w:t>Végső fogyasztási kiadás</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2,2</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2,1</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0,8</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-0,7</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0,9</w:t>
            </w:r>
          </w:p>
        </w:tc>
        <w:tc>
          <w:tcPr>
            <w:tcW w:w="852" w:type="dxa"/>
            <w:tcBorders>
              <w:top w:val="nil"/>
              <w:left w:val="nil"/>
              <w:bottom w:val="single" w:sz="4" w:space="0" w:color="auto"/>
              <w:right w:val="single" w:sz="4" w:space="0" w:color="auto"/>
            </w:tcBorders>
            <w:vAlign w:val="center"/>
          </w:tcPr>
          <w:p w:rsidR="00212700" w:rsidRPr="00DC0978" w:rsidRDefault="00212700" w:rsidP="00212700">
            <w:pPr>
              <w:spacing w:after="0"/>
              <w:jc w:val="center"/>
              <w:rPr>
                <w:sz w:val="20"/>
                <w:szCs w:val="20"/>
              </w:rPr>
            </w:pPr>
            <w:r w:rsidRPr="00DC0978">
              <w:rPr>
                <w:sz w:val="20"/>
                <w:szCs w:val="20"/>
              </w:rPr>
              <w:t>0,2</w:t>
            </w:r>
          </w:p>
        </w:tc>
      </w:tr>
      <w:tr w:rsidR="00212700" w:rsidRPr="00DC0978">
        <w:trPr>
          <w:trHeight w:val="255"/>
          <w:jc w:val="center"/>
        </w:trPr>
        <w:tc>
          <w:tcPr>
            <w:tcW w:w="2503" w:type="dxa"/>
            <w:tcBorders>
              <w:top w:val="nil"/>
              <w:left w:val="single" w:sz="4" w:space="0" w:color="auto"/>
              <w:bottom w:val="single" w:sz="4" w:space="0" w:color="auto"/>
              <w:right w:val="single" w:sz="4" w:space="0" w:color="auto"/>
            </w:tcBorders>
            <w:vAlign w:val="bottom"/>
          </w:tcPr>
          <w:p w:rsidR="00212700" w:rsidRPr="00DC0978" w:rsidRDefault="00212700" w:rsidP="00212700">
            <w:pPr>
              <w:spacing w:after="0"/>
              <w:jc w:val="left"/>
              <w:rPr>
                <w:sz w:val="20"/>
                <w:szCs w:val="20"/>
              </w:rPr>
            </w:pPr>
            <w:r w:rsidRPr="00DC0978">
              <w:rPr>
                <w:sz w:val="20"/>
                <w:szCs w:val="20"/>
              </w:rPr>
              <w:t>Bruttó állóeszköz felhalmozás</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6,4</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5,9</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-0,9</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-12,5</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-0,1</w:t>
            </w:r>
          </w:p>
        </w:tc>
        <w:tc>
          <w:tcPr>
            <w:tcW w:w="852" w:type="dxa"/>
            <w:tcBorders>
              <w:top w:val="nil"/>
              <w:left w:val="nil"/>
              <w:bottom w:val="single" w:sz="4" w:space="0" w:color="auto"/>
              <w:right w:val="single" w:sz="4" w:space="0" w:color="auto"/>
            </w:tcBorders>
            <w:vAlign w:val="center"/>
          </w:tcPr>
          <w:p w:rsidR="00212700" w:rsidRPr="00DC0978" w:rsidRDefault="00212700" w:rsidP="00212700">
            <w:pPr>
              <w:spacing w:after="0"/>
              <w:jc w:val="center"/>
              <w:rPr>
                <w:sz w:val="20"/>
                <w:szCs w:val="20"/>
              </w:rPr>
            </w:pPr>
            <w:r w:rsidRPr="00DC0978">
              <w:rPr>
                <w:sz w:val="20"/>
                <w:szCs w:val="20"/>
              </w:rPr>
              <w:t>1,3</w:t>
            </w:r>
          </w:p>
        </w:tc>
      </w:tr>
      <w:tr w:rsidR="00212700" w:rsidRPr="00DC0978">
        <w:trPr>
          <w:trHeight w:val="255"/>
          <w:jc w:val="center"/>
        </w:trPr>
        <w:tc>
          <w:tcPr>
            <w:tcW w:w="2503" w:type="dxa"/>
            <w:tcBorders>
              <w:top w:val="nil"/>
              <w:left w:val="single" w:sz="4" w:space="0" w:color="auto"/>
              <w:bottom w:val="single" w:sz="4" w:space="0" w:color="auto"/>
              <w:right w:val="single" w:sz="4" w:space="0" w:color="auto"/>
            </w:tcBorders>
            <w:vAlign w:val="bottom"/>
          </w:tcPr>
          <w:p w:rsidR="00212700" w:rsidRPr="00DC0978" w:rsidRDefault="00212700" w:rsidP="00212700">
            <w:pPr>
              <w:spacing w:after="0"/>
              <w:jc w:val="left"/>
              <w:rPr>
                <w:sz w:val="20"/>
                <w:szCs w:val="20"/>
              </w:rPr>
            </w:pPr>
            <w:r w:rsidRPr="00DC0978">
              <w:rPr>
                <w:sz w:val="20"/>
                <w:szCs w:val="20"/>
              </w:rPr>
              <w:t>Export</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9,7</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5,8</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1,5</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-12,0</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10,8</w:t>
            </w:r>
          </w:p>
        </w:tc>
        <w:tc>
          <w:tcPr>
            <w:tcW w:w="852" w:type="dxa"/>
            <w:tcBorders>
              <w:top w:val="nil"/>
              <w:left w:val="nil"/>
              <w:bottom w:val="single" w:sz="4" w:space="0" w:color="auto"/>
              <w:right w:val="single" w:sz="4" w:space="0" w:color="auto"/>
            </w:tcBorders>
            <w:vAlign w:val="center"/>
          </w:tcPr>
          <w:p w:rsidR="00212700" w:rsidRPr="00DC0978" w:rsidRDefault="00212700" w:rsidP="00212700">
            <w:pPr>
              <w:spacing w:after="0"/>
              <w:jc w:val="center"/>
              <w:rPr>
                <w:sz w:val="20"/>
                <w:szCs w:val="20"/>
              </w:rPr>
            </w:pPr>
            <w:r w:rsidRPr="00DC0978">
              <w:rPr>
                <w:sz w:val="20"/>
                <w:szCs w:val="20"/>
              </w:rPr>
              <w:t>6,3</w:t>
            </w:r>
          </w:p>
        </w:tc>
      </w:tr>
      <w:tr w:rsidR="00212700" w:rsidRPr="00DC0978">
        <w:trPr>
          <w:trHeight w:val="255"/>
          <w:jc w:val="center"/>
        </w:trPr>
        <w:tc>
          <w:tcPr>
            <w:tcW w:w="2503" w:type="dxa"/>
            <w:tcBorders>
              <w:top w:val="nil"/>
              <w:left w:val="single" w:sz="4" w:space="0" w:color="auto"/>
              <w:bottom w:val="single" w:sz="4" w:space="0" w:color="auto"/>
              <w:right w:val="single" w:sz="4" w:space="0" w:color="auto"/>
            </w:tcBorders>
            <w:vAlign w:val="bottom"/>
          </w:tcPr>
          <w:p w:rsidR="00212700" w:rsidRPr="00DC0978" w:rsidRDefault="00212700" w:rsidP="00212700">
            <w:pPr>
              <w:spacing w:after="0"/>
              <w:jc w:val="left"/>
              <w:rPr>
                <w:sz w:val="20"/>
                <w:szCs w:val="20"/>
              </w:rPr>
            </w:pPr>
            <w:r w:rsidRPr="00DC0978">
              <w:rPr>
                <w:sz w:val="20"/>
                <w:szCs w:val="20"/>
              </w:rPr>
              <w:t>Import</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9,6</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6</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1,2</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-12,2</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9,8</w:t>
            </w:r>
          </w:p>
        </w:tc>
        <w:tc>
          <w:tcPr>
            <w:tcW w:w="852" w:type="dxa"/>
            <w:tcBorders>
              <w:top w:val="nil"/>
              <w:left w:val="nil"/>
              <w:bottom w:val="single" w:sz="4" w:space="0" w:color="auto"/>
              <w:right w:val="single" w:sz="4" w:space="0" w:color="auto"/>
            </w:tcBorders>
            <w:vAlign w:val="center"/>
          </w:tcPr>
          <w:p w:rsidR="00212700" w:rsidRPr="00DC0978" w:rsidRDefault="00212700" w:rsidP="00212700">
            <w:pPr>
              <w:spacing w:after="0"/>
              <w:jc w:val="center"/>
              <w:rPr>
                <w:sz w:val="20"/>
                <w:szCs w:val="20"/>
              </w:rPr>
            </w:pPr>
            <w:r w:rsidRPr="00DC0978">
              <w:rPr>
                <w:sz w:val="20"/>
                <w:szCs w:val="20"/>
              </w:rPr>
              <w:t>4</w:t>
            </w:r>
          </w:p>
        </w:tc>
      </w:tr>
      <w:tr w:rsidR="00212700" w:rsidRPr="00DC0978">
        <w:trPr>
          <w:trHeight w:val="255"/>
          <w:jc w:val="center"/>
        </w:trPr>
        <w:tc>
          <w:tcPr>
            <w:tcW w:w="8600" w:type="dxa"/>
            <w:gridSpan w:val="7"/>
            <w:tcBorders>
              <w:top w:val="single" w:sz="4" w:space="0" w:color="auto"/>
              <w:left w:val="single" w:sz="4" w:space="0" w:color="auto"/>
              <w:bottom w:val="single" w:sz="4" w:space="0" w:color="auto"/>
              <w:right w:val="single" w:sz="4" w:space="0" w:color="auto"/>
            </w:tcBorders>
            <w:shd w:val="clear" w:color="auto" w:fill="B3B3B3"/>
            <w:noWrap/>
            <w:vAlign w:val="center"/>
          </w:tcPr>
          <w:p w:rsidR="00212700" w:rsidRPr="00DC0978" w:rsidRDefault="00212700" w:rsidP="00212700">
            <w:pPr>
              <w:spacing w:after="0"/>
              <w:jc w:val="center"/>
              <w:rPr>
                <w:b/>
                <w:sz w:val="20"/>
                <w:szCs w:val="20"/>
              </w:rPr>
            </w:pPr>
            <w:r w:rsidRPr="00DC0978">
              <w:rPr>
                <w:b/>
                <w:sz w:val="20"/>
                <w:szCs w:val="20"/>
              </w:rPr>
              <w:t>Munkaerő-piac</w:t>
            </w:r>
          </w:p>
        </w:tc>
      </w:tr>
      <w:tr w:rsidR="00212700" w:rsidRPr="00DC0978">
        <w:trPr>
          <w:trHeight w:val="255"/>
          <w:jc w:val="center"/>
        </w:trPr>
        <w:tc>
          <w:tcPr>
            <w:tcW w:w="2503" w:type="dxa"/>
            <w:tcBorders>
              <w:top w:val="nil"/>
              <w:left w:val="single" w:sz="4" w:space="0" w:color="auto"/>
              <w:bottom w:val="single" w:sz="4" w:space="0" w:color="auto"/>
              <w:right w:val="single" w:sz="4" w:space="0" w:color="auto"/>
            </w:tcBorders>
            <w:vAlign w:val="bottom"/>
          </w:tcPr>
          <w:p w:rsidR="00212700" w:rsidRPr="00DC0978" w:rsidRDefault="00212700" w:rsidP="00212700">
            <w:pPr>
              <w:spacing w:after="0"/>
              <w:jc w:val="left"/>
              <w:rPr>
                <w:sz w:val="20"/>
                <w:szCs w:val="20"/>
              </w:rPr>
            </w:pPr>
            <w:r w:rsidRPr="00DC0978">
              <w:rPr>
                <w:sz w:val="20"/>
                <w:szCs w:val="20"/>
              </w:rPr>
              <w:t>Foglalkoztatási ráta (15-64)</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64,4</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65,3</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65,8</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64,5</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64,1</w:t>
            </w:r>
          </w:p>
        </w:tc>
        <w:tc>
          <w:tcPr>
            <w:tcW w:w="852" w:type="dxa"/>
            <w:tcBorders>
              <w:top w:val="nil"/>
              <w:left w:val="nil"/>
              <w:bottom w:val="single" w:sz="4" w:space="0" w:color="auto"/>
              <w:right w:val="single" w:sz="4" w:space="0" w:color="auto"/>
            </w:tcBorders>
            <w:vAlign w:val="center"/>
          </w:tcPr>
          <w:p w:rsidR="00212700" w:rsidRPr="00DC0978" w:rsidRDefault="00212700" w:rsidP="00212700">
            <w:pPr>
              <w:spacing w:after="0"/>
              <w:jc w:val="center"/>
              <w:rPr>
                <w:sz w:val="20"/>
                <w:szCs w:val="20"/>
              </w:rPr>
            </w:pPr>
            <w:r w:rsidRPr="00DC0978">
              <w:rPr>
                <w:sz w:val="20"/>
                <w:szCs w:val="20"/>
              </w:rPr>
              <w:t>64,6</w:t>
            </w:r>
          </w:p>
        </w:tc>
      </w:tr>
      <w:tr w:rsidR="00212700" w:rsidRPr="00DC0978">
        <w:trPr>
          <w:trHeight w:val="255"/>
          <w:jc w:val="center"/>
        </w:trPr>
        <w:tc>
          <w:tcPr>
            <w:tcW w:w="2503" w:type="dxa"/>
            <w:tcBorders>
              <w:top w:val="nil"/>
              <w:left w:val="single" w:sz="4" w:space="0" w:color="auto"/>
              <w:bottom w:val="single" w:sz="4" w:space="0" w:color="auto"/>
              <w:right w:val="single" w:sz="4" w:space="0" w:color="auto"/>
            </w:tcBorders>
            <w:vAlign w:val="bottom"/>
          </w:tcPr>
          <w:p w:rsidR="00212700" w:rsidRPr="00DC0978" w:rsidRDefault="00212700" w:rsidP="00212700">
            <w:pPr>
              <w:spacing w:after="0"/>
              <w:jc w:val="left"/>
              <w:rPr>
                <w:sz w:val="20"/>
                <w:szCs w:val="20"/>
              </w:rPr>
            </w:pPr>
            <w:r w:rsidRPr="00DC0978">
              <w:rPr>
                <w:sz w:val="20"/>
                <w:szCs w:val="20"/>
              </w:rPr>
              <w:t>Foglalkoztatási ráta (20-64)</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69</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69,9</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70,3</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69</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68,6</w:t>
            </w:r>
          </w:p>
        </w:tc>
        <w:tc>
          <w:tcPr>
            <w:tcW w:w="852" w:type="dxa"/>
            <w:tcBorders>
              <w:top w:val="nil"/>
              <w:left w:val="nil"/>
              <w:bottom w:val="single" w:sz="4" w:space="0" w:color="auto"/>
              <w:right w:val="single" w:sz="4" w:space="0" w:color="auto"/>
            </w:tcBorders>
            <w:vAlign w:val="center"/>
          </w:tcPr>
          <w:p w:rsidR="00212700" w:rsidRPr="00DC0978" w:rsidRDefault="00212700" w:rsidP="00212700">
            <w:pPr>
              <w:spacing w:after="0"/>
              <w:jc w:val="center"/>
              <w:rPr>
                <w:sz w:val="20"/>
                <w:szCs w:val="20"/>
              </w:rPr>
            </w:pPr>
            <w:r w:rsidRPr="00DC0978">
              <w:rPr>
                <w:sz w:val="20"/>
                <w:szCs w:val="20"/>
              </w:rPr>
              <w:t>68,9</w:t>
            </w:r>
          </w:p>
        </w:tc>
      </w:tr>
      <w:tr w:rsidR="00212700" w:rsidRPr="00DC0978">
        <w:trPr>
          <w:trHeight w:val="255"/>
          <w:jc w:val="center"/>
        </w:trPr>
        <w:tc>
          <w:tcPr>
            <w:tcW w:w="2503" w:type="dxa"/>
            <w:tcBorders>
              <w:top w:val="nil"/>
              <w:left w:val="single" w:sz="4" w:space="0" w:color="auto"/>
              <w:bottom w:val="single" w:sz="4" w:space="0" w:color="auto"/>
              <w:right w:val="single" w:sz="4" w:space="0" w:color="auto"/>
            </w:tcBorders>
            <w:vAlign w:val="bottom"/>
          </w:tcPr>
          <w:p w:rsidR="00212700" w:rsidRPr="00DC0978" w:rsidRDefault="00212700" w:rsidP="00212700">
            <w:pPr>
              <w:spacing w:after="0"/>
              <w:jc w:val="left"/>
              <w:rPr>
                <w:sz w:val="20"/>
                <w:szCs w:val="20"/>
              </w:rPr>
            </w:pPr>
            <w:r w:rsidRPr="00DC0978">
              <w:rPr>
                <w:sz w:val="20"/>
                <w:szCs w:val="20"/>
              </w:rPr>
              <w:t xml:space="preserve">Munkanélküliségi ráta </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8,3</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7,2</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7,1</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9</w:t>
            </w:r>
          </w:p>
        </w:tc>
        <w:tc>
          <w:tcPr>
            <w:tcW w:w="1049" w:type="dxa"/>
            <w:tcBorders>
              <w:top w:val="nil"/>
              <w:left w:val="nil"/>
              <w:bottom w:val="single" w:sz="4" w:space="0" w:color="auto"/>
              <w:right w:val="single" w:sz="4" w:space="0" w:color="auto"/>
            </w:tcBorders>
            <w:noWrap/>
            <w:vAlign w:val="center"/>
          </w:tcPr>
          <w:p w:rsidR="00212700" w:rsidRPr="00DC0978" w:rsidRDefault="00212700" w:rsidP="00212700">
            <w:pPr>
              <w:spacing w:after="0"/>
              <w:jc w:val="center"/>
              <w:rPr>
                <w:sz w:val="20"/>
                <w:szCs w:val="20"/>
              </w:rPr>
            </w:pPr>
            <w:r w:rsidRPr="00DC0978">
              <w:rPr>
                <w:sz w:val="20"/>
                <w:szCs w:val="20"/>
              </w:rPr>
              <w:t>9,7</w:t>
            </w:r>
          </w:p>
        </w:tc>
        <w:tc>
          <w:tcPr>
            <w:tcW w:w="852" w:type="dxa"/>
            <w:tcBorders>
              <w:top w:val="nil"/>
              <w:left w:val="nil"/>
              <w:bottom w:val="single" w:sz="4" w:space="0" w:color="auto"/>
              <w:right w:val="single" w:sz="4" w:space="0" w:color="auto"/>
            </w:tcBorders>
            <w:vAlign w:val="center"/>
          </w:tcPr>
          <w:p w:rsidR="00212700" w:rsidRPr="00DC0978" w:rsidRDefault="00212700" w:rsidP="00212700">
            <w:pPr>
              <w:spacing w:after="0"/>
              <w:jc w:val="center"/>
              <w:rPr>
                <w:sz w:val="20"/>
                <w:szCs w:val="20"/>
              </w:rPr>
            </w:pPr>
            <w:r w:rsidRPr="00DC0978">
              <w:rPr>
                <w:sz w:val="20"/>
                <w:szCs w:val="20"/>
              </w:rPr>
              <w:t>9,5</w:t>
            </w:r>
          </w:p>
        </w:tc>
      </w:tr>
    </w:tbl>
    <w:p w:rsidR="00212700" w:rsidRDefault="00212700" w:rsidP="00405180">
      <w:pPr>
        <w:pStyle w:val="j-forrs"/>
      </w:pPr>
      <w:r w:rsidRPr="000A6F63">
        <w:t>Forrás: Eurostat</w:t>
      </w:r>
    </w:p>
    <w:p w:rsidR="00212700" w:rsidRDefault="00212700" w:rsidP="00405180">
      <w:pPr>
        <w:pStyle w:val="j-cmsor3"/>
      </w:pPr>
      <w:bookmarkStart w:id="12" w:name="_Toc227551598"/>
      <w:bookmarkStart w:id="13" w:name="_Toc232860143"/>
      <w:bookmarkStart w:id="14" w:name="_Toc328638693"/>
      <w:r w:rsidRPr="00291552">
        <w:t xml:space="preserve">Társadalmi-gazdasági trendek - belső </w:t>
      </w:r>
      <w:r>
        <w:t>környezet</w:t>
      </w:r>
      <w:bookmarkEnd w:id="14"/>
      <w:r>
        <w:t xml:space="preserve"> </w:t>
      </w:r>
      <w:bookmarkEnd w:id="12"/>
      <w:bookmarkEnd w:id="13"/>
    </w:p>
    <w:p w:rsidR="00212700" w:rsidRPr="002322DA" w:rsidRDefault="00212700" w:rsidP="00405180">
      <w:pPr>
        <w:pStyle w:val="j-nomlszveg"/>
      </w:pPr>
      <w:r w:rsidRPr="002322DA">
        <w:t>A KSH részletes tájékoztatója szerint Magyarország bruttó hazai terméke 2011 IV. negyedévében 1,4%-kal bővült az előző év azonos időszakához képest. A 2011-es év egészében az ország gazd</w:t>
      </w:r>
      <w:r w:rsidRPr="002322DA">
        <w:t>a</w:t>
      </w:r>
      <w:r w:rsidRPr="002322DA">
        <w:t>sági teljesítménye 1,7%-kal haladta meg az egy évvel korábbi értéket. A növekedés hajtóereje elsőso</w:t>
      </w:r>
      <w:r w:rsidRPr="002322DA">
        <w:t>r</w:t>
      </w:r>
      <w:r w:rsidRPr="002322DA">
        <w:t>ban a mezőgazdaság, másodsorban az ipari export volt. Az ipari termelés volumene 5,4%-kal emelkedett, a külkereskedelemben a termékkivitel volumene 10,9%-kal, a behozatalé 6,9%-kal bővült, az árufo</w:t>
      </w:r>
      <w:r w:rsidRPr="002322DA">
        <w:t>r</w:t>
      </w:r>
      <w:r w:rsidRPr="002322DA">
        <w:t>galmi aktívum 6,9 milliárd euróra emelkedett. A bruttó keresetek színvonala 5,2%-kal h</w:t>
      </w:r>
      <w:r w:rsidRPr="002322DA">
        <w:t>a</w:t>
      </w:r>
      <w:r w:rsidRPr="002322DA">
        <w:t>ladta meg az egy évvel korábbi szintet, mialatt a nettó keresetek 6,4%-kal emelkedtek a nemzetgazd</w:t>
      </w:r>
      <w:r w:rsidRPr="002322DA">
        <w:t>a</w:t>
      </w:r>
      <w:r w:rsidRPr="002322DA">
        <w:t>ság egészét tekintve. A mezőgazdaság termelésének volumene a tavalyi alacsony bázis után 2011-ben 27,2%-os növekedést mutatott, míg az építőipar termelésének volumene 7,9%-kal esett vissza. A kiskeresked</w:t>
      </w:r>
      <w:r w:rsidRPr="002322DA">
        <w:t>e</w:t>
      </w:r>
      <w:r w:rsidRPr="002322DA">
        <w:t>lem forgalma 2011-ben lényegében nem változott 2010-hez képest, a 2011. évi utasforgalmi egye</w:t>
      </w:r>
      <w:r w:rsidRPr="002322DA">
        <w:t>n</w:t>
      </w:r>
      <w:r w:rsidRPr="002322DA">
        <w:t>leg viszont 15%-kal növekedett 2010-hez képest. A foglalkoztatottak száma 29 ezer fővel b</w:t>
      </w:r>
      <w:r w:rsidRPr="002322DA">
        <w:t>ő</w:t>
      </w:r>
      <w:r w:rsidRPr="002322DA">
        <w:t>vült egy év alatt (a 15-64 éves korosztályban), miközben a munkanélküliségi ráta 11%-ra csökkent. A fogyas</w:t>
      </w:r>
      <w:r w:rsidRPr="002322DA">
        <w:t>z</w:t>
      </w:r>
      <w:r w:rsidRPr="002322DA">
        <w:t>tói árak 2011-ben 3,9%-ra mé</w:t>
      </w:r>
      <w:r w:rsidRPr="002322DA">
        <w:t>r</w:t>
      </w:r>
      <w:r w:rsidRPr="002322DA">
        <w:t>séklődtek.</w:t>
      </w:r>
    </w:p>
    <w:p w:rsidR="00405180" w:rsidRPr="00C64356" w:rsidRDefault="00212700" w:rsidP="00C64356">
      <w:pPr>
        <w:pStyle w:val="j-tblzatszm"/>
      </w:pPr>
      <w:r w:rsidRPr="00C64356">
        <w:t>táblázat</w:t>
      </w:r>
    </w:p>
    <w:p w:rsidR="00212700" w:rsidRPr="00E76AAB" w:rsidRDefault="00212700" w:rsidP="00405180">
      <w:pPr>
        <w:pStyle w:val="j-tblzat-fcm"/>
      </w:pPr>
      <w:r>
        <w:t>A</w:t>
      </w:r>
      <w:r w:rsidRPr="006339C0">
        <w:t xml:space="preserve"> magyar gazdaság le</w:t>
      </w:r>
      <w:r w:rsidRPr="006339C0">
        <w:t>g</w:t>
      </w:r>
      <w:r w:rsidRPr="006339C0">
        <w:t>fontosabb mutatói</w:t>
      </w:r>
    </w:p>
    <w:tbl>
      <w:tblPr>
        <w:tblW w:w="8019" w:type="dxa"/>
        <w:jc w:val="center"/>
        <w:tblLayout w:type="fixed"/>
        <w:tblCellMar>
          <w:left w:w="70" w:type="dxa"/>
          <w:right w:w="70" w:type="dxa"/>
        </w:tblCellMar>
        <w:tblLook w:val="0000" w:firstRow="0" w:lastRow="0" w:firstColumn="0" w:lastColumn="0" w:noHBand="0" w:noVBand="0"/>
      </w:tblPr>
      <w:tblGrid>
        <w:gridCol w:w="802"/>
        <w:gridCol w:w="1692"/>
        <w:gridCol w:w="1119"/>
        <w:gridCol w:w="980"/>
        <w:gridCol w:w="979"/>
        <w:gridCol w:w="840"/>
        <w:gridCol w:w="746"/>
        <w:gridCol w:w="861"/>
      </w:tblGrid>
      <w:tr w:rsidR="00212700" w:rsidRPr="00405180">
        <w:trPr>
          <w:jc w:val="center"/>
        </w:trPr>
        <w:tc>
          <w:tcPr>
            <w:tcW w:w="2494" w:type="dxa"/>
            <w:gridSpan w:val="2"/>
            <w:tcBorders>
              <w:top w:val="single" w:sz="4" w:space="0" w:color="auto"/>
              <w:left w:val="single" w:sz="4" w:space="0" w:color="auto"/>
              <w:bottom w:val="single" w:sz="4" w:space="0" w:color="auto"/>
              <w:right w:val="single" w:sz="4" w:space="0" w:color="auto"/>
            </w:tcBorders>
            <w:shd w:val="clear" w:color="auto" w:fill="B3B3B3"/>
            <w:vAlign w:val="bottom"/>
          </w:tcPr>
          <w:p w:rsidR="00212700" w:rsidRPr="00405180" w:rsidRDefault="00212700" w:rsidP="00212700">
            <w:pPr>
              <w:spacing w:after="0"/>
              <w:jc w:val="center"/>
              <w:rPr>
                <w:b/>
                <w:bCs/>
                <w:sz w:val="20"/>
                <w:szCs w:val="20"/>
              </w:rPr>
            </w:pPr>
            <w:r w:rsidRPr="00405180">
              <w:rPr>
                <w:b/>
                <w:bCs/>
                <w:sz w:val="20"/>
                <w:szCs w:val="20"/>
              </w:rPr>
              <w:t>Magyarország</w:t>
            </w:r>
          </w:p>
        </w:tc>
        <w:tc>
          <w:tcPr>
            <w:tcW w:w="1119" w:type="dxa"/>
            <w:tcBorders>
              <w:top w:val="single" w:sz="4" w:space="0" w:color="auto"/>
              <w:left w:val="nil"/>
              <w:bottom w:val="single" w:sz="4" w:space="0" w:color="auto"/>
              <w:right w:val="single" w:sz="4" w:space="0" w:color="auto"/>
            </w:tcBorders>
            <w:shd w:val="clear" w:color="auto" w:fill="B3B3B3"/>
            <w:noWrap/>
            <w:vAlign w:val="bottom"/>
          </w:tcPr>
          <w:p w:rsidR="00212700" w:rsidRPr="00405180" w:rsidRDefault="00212700" w:rsidP="00212700">
            <w:pPr>
              <w:spacing w:after="0"/>
              <w:jc w:val="center"/>
              <w:rPr>
                <w:b/>
                <w:sz w:val="20"/>
                <w:szCs w:val="20"/>
              </w:rPr>
            </w:pPr>
            <w:r w:rsidRPr="00405180">
              <w:rPr>
                <w:b/>
                <w:sz w:val="20"/>
                <w:szCs w:val="20"/>
              </w:rPr>
              <w:t>2006</w:t>
            </w:r>
          </w:p>
        </w:tc>
        <w:tc>
          <w:tcPr>
            <w:tcW w:w="980" w:type="dxa"/>
            <w:tcBorders>
              <w:top w:val="single" w:sz="4" w:space="0" w:color="auto"/>
              <w:left w:val="nil"/>
              <w:bottom w:val="single" w:sz="4" w:space="0" w:color="auto"/>
              <w:right w:val="single" w:sz="4" w:space="0" w:color="auto"/>
            </w:tcBorders>
            <w:shd w:val="clear" w:color="auto" w:fill="B3B3B3"/>
            <w:noWrap/>
            <w:vAlign w:val="bottom"/>
          </w:tcPr>
          <w:p w:rsidR="00212700" w:rsidRPr="00405180" w:rsidRDefault="00212700" w:rsidP="00212700">
            <w:pPr>
              <w:spacing w:after="0"/>
              <w:jc w:val="center"/>
              <w:rPr>
                <w:b/>
                <w:sz w:val="20"/>
                <w:szCs w:val="20"/>
              </w:rPr>
            </w:pPr>
            <w:r w:rsidRPr="00405180">
              <w:rPr>
                <w:b/>
                <w:sz w:val="20"/>
                <w:szCs w:val="20"/>
              </w:rPr>
              <w:t>2007</w:t>
            </w:r>
          </w:p>
        </w:tc>
        <w:tc>
          <w:tcPr>
            <w:tcW w:w="979" w:type="dxa"/>
            <w:tcBorders>
              <w:top w:val="single" w:sz="4" w:space="0" w:color="auto"/>
              <w:left w:val="nil"/>
              <w:bottom w:val="single" w:sz="4" w:space="0" w:color="auto"/>
              <w:right w:val="single" w:sz="4" w:space="0" w:color="auto"/>
            </w:tcBorders>
            <w:shd w:val="clear" w:color="auto" w:fill="B3B3B3"/>
            <w:noWrap/>
            <w:vAlign w:val="bottom"/>
          </w:tcPr>
          <w:p w:rsidR="00212700" w:rsidRPr="00405180" w:rsidRDefault="00212700" w:rsidP="00212700">
            <w:pPr>
              <w:spacing w:after="0"/>
              <w:jc w:val="center"/>
              <w:rPr>
                <w:b/>
                <w:sz w:val="20"/>
                <w:szCs w:val="20"/>
              </w:rPr>
            </w:pPr>
            <w:r w:rsidRPr="00405180">
              <w:rPr>
                <w:b/>
                <w:sz w:val="20"/>
                <w:szCs w:val="20"/>
              </w:rPr>
              <w:t>2008</w:t>
            </w:r>
          </w:p>
        </w:tc>
        <w:tc>
          <w:tcPr>
            <w:tcW w:w="840" w:type="dxa"/>
            <w:tcBorders>
              <w:top w:val="single" w:sz="4" w:space="0" w:color="auto"/>
              <w:left w:val="nil"/>
              <w:bottom w:val="single" w:sz="4" w:space="0" w:color="auto"/>
              <w:right w:val="single" w:sz="4" w:space="0" w:color="auto"/>
            </w:tcBorders>
            <w:shd w:val="clear" w:color="auto" w:fill="B3B3B3"/>
            <w:noWrap/>
          </w:tcPr>
          <w:p w:rsidR="00212700" w:rsidRPr="00405180" w:rsidRDefault="00212700" w:rsidP="00212700">
            <w:pPr>
              <w:spacing w:after="0"/>
              <w:jc w:val="center"/>
              <w:rPr>
                <w:b/>
                <w:sz w:val="20"/>
                <w:szCs w:val="20"/>
              </w:rPr>
            </w:pPr>
            <w:r w:rsidRPr="00405180">
              <w:rPr>
                <w:b/>
                <w:sz w:val="20"/>
                <w:szCs w:val="20"/>
              </w:rPr>
              <w:t>2009</w:t>
            </w:r>
          </w:p>
        </w:tc>
        <w:tc>
          <w:tcPr>
            <w:tcW w:w="746" w:type="dxa"/>
            <w:tcBorders>
              <w:top w:val="single" w:sz="4" w:space="0" w:color="auto"/>
              <w:left w:val="nil"/>
              <w:bottom w:val="single" w:sz="4" w:space="0" w:color="auto"/>
              <w:right w:val="single" w:sz="4" w:space="0" w:color="auto"/>
            </w:tcBorders>
            <w:shd w:val="clear" w:color="auto" w:fill="B3B3B3"/>
            <w:vAlign w:val="center"/>
          </w:tcPr>
          <w:p w:rsidR="00212700" w:rsidRPr="00405180" w:rsidRDefault="00212700" w:rsidP="00212700">
            <w:pPr>
              <w:spacing w:after="0"/>
              <w:jc w:val="center"/>
              <w:rPr>
                <w:b/>
                <w:sz w:val="20"/>
                <w:szCs w:val="20"/>
              </w:rPr>
            </w:pPr>
            <w:r w:rsidRPr="00405180">
              <w:rPr>
                <w:b/>
                <w:sz w:val="20"/>
                <w:szCs w:val="20"/>
              </w:rPr>
              <w:t>2010</w:t>
            </w:r>
          </w:p>
        </w:tc>
        <w:tc>
          <w:tcPr>
            <w:tcW w:w="861" w:type="dxa"/>
            <w:tcBorders>
              <w:top w:val="single" w:sz="4" w:space="0" w:color="auto"/>
              <w:left w:val="nil"/>
              <w:bottom w:val="single" w:sz="4" w:space="0" w:color="auto"/>
              <w:right w:val="single" w:sz="4" w:space="0" w:color="auto"/>
            </w:tcBorders>
            <w:shd w:val="clear" w:color="auto" w:fill="B3B3B3"/>
            <w:vAlign w:val="center"/>
          </w:tcPr>
          <w:p w:rsidR="00212700" w:rsidRPr="00405180" w:rsidRDefault="00212700" w:rsidP="00212700">
            <w:pPr>
              <w:spacing w:after="0"/>
              <w:jc w:val="center"/>
              <w:rPr>
                <w:b/>
                <w:sz w:val="20"/>
                <w:szCs w:val="20"/>
              </w:rPr>
            </w:pPr>
            <w:r w:rsidRPr="00405180">
              <w:rPr>
                <w:b/>
                <w:sz w:val="20"/>
                <w:szCs w:val="20"/>
              </w:rPr>
              <w:t>2011</w:t>
            </w:r>
          </w:p>
        </w:tc>
      </w:tr>
      <w:tr w:rsidR="00212700" w:rsidRPr="00405180">
        <w:trPr>
          <w:jc w:val="center"/>
        </w:trPr>
        <w:tc>
          <w:tcPr>
            <w:tcW w:w="802" w:type="dxa"/>
            <w:tcBorders>
              <w:top w:val="single" w:sz="4" w:space="0" w:color="auto"/>
              <w:left w:val="single" w:sz="4" w:space="0" w:color="auto"/>
              <w:bottom w:val="single" w:sz="4" w:space="0" w:color="auto"/>
              <w:right w:val="single" w:sz="4" w:space="0" w:color="auto"/>
            </w:tcBorders>
            <w:shd w:val="clear" w:color="auto" w:fill="B3B3B3"/>
          </w:tcPr>
          <w:p w:rsidR="00212700" w:rsidRPr="00405180" w:rsidRDefault="00212700" w:rsidP="00212700">
            <w:pPr>
              <w:spacing w:after="0"/>
              <w:jc w:val="center"/>
              <w:rPr>
                <w:b/>
                <w:sz w:val="20"/>
                <w:szCs w:val="20"/>
              </w:rPr>
            </w:pPr>
          </w:p>
        </w:tc>
        <w:tc>
          <w:tcPr>
            <w:tcW w:w="7217" w:type="dxa"/>
            <w:gridSpan w:val="7"/>
            <w:tcBorders>
              <w:top w:val="single" w:sz="4" w:space="0" w:color="auto"/>
              <w:left w:val="single" w:sz="4" w:space="0" w:color="auto"/>
              <w:bottom w:val="single" w:sz="4" w:space="0" w:color="auto"/>
              <w:right w:val="single" w:sz="4" w:space="0" w:color="auto"/>
            </w:tcBorders>
            <w:shd w:val="clear" w:color="auto" w:fill="B3B3B3"/>
            <w:noWrap/>
            <w:vAlign w:val="bottom"/>
          </w:tcPr>
          <w:p w:rsidR="00212700" w:rsidRPr="00405180" w:rsidRDefault="00212700" w:rsidP="00212700">
            <w:pPr>
              <w:spacing w:after="0"/>
              <w:jc w:val="center"/>
              <w:rPr>
                <w:b/>
                <w:sz w:val="20"/>
                <w:szCs w:val="20"/>
              </w:rPr>
            </w:pPr>
            <w:r w:rsidRPr="00405180">
              <w:rPr>
                <w:b/>
                <w:sz w:val="20"/>
                <w:szCs w:val="20"/>
              </w:rPr>
              <w:t>GDP fő komponensei (%-os változás, év/év)</w:t>
            </w:r>
          </w:p>
        </w:tc>
      </w:tr>
      <w:tr w:rsidR="00212700" w:rsidRPr="00405180">
        <w:trPr>
          <w:jc w:val="center"/>
        </w:trPr>
        <w:tc>
          <w:tcPr>
            <w:tcW w:w="2494" w:type="dxa"/>
            <w:gridSpan w:val="2"/>
            <w:tcBorders>
              <w:top w:val="nil"/>
              <w:left w:val="single" w:sz="4" w:space="0" w:color="auto"/>
              <w:bottom w:val="single" w:sz="4" w:space="0" w:color="auto"/>
              <w:right w:val="single" w:sz="4" w:space="0" w:color="auto"/>
            </w:tcBorders>
            <w:vAlign w:val="bottom"/>
          </w:tcPr>
          <w:p w:rsidR="00212700" w:rsidRPr="00405180" w:rsidRDefault="00212700" w:rsidP="00212700">
            <w:pPr>
              <w:spacing w:after="0"/>
              <w:jc w:val="left"/>
              <w:rPr>
                <w:bCs/>
                <w:sz w:val="20"/>
                <w:szCs w:val="20"/>
              </w:rPr>
            </w:pPr>
            <w:r w:rsidRPr="00405180">
              <w:rPr>
                <w:bCs/>
                <w:sz w:val="20"/>
                <w:szCs w:val="20"/>
              </w:rPr>
              <w:t>GDP</w:t>
            </w:r>
          </w:p>
        </w:tc>
        <w:tc>
          <w:tcPr>
            <w:tcW w:w="1119"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3,9</w:t>
            </w:r>
          </w:p>
        </w:tc>
        <w:tc>
          <w:tcPr>
            <w:tcW w:w="980"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0,1</w:t>
            </w:r>
          </w:p>
        </w:tc>
        <w:tc>
          <w:tcPr>
            <w:tcW w:w="979"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0,9</w:t>
            </w:r>
          </w:p>
        </w:tc>
        <w:tc>
          <w:tcPr>
            <w:tcW w:w="840"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-6,8</w:t>
            </w:r>
          </w:p>
        </w:tc>
        <w:tc>
          <w:tcPr>
            <w:tcW w:w="746" w:type="dxa"/>
            <w:tcBorders>
              <w:top w:val="nil"/>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1,3</w:t>
            </w:r>
          </w:p>
        </w:tc>
        <w:tc>
          <w:tcPr>
            <w:tcW w:w="861" w:type="dxa"/>
            <w:tcBorders>
              <w:top w:val="nil"/>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1,7</w:t>
            </w:r>
          </w:p>
        </w:tc>
      </w:tr>
      <w:tr w:rsidR="00212700" w:rsidRPr="00405180">
        <w:trPr>
          <w:jc w:val="center"/>
        </w:trPr>
        <w:tc>
          <w:tcPr>
            <w:tcW w:w="2494" w:type="dxa"/>
            <w:gridSpan w:val="2"/>
            <w:tcBorders>
              <w:top w:val="nil"/>
              <w:left w:val="single" w:sz="4" w:space="0" w:color="auto"/>
              <w:bottom w:val="single" w:sz="4" w:space="0" w:color="auto"/>
              <w:right w:val="single" w:sz="4" w:space="0" w:color="auto"/>
            </w:tcBorders>
            <w:vAlign w:val="bottom"/>
          </w:tcPr>
          <w:p w:rsidR="00212700" w:rsidRPr="00405180" w:rsidRDefault="00212700" w:rsidP="00212700">
            <w:pPr>
              <w:spacing w:after="0"/>
              <w:jc w:val="left"/>
              <w:rPr>
                <w:sz w:val="20"/>
                <w:szCs w:val="20"/>
              </w:rPr>
            </w:pPr>
            <w:r w:rsidRPr="00405180">
              <w:rPr>
                <w:sz w:val="20"/>
                <w:szCs w:val="20"/>
              </w:rPr>
              <w:t>Bruttó állóeszköz felhalmozás</w:t>
            </w:r>
          </w:p>
        </w:tc>
        <w:tc>
          <w:tcPr>
            <w:tcW w:w="1119"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-2,7</w:t>
            </w:r>
          </w:p>
        </w:tc>
        <w:tc>
          <w:tcPr>
            <w:tcW w:w="980"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3,8</w:t>
            </w:r>
          </w:p>
        </w:tc>
        <w:tc>
          <w:tcPr>
            <w:tcW w:w="979"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2,9</w:t>
            </w:r>
          </w:p>
        </w:tc>
        <w:tc>
          <w:tcPr>
            <w:tcW w:w="840"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-11</w:t>
            </w:r>
          </w:p>
        </w:tc>
        <w:tc>
          <w:tcPr>
            <w:tcW w:w="746" w:type="dxa"/>
            <w:tcBorders>
              <w:top w:val="nil"/>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-9,7</w:t>
            </w:r>
          </w:p>
        </w:tc>
        <w:tc>
          <w:tcPr>
            <w:tcW w:w="861" w:type="dxa"/>
            <w:tcBorders>
              <w:top w:val="nil"/>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-5,4</w:t>
            </w:r>
          </w:p>
        </w:tc>
      </w:tr>
      <w:tr w:rsidR="00212700" w:rsidRPr="00405180">
        <w:trPr>
          <w:jc w:val="center"/>
        </w:trPr>
        <w:tc>
          <w:tcPr>
            <w:tcW w:w="2494" w:type="dxa"/>
            <w:gridSpan w:val="2"/>
            <w:tcBorders>
              <w:top w:val="nil"/>
              <w:left w:val="single" w:sz="4" w:space="0" w:color="auto"/>
              <w:bottom w:val="single" w:sz="4" w:space="0" w:color="auto"/>
              <w:right w:val="single" w:sz="4" w:space="0" w:color="auto"/>
            </w:tcBorders>
            <w:vAlign w:val="bottom"/>
          </w:tcPr>
          <w:p w:rsidR="00212700" w:rsidRPr="00405180" w:rsidRDefault="00212700" w:rsidP="00212700">
            <w:pPr>
              <w:spacing w:after="0"/>
              <w:jc w:val="left"/>
              <w:rPr>
                <w:sz w:val="20"/>
                <w:szCs w:val="20"/>
              </w:rPr>
            </w:pPr>
            <w:r w:rsidRPr="00405180">
              <w:rPr>
                <w:sz w:val="20"/>
                <w:szCs w:val="20"/>
              </w:rPr>
              <w:t>Export</w:t>
            </w:r>
          </w:p>
        </w:tc>
        <w:tc>
          <w:tcPr>
            <w:tcW w:w="1119"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18</w:t>
            </w:r>
          </w:p>
        </w:tc>
        <w:tc>
          <w:tcPr>
            <w:tcW w:w="980"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15,8</w:t>
            </w:r>
          </w:p>
        </w:tc>
        <w:tc>
          <w:tcPr>
            <w:tcW w:w="979"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4,2</w:t>
            </w:r>
          </w:p>
        </w:tc>
        <w:tc>
          <w:tcPr>
            <w:tcW w:w="840"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-12,7</w:t>
            </w:r>
          </w:p>
        </w:tc>
        <w:tc>
          <w:tcPr>
            <w:tcW w:w="746" w:type="dxa"/>
            <w:tcBorders>
              <w:top w:val="nil"/>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16,9</w:t>
            </w:r>
          </w:p>
        </w:tc>
        <w:tc>
          <w:tcPr>
            <w:tcW w:w="861" w:type="dxa"/>
            <w:tcBorders>
              <w:top w:val="nil"/>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10,9</w:t>
            </w:r>
          </w:p>
        </w:tc>
      </w:tr>
      <w:tr w:rsidR="00212700" w:rsidRPr="00405180">
        <w:trPr>
          <w:jc w:val="center"/>
        </w:trPr>
        <w:tc>
          <w:tcPr>
            <w:tcW w:w="2494" w:type="dxa"/>
            <w:gridSpan w:val="2"/>
            <w:tcBorders>
              <w:top w:val="nil"/>
              <w:left w:val="single" w:sz="4" w:space="0" w:color="auto"/>
              <w:bottom w:val="single" w:sz="4" w:space="0" w:color="auto"/>
              <w:right w:val="single" w:sz="4" w:space="0" w:color="auto"/>
            </w:tcBorders>
            <w:vAlign w:val="bottom"/>
          </w:tcPr>
          <w:p w:rsidR="00212700" w:rsidRPr="00405180" w:rsidRDefault="00212700" w:rsidP="00212700">
            <w:pPr>
              <w:spacing w:after="0"/>
              <w:jc w:val="left"/>
              <w:rPr>
                <w:sz w:val="20"/>
                <w:szCs w:val="20"/>
              </w:rPr>
            </w:pPr>
            <w:r w:rsidRPr="00405180">
              <w:rPr>
                <w:sz w:val="20"/>
                <w:szCs w:val="20"/>
              </w:rPr>
              <w:t>Import</w:t>
            </w:r>
          </w:p>
        </w:tc>
        <w:tc>
          <w:tcPr>
            <w:tcW w:w="1119"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14,4</w:t>
            </w:r>
          </w:p>
        </w:tc>
        <w:tc>
          <w:tcPr>
            <w:tcW w:w="980"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12,0</w:t>
            </w:r>
          </w:p>
        </w:tc>
        <w:tc>
          <w:tcPr>
            <w:tcW w:w="979"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4,3</w:t>
            </w:r>
          </w:p>
        </w:tc>
        <w:tc>
          <w:tcPr>
            <w:tcW w:w="840"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-17,1</w:t>
            </w:r>
          </w:p>
        </w:tc>
        <w:tc>
          <w:tcPr>
            <w:tcW w:w="746" w:type="dxa"/>
            <w:tcBorders>
              <w:top w:val="nil"/>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15,1</w:t>
            </w:r>
          </w:p>
        </w:tc>
        <w:tc>
          <w:tcPr>
            <w:tcW w:w="861" w:type="dxa"/>
            <w:tcBorders>
              <w:top w:val="nil"/>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6,9</w:t>
            </w:r>
          </w:p>
        </w:tc>
      </w:tr>
      <w:tr w:rsidR="00212700" w:rsidRPr="00405180">
        <w:trPr>
          <w:jc w:val="center"/>
        </w:trPr>
        <w:tc>
          <w:tcPr>
            <w:tcW w:w="8019" w:type="dxa"/>
            <w:gridSpan w:val="8"/>
            <w:tcBorders>
              <w:top w:val="single" w:sz="4" w:space="0" w:color="auto"/>
              <w:left w:val="single" w:sz="4" w:space="0" w:color="auto"/>
              <w:bottom w:val="single" w:sz="4" w:space="0" w:color="auto"/>
              <w:right w:val="single" w:sz="4" w:space="0" w:color="auto"/>
            </w:tcBorders>
            <w:shd w:val="clear" w:color="auto" w:fill="B3B3B3"/>
            <w:vAlign w:val="center"/>
          </w:tcPr>
          <w:p w:rsidR="00212700" w:rsidRPr="00405180" w:rsidRDefault="00212700" w:rsidP="00212700">
            <w:pPr>
              <w:spacing w:after="0"/>
              <w:jc w:val="center"/>
              <w:rPr>
                <w:b/>
                <w:sz w:val="20"/>
                <w:szCs w:val="20"/>
              </w:rPr>
            </w:pPr>
            <w:r w:rsidRPr="00405180">
              <w:rPr>
                <w:b/>
                <w:sz w:val="20"/>
                <w:szCs w:val="20"/>
              </w:rPr>
              <w:t>Munkaerő-piac</w:t>
            </w:r>
          </w:p>
        </w:tc>
      </w:tr>
      <w:tr w:rsidR="00212700" w:rsidRPr="00405180">
        <w:trPr>
          <w:jc w:val="center"/>
        </w:trPr>
        <w:tc>
          <w:tcPr>
            <w:tcW w:w="2494" w:type="dxa"/>
            <w:gridSpan w:val="2"/>
            <w:tcBorders>
              <w:top w:val="single" w:sz="4" w:space="0" w:color="auto"/>
              <w:left w:val="single" w:sz="4" w:space="0" w:color="auto"/>
              <w:bottom w:val="single" w:sz="4" w:space="0" w:color="auto"/>
              <w:right w:val="single" w:sz="4" w:space="0" w:color="auto"/>
            </w:tcBorders>
            <w:vAlign w:val="center"/>
          </w:tcPr>
          <w:p w:rsidR="00212700" w:rsidRPr="00405180" w:rsidRDefault="00212700" w:rsidP="00212700">
            <w:pPr>
              <w:spacing w:after="0"/>
              <w:jc w:val="left"/>
              <w:rPr>
                <w:sz w:val="20"/>
                <w:szCs w:val="20"/>
              </w:rPr>
            </w:pPr>
            <w:r w:rsidRPr="00405180">
              <w:rPr>
                <w:sz w:val="20"/>
                <w:szCs w:val="20"/>
              </w:rPr>
              <w:t>Foglalkoztatási ráta (15-64)</w:t>
            </w:r>
          </w:p>
        </w:tc>
        <w:tc>
          <w:tcPr>
            <w:tcW w:w="1119"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57,3</w:t>
            </w:r>
          </w:p>
        </w:tc>
        <w:tc>
          <w:tcPr>
            <w:tcW w:w="980"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57,3</w:t>
            </w:r>
          </w:p>
        </w:tc>
        <w:tc>
          <w:tcPr>
            <w:tcW w:w="979"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56,7</w:t>
            </w:r>
          </w:p>
        </w:tc>
        <w:tc>
          <w:tcPr>
            <w:tcW w:w="840"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55,4</w:t>
            </w:r>
          </w:p>
        </w:tc>
        <w:tc>
          <w:tcPr>
            <w:tcW w:w="746" w:type="dxa"/>
            <w:tcBorders>
              <w:top w:val="single" w:sz="4" w:space="0" w:color="auto"/>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55,4</w:t>
            </w:r>
          </w:p>
        </w:tc>
        <w:tc>
          <w:tcPr>
            <w:tcW w:w="861" w:type="dxa"/>
            <w:tcBorders>
              <w:top w:val="single" w:sz="4" w:space="0" w:color="auto"/>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55,8</w:t>
            </w:r>
          </w:p>
        </w:tc>
      </w:tr>
      <w:tr w:rsidR="00212700" w:rsidRPr="00405180">
        <w:trPr>
          <w:jc w:val="center"/>
        </w:trPr>
        <w:tc>
          <w:tcPr>
            <w:tcW w:w="2494" w:type="dxa"/>
            <w:gridSpan w:val="2"/>
            <w:tcBorders>
              <w:top w:val="single" w:sz="4" w:space="0" w:color="auto"/>
              <w:left w:val="single" w:sz="4" w:space="0" w:color="auto"/>
              <w:bottom w:val="single" w:sz="4" w:space="0" w:color="auto"/>
              <w:right w:val="single" w:sz="4" w:space="0" w:color="auto"/>
            </w:tcBorders>
            <w:vAlign w:val="center"/>
          </w:tcPr>
          <w:p w:rsidR="00212700" w:rsidRPr="00405180" w:rsidRDefault="00212700" w:rsidP="00212700">
            <w:pPr>
              <w:spacing w:after="0"/>
              <w:jc w:val="left"/>
              <w:rPr>
                <w:sz w:val="20"/>
                <w:szCs w:val="20"/>
              </w:rPr>
            </w:pPr>
            <w:r w:rsidRPr="00405180">
              <w:rPr>
                <w:sz w:val="20"/>
                <w:szCs w:val="20"/>
              </w:rPr>
              <w:t>Foglalkoztatási ráta (20-64)</w:t>
            </w:r>
          </w:p>
        </w:tc>
        <w:tc>
          <w:tcPr>
            <w:tcW w:w="1119"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62,6</w:t>
            </w:r>
          </w:p>
        </w:tc>
        <w:tc>
          <w:tcPr>
            <w:tcW w:w="980"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62,6</w:t>
            </w:r>
          </w:p>
        </w:tc>
        <w:tc>
          <w:tcPr>
            <w:tcW w:w="979"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61,9</w:t>
            </w:r>
          </w:p>
        </w:tc>
        <w:tc>
          <w:tcPr>
            <w:tcW w:w="840"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60,5</w:t>
            </w:r>
          </w:p>
        </w:tc>
        <w:tc>
          <w:tcPr>
            <w:tcW w:w="746" w:type="dxa"/>
            <w:tcBorders>
              <w:top w:val="single" w:sz="4" w:space="0" w:color="auto"/>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60,4</w:t>
            </w:r>
          </w:p>
        </w:tc>
        <w:tc>
          <w:tcPr>
            <w:tcW w:w="861" w:type="dxa"/>
            <w:tcBorders>
              <w:top w:val="single" w:sz="4" w:space="0" w:color="auto"/>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60,7</w:t>
            </w:r>
          </w:p>
        </w:tc>
      </w:tr>
      <w:tr w:rsidR="00212700" w:rsidRPr="00405180">
        <w:trPr>
          <w:jc w:val="center"/>
        </w:trPr>
        <w:tc>
          <w:tcPr>
            <w:tcW w:w="2494" w:type="dxa"/>
            <w:gridSpan w:val="2"/>
            <w:tcBorders>
              <w:top w:val="single" w:sz="4" w:space="0" w:color="auto"/>
              <w:left w:val="single" w:sz="4" w:space="0" w:color="auto"/>
              <w:bottom w:val="single" w:sz="4" w:space="0" w:color="auto"/>
              <w:right w:val="single" w:sz="4" w:space="0" w:color="auto"/>
            </w:tcBorders>
            <w:vAlign w:val="center"/>
          </w:tcPr>
          <w:p w:rsidR="00212700" w:rsidRPr="00405180" w:rsidRDefault="00212700" w:rsidP="00212700">
            <w:pPr>
              <w:spacing w:after="0"/>
              <w:jc w:val="left"/>
              <w:rPr>
                <w:sz w:val="20"/>
                <w:szCs w:val="20"/>
              </w:rPr>
            </w:pPr>
            <w:r w:rsidRPr="00405180">
              <w:rPr>
                <w:sz w:val="20"/>
                <w:szCs w:val="20"/>
              </w:rPr>
              <w:t>Munkanélküliségi ráta (15-64)</w:t>
            </w:r>
          </w:p>
        </w:tc>
        <w:tc>
          <w:tcPr>
            <w:tcW w:w="1119"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7,5</w:t>
            </w:r>
          </w:p>
        </w:tc>
        <w:tc>
          <w:tcPr>
            <w:tcW w:w="980"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7,4</w:t>
            </w:r>
          </w:p>
        </w:tc>
        <w:tc>
          <w:tcPr>
            <w:tcW w:w="979"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7,9</w:t>
            </w:r>
          </w:p>
        </w:tc>
        <w:tc>
          <w:tcPr>
            <w:tcW w:w="840"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10,1</w:t>
            </w:r>
          </w:p>
        </w:tc>
        <w:tc>
          <w:tcPr>
            <w:tcW w:w="746" w:type="dxa"/>
            <w:tcBorders>
              <w:top w:val="single" w:sz="4" w:space="0" w:color="auto"/>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11,2</w:t>
            </w:r>
          </w:p>
        </w:tc>
        <w:tc>
          <w:tcPr>
            <w:tcW w:w="861" w:type="dxa"/>
            <w:tcBorders>
              <w:top w:val="single" w:sz="4" w:space="0" w:color="auto"/>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11</w:t>
            </w:r>
          </w:p>
        </w:tc>
      </w:tr>
      <w:tr w:rsidR="00212700" w:rsidRPr="00405180">
        <w:trPr>
          <w:jc w:val="center"/>
        </w:trPr>
        <w:tc>
          <w:tcPr>
            <w:tcW w:w="2494" w:type="dxa"/>
            <w:gridSpan w:val="2"/>
            <w:tcBorders>
              <w:top w:val="single" w:sz="4" w:space="0" w:color="auto"/>
              <w:left w:val="single" w:sz="4" w:space="0" w:color="auto"/>
              <w:bottom w:val="single" w:sz="4" w:space="0" w:color="auto"/>
              <w:right w:val="single" w:sz="4" w:space="0" w:color="auto"/>
            </w:tcBorders>
            <w:vAlign w:val="center"/>
          </w:tcPr>
          <w:p w:rsidR="00212700" w:rsidRPr="00405180" w:rsidRDefault="00212700" w:rsidP="00212700">
            <w:pPr>
              <w:spacing w:after="0"/>
              <w:jc w:val="left"/>
              <w:rPr>
                <w:sz w:val="20"/>
                <w:szCs w:val="20"/>
              </w:rPr>
            </w:pPr>
            <w:r w:rsidRPr="00405180">
              <w:rPr>
                <w:sz w:val="20"/>
                <w:szCs w:val="20"/>
              </w:rPr>
              <w:t>Munkanélküliségi ráta (20-64)</w:t>
            </w:r>
          </w:p>
        </w:tc>
        <w:tc>
          <w:tcPr>
            <w:tcW w:w="1119"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w:t>
            </w:r>
          </w:p>
        </w:tc>
        <w:tc>
          <w:tcPr>
            <w:tcW w:w="980"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7,2</w:t>
            </w:r>
          </w:p>
        </w:tc>
        <w:tc>
          <w:tcPr>
            <w:tcW w:w="979"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7,7</w:t>
            </w:r>
          </w:p>
        </w:tc>
        <w:tc>
          <w:tcPr>
            <w:tcW w:w="840"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9,9</w:t>
            </w:r>
          </w:p>
        </w:tc>
        <w:tc>
          <w:tcPr>
            <w:tcW w:w="746" w:type="dxa"/>
            <w:tcBorders>
              <w:top w:val="single" w:sz="4" w:space="0" w:color="auto"/>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11,1</w:t>
            </w:r>
          </w:p>
        </w:tc>
        <w:tc>
          <w:tcPr>
            <w:tcW w:w="861" w:type="dxa"/>
            <w:tcBorders>
              <w:top w:val="single" w:sz="4" w:space="0" w:color="auto"/>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10,9</w:t>
            </w:r>
          </w:p>
        </w:tc>
      </w:tr>
      <w:tr w:rsidR="00212700" w:rsidRPr="00405180">
        <w:trPr>
          <w:jc w:val="center"/>
        </w:trPr>
        <w:tc>
          <w:tcPr>
            <w:tcW w:w="2494" w:type="dxa"/>
            <w:gridSpan w:val="2"/>
            <w:tcBorders>
              <w:top w:val="single" w:sz="4" w:space="0" w:color="auto"/>
              <w:left w:val="single" w:sz="4" w:space="0" w:color="auto"/>
              <w:bottom w:val="single" w:sz="4" w:space="0" w:color="auto"/>
              <w:right w:val="single" w:sz="4" w:space="0" w:color="auto"/>
            </w:tcBorders>
            <w:vAlign w:val="center"/>
          </w:tcPr>
          <w:p w:rsidR="00212700" w:rsidRPr="00405180" w:rsidRDefault="00212700" w:rsidP="00212700">
            <w:pPr>
              <w:spacing w:after="0"/>
              <w:jc w:val="left"/>
              <w:rPr>
                <w:sz w:val="20"/>
                <w:szCs w:val="20"/>
              </w:rPr>
            </w:pPr>
            <w:r w:rsidRPr="00405180">
              <w:rPr>
                <w:sz w:val="20"/>
                <w:szCs w:val="20"/>
              </w:rPr>
              <w:t>Aktivitási arány (15-64)</w:t>
            </w:r>
          </w:p>
        </w:tc>
        <w:tc>
          <w:tcPr>
            <w:tcW w:w="1119"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62</w:t>
            </w:r>
          </w:p>
        </w:tc>
        <w:tc>
          <w:tcPr>
            <w:tcW w:w="980"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61,9</w:t>
            </w:r>
          </w:p>
        </w:tc>
        <w:tc>
          <w:tcPr>
            <w:tcW w:w="979"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61,5</w:t>
            </w:r>
          </w:p>
        </w:tc>
        <w:tc>
          <w:tcPr>
            <w:tcW w:w="840"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61,6</w:t>
            </w:r>
          </w:p>
        </w:tc>
        <w:tc>
          <w:tcPr>
            <w:tcW w:w="746" w:type="dxa"/>
            <w:tcBorders>
              <w:top w:val="single" w:sz="4" w:space="0" w:color="auto"/>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62,4</w:t>
            </w:r>
          </w:p>
        </w:tc>
        <w:tc>
          <w:tcPr>
            <w:tcW w:w="861" w:type="dxa"/>
            <w:tcBorders>
              <w:top w:val="single" w:sz="4" w:space="0" w:color="auto"/>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62,7</w:t>
            </w:r>
          </w:p>
        </w:tc>
      </w:tr>
      <w:tr w:rsidR="00212700" w:rsidRPr="00405180">
        <w:trPr>
          <w:jc w:val="center"/>
        </w:trPr>
        <w:tc>
          <w:tcPr>
            <w:tcW w:w="2494" w:type="dxa"/>
            <w:gridSpan w:val="2"/>
            <w:tcBorders>
              <w:top w:val="single" w:sz="4" w:space="0" w:color="auto"/>
              <w:left w:val="single" w:sz="4" w:space="0" w:color="auto"/>
              <w:bottom w:val="single" w:sz="4" w:space="0" w:color="auto"/>
              <w:right w:val="single" w:sz="4" w:space="0" w:color="auto"/>
            </w:tcBorders>
            <w:vAlign w:val="center"/>
          </w:tcPr>
          <w:p w:rsidR="00212700" w:rsidRPr="00405180" w:rsidRDefault="00212700" w:rsidP="00212700">
            <w:pPr>
              <w:spacing w:after="0"/>
              <w:jc w:val="left"/>
              <w:rPr>
                <w:sz w:val="20"/>
                <w:szCs w:val="20"/>
              </w:rPr>
            </w:pPr>
            <w:r w:rsidRPr="00405180">
              <w:rPr>
                <w:sz w:val="20"/>
                <w:szCs w:val="20"/>
              </w:rPr>
              <w:t>Aktivitási arány (20-64)</w:t>
            </w:r>
          </w:p>
        </w:tc>
        <w:tc>
          <w:tcPr>
            <w:tcW w:w="1119"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w:t>
            </w:r>
          </w:p>
        </w:tc>
        <w:tc>
          <w:tcPr>
            <w:tcW w:w="980"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67,5</w:t>
            </w:r>
          </w:p>
        </w:tc>
        <w:tc>
          <w:tcPr>
            <w:tcW w:w="979"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67</w:t>
            </w:r>
          </w:p>
        </w:tc>
        <w:tc>
          <w:tcPr>
            <w:tcW w:w="840" w:type="dxa"/>
            <w:tcBorders>
              <w:top w:val="single" w:sz="4" w:space="0" w:color="auto"/>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67,1</w:t>
            </w:r>
          </w:p>
        </w:tc>
        <w:tc>
          <w:tcPr>
            <w:tcW w:w="746" w:type="dxa"/>
            <w:tcBorders>
              <w:top w:val="single" w:sz="4" w:space="0" w:color="auto"/>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67,9</w:t>
            </w:r>
          </w:p>
        </w:tc>
        <w:tc>
          <w:tcPr>
            <w:tcW w:w="861" w:type="dxa"/>
            <w:tcBorders>
              <w:top w:val="single" w:sz="4" w:space="0" w:color="auto"/>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68,1</w:t>
            </w:r>
          </w:p>
        </w:tc>
      </w:tr>
      <w:tr w:rsidR="00212700" w:rsidRPr="00405180">
        <w:trPr>
          <w:jc w:val="center"/>
        </w:trPr>
        <w:tc>
          <w:tcPr>
            <w:tcW w:w="8019" w:type="dxa"/>
            <w:gridSpan w:val="8"/>
            <w:tcBorders>
              <w:top w:val="single" w:sz="4" w:space="0" w:color="auto"/>
              <w:left w:val="single" w:sz="4" w:space="0" w:color="auto"/>
              <w:bottom w:val="single" w:sz="4" w:space="0" w:color="auto"/>
              <w:right w:val="single" w:sz="4" w:space="0" w:color="auto"/>
            </w:tcBorders>
            <w:shd w:val="clear" w:color="auto" w:fill="B3B3B3"/>
          </w:tcPr>
          <w:p w:rsidR="00212700" w:rsidRPr="00405180" w:rsidRDefault="00212700" w:rsidP="00212700">
            <w:pPr>
              <w:spacing w:after="0"/>
              <w:jc w:val="center"/>
              <w:rPr>
                <w:b/>
                <w:sz w:val="20"/>
                <w:szCs w:val="20"/>
              </w:rPr>
            </w:pPr>
            <w:r w:rsidRPr="00405180">
              <w:rPr>
                <w:b/>
                <w:sz w:val="20"/>
                <w:szCs w:val="20"/>
              </w:rPr>
              <w:t>Általános gazdasági mutatók</w:t>
            </w:r>
          </w:p>
        </w:tc>
      </w:tr>
      <w:tr w:rsidR="00212700" w:rsidRPr="00405180">
        <w:trPr>
          <w:jc w:val="center"/>
        </w:trPr>
        <w:tc>
          <w:tcPr>
            <w:tcW w:w="2494" w:type="dxa"/>
            <w:gridSpan w:val="2"/>
            <w:tcBorders>
              <w:top w:val="nil"/>
              <w:left w:val="single" w:sz="4" w:space="0" w:color="auto"/>
              <w:bottom w:val="single" w:sz="4" w:space="0" w:color="auto"/>
              <w:right w:val="single" w:sz="4" w:space="0" w:color="auto"/>
            </w:tcBorders>
            <w:vAlign w:val="bottom"/>
          </w:tcPr>
          <w:p w:rsidR="00212700" w:rsidRPr="00405180" w:rsidRDefault="00212700" w:rsidP="00212700">
            <w:pPr>
              <w:spacing w:after="0"/>
              <w:jc w:val="left"/>
              <w:rPr>
                <w:sz w:val="20"/>
                <w:szCs w:val="20"/>
              </w:rPr>
            </w:pPr>
            <w:r w:rsidRPr="00405180">
              <w:rPr>
                <w:sz w:val="20"/>
                <w:szCs w:val="20"/>
              </w:rPr>
              <w:t>Infláció</w:t>
            </w:r>
          </w:p>
        </w:tc>
        <w:tc>
          <w:tcPr>
            <w:tcW w:w="1119"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3,9</w:t>
            </w:r>
          </w:p>
        </w:tc>
        <w:tc>
          <w:tcPr>
            <w:tcW w:w="980"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8</w:t>
            </w:r>
          </w:p>
        </w:tc>
        <w:tc>
          <w:tcPr>
            <w:tcW w:w="979"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6,1</w:t>
            </w:r>
          </w:p>
        </w:tc>
        <w:tc>
          <w:tcPr>
            <w:tcW w:w="840"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4,2</w:t>
            </w:r>
          </w:p>
        </w:tc>
        <w:tc>
          <w:tcPr>
            <w:tcW w:w="746" w:type="dxa"/>
            <w:tcBorders>
              <w:top w:val="nil"/>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4,9</w:t>
            </w:r>
          </w:p>
        </w:tc>
        <w:tc>
          <w:tcPr>
            <w:tcW w:w="861" w:type="dxa"/>
            <w:tcBorders>
              <w:top w:val="nil"/>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3,9</w:t>
            </w:r>
          </w:p>
        </w:tc>
      </w:tr>
      <w:tr w:rsidR="00212700" w:rsidRPr="00405180">
        <w:trPr>
          <w:jc w:val="center"/>
        </w:trPr>
        <w:tc>
          <w:tcPr>
            <w:tcW w:w="2494" w:type="dxa"/>
            <w:gridSpan w:val="2"/>
            <w:tcBorders>
              <w:top w:val="nil"/>
              <w:left w:val="single" w:sz="4" w:space="0" w:color="auto"/>
              <w:bottom w:val="single" w:sz="4" w:space="0" w:color="auto"/>
              <w:right w:val="single" w:sz="4" w:space="0" w:color="auto"/>
            </w:tcBorders>
            <w:vAlign w:val="bottom"/>
          </w:tcPr>
          <w:p w:rsidR="00212700" w:rsidRPr="00405180" w:rsidRDefault="00212700" w:rsidP="00212700">
            <w:pPr>
              <w:spacing w:after="0"/>
              <w:jc w:val="left"/>
              <w:rPr>
                <w:sz w:val="20"/>
                <w:szCs w:val="20"/>
              </w:rPr>
            </w:pPr>
            <w:r w:rsidRPr="00405180">
              <w:rPr>
                <w:sz w:val="20"/>
                <w:szCs w:val="20"/>
              </w:rPr>
              <w:t>Államháztartás egyenlege (GDP %-ában)</w:t>
            </w:r>
          </w:p>
        </w:tc>
        <w:tc>
          <w:tcPr>
            <w:tcW w:w="1119"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-9,4</w:t>
            </w:r>
          </w:p>
        </w:tc>
        <w:tc>
          <w:tcPr>
            <w:tcW w:w="980"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-5,1</w:t>
            </w:r>
          </w:p>
        </w:tc>
        <w:tc>
          <w:tcPr>
            <w:tcW w:w="979"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-3,7</w:t>
            </w:r>
          </w:p>
        </w:tc>
        <w:tc>
          <w:tcPr>
            <w:tcW w:w="840"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-4,6</w:t>
            </w:r>
          </w:p>
        </w:tc>
        <w:tc>
          <w:tcPr>
            <w:tcW w:w="746" w:type="dxa"/>
            <w:tcBorders>
              <w:top w:val="nil"/>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-4,2</w:t>
            </w:r>
          </w:p>
        </w:tc>
        <w:tc>
          <w:tcPr>
            <w:tcW w:w="861" w:type="dxa"/>
            <w:tcBorders>
              <w:top w:val="nil"/>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+(3,5-4)</w:t>
            </w:r>
          </w:p>
        </w:tc>
      </w:tr>
      <w:tr w:rsidR="00212700" w:rsidRPr="00405180">
        <w:trPr>
          <w:jc w:val="center"/>
        </w:trPr>
        <w:tc>
          <w:tcPr>
            <w:tcW w:w="2494" w:type="dxa"/>
            <w:gridSpan w:val="2"/>
            <w:tcBorders>
              <w:top w:val="nil"/>
              <w:left w:val="single" w:sz="4" w:space="0" w:color="auto"/>
              <w:bottom w:val="single" w:sz="4" w:space="0" w:color="auto"/>
              <w:right w:val="single" w:sz="4" w:space="0" w:color="auto"/>
            </w:tcBorders>
            <w:vAlign w:val="bottom"/>
          </w:tcPr>
          <w:p w:rsidR="00212700" w:rsidRPr="00405180" w:rsidRDefault="00212700" w:rsidP="00212700">
            <w:pPr>
              <w:spacing w:after="0"/>
              <w:jc w:val="left"/>
              <w:rPr>
                <w:sz w:val="20"/>
                <w:szCs w:val="20"/>
              </w:rPr>
            </w:pPr>
            <w:r w:rsidRPr="00405180">
              <w:rPr>
                <w:sz w:val="20"/>
                <w:szCs w:val="20"/>
              </w:rPr>
              <w:t>Államadósság (GDP %-ában)</w:t>
            </w:r>
          </w:p>
        </w:tc>
        <w:tc>
          <w:tcPr>
            <w:tcW w:w="1119"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65,9</w:t>
            </w:r>
          </w:p>
        </w:tc>
        <w:tc>
          <w:tcPr>
            <w:tcW w:w="980"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67</w:t>
            </w:r>
          </w:p>
        </w:tc>
        <w:tc>
          <w:tcPr>
            <w:tcW w:w="979"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72,9</w:t>
            </w:r>
          </w:p>
        </w:tc>
        <w:tc>
          <w:tcPr>
            <w:tcW w:w="840" w:type="dxa"/>
            <w:tcBorders>
              <w:top w:val="nil"/>
              <w:left w:val="nil"/>
              <w:bottom w:val="single" w:sz="4" w:space="0" w:color="auto"/>
              <w:right w:val="single" w:sz="4" w:space="0" w:color="auto"/>
            </w:tcBorders>
            <w:noWrap/>
            <w:vAlign w:val="center"/>
          </w:tcPr>
          <w:p w:rsidR="00212700" w:rsidRPr="00405180" w:rsidRDefault="00212700" w:rsidP="00212700">
            <w:pPr>
              <w:spacing w:after="0"/>
              <w:jc w:val="center"/>
              <w:rPr>
                <w:sz w:val="20"/>
                <w:szCs w:val="20"/>
              </w:rPr>
            </w:pPr>
            <w:r w:rsidRPr="00405180">
              <w:rPr>
                <w:sz w:val="20"/>
                <w:szCs w:val="20"/>
              </w:rPr>
              <w:t>79,7</w:t>
            </w:r>
          </w:p>
        </w:tc>
        <w:tc>
          <w:tcPr>
            <w:tcW w:w="746" w:type="dxa"/>
            <w:tcBorders>
              <w:top w:val="nil"/>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81,3</w:t>
            </w:r>
          </w:p>
        </w:tc>
        <w:tc>
          <w:tcPr>
            <w:tcW w:w="861" w:type="dxa"/>
            <w:tcBorders>
              <w:top w:val="nil"/>
              <w:left w:val="nil"/>
              <w:bottom w:val="single" w:sz="4" w:space="0" w:color="auto"/>
              <w:right w:val="single" w:sz="4" w:space="0" w:color="auto"/>
            </w:tcBorders>
            <w:vAlign w:val="center"/>
          </w:tcPr>
          <w:p w:rsidR="00212700" w:rsidRPr="00405180" w:rsidRDefault="00212700" w:rsidP="00212700">
            <w:pPr>
              <w:spacing w:after="0"/>
              <w:jc w:val="center"/>
              <w:rPr>
                <w:sz w:val="20"/>
                <w:szCs w:val="20"/>
              </w:rPr>
            </w:pPr>
            <w:r w:rsidRPr="00405180">
              <w:rPr>
                <w:sz w:val="20"/>
                <w:szCs w:val="20"/>
              </w:rPr>
              <w:t>80,4</w:t>
            </w:r>
          </w:p>
        </w:tc>
      </w:tr>
    </w:tbl>
    <w:p w:rsidR="00212700" w:rsidRDefault="00212700" w:rsidP="00405180">
      <w:pPr>
        <w:pStyle w:val="j-forrs"/>
      </w:pPr>
      <w:r>
        <w:t>(</w:t>
      </w:r>
      <w:r>
        <w:rPr>
          <w:vertAlign w:val="superscript"/>
        </w:rPr>
        <w:t>a</w:t>
      </w:r>
      <w:r w:rsidRPr="000A6F63">
        <w:t xml:space="preserve">) </w:t>
      </w:r>
      <w:r>
        <w:t>az első háromnegyed év átlaga (KSH)</w:t>
      </w:r>
    </w:p>
    <w:p w:rsidR="00212700" w:rsidRPr="000A6F63" w:rsidRDefault="00212700" w:rsidP="00405180">
      <w:pPr>
        <w:pStyle w:val="j-forrs"/>
      </w:pPr>
      <w:r w:rsidRPr="000A6F63">
        <w:t xml:space="preserve">Forrás: </w:t>
      </w:r>
      <w:r>
        <w:t>KSH, EUROSTAT, NGM</w:t>
      </w:r>
    </w:p>
    <w:p w:rsidR="00212700" w:rsidRDefault="00212700" w:rsidP="00CB27A5">
      <w:pPr>
        <w:pStyle w:val="j-cmsor4"/>
      </w:pPr>
      <w:r>
        <w:t>G</w:t>
      </w:r>
      <w:r w:rsidRPr="00291552">
        <w:t>azdasági növekedés</w:t>
      </w:r>
    </w:p>
    <w:p w:rsidR="00212700" w:rsidRDefault="00212700" w:rsidP="00405180">
      <w:pPr>
        <w:pStyle w:val="j-nomlszveg"/>
        <w:rPr>
          <w:szCs w:val="22"/>
        </w:rPr>
      </w:pPr>
      <w:r w:rsidRPr="002322DA">
        <w:rPr>
          <w:szCs w:val="22"/>
        </w:rPr>
        <w:t>2011-ben Magyarország gazdasági te</w:t>
      </w:r>
      <w:r w:rsidRPr="002322DA">
        <w:rPr>
          <w:szCs w:val="22"/>
        </w:rPr>
        <w:t>l</w:t>
      </w:r>
      <w:r w:rsidRPr="002322DA">
        <w:rPr>
          <w:szCs w:val="22"/>
        </w:rPr>
        <w:t>jesítménye 1,7%-kal volt magasabb az előző évinél. 2011-ben a bruttó hazai termék értéke folyó áron 28 154 milliárd Ft, egy főre vetítve 2 mi</w:t>
      </w:r>
      <w:r w:rsidRPr="002322DA">
        <w:rPr>
          <w:szCs w:val="22"/>
        </w:rPr>
        <w:t>l</w:t>
      </w:r>
      <w:r w:rsidRPr="002322DA">
        <w:rPr>
          <w:szCs w:val="22"/>
        </w:rPr>
        <w:t>lió 823 ezer Ft volt</w:t>
      </w:r>
      <w:r w:rsidR="00F70A20">
        <w:rPr>
          <w:szCs w:val="22"/>
        </w:rPr>
        <w:t>.</w:t>
      </w:r>
    </w:p>
    <w:p w:rsidR="00405180" w:rsidRPr="002322DA" w:rsidRDefault="00405180" w:rsidP="00405180">
      <w:pPr>
        <w:pStyle w:val="j-braszm"/>
      </w:pPr>
      <w:r>
        <w:t>ábra</w:t>
      </w:r>
    </w:p>
    <w:p w:rsidR="00212700" w:rsidRDefault="00212700" w:rsidP="00212700">
      <w:r>
        <w:rPr>
          <w:noProof/>
        </w:rPr>
        <w:pict>
          <v:shape id="Kép 1" o:spid="_x0000_i1026" type="#_x0000_t75" style="width:444.75pt;height:213.75pt;visibility:visible">
            <v:imagedata r:id="rId13" o:title=""/>
          </v:shape>
        </w:pict>
      </w:r>
    </w:p>
    <w:p w:rsidR="00405180" w:rsidRDefault="00212700" w:rsidP="00405180">
      <w:pPr>
        <w:pStyle w:val="j-forrs"/>
      </w:pPr>
      <w:r w:rsidRPr="003F2EE4">
        <w:t xml:space="preserve">Megjegyzés: Szezonálisan és naptári hatással kiigazított és kiegyensúlyozott adatok (előző év azonos időszaka=100,0). </w:t>
      </w:r>
    </w:p>
    <w:p w:rsidR="00212700" w:rsidRPr="003F2EE4" w:rsidRDefault="00212700" w:rsidP="00405180">
      <w:pPr>
        <w:pStyle w:val="j-forrs"/>
        <w:rPr>
          <w:color w:val="000000"/>
        </w:rPr>
      </w:pPr>
      <w:r w:rsidRPr="003F2EE4">
        <w:t>Forrás: KSH</w:t>
      </w:r>
    </w:p>
    <w:p w:rsidR="00212700" w:rsidRPr="00831CFB" w:rsidRDefault="00212700" w:rsidP="006F4369">
      <w:pPr>
        <w:pStyle w:val="j-nomlszveg"/>
      </w:pPr>
      <w:r w:rsidRPr="00A114A4">
        <w:t>A kiigazít</w:t>
      </w:r>
      <w:r>
        <w:t xml:space="preserve">atlan adatok alapján </w:t>
      </w:r>
      <w:r w:rsidRPr="00831CFB">
        <w:rPr>
          <w:bCs/>
        </w:rPr>
        <w:t>a gazdaság teljesítményének</w:t>
      </w:r>
      <w:r w:rsidRPr="00831CFB">
        <w:t xml:space="preserve"> öt negyedéven át tartó csö</w:t>
      </w:r>
      <w:r w:rsidRPr="00831CFB">
        <w:t>k</w:t>
      </w:r>
      <w:r w:rsidRPr="00831CFB">
        <w:t>kenése 2010 első negyedévében megállt, azóta pedig folyamatos növekedést mutat. 2011 IV. negyedé</w:t>
      </w:r>
      <w:r w:rsidRPr="00831CFB">
        <w:t>v</w:t>
      </w:r>
      <w:r w:rsidRPr="00831CFB">
        <w:t>ben 1,4%-kal bővült a gazdaság, amely elsősorban a mezőgazdaságnak, másodsorban az ipari expor</w:t>
      </w:r>
      <w:r w:rsidRPr="00831CFB">
        <w:t>t</w:t>
      </w:r>
      <w:r w:rsidRPr="00831CFB">
        <w:t>nak tudható be.</w:t>
      </w:r>
    </w:p>
    <w:p w:rsidR="00212700" w:rsidRPr="00831CFB" w:rsidRDefault="00212700" w:rsidP="006F4369">
      <w:pPr>
        <w:pStyle w:val="j-nomlszveg"/>
      </w:pPr>
      <w:r w:rsidRPr="00831CFB">
        <w:lastRenderedPageBreak/>
        <w:t xml:space="preserve">A 2011-ben az </w:t>
      </w:r>
      <w:r w:rsidRPr="00831CFB">
        <w:rPr>
          <w:bCs/>
        </w:rPr>
        <w:t>ipari termelés értéke növ</w:t>
      </w:r>
      <w:r w:rsidRPr="00831CFB">
        <w:rPr>
          <w:bCs/>
        </w:rPr>
        <w:t>e</w:t>
      </w:r>
      <w:r w:rsidRPr="00831CFB">
        <w:rPr>
          <w:bCs/>
        </w:rPr>
        <w:t xml:space="preserve">kedett </w:t>
      </w:r>
      <w:r w:rsidRPr="00831CFB">
        <w:t>(5,7%-kal haladta meg a 2010. évit)</w:t>
      </w:r>
      <w:r w:rsidRPr="00831CFB">
        <w:rPr>
          <w:bCs/>
        </w:rPr>
        <w:t xml:space="preserve">, és a GDP-hez való hozzájárulása jelentős hányadot tett ki, </w:t>
      </w:r>
      <w:r w:rsidRPr="00831CFB">
        <w:t>főként az exportorientált feldolgozóiparban bekövetkezett folyamatos bővülés következtében. Az ipari termelés motorját az exportorientált vállalatok a</w:t>
      </w:r>
      <w:r w:rsidRPr="00831CFB">
        <w:t>l</w:t>
      </w:r>
      <w:r w:rsidRPr="00831CFB">
        <w:t>kották. Az építőipar hozzáadott értéke a 2010-es évhez viszonyítva jelentős mérsé</w:t>
      </w:r>
      <w:r w:rsidRPr="00831CFB">
        <w:t>k</w:t>
      </w:r>
      <w:r w:rsidRPr="00831CFB">
        <w:t>lődést mutatott (-7,9%). Éves szinten 12,5 ezer új lakásépítési eng</w:t>
      </w:r>
      <w:r w:rsidRPr="00831CFB">
        <w:t>e</w:t>
      </w:r>
      <w:r w:rsidRPr="00831CFB">
        <w:t>délyt adtak ki, amely a 2010. évi adatokhoz képest 28%-os csökkenést jelent. Ilyen alacsony számra még a két világháború közötti gazdasági válság éve</w:t>
      </w:r>
      <w:r w:rsidRPr="00831CFB">
        <w:t>i</w:t>
      </w:r>
      <w:r w:rsidRPr="00831CFB">
        <w:t>ben, és a negyvenes-ötvenes évek nehéz gazdasági körülményei között sem volt pé</w:t>
      </w:r>
      <w:r w:rsidRPr="00831CFB">
        <w:t>l</w:t>
      </w:r>
      <w:r w:rsidRPr="00831CFB">
        <w:t>da.</w:t>
      </w:r>
    </w:p>
    <w:p w:rsidR="00212700" w:rsidRPr="00831CFB" w:rsidRDefault="00212700" w:rsidP="006F4369">
      <w:pPr>
        <w:pStyle w:val="j-nomlszveg"/>
      </w:pPr>
      <w:r w:rsidRPr="00831CFB">
        <w:t xml:space="preserve">A </w:t>
      </w:r>
      <w:r w:rsidRPr="00831CFB">
        <w:rPr>
          <w:bCs/>
        </w:rPr>
        <w:t>szolgáltatások bruttó hozzáadott értéke</w:t>
      </w:r>
      <w:r w:rsidRPr="00831CFB">
        <w:t xml:space="preserve"> 0,6%-kal csökkent 2010-hez képest. 2011-ben az előző é</w:t>
      </w:r>
      <w:r w:rsidRPr="00831CFB">
        <w:t>v</w:t>
      </w:r>
      <w:r w:rsidRPr="00831CFB">
        <w:t>hez viszonyítva a pénzügyi-biztosítási tevékenységek hozzáadott értéke 6,7%-kal, az ingatlanügylet</w:t>
      </w:r>
      <w:r w:rsidRPr="00831CFB">
        <w:t>e</w:t>
      </w:r>
      <w:r w:rsidRPr="00831CFB">
        <w:t>ké 1,6%-kal csökkent, míg az információ-kommunikáció területen 2,1%-os növekedés volt megfigye</w:t>
      </w:r>
      <w:r w:rsidRPr="00831CFB">
        <w:t>l</w:t>
      </w:r>
      <w:r w:rsidRPr="00831CFB">
        <w:t>hető.</w:t>
      </w:r>
    </w:p>
    <w:p w:rsidR="00212700" w:rsidRPr="00831CFB" w:rsidRDefault="00212700" w:rsidP="006F4369">
      <w:pPr>
        <w:pStyle w:val="j-nomlszveg"/>
      </w:pPr>
      <w:r w:rsidRPr="00831CFB">
        <w:t xml:space="preserve">A GDP </w:t>
      </w:r>
      <w:r w:rsidRPr="00831CFB">
        <w:rPr>
          <w:bCs/>
        </w:rPr>
        <w:t xml:space="preserve">felhasználási oldalán </w:t>
      </w:r>
      <w:r w:rsidRPr="00831CFB">
        <w:t>a háztartások tényleges fogyasztása az egy évvel korábbi é</w:t>
      </w:r>
      <w:r w:rsidRPr="00831CFB">
        <w:t>r</w:t>
      </w:r>
      <w:r w:rsidRPr="00831CFB">
        <w:t>tékhez képest 0,1%-kal csökkent, míg a háztartások fogyasztási kiadása a 2010. évivel me</w:t>
      </w:r>
      <w:r w:rsidRPr="00831CFB">
        <w:t>g</w:t>
      </w:r>
      <w:r w:rsidRPr="00831CFB">
        <w:t>egyező szinten állt 2011-ben is.</w:t>
      </w:r>
    </w:p>
    <w:p w:rsidR="00212700" w:rsidRDefault="00212700" w:rsidP="006F4369">
      <w:pPr>
        <w:pStyle w:val="j-nomlszveg"/>
      </w:pPr>
      <w:r w:rsidRPr="00831CFB">
        <w:t xml:space="preserve">A </w:t>
      </w:r>
      <w:r w:rsidRPr="00831CFB">
        <w:rPr>
          <w:bCs/>
        </w:rPr>
        <w:t xml:space="preserve">bruttó állóeszköz-felhalmozás </w:t>
      </w:r>
      <w:r w:rsidRPr="00831CFB">
        <w:t>2011</w:t>
      </w:r>
      <w:r>
        <w:t>-ben 5,4%-kal csökkent az egy évvel korábbi értékhez viszonyí</w:t>
      </w:r>
      <w:r>
        <w:t>t</w:t>
      </w:r>
      <w:r>
        <w:t xml:space="preserve">va. </w:t>
      </w:r>
    </w:p>
    <w:p w:rsidR="00212700" w:rsidRDefault="00212700" w:rsidP="00CB27A5">
      <w:pPr>
        <w:pStyle w:val="j-cmsor4"/>
      </w:pPr>
      <w:r>
        <w:t>M</w:t>
      </w:r>
      <w:r w:rsidRPr="009B489C">
        <w:t>unkaerőpiac</w:t>
      </w:r>
    </w:p>
    <w:p w:rsidR="00212700" w:rsidRDefault="00212700" w:rsidP="006F4369">
      <w:pPr>
        <w:pStyle w:val="j-nomlszveg"/>
        <w:rPr>
          <w:rFonts w:cs="TimesNewRomanPSMT"/>
          <w:lang w:eastAsia="ko-KR"/>
        </w:rPr>
      </w:pPr>
      <w:r w:rsidRPr="00527B93">
        <w:t xml:space="preserve">A gazdasági válság alapvetően </w:t>
      </w:r>
      <w:r w:rsidRPr="00831CFB">
        <w:t xml:space="preserve">meghatározta </w:t>
      </w:r>
      <w:r w:rsidRPr="00831CFB">
        <w:rPr>
          <w:bCs/>
        </w:rPr>
        <w:t>az elmúlt három év munkaerő-piaci folyamata</w:t>
      </w:r>
      <w:r w:rsidRPr="00831CFB">
        <w:t>it, ugy</w:t>
      </w:r>
      <w:r w:rsidRPr="00831CFB">
        <w:t>a</w:t>
      </w:r>
      <w:r w:rsidRPr="00831CFB">
        <w:t xml:space="preserve">nakkor az elmúlt évben már lassú javulás volt tapasztalható. </w:t>
      </w:r>
      <w:r w:rsidR="00914640" w:rsidRPr="00831CFB">
        <w:t>A</w:t>
      </w:r>
      <w:r w:rsidR="004F53DE" w:rsidRPr="00831CFB">
        <w:t xml:space="preserve"> </w:t>
      </w:r>
      <w:r w:rsidRPr="00831CFB">
        <w:rPr>
          <w:rFonts w:cs="TimesNewRomanPS-BoldMT"/>
          <w:lang w:eastAsia="ko-KR"/>
        </w:rPr>
        <w:t xml:space="preserve">2011. év átlagában </w:t>
      </w:r>
      <w:r w:rsidRPr="00831CFB">
        <w:rPr>
          <w:rFonts w:cs="TimesNewRomanPSMT"/>
          <w:lang w:eastAsia="ko-KR"/>
        </w:rPr>
        <w:t>a 15–64 évesek 62,7%-</w:t>
      </w:r>
      <w:proofErr w:type="gramStart"/>
      <w:r w:rsidRPr="00831CFB">
        <w:rPr>
          <w:rFonts w:cs="TimesNewRomanPSMT"/>
          <w:lang w:eastAsia="ko-KR"/>
        </w:rPr>
        <w:t>a</w:t>
      </w:r>
      <w:proofErr w:type="gramEnd"/>
      <w:r w:rsidRPr="00831CFB">
        <w:rPr>
          <w:rFonts w:cs="TimesNewRomanPSMT"/>
          <w:lang w:eastAsia="ko-KR"/>
        </w:rPr>
        <w:t>, azaz 4 millió 247 ezer fő jelent</w:t>
      </w:r>
      <w:r w:rsidRPr="00B60FAE">
        <w:rPr>
          <w:rFonts w:cs="TimesNewRomanPSMT"/>
          <w:lang w:eastAsia="ko-KR"/>
        </w:rPr>
        <w:t xml:space="preserve"> meg </w:t>
      </w:r>
      <w:r>
        <w:rPr>
          <w:rFonts w:cs="TimesNewRomanPSMT"/>
          <w:lang w:eastAsia="ko-KR"/>
        </w:rPr>
        <w:t xml:space="preserve">gazdaságilag aktívként </w:t>
      </w:r>
      <w:r w:rsidRPr="00B60FAE">
        <w:rPr>
          <w:rFonts w:cs="TimesNewRomanPSMT"/>
          <w:lang w:eastAsia="ko-KR"/>
        </w:rPr>
        <w:t>(</w:t>
      </w:r>
      <w:r>
        <w:rPr>
          <w:rFonts w:cs="TimesNewRomanPSMT"/>
          <w:lang w:eastAsia="ko-KR"/>
        </w:rPr>
        <w:t xml:space="preserve">azaz </w:t>
      </w:r>
      <w:r w:rsidRPr="00B60FAE">
        <w:rPr>
          <w:rFonts w:cs="TimesNewRomanPSMT"/>
          <w:lang w:eastAsia="ko-KR"/>
        </w:rPr>
        <w:t>fogla</w:t>
      </w:r>
      <w:r w:rsidRPr="00B60FAE">
        <w:rPr>
          <w:rFonts w:cs="TimesNewRomanPSMT"/>
          <w:lang w:eastAsia="ko-KR"/>
        </w:rPr>
        <w:t>l</w:t>
      </w:r>
      <w:r w:rsidRPr="00B60FAE">
        <w:rPr>
          <w:rFonts w:cs="TimesNewRomanPSMT"/>
          <w:lang w:eastAsia="ko-KR"/>
        </w:rPr>
        <w:t>koztatottként, illetve munkanélküliként) a munkaerőpi</w:t>
      </w:r>
      <w:r w:rsidRPr="00B60FAE">
        <w:rPr>
          <w:rFonts w:cs="TimesNewRomanPSMT"/>
          <w:lang w:eastAsia="ko-KR"/>
        </w:rPr>
        <w:t>a</w:t>
      </w:r>
      <w:r w:rsidRPr="00B60FAE">
        <w:rPr>
          <w:rFonts w:cs="TimesNewRomanPSMT"/>
          <w:lang w:eastAsia="ko-KR"/>
        </w:rPr>
        <w:t xml:space="preserve">con, </w:t>
      </w:r>
      <w:r>
        <w:rPr>
          <w:rFonts w:cs="TimesNewRomanPSMT"/>
          <w:lang w:eastAsia="ko-KR"/>
        </w:rPr>
        <w:t>22</w:t>
      </w:r>
      <w:r w:rsidRPr="00B60FAE">
        <w:rPr>
          <w:rFonts w:cs="TimesNewRomanPSMT"/>
          <w:lang w:eastAsia="ko-KR"/>
        </w:rPr>
        <w:t xml:space="preserve"> ezer fővel több, mint egy évvel ezelőtt.</w:t>
      </w:r>
    </w:p>
    <w:p w:rsidR="006F4369" w:rsidRDefault="006F4369" w:rsidP="006F4369">
      <w:pPr>
        <w:pStyle w:val="j-braszm"/>
      </w:pPr>
      <w:r>
        <w:t>ábra</w:t>
      </w:r>
    </w:p>
    <w:p w:rsidR="00212700" w:rsidRPr="009A7F01" w:rsidRDefault="00212700" w:rsidP="006F4369">
      <w:pPr>
        <w:pStyle w:val="j-bracm"/>
        <w:rPr>
          <w:rFonts w:cs="TimesNewRomanPSMT"/>
          <w:szCs w:val="20"/>
          <w:lang w:eastAsia="ko-KR"/>
        </w:rPr>
      </w:pPr>
      <w:r w:rsidRPr="003F2EE4">
        <w:rPr>
          <w:rFonts w:cs="TimesNewRomanPSMT"/>
          <w:sz w:val="20"/>
          <w:szCs w:val="20"/>
          <w:lang w:eastAsia="ko-KR"/>
        </w:rPr>
        <w:t>A 15-64 éves korosztály munkaerő-piaci aktivit</w:t>
      </w:r>
      <w:r w:rsidRPr="003F2EE4">
        <w:rPr>
          <w:rFonts w:cs="TimesNewRomanPSMT"/>
          <w:sz w:val="20"/>
          <w:szCs w:val="20"/>
          <w:lang w:eastAsia="ko-KR"/>
        </w:rPr>
        <w:t>á</w:t>
      </w:r>
      <w:r w:rsidRPr="003F2EE4">
        <w:rPr>
          <w:rFonts w:cs="TimesNewRomanPSMT"/>
          <w:sz w:val="20"/>
          <w:szCs w:val="20"/>
          <w:lang w:eastAsia="ko-KR"/>
        </w:rPr>
        <w:t>sa, % (2011</w:t>
      </w:r>
      <w:r w:rsidRPr="009A7F01">
        <w:rPr>
          <w:rFonts w:cs="TimesNewRomanPSMT"/>
          <w:szCs w:val="20"/>
          <w:lang w:eastAsia="ko-KR"/>
        </w:rPr>
        <w:t>)</w:t>
      </w:r>
    </w:p>
    <w:p w:rsidR="00212700" w:rsidRPr="009A7F01" w:rsidRDefault="00212700" w:rsidP="00212700">
      <w:pPr>
        <w:rPr>
          <w:rFonts w:cs="TimesNewRomanPSMT"/>
          <w:szCs w:val="20"/>
          <w:lang w:eastAsia="ko-KR"/>
        </w:rPr>
      </w:pPr>
      <w:r w:rsidRPr="009A7F01">
        <w:rPr>
          <w:rFonts w:cs="TimesNewRomanPSMT"/>
          <w:szCs w:val="20"/>
          <w:lang w:eastAsia="ko-KR"/>
        </w:rPr>
        <w:pict>
          <v:shape id="Diagram 1" o:spid="_x0000_i1027" type="#_x0000_t75" style="width:440.25pt;height:28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NOG83wAAAAUBAAAPAAAAZHJzL2Rvd25y&#10;ZXYueG1sTI9BS8NAEIXvgv9hGcGb3RhIiTGbIgWLCpXaeqi3TXaaRLOzIbtNo7/e0YteBh7v8d43&#10;+WKynRhx8K0jBdezCARS5UxLtYLX3f1VCsIHTUZ3jlDBJ3pYFOdnuc6MO9ELjttQCy4hn2kFTQh9&#10;JqWvGrTaz1yPxN7BDVYHlkMtzaBPXG47GUfRXFrdEi80usdlg9XH9mgV7DerMXlul19P8Wq/fli/&#10;7Q7l47tSlxfT3S2IgFP4C8MPPqNDwUylO5LxolPAj4Tfy16a3iQgSgXJPE5AFrn8T198AwAA//8D&#10;AFBLAwQUAAYACAAAACEAbzA6awwBAAA2AgAADgAAAGRycy9lMm9Eb2MueG1snJHNasMwEITvhb6D&#10;2HsjxwWTGMu5hEJPvbQPsJVWtsCWxEqp27evSNy/UyG32R34mJ3tDu/zJN6IkwtewXZTgSCvg3F+&#10;UPDy/HC3A5EyeoNT8KTggxIc+tubbokt1WEMkyEWBeJTu0QFY86xlTLpkWZMmxDJF9MGnjGXkQdp&#10;GJdCnydZV1Ujl8AmctCUUtkeLyb0Z761pPOTtYmymEq6eruvQWQFTbVvQPCXeFVwv9uC7DtsB8Y4&#10;Or1GwisSzeh8CfCNOmJGcWJ3BUqPyLmwdHtWayh9NWkFlMP/7zlY6zQdgz7N5POlbKYJc/l0Gl1M&#10;pcDWGQX8aM7dyT8X993PXPTvd/e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Tom3&#10;0PEAAABeAQAAIAAAAGRycy9jaGFydHMvX3JlbHMvY2hhcnQxLnhtbC5yZWxzhJDPSgMxEMbvgu8Q&#10;5u5mV0SlbLYHq9CDSKXeCiUms3/abBKSUba+TZ+lL+ZcBAuClxmGj+/3fUw9n0YnPjHlIXgFVVGC&#10;QG+CHXyn4G39dHUPIpP2VrvgUcEBM8yby4v6FZ0mNuV+iFkwxWcFPVGcSZlNj6PORYjoWWlDGjXx&#10;mToZtdnrDuV1Wd7K9JsBzRlTLK2CtLQViPUhcvL/7NC2g8FFMB8jevojQgaHL+87NMRQnTokBe3g&#10;kCvLh9nmKwdHPDfpdKTTcb/lknerildVrW62XdJtMbk8/Zifg+VejxNh8tqBbGp59pXmGwAA//8D&#10;AFBLAwQUAAYACAAAACEAD5V+DYYGAAALIQAAFQAAAGRycy9jaGFydHMvY2hhcnQxLnhtbOxazW7c&#10;NhC+F+g7qAsf2oO1on4oyYgduI7dGkiQonVy6I0rcdfK6mdBaZ113ybHvENvfrEOSZGSbJN2khpF&#10;AecQiNS3w+FwhvNpxi9e7qrSuaKsLZr6cIZcb+bQOmvyol4dzt5dnO0nM6ftSJ2Tsqnp4eyatrOX&#10;R99/9yI7yC4J6/7YkIw6IKRuD7LD2WXXbQ7m8za7pBVp3WZDa3i3bFhFOhiy1Txn5CMIr8q573l4&#10;LoTMegHkKwRUpKjV79ljft8sl0VGXzXZtqJ1J7VgtCQdWKC9LDbt7Ag2l5OOotQLnStSgl1mcz5Z&#10;knolJy63+7++k5NiB/ztpmy6Y0aJRF43244/VaTekvI1UeNSPF0QtqKdlFXUNWVS1u5Nk1M5S/MV&#10;lZPX903uJCp2U+yHfur7IQ6TxE/i032//5lEBG4UJWGaJmnqRchLvEgjPkqE5+IgjKMIe0kQpyiM&#10;olhKuFTv49SLkyREyMOh5wVRxN/Pb+8NJuTmhAGKmp5wB+GDFWu2Gzh0KU+6E8vlIi1lHFLk/Y48&#10;Od2wnLJ+fTnT7Tiu7djvdMmflkdvtvWaoB/2Xu2hA/jP5yqJVwA6IeCCHLbpTppt3Zu6P8dN58B6&#10;hzNPHPXV0VmzKkm5bv7qSHfzqS0cdvOpI86PC3D6Ejy/cNr1zaeS/MRXuBJb38DGYDCsJAdCN3iU&#10;ymZEbP8+nU/2goO9kz3/EUr7vUluaw3xE7vnjuNMteJblttD/fYk0Ib0p0gbNJhA31uWDwdkYtUz&#10;mgBti+Mp0gaNJ1CbnsmATK16phOgbXGkPAtMDzLPrdjRMQHWpikazgl5VlXRcEwcaV1/OCcBtWKH&#10;o+JYq67DWSFk13U4Ko60rj+clYBascNxcexdXS3h2wcu3P38Cqm31T13DsQv3DlD/AJKXzoy4Z3A&#10;ZX7kuZ64l0QKFDO3LyVTfEfYTR8K7Sh2sQmjnAUwsQmj3AQwyIRR/gH6GDHKLwATmeQoh4C1AhNG&#10;uQLIMeqsfCCKzPqosweM0T46SAFkVBqp6LSCtKlDiyRt68i8fzQY22QipG0duYkRpI0dWgygrW2T&#10;pM2N3dC4nLb3nfOHKBsiQw5UkhThxaNQUoDbTKBP1iMm0M+YmcApZwKn38AEjtddcVU8k4AHcpZy&#10;Zcks7l6tAwdR/gzIZxJgoWrqmpGEwWbRZxKgbiTf+49JwCkn8XDdPCEJwMhyf/d8FDBGoqAyE/Zd&#10;oeXw9TLEqIpmmxwVx/hBCgBSjCuprATaGOWopARyHqQAZm1UQgIp5tyuWLpt45oAYOOudERa5Wgr&#10;+49I/2Ag45FqAgAgM7nRprY4B9K2tklS4YYD88Eibe87oMcTgIqwtfro71M92Z3nsgrgp1HqRzGW&#10;xYDxPA6iwE/4PCxVjusOk8GXFCH6EsqIevQzZupxxqnH2TdQD1HNqG8+l+ubv8uivfm80nWID81i&#10;8VyIgLqGLOjI6oaKp2cOYqnB6G8cySvsH9fPHEQXeP4/hYgzzkHg3nlCDhJbUmhvMWOmVvwjNucO&#10;FciWMoViH8bvXfVNbCmHqIRoWUalQ+MyKhWmbuyN/yEjm1F5MbWkakVDoKRmLIxoGgIgM6FR1gb3&#10;Ne5BlwYBZFRb1yFguYeJCIDMyym7w3JmtqIsb5WkrA8go79pInIX9K8RERwkOLqXiOAEh/cREagn&#10;Hov2xZi3jPlMm0GXoV7x/NawAvpSoh0lmU9V1G/Irhc7ApLdb00rIQvJiroiW79elHq6prvuopHv&#10;Mta07XHfZPHTgTRBI4+/or0osu2aPynrf8VHcomekJWL8rhc1XIu65gUDrNvl8tWdbSQJ1oWYHC9&#10;caj13LXAWInRxr7GAqVUpCIfGvYLK3JO/VrRtIPq01nVOUNJFvo+vM3ZNluW0ddFvaa57vB9gQXH&#10;x2exoHj1M+0+UtpbbSEHXGGwkDaMfhj7CA6US0GZ7Nt8pD+qpzLHOCgm5qik7/Zu9hhLaKeZWmII&#10;uq+xRE5L2vW9Vf1xoSPFFEDQ8zaEz3Auk90+SfiAm0yay3RF65zfFaV40rtQ0aibzbebz1/cX4ab&#10;NolQkOIwDX2UptBjlva4ljeA5/peEqMEQ+s5RSnyfdEbzg50bxmlEQjAPk6CMEhQ6svf695yFAY+&#10;RigKE+hAh14qes+w4anqMKF6y/xRG4Cb5X3Rvq3LXiFxtADRXXm4AimrSfmKQEeXQZ/5cMbO8wlM&#10;/A3D0T8AAAD//wMAUEsBAi0AFAAGAAgAAAAhAKTylZEcAQAAXgIAABMAAAAAAAAAAAAAAAAAAAAA&#10;AFtDb250ZW50X1R5cGVzXS54bWxQSwECLQAUAAYACAAAACEAOP0h/9YAAACUAQAACwAAAAAAAAAA&#10;AAAAAABNAQAAX3JlbHMvLnJlbHNQSwECLQAUAAYACAAAACEA4zThvN8AAAAFAQAADwAAAAAAAAAA&#10;AAAAAABMAgAAZHJzL2Rvd25yZXYueG1sUEsBAi0AFAAGAAgAAAAhAG8wOmsMAQAANgIAAA4AAAAA&#10;AAAAAAAAAAAAWAMAAGRycy9lMm9Eb2MueG1sUEsBAi0AFAAGAAgAAAAhAKsWzUa5AAAAIgEAABkA&#10;AAAAAAAAAAAAAAAAkAQAAGRycy9fcmVscy9lMm9Eb2MueG1sLnJlbHNQSwECLQAUAAYACAAAACEA&#10;Tom30PEAAABeAQAAIAAAAAAAAAAAAAAAAACABQAAZHJzL2NoYXJ0cy9fcmVscy9jaGFydDEueG1s&#10;LnJlbHNQSwECLQAUAAYACAAAACEAD5V+DYYGAAALIQAAFQAAAAAAAAAAAAAAAACvBgAAZHJzL2No&#10;YXJ0cy9jaGFydDEueG1sUEsFBgAAAAAHAAcAywEAAGgNAAAAAA==&#10;">
            <v:imagedata r:id="rId14" o:title=""/>
            <o:lock v:ext="edit" aspectratio="f"/>
          </v:shape>
        </w:pict>
      </w:r>
    </w:p>
    <w:p w:rsidR="00212700" w:rsidRPr="00C1216E" w:rsidRDefault="00212700" w:rsidP="00C1216E">
      <w:pPr>
        <w:pStyle w:val="j-forrs"/>
      </w:pPr>
      <w:r w:rsidRPr="00C1216E">
        <w:t>Forrás: KSH</w:t>
      </w:r>
    </w:p>
    <w:p w:rsidR="00212700" w:rsidRPr="00831CFB" w:rsidRDefault="00212700" w:rsidP="006F4369">
      <w:pPr>
        <w:pStyle w:val="j-nomlszveg"/>
      </w:pPr>
      <w:r w:rsidRPr="00831CFB">
        <w:rPr>
          <w:rFonts w:cs="TimesNewRomanPSMT"/>
          <w:lang w:eastAsia="ko-KR"/>
        </w:rPr>
        <w:lastRenderedPageBreak/>
        <w:t>A férfiakat jellemző 68,8%-os aktivitási arány 0,5 százalékponttal, a nők 56,8%-os értéke pedig 0,</w:t>
      </w:r>
      <w:r w:rsidR="004F53DE" w:rsidRPr="00831CFB">
        <w:rPr>
          <w:rFonts w:cs="TimesNewRomanPSMT"/>
          <w:lang w:eastAsia="ko-KR"/>
        </w:rPr>
        <w:t>1 </w:t>
      </w:r>
      <w:r w:rsidRPr="00831CFB">
        <w:rPr>
          <w:rFonts w:cs="TimesNewRomanPSMT"/>
          <w:lang w:eastAsia="ko-KR"/>
        </w:rPr>
        <w:t>százalékponttal volt magasabb a 2010. évben mértnél. A gazdasági aktivitás növekedése elsőso</w:t>
      </w:r>
      <w:r w:rsidRPr="00831CFB">
        <w:rPr>
          <w:rFonts w:cs="TimesNewRomanPSMT"/>
          <w:lang w:eastAsia="ko-KR"/>
        </w:rPr>
        <w:t>r</w:t>
      </w:r>
      <w:r w:rsidRPr="00831CFB">
        <w:rPr>
          <w:rFonts w:cs="TimesNewRomanPSMT"/>
          <w:lang w:eastAsia="ko-KR"/>
        </w:rPr>
        <w:t>ban a foglalkoztatottak létszámbővülésének volt köszönhető.</w:t>
      </w:r>
      <w:r w:rsidRPr="00831CFB">
        <w:t xml:space="preserve"> A foglalkoztatás szerkezetében kedvező irányú változások voltak megfigyelhetők. A versenyszférában 2011 első kilenc hónapj</w:t>
      </w:r>
      <w:r w:rsidRPr="00831CFB">
        <w:t>á</w:t>
      </w:r>
      <w:r w:rsidRPr="00831CFB">
        <w:t>ban 1,7%-kal, a non-profit szektorban pedig 3,2%-kal bővült a foglalkoztato</w:t>
      </w:r>
      <w:r w:rsidRPr="00831CFB">
        <w:t>t</w:t>
      </w:r>
      <w:r w:rsidRPr="00831CFB">
        <w:t>tak száma. A költségvetési szféra 4,9%-os csökkenése elsősorban az átalakuló közfoglalkoztatási rendszer hatásának tulajd</w:t>
      </w:r>
      <w:r w:rsidRPr="00831CFB">
        <w:t>o</w:t>
      </w:r>
      <w:r w:rsidRPr="00831CFB">
        <w:t>nítható.</w:t>
      </w:r>
    </w:p>
    <w:p w:rsidR="00212700" w:rsidRPr="00831CFB" w:rsidRDefault="000044C8" w:rsidP="006F4369">
      <w:pPr>
        <w:pStyle w:val="j-nomlszveg"/>
        <w:rPr>
          <w:rFonts w:cs="TimesNewRomanPSMT"/>
          <w:lang w:eastAsia="ko-KR"/>
        </w:rPr>
      </w:pPr>
      <w:r>
        <w:rPr>
          <w:rFonts w:cs="TimesNewRomanPSMT"/>
          <w:lang w:eastAsia="ko-KR"/>
        </w:rPr>
        <w:t xml:space="preserve">A </w:t>
      </w:r>
      <w:r w:rsidR="00212700" w:rsidRPr="00831CFB">
        <w:rPr>
          <w:rFonts w:cs="TimesNewRomanPSMT"/>
          <w:lang w:eastAsia="ko-KR"/>
        </w:rPr>
        <w:t>2011. évben a 15–64 éves foglalkoztatottak létszáma 3 millió 779 ezer fő volt, 29 ezer fővel mag</w:t>
      </w:r>
      <w:r w:rsidR="00212700" w:rsidRPr="00831CFB">
        <w:rPr>
          <w:rFonts w:cs="TimesNewRomanPSMT"/>
          <w:lang w:eastAsia="ko-KR"/>
        </w:rPr>
        <w:t>a</w:t>
      </w:r>
      <w:r w:rsidR="00212700" w:rsidRPr="00831CFB">
        <w:rPr>
          <w:rFonts w:cs="TimesNewRomanPSMT"/>
          <w:lang w:eastAsia="ko-KR"/>
        </w:rPr>
        <w:t>sabb az egy évvel ezelőtti értéknél. A 2011</w:t>
      </w:r>
      <w:r w:rsidR="00914640" w:rsidRPr="00831CFB">
        <w:rPr>
          <w:rFonts w:cs="TimesNewRomanPSMT"/>
          <w:lang w:eastAsia="ko-KR"/>
        </w:rPr>
        <w:t>.</w:t>
      </w:r>
      <w:r w:rsidR="00212700" w:rsidRPr="00831CFB">
        <w:rPr>
          <w:rFonts w:cs="TimesNewRomanPSMT"/>
          <w:lang w:eastAsia="ko-KR"/>
        </w:rPr>
        <w:t xml:space="preserve"> évi 55,8%-os foglalkoztatási ráta nemek szerinti megos</w:t>
      </w:r>
      <w:r w:rsidR="00212700" w:rsidRPr="00831CFB">
        <w:rPr>
          <w:rFonts w:cs="TimesNewRomanPSMT"/>
          <w:lang w:eastAsia="ko-KR"/>
        </w:rPr>
        <w:t>z</w:t>
      </w:r>
      <w:r w:rsidR="00212700" w:rsidRPr="00831CFB">
        <w:rPr>
          <w:rFonts w:cs="TimesNewRomanPSMT"/>
          <w:lang w:eastAsia="ko-KR"/>
        </w:rPr>
        <w:t>lása alapján a 15–64 éves férfi foglalkoztatottak létszáma 2 millió 39 ezer fő volt, 61,2%-os foglalko</w:t>
      </w:r>
      <w:r w:rsidR="00212700" w:rsidRPr="00831CFB">
        <w:rPr>
          <w:rFonts w:cs="TimesNewRomanPSMT"/>
          <w:lang w:eastAsia="ko-KR"/>
        </w:rPr>
        <w:t>z</w:t>
      </w:r>
      <w:r w:rsidR="00212700" w:rsidRPr="00831CFB">
        <w:rPr>
          <w:rFonts w:cs="TimesNewRomanPSMT"/>
          <w:lang w:eastAsia="ko-KR"/>
        </w:rPr>
        <w:t>tatási rátaértékkel; a nőket 1 millió 740 ezer fős, 50,6%-os foglalkoztatottság jelleme</w:t>
      </w:r>
      <w:r w:rsidR="00212700" w:rsidRPr="00831CFB">
        <w:rPr>
          <w:rFonts w:cs="TimesNewRomanPSMT"/>
          <w:lang w:eastAsia="ko-KR"/>
        </w:rPr>
        <w:t>z</w:t>
      </w:r>
      <w:r w:rsidR="00212700" w:rsidRPr="00831CFB">
        <w:rPr>
          <w:rFonts w:cs="TimesNewRomanPSMT"/>
          <w:lang w:eastAsia="ko-KR"/>
        </w:rPr>
        <w:t>te.</w:t>
      </w:r>
    </w:p>
    <w:p w:rsidR="00212700" w:rsidRPr="00831CFB" w:rsidRDefault="00212700" w:rsidP="006F4369">
      <w:pPr>
        <w:pStyle w:val="j-nomlszveg"/>
        <w:rPr>
          <w:rFonts w:cs="TimesNewRomanPSMT"/>
          <w:lang w:eastAsia="ko-KR"/>
        </w:rPr>
      </w:pPr>
      <w:r w:rsidRPr="00831CFB">
        <w:rPr>
          <w:rFonts w:cs="TimesNewRomanPSMT"/>
          <w:lang w:eastAsia="ko-KR"/>
        </w:rPr>
        <w:t>2011-ben a munkanélküliségi ráta valamelyest csökkent az előző évihez képest: a gazdaságilag a</w:t>
      </w:r>
      <w:r w:rsidRPr="00831CFB">
        <w:rPr>
          <w:rFonts w:cs="TimesNewRomanPSMT"/>
          <w:lang w:eastAsia="ko-KR"/>
        </w:rPr>
        <w:t>k</w:t>
      </w:r>
      <w:r w:rsidRPr="00831CFB">
        <w:rPr>
          <w:rFonts w:cs="TimesNewRomanPSMT"/>
          <w:lang w:eastAsia="ko-KR"/>
        </w:rPr>
        <w:t>tív népesség átlagosan 10,9</w:t>
      </w:r>
      <w:r w:rsidR="00914640" w:rsidRPr="00831CFB">
        <w:rPr>
          <w:rFonts w:cs="TimesNewRomanPSMT"/>
          <w:lang w:eastAsia="ko-KR"/>
        </w:rPr>
        <w:t>%-</w:t>
      </w:r>
      <w:r w:rsidRPr="00831CFB">
        <w:rPr>
          <w:rFonts w:cs="TimesNewRomanPSMT"/>
          <w:lang w:eastAsia="ko-KR"/>
        </w:rPr>
        <w:t>a volt álláskereső az év folyamán. Ez – bár 0,2 százalékponttal alacsonyabb a korábbi év adatánál, még mindig mintegy 2 százalékponttal m</w:t>
      </w:r>
      <w:r w:rsidRPr="00831CFB">
        <w:rPr>
          <w:rFonts w:cs="TimesNewRomanPSMT"/>
          <w:lang w:eastAsia="ko-KR"/>
        </w:rPr>
        <w:t>a</w:t>
      </w:r>
      <w:r w:rsidRPr="00831CFB">
        <w:rPr>
          <w:rFonts w:cs="TimesNewRomanPSMT"/>
          <w:lang w:eastAsia="ko-KR"/>
        </w:rPr>
        <w:t>gasabb a 2008-ban mértnél.</w:t>
      </w:r>
    </w:p>
    <w:p w:rsidR="00212700" w:rsidRPr="00831CFB" w:rsidRDefault="00212700" w:rsidP="006F4369">
      <w:pPr>
        <w:pStyle w:val="j-nomlszveg"/>
        <w:rPr>
          <w:rFonts w:cs="TimesNewRomanPSMT"/>
          <w:lang w:eastAsia="ko-KR"/>
        </w:rPr>
      </w:pPr>
      <w:r w:rsidRPr="00831CFB">
        <w:rPr>
          <w:rFonts w:cs="TimesNewRomanPSMT"/>
          <w:lang w:eastAsia="ko-KR"/>
        </w:rPr>
        <w:t>A munkanélküliek 16,4%-</w:t>
      </w:r>
      <w:proofErr w:type="gramStart"/>
      <w:r w:rsidRPr="00831CFB">
        <w:rPr>
          <w:rFonts w:cs="TimesNewRomanPSMT"/>
          <w:lang w:eastAsia="ko-KR"/>
        </w:rPr>
        <w:t>a</w:t>
      </w:r>
      <w:proofErr w:type="gramEnd"/>
      <w:r w:rsidRPr="00831CFB">
        <w:rPr>
          <w:rFonts w:cs="TimesNewRomanPSMT"/>
          <w:lang w:eastAsia="ko-KR"/>
        </w:rPr>
        <w:t xml:space="preserve"> a munkaerőpiacon csak kis létszámban jelenlévő 15–24 éves korosztályból került ki, a mu</w:t>
      </w:r>
      <w:r w:rsidRPr="00831CFB">
        <w:rPr>
          <w:rFonts w:cs="TimesNewRomanPSMT"/>
          <w:lang w:eastAsia="ko-KR"/>
        </w:rPr>
        <w:t>n</w:t>
      </w:r>
      <w:r w:rsidRPr="00831CFB">
        <w:rPr>
          <w:rFonts w:cs="TimesNewRomanPSMT"/>
          <w:lang w:eastAsia="ko-KR"/>
        </w:rPr>
        <w:t xml:space="preserve">kanélküliségi ráta erre a korcsoportra 26,1%-ot tett ki. A 25–54 évesek, azaz az ún. </w:t>
      </w:r>
      <w:proofErr w:type="gramStart"/>
      <w:r w:rsidRPr="00831CFB">
        <w:rPr>
          <w:rFonts w:cs="TimesNewRomanPSMT"/>
          <w:lang w:eastAsia="ko-KR"/>
        </w:rPr>
        <w:t>legjobb</w:t>
      </w:r>
      <w:proofErr w:type="gramEnd"/>
      <w:r w:rsidRPr="00831CFB">
        <w:rPr>
          <w:rFonts w:cs="TimesNewRomanPSMT"/>
          <w:lang w:eastAsia="ko-KR"/>
        </w:rPr>
        <w:t xml:space="preserve"> munkavállalási korúak munkanélküliségi rátája ennél jóval alacsonyabb szinten (10,1%) mo</w:t>
      </w:r>
      <w:r w:rsidRPr="00831CFB">
        <w:rPr>
          <w:rFonts w:cs="TimesNewRomanPSMT"/>
          <w:lang w:eastAsia="ko-KR"/>
        </w:rPr>
        <w:t>z</w:t>
      </w:r>
      <w:r w:rsidRPr="00831CFB">
        <w:rPr>
          <w:rFonts w:cs="TimesNewRomanPSMT"/>
          <w:lang w:eastAsia="ko-KR"/>
        </w:rPr>
        <w:t>gott egy évvel ezelőtt.</w:t>
      </w:r>
    </w:p>
    <w:p w:rsidR="00212700" w:rsidRPr="00831CFB" w:rsidRDefault="00212700" w:rsidP="006F4369">
      <w:pPr>
        <w:pStyle w:val="j-nomlszveg"/>
        <w:rPr>
          <w:rFonts w:cs="TimesNewRomanPSMT"/>
          <w:lang w:eastAsia="ko-KR"/>
        </w:rPr>
      </w:pPr>
      <w:r w:rsidRPr="00831CFB">
        <w:rPr>
          <w:rFonts w:cs="TimesNewRomanPSMT"/>
          <w:lang w:eastAsia="ko-KR"/>
        </w:rPr>
        <w:t>A munkanélküliek 49,6%-</w:t>
      </w:r>
      <w:proofErr w:type="gramStart"/>
      <w:r w:rsidRPr="00831CFB">
        <w:rPr>
          <w:rFonts w:cs="TimesNewRomanPSMT"/>
          <w:lang w:eastAsia="ko-KR"/>
        </w:rPr>
        <w:t>a</w:t>
      </w:r>
      <w:proofErr w:type="gramEnd"/>
      <w:r w:rsidRPr="00831CFB">
        <w:rPr>
          <w:rFonts w:cs="TimesNewRomanPSMT"/>
          <w:lang w:eastAsia="ko-KR"/>
        </w:rPr>
        <w:t xml:space="preserve"> egy éve vagy annál régebben keresett állást. A munkanélküliség átlagos időta</w:t>
      </w:r>
      <w:r w:rsidRPr="00831CFB">
        <w:rPr>
          <w:rFonts w:cs="TimesNewRomanPSMT"/>
          <w:lang w:eastAsia="ko-KR"/>
        </w:rPr>
        <w:t>r</w:t>
      </w:r>
      <w:r w:rsidRPr="00831CFB">
        <w:rPr>
          <w:rFonts w:cs="TimesNewRomanPSMT"/>
          <w:lang w:eastAsia="ko-KR"/>
        </w:rPr>
        <w:t>tama 18 hónap körül volt.</w:t>
      </w:r>
    </w:p>
    <w:p w:rsidR="00212700" w:rsidRDefault="00212700" w:rsidP="00CB27A5">
      <w:pPr>
        <w:pStyle w:val="j-cmsor4"/>
      </w:pPr>
      <w:r w:rsidRPr="009B489C">
        <w:t>Árak-bérek</w:t>
      </w:r>
    </w:p>
    <w:p w:rsidR="00212700" w:rsidRPr="00831CFB" w:rsidRDefault="00212700" w:rsidP="006F4369">
      <w:pPr>
        <w:pStyle w:val="j-nomlszveg"/>
        <w:rPr>
          <w:lang w:eastAsia="ko-KR"/>
        </w:rPr>
      </w:pPr>
      <w:r w:rsidRPr="00473600">
        <w:rPr>
          <w:lang w:eastAsia="ko-KR"/>
        </w:rPr>
        <w:t>Az infláció 2011-es, éves alakulásában döntő szerepet játszott az üz</w:t>
      </w:r>
      <w:r>
        <w:rPr>
          <w:lang w:eastAsia="ko-KR"/>
        </w:rPr>
        <w:t>emanyagok illetve az élelmisze</w:t>
      </w:r>
      <w:r>
        <w:rPr>
          <w:lang w:eastAsia="ko-KR"/>
        </w:rPr>
        <w:t>r</w:t>
      </w:r>
      <w:r w:rsidRPr="00473600">
        <w:rPr>
          <w:lang w:eastAsia="ko-KR"/>
        </w:rPr>
        <w:t>árak növekedése. Az előbbi emelkedéséhez leginkább a világpiaci folyamatok járultak hozzá, melynek következtében rekordszinten járt az olaj ára, ez a tendencia nyár közepéig tartott. Augusztustól az am</w:t>
      </w:r>
      <w:r w:rsidRPr="00473600">
        <w:rPr>
          <w:lang w:eastAsia="ko-KR"/>
        </w:rPr>
        <w:t>e</w:t>
      </w:r>
      <w:r w:rsidRPr="00473600">
        <w:rPr>
          <w:lang w:eastAsia="ko-KR"/>
        </w:rPr>
        <w:t>rikai illetve az európai adósságválság súlyosbodása miatt a recessziós félelmek általánossá váltak – visszavetve a kőolaj iránti keresletet. Az év végén tapasztalt inflációs gyorsulás mögött a forint árf</w:t>
      </w:r>
      <w:r w:rsidRPr="00473600">
        <w:rPr>
          <w:lang w:eastAsia="ko-KR"/>
        </w:rPr>
        <w:t>o</w:t>
      </w:r>
      <w:r w:rsidRPr="00473600">
        <w:rPr>
          <w:lang w:eastAsia="ko-KR"/>
        </w:rPr>
        <w:t xml:space="preserve">lyam gyengülése és a novemberben bevezetett jövedéki adó változások húzódnak meg. Mindkettő növelte </w:t>
      </w:r>
      <w:r w:rsidRPr="00831CFB">
        <w:rPr>
          <w:lang w:eastAsia="ko-KR"/>
        </w:rPr>
        <w:t>az infláció mértékét és egyben jelzi, hogy 2012</w:t>
      </w:r>
      <w:r w:rsidR="00914640" w:rsidRPr="00831CFB">
        <w:rPr>
          <w:lang w:eastAsia="ko-KR"/>
        </w:rPr>
        <w:t>. év</w:t>
      </w:r>
      <w:r w:rsidRPr="00831CFB">
        <w:rPr>
          <w:lang w:eastAsia="ko-KR"/>
        </w:rPr>
        <w:t xml:space="preserve"> során milyen tényezők </w:t>
      </w:r>
      <w:r w:rsidR="00914640" w:rsidRPr="00831CFB">
        <w:rPr>
          <w:lang w:eastAsia="ko-KR"/>
        </w:rPr>
        <w:t>gyakorolha</w:t>
      </w:r>
      <w:r w:rsidR="00914640" w:rsidRPr="00831CFB">
        <w:rPr>
          <w:lang w:eastAsia="ko-KR"/>
        </w:rPr>
        <w:t>t</w:t>
      </w:r>
      <w:r w:rsidR="00914640" w:rsidRPr="00831CFB">
        <w:rPr>
          <w:lang w:eastAsia="ko-KR"/>
        </w:rPr>
        <w:t>nak</w:t>
      </w:r>
      <w:r w:rsidRPr="00831CFB">
        <w:rPr>
          <w:lang w:eastAsia="ko-KR"/>
        </w:rPr>
        <w:t xml:space="preserve"> felfelé irányuló nyomást az árakra. A 2011-es évben az in</w:t>
      </w:r>
      <w:r w:rsidRPr="00831CFB">
        <w:rPr>
          <w:lang w:eastAsia="ko-KR"/>
        </w:rPr>
        <w:t>f</w:t>
      </w:r>
      <w:r w:rsidRPr="00831CFB">
        <w:rPr>
          <w:lang w:eastAsia="ko-KR"/>
        </w:rPr>
        <w:t>láció mértéke 3,9% volt.</w:t>
      </w:r>
    </w:p>
    <w:p w:rsidR="001E6BCB" w:rsidRDefault="00212700" w:rsidP="001E6BCB">
      <w:pPr>
        <w:pStyle w:val="j-nomlszveg"/>
        <w:rPr>
          <w:kern w:val="0"/>
        </w:rPr>
      </w:pPr>
      <w:r w:rsidRPr="00831CFB">
        <w:rPr>
          <w:lang w:eastAsia="ko-KR"/>
        </w:rPr>
        <w:t>A teljes munkaidőben alkalmazásban állók átlagos</w:t>
      </w:r>
      <w:r w:rsidRPr="00A27667">
        <w:rPr>
          <w:b/>
          <w:lang w:eastAsia="ko-KR"/>
        </w:rPr>
        <w:t xml:space="preserve"> </w:t>
      </w:r>
      <w:r w:rsidRPr="00A27667">
        <w:rPr>
          <w:lang w:eastAsia="ko-KR"/>
        </w:rPr>
        <w:t>bruttó keresete</w:t>
      </w:r>
      <w:r>
        <w:rPr>
          <w:lang w:eastAsia="ko-KR"/>
        </w:rPr>
        <w:t xml:space="preserve"> 213 054</w:t>
      </w:r>
      <w:r w:rsidRPr="0072343D">
        <w:rPr>
          <w:lang w:eastAsia="ko-KR"/>
        </w:rPr>
        <w:t xml:space="preserve"> forint volt, ezen belül a </w:t>
      </w:r>
      <w:r w:rsidRPr="00A27667">
        <w:rPr>
          <w:lang w:eastAsia="ko-KR"/>
        </w:rPr>
        <w:t>vállalkozások</w:t>
      </w:r>
      <w:r>
        <w:rPr>
          <w:lang w:eastAsia="ko-KR"/>
        </w:rPr>
        <w:t>nál dolgozóké 217 878</w:t>
      </w:r>
      <w:r w:rsidRPr="0072343D">
        <w:rPr>
          <w:lang w:eastAsia="ko-KR"/>
        </w:rPr>
        <w:t xml:space="preserve">, a </w:t>
      </w:r>
      <w:r w:rsidRPr="00A27667">
        <w:rPr>
          <w:lang w:eastAsia="ko-KR"/>
        </w:rPr>
        <w:t>költségvetési szervezetek</w:t>
      </w:r>
      <w:r>
        <w:rPr>
          <w:lang w:eastAsia="ko-KR"/>
        </w:rPr>
        <w:t>nél a</w:t>
      </w:r>
      <w:r>
        <w:rPr>
          <w:lang w:eastAsia="ko-KR"/>
        </w:rPr>
        <w:t>l</w:t>
      </w:r>
      <w:r>
        <w:rPr>
          <w:lang w:eastAsia="ko-KR"/>
        </w:rPr>
        <w:t>kalmazásban állóké 203</w:t>
      </w:r>
      <w:r w:rsidRPr="0072343D">
        <w:rPr>
          <w:lang w:eastAsia="ko-KR"/>
        </w:rPr>
        <w:t xml:space="preserve"> </w:t>
      </w:r>
      <w:r>
        <w:rPr>
          <w:lang w:eastAsia="ko-KR"/>
        </w:rPr>
        <w:t>516</w:t>
      </w:r>
      <w:r w:rsidRPr="0072343D">
        <w:rPr>
          <w:lang w:eastAsia="ko-KR"/>
        </w:rPr>
        <w:t xml:space="preserve"> forint volt. </w:t>
      </w:r>
      <w:r w:rsidRPr="00283C19">
        <w:rPr>
          <w:lang w:eastAsia="ko-KR"/>
        </w:rPr>
        <w:t xml:space="preserve">Nemzetgazdasági szinten a bruttó keresetek </w:t>
      </w:r>
      <w:r>
        <w:rPr>
          <w:lang w:eastAsia="ko-KR"/>
        </w:rPr>
        <w:t>2011. év egészét tekin</w:t>
      </w:r>
      <w:r>
        <w:rPr>
          <w:lang w:eastAsia="ko-KR"/>
        </w:rPr>
        <w:t>t</w:t>
      </w:r>
      <w:r>
        <w:rPr>
          <w:lang w:eastAsia="ko-KR"/>
        </w:rPr>
        <w:t>ve 5,2</w:t>
      </w:r>
      <w:r w:rsidRPr="00283C19">
        <w:rPr>
          <w:lang w:eastAsia="ko-KR"/>
        </w:rPr>
        <w:t xml:space="preserve">%-kal haladták meg az előző évi azonos időszakit. Az </w:t>
      </w:r>
      <w:r w:rsidRPr="00A27667">
        <w:rPr>
          <w:lang w:eastAsia="ko-KR"/>
        </w:rPr>
        <w:t>átlagkeresetek</w:t>
      </w:r>
      <w:r w:rsidRPr="00283C19">
        <w:rPr>
          <w:lang w:eastAsia="ko-KR"/>
        </w:rPr>
        <w:t xml:space="preserve"> </w:t>
      </w:r>
      <w:r w:rsidRPr="00A27667">
        <w:rPr>
          <w:lang w:eastAsia="ko-KR"/>
        </w:rPr>
        <w:t>a versenyszf</w:t>
      </w:r>
      <w:r w:rsidRPr="00A27667">
        <w:rPr>
          <w:lang w:eastAsia="ko-KR"/>
        </w:rPr>
        <w:t>é</w:t>
      </w:r>
      <w:r w:rsidRPr="00A27667">
        <w:rPr>
          <w:lang w:eastAsia="ko-KR"/>
        </w:rPr>
        <w:t>rában</w:t>
      </w:r>
      <w:r w:rsidRPr="00283C19">
        <w:rPr>
          <w:lang w:eastAsia="ko-KR"/>
        </w:rPr>
        <w:t xml:space="preserve"> </w:t>
      </w:r>
      <w:r>
        <w:rPr>
          <w:lang w:eastAsia="ko-KR"/>
        </w:rPr>
        <w:t>5,3</w:t>
      </w:r>
      <w:r w:rsidRPr="00283C19">
        <w:rPr>
          <w:lang w:eastAsia="ko-KR"/>
        </w:rPr>
        <w:t xml:space="preserve">%-kal, </w:t>
      </w:r>
      <w:r>
        <w:rPr>
          <w:lang w:eastAsia="ko-KR"/>
        </w:rPr>
        <w:t xml:space="preserve">míg </w:t>
      </w:r>
      <w:r w:rsidRPr="00283C19">
        <w:rPr>
          <w:lang w:eastAsia="ko-KR"/>
        </w:rPr>
        <w:t>a költségvetés</w:t>
      </w:r>
      <w:r>
        <w:rPr>
          <w:lang w:eastAsia="ko-KR"/>
        </w:rPr>
        <w:t>i szférában 3,8</w:t>
      </w:r>
      <w:r w:rsidRPr="00283C19">
        <w:rPr>
          <w:lang w:eastAsia="ko-KR"/>
        </w:rPr>
        <w:t xml:space="preserve">%-kal </w:t>
      </w:r>
      <w:r>
        <w:rPr>
          <w:lang w:eastAsia="ko-KR"/>
        </w:rPr>
        <w:t>nőttek</w:t>
      </w:r>
      <w:r w:rsidRPr="00283C19">
        <w:rPr>
          <w:lang w:eastAsia="ko-KR"/>
        </w:rPr>
        <w:t xml:space="preserve"> </w:t>
      </w:r>
      <w:r>
        <w:rPr>
          <w:lang w:eastAsia="ko-KR"/>
        </w:rPr>
        <w:t>egy év alatt</w:t>
      </w:r>
      <w:r w:rsidRPr="00283C19">
        <w:rPr>
          <w:lang w:eastAsia="ko-KR"/>
        </w:rPr>
        <w:t>. Nemzetgazdasági szinten az átlagos (családi kedvezmény né</w:t>
      </w:r>
      <w:r w:rsidRPr="00283C19">
        <w:rPr>
          <w:lang w:eastAsia="ko-KR"/>
        </w:rPr>
        <w:t>l</w:t>
      </w:r>
      <w:r w:rsidRPr="00283C19">
        <w:rPr>
          <w:lang w:eastAsia="ko-KR"/>
        </w:rPr>
        <w:t xml:space="preserve">kül számított) </w:t>
      </w:r>
      <w:r w:rsidRPr="00A27667">
        <w:rPr>
          <w:lang w:eastAsia="ko-KR"/>
        </w:rPr>
        <w:t xml:space="preserve">nettó kereset </w:t>
      </w:r>
      <w:r>
        <w:rPr>
          <w:lang w:eastAsia="ko-KR"/>
        </w:rPr>
        <w:t>141 127</w:t>
      </w:r>
      <w:r w:rsidRPr="00283C19">
        <w:rPr>
          <w:lang w:eastAsia="ko-KR"/>
        </w:rPr>
        <w:t xml:space="preserve"> (ezen</w:t>
      </w:r>
      <w:r>
        <w:rPr>
          <w:lang w:eastAsia="ko-KR"/>
        </w:rPr>
        <w:t xml:space="preserve"> </w:t>
      </w:r>
      <w:r w:rsidRPr="00283C19">
        <w:rPr>
          <w:lang w:eastAsia="ko-KR"/>
        </w:rPr>
        <w:t xml:space="preserve">belül a fizikai foglalkozásúaké </w:t>
      </w:r>
      <w:r>
        <w:rPr>
          <w:lang w:eastAsia="ko-KR"/>
        </w:rPr>
        <w:t>100 326</w:t>
      </w:r>
      <w:r w:rsidRPr="00283C19">
        <w:rPr>
          <w:lang w:eastAsia="ko-KR"/>
        </w:rPr>
        <w:t xml:space="preserve">, a szellemi </w:t>
      </w:r>
      <w:r>
        <w:rPr>
          <w:lang w:eastAsia="ko-KR"/>
        </w:rPr>
        <w:t>fogla</w:t>
      </w:r>
      <w:r>
        <w:rPr>
          <w:lang w:eastAsia="ko-KR"/>
        </w:rPr>
        <w:t>l</w:t>
      </w:r>
      <w:r>
        <w:rPr>
          <w:lang w:eastAsia="ko-KR"/>
        </w:rPr>
        <w:t>kozásúaké 183</w:t>
      </w:r>
      <w:r w:rsidRPr="00283C19">
        <w:rPr>
          <w:lang w:eastAsia="ko-KR"/>
        </w:rPr>
        <w:t xml:space="preserve"> </w:t>
      </w:r>
      <w:r>
        <w:rPr>
          <w:lang w:eastAsia="ko-KR"/>
        </w:rPr>
        <w:t>176</w:t>
      </w:r>
      <w:r w:rsidRPr="00283C19">
        <w:rPr>
          <w:lang w:eastAsia="ko-KR"/>
        </w:rPr>
        <w:t xml:space="preserve">) forint volt, átlagosan </w:t>
      </w:r>
      <w:r>
        <w:rPr>
          <w:lang w:eastAsia="ko-KR"/>
        </w:rPr>
        <w:t>6,4</w:t>
      </w:r>
      <w:r w:rsidRPr="00283C19">
        <w:rPr>
          <w:lang w:eastAsia="ko-KR"/>
        </w:rPr>
        <w:t>%-kal</w:t>
      </w:r>
      <w:r>
        <w:rPr>
          <w:lang w:eastAsia="ko-KR"/>
        </w:rPr>
        <w:t xml:space="preserve"> </w:t>
      </w:r>
      <w:r w:rsidRPr="00283C19">
        <w:rPr>
          <w:lang w:eastAsia="ko-KR"/>
        </w:rPr>
        <w:t>magasabb az el</w:t>
      </w:r>
      <w:r w:rsidRPr="00283C19">
        <w:rPr>
          <w:lang w:eastAsia="ko-KR"/>
        </w:rPr>
        <w:t>ő</w:t>
      </w:r>
      <w:r w:rsidRPr="00283C19">
        <w:rPr>
          <w:lang w:eastAsia="ko-KR"/>
        </w:rPr>
        <w:t>ző évinél.</w:t>
      </w:r>
      <w:bookmarkStart w:id="15" w:name="_Toc232860144"/>
    </w:p>
    <w:p w:rsidR="00212700" w:rsidRPr="00CA69BF" w:rsidRDefault="00212700" w:rsidP="001E6BCB">
      <w:pPr>
        <w:pStyle w:val="j-cmsor3"/>
      </w:pPr>
      <w:bookmarkStart w:id="16" w:name="_Toc328638694"/>
      <w:r w:rsidRPr="00CA69BF">
        <w:t>A magyar mezőgazdaság működés</w:t>
      </w:r>
      <w:r>
        <w:t>ének keretfeltételei 201</w:t>
      </w:r>
      <w:r w:rsidR="00914640">
        <w:t>1</w:t>
      </w:r>
      <w:r w:rsidRPr="00CA69BF">
        <w:t>-b</w:t>
      </w:r>
      <w:r>
        <w:t>e</w:t>
      </w:r>
      <w:r w:rsidRPr="00CA69BF">
        <w:t>n</w:t>
      </w:r>
      <w:bookmarkEnd w:id="15"/>
      <w:bookmarkEnd w:id="16"/>
    </w:p>
    <w:p w:rsidR="00212700" w:rsidRDefault="00212700" w:rsidP="00CB27A5">
      <w:pPr>
        <w:pStyle w:val="j-cmsor4"/>
      </w:pPr>
      <w:r w:rsidRPr="00921FEF">
        <w:t>A mezőgazdaság nemzetgazdasági súlya</w:t>
      </w:r>
    </w:p>
    <w:p w:rsidR="00212700" w:rsidRPr="000E0B6A" w:rsidRDefault="00212700" w:rsidP="001E6BCB">
      <w:pPr>
        <w:pStyle w:val="j-nomlszveg"/>
      </w:pPr>
      <w:r w:rsidRPr="000E0B6A">
        <w:t>A magyar agrárgazdaság 2011</w:t>
      </w:r>
      <w:r w:rsidR="00914640">
        <w:t>.</w:t>
      </w:r>
      <w:r w:rsidRPr="000E0B6A">
        <w:t xml:space="preserve"> évi helyzetének alakulását nem csupán a makrogazdasági környezet, hanem a világpiaci terményárak és az időjárás alakulása is befolyásolta. Ebben a tekintetben a kedvező folyamatok dominanciája jellemezte az elmúlt évet. A mezőgazdasági termények világpiaci árai ke</w:t>
      </w:r>
      <w:r w:rsidRPr="000E0B6A">
        <w:t>d</w:t>
      </w:r>
      <w:r w:rsidRPr="000E0B6A">
        <w:t>vezően alakultak, a 2010 második felében elindult áremelkedési hullám tartósnak bizonyult és az id</w:t>
      </w:r>
      <w:r w:rsidRPr="000E0B6A">
        <w:t>ő</w:t>
      </w:r>
      <w:r w:rsidRPr="000E0B6A">
        <w:t>járás is összességében kedvező k</w:t>
      </w:r>
      <w:r w:rsidRPr="000E0B6A">
        <w:t>ö</w:t>
      </w:r>
      <w:r w:rsidRPr="000E0B6A">
        <w:t>rülményeket teremtett a gazdálkodás számára.</w:t>
      </w:r>
    </w:p>
    <w:p w:rsidR="00212700" w:rsidRPr="000E0B6A" w:rsidRDefault="00212700" w:rsidP="001E6BCB">
      <w:pPr>
        <w:pStyle w:val="j-nomlszveg"/>
      </w:pPr>
      <w:r w:rsidRPr="000E0B6A">
        <w:t>Ha leszámítjuk az év eleji, sávosan jelentkező f</w:t>
      </w:r>
      <w:r w:rsidRPr="000E0B6A">
        <w:t>a</w:t>
      </w:r>
      <w:r w:rsidRPr="000E0B6A">
        <w:t>gyok okozta drasztikus terméskiesést a zöldség és gyümölcskultúrákban, akkor arra a következtetésre juthatunk, hogy a 2011-es esztendőben a mezőga</w:t>
      </w:r>
      <w:r w:rsidRPr="000E0B6A">
        <w:t>z</w:t>
      </w:r>
      <w:r w:rsidRPr="000E0B6A">
        <w:t>dasági termelők összességében kedvezőbb éghajlati körülmények között gazdálkodhattak, mint a k</w:t>
      </w:r>
      <w:r w:rsidRPr="000E0B6A">
        <w:t>o</w:t>
      </w:r>
      <w:r w:rsidRPr="000E0B6A">
        <w:t>rábbi évben.</w:t>
      </w:r>
    </w:p>
    <w:p w:rsidR="00212700" w:rsidRPr="00831CFB" w:rsidRDefault="00212700" w:rsidP="001E6BCB">
      <w:pPr>
        <w:pStyle w:val="j-nomlszveg"/>
      </w:pPr>
      <w:r w:rsidRPr="00831CFB">
        <w:rPr>
          <w:bCs/>
        </w:rPr>
        <w:lastRenderedPageBreak/>
        <w:t xml:space="preserve">A mezőgazdaság a bruttó hazai termék </w:t>
      </w:r>
      <w:r w:rsidRPr="00831CFB">
        <w:t xml:space="preserve">(GDP) </w:t>
      </w:r>
      <w:r w:rsidRPr="00831CFB">
        <w:rPr>
          <w:bCs/>
        </w:rPr>
        <w:t xml:space="preserve">termelésében 4,6%-os aránnyal </w:t>
      </w:r>
      <w:r w:rsidRPr="00831CFB">
        <w:t>részesedett 2011-ben, valamint az 1,4%-os GDP növekedéshez a mezőgazdaság 0,9%-ban járult hozzá. Az agrárga</w:t>
      </w:r>
      <w:r w:rsidRPr="00831CFB">
        <w:t>z</w:t>
      </w:r>
      <w:r w:rsidRPr="00831CFB">
        <w:t>daság aránya a foglalkoztatásban 4,9, a beruházáso</w:t>
      </w:r>
      <w:r w:rsidRPr="00831CFB">
        <w:t>k</w:t>
      </w:r>
      <w:r w:rsidRPr="00831CFB">
        <w:t>ban 5,6% volt.</w:t>
      </w:r>
    </w:p>
    <w:p w:rsidR="00212700" w:rsidRPr="000E0B6A" w:rsidRDefault="00212700" w:rsidP="001E6BCB">
      <w:pPr>
        <w:pStyle w:val="j-nomlszveg"/>
      </w:pPr>
      <w:r w:rsidRPr="00831CFB">
        <w:t xml:space="preserve">A támogatások eredményeként 2008–2009-ben a </w:t>
      </w:r>
      <w:r w:rsidRPr="00831CFB">
        <w:rPr>
          <w:bCs/>
        </w:rPr>
        <w:t xml:space="preserve">beruházásokban </w:t>
      </w:r>
      <w:r w:rsidRPr="00831CFB">
        <w:t>számottevően nőtt, 2010-ben csö</w:t>
      </w:r>
      <w:r w:rsidRPr="00831CFB">
        <w:t>k</w:t>
      </w:r>
      <w:r w:rsidRPr="00831CFB">
        <w:t>kent a mezőgazdaság aránya. 2011-ben a teljes nemzetgazdaságot figy</w:t>
      </w:r>
      <w:r w:rsidRPr="00831CFB">
        <w:t>e</w:t>
      </w:r>
      <w:r w:rsidRPr="00831CFB">
        <w:t>lembe véve kis mértékben mérséklődtek a beruházások, a mezőgazdaságban azonban 14%-kal nőtt folyóáras értéke. Az e</w:t>
      </w:r>
      <w:r w:rsidRPr="00831CFB">
        <w:t>l</w:t>
      </w:r>
      <w:r w:rsidRPr="00831CFB">
        <w:t xml:space="preserve">múlt években a mezőgazdaságban </w:t>
      </w:r>
      <w:r w:rsidRPr="00831CFB">
        <w:rPr>
          <w:bCs/>
        </w:rPr>
        <w:t>foglalkoztatottak</w:t>
      </w:r>
      <w:r w:rsidRPr="000E0B6A">
        <w:rPr>
          <w:b/>
          <w:bCs/>
        </w:rPr>
        <w:t xml:space="preserve"> </w:t>
      </w:r>
      <w:r w:rsidRPr="000E0B6A">
        <w:t>száma és aránya mérséklődött, 2011-ben viszont 13</w:t>
      </w:r>
      <w:r w:rsidR="00914640">
        <w:t> </w:t>
      </w:r>
      <w:r w:rsidRPr="000E0B6A">
        <w:t>ezer fővel többen dolgoztak az ágazatban a lakossági munkaerő fe</w:t>
      </w:r>
      <w:r w:rsidRPr="000E0B6A">
        <w:t>l</w:t>
      </w:r>
      <w:r w:rsidRPr="000E0B6A">
        <w:t>mérés adatai alapján.</w:t>
      </w:r>
    </w:p>
    <w:p w:rsidR="00212700" w:rsidRDefault="00212700" w:rsidP="00CB27A5">
      <w:pPr>
        <w:pStyle w:val="j-cmsor4"/>
      </w:pPr>
      <w:bookmarkStart w:id="17" w:name="_Toc220462898"/>
      <w:r w:rsidRPr="00272411">
        <w:t>Gazdaságstruktúra</w:t>
      </w:r>
      <w:bookmarkEnd w:id="17"/>
    </w:p>
    <w:p w:rsidR="00212700" w:rsidRPr="00A6618B" w:rsidRDefault="00212700" w:rsidP="003262B9">
      <w:pPr>
        <w:pStyle w:val="j-nomlszveg"/>
      </w:pPr>
      <w:bookmarkStart w:id="18" w:name="bookmark8"/>
      <w:r w:rsidRPr="00A6618B">
        <w:t>A mezőgazdaságban, az erdőgazdálkodásban és a halászatban regisztrált vá</w:t>
      </w:r>
      <w:r w:rsidRPr="00A6618B">
        <w:t>l</w:t>
      </w:r>
      <w:r w:rsidRPr="00A6618B">
        <w:t>lalkozások száma 2011</w:t>
      </w:r>
      <w:r w:rsidR="00914640">
        <w:t xml:space="preserve"> </w:t>
      </w:r>
      <w:r w:rsidRPr="00A6618B">
        <w:t>végén megközelítette a 433 ezret, ami közel 3%-kal nagyobb az előző évinél. Ezen belül az egyéni vállalkozások nyilvántartott száma 3, a társas vállalkozásoké közel 2%-kal növekedett. Előbbi eset</w:t>
      </w:r>
      <w:r w:rsidRPr="00A6618B">
        <w:t>é</w:t>
      </w:r>
      <w:r w:rsidRPr="00A6618B">
        <w:t xml:space="preserve">ben az őstermelők száma gyarapodott jelentősen, míg utóbbiak közül egyedül a </w:t>
      </w:r>
      <w:proofErr w:type="spellStart"/>
      <w:r w:rsidR="00914640">
        <w:t>K</w:t>
      </w:r>
      <w:r w:rsidRPr="00A6618B">
        <w:t>ft.-k</w:t>
      </w:r>
      <w:proofErr w:type="spellEnd"/>
      <w:r w:rsidRPr="00A6618B">
        <w:t xml:space="preserve"> száma emelk</w:t>
      </w:r>
      <w:r w:rsidRPr="00A6618B">
        <w:t>e</w:t>
      </w:r>
      <w:r w:rsidRPr="00A6618B">
        <w:t>dett (7%), a részvénytársaságok, a betéti társaságok és a szövetkez</w:t>
      </w:r>
      <w:r w:rsidRPr="00A6618B">
        <w:t>e</w:t>
      </w:r>
      <w:r w:rsidRPr="00A6618B">
        <w:t>tek száma egyaránt csökkent.</w:t>
      </w:r>
      <w:bookmarkEnd w:id="18"/>
    </w:p>
    <w:p w:rsidR="00212700" w:rsidRPr="00A6618B" w:rsidRDefault="00212700" w:rsidP="003262B9">
      <w:pPr>
        <w:pStyle w:val="j-nomlszveg"/>
      </w:pPr>
      <w:r w:rsidRPr="00A6618B">
        <w:t>A mezőgazdasági vállalkozások munkaerő felhasználása az elmúlt években csökkenő tendenciát m</w:t>
      </w:r>
      <w:r w:rsidRPr="00A6618B">
        <w:t>u</w:t>
      </w:r>
      <w:r w:rsidRPr="00A6618B">
        <w:t>tat, a 10 főnél többet foglalkoztatók száma 2004 óta n</w:t>
      </w:r>
      <w:r w:rsidRPr="00A6618B">
        <w:t>e</w:t>
      </w:r>
      <w:r w:rsidRPr="00A6618B">
        <w:t>gyedével csökkent</w:t>
      </w:r>
      <w:r w:rsidR="00613FC3">
        <w:t>.</w:t>
      </w:r>
    </w:p>
    <w:p w:rsidR="00212700" w:rsidRDefault="00212700" w:rsidP="00CB27A5">
      <w:pPr>
        <w:pStyle w:val="j-cmsor4"/>
      </w:pPr>
      <w:r w:rsidRPr="00272411">
        <w:t>Növénytermesztés</w:t>
      </w:r>
    </w:p>
    <w:p w:rsidR="00212700" w:rsidRPr="003262B9" w:rsidRDefault="00212700" w:rsidP="000E4CFB">
      <w:pPr>
        <w:pStyle w:val="j-cmsor5"/>
      </w:pPr>
      <w:bookmarkStart w:id="19" w:name="_Toc220462905"/>
      <w:r w:rsidRPr="003262B9">
        <w:t>Vetésszerkezet</w:t>
      </w:r>
    </w:p>
    <w:p w:rsidR="00212700" w:rsidRPr="003262B9" w:rsidRDefault="00212700" w:rsidP="003262B9">
      <w:pPr>
        <w:pStyle w:val="j-nomlszveg"/>
      </w:pPr>
      <w:r w:rsidRPr="003262B9">
        <w:t>A hasznosított szántóterület 2011-ben 4 millió 322 ezer hektárt, az ország területéből 46%-ot (a mez</w:t>
      </w:r>
      <w:r w:rsidRPr="003262B9">
        <w:t>ő</w:t>
      </w:r>
      <w:r w:rsidRPr="003262B9">
        <w:t>gazdasági területből 81%-ot) tett ki.</w:t>
      </w:r>
    </w:p>
    <w:p w:rsidR="00212700" w:rsidRPr="003262B9" w:rsidRDefault="00212700" w:rsidP="003262B9">
      <w:pPr>
        <w:pStyle w:val="j-nomlszveg"/>
      </w:pPr>
      <w:proofErr w:type="gramStart"/>
      <w:r w:rsidRPr="003262B9">
        <w:t>2011 május</w:t>
      </w:r>
      <w:proofErr w:type="gramEnd"/>
      <w:r w:rsidRPr="003262B9">
        <w:t xml:space="preserve"> végén a vetésterület 4 millió 86 ezer hektár volt, a mezőgazdasági hasznosítású szántóter</w:t>
      </w:r>
      <w:r w:rsidRPr="003262B9">
        <w:t>ü</w:t>
      </w:r>
      <w:r w:rsidRPr="003262B9">
        <w:t>let 95%-a. Az előző évi rendkívüli csapadékos év után 2011-ben kisebb volt a kipusztult-, valamint a v</w:t>
      </w:r>
      <w:r w:rsidRPr="003262B9">
        <w:t>e</w:t>
      </w:r>
      <w:r w:rsidRPr="003262B9">
        <w:t>tetlen terület.</w:t>
      </w:r>
    </w:p>
    <w:p w:rsidR="00212700" w:rsidRPr="00082A9D" w:rsidRDefault="00212700" w:rsidP="00082A9D">
      <w:pPr>
        <w:pStyle w:val="j-nomlszveg"/>
      </w:pPr>
      <w:r w:rsidRPr="00082A9D">
        <w:t>A szántóföldi vetésszerkezetben a g</w:t>
      </w:r>
      <w:r w:rsidRPr="00082A9D">
        <w:t>a</w:t>
      </w:r>
      <w:r w:rsidRPr="00082A9D">
        <w:t>bonafélék részaránya 2011-ben kissé mérséklődött (67%), ezen belül a búzával vetett terület csökkent, a kukoricáé erőteljesen nőtt, megközelítette a 31%-ot. A kevé</w:t>
      </w:r>
      <w:r w:rsidRPr="00082A9D">
        <w:t>s</w:t>
      </w:r>
      <w:r w:rsidRPr="00082A9D">
        <w:t>bé ingadozó keresletű olajos magvú növények aránya az elmúlt években f</w:t>
      </w:r>
      <w:r w:rsidRPr="00082A9D">
        <w:t>o</w:t>
      </w:r>
      <w:r w:rsidRPr="00082A9D">
        <w:t>lyamatosan növekedett. 2011-ben a napraforgó aránya nőtt, a repce részaránya viszont kissé csökkent, elsősorban a belvíz k</w:t>
      </w:r>
      <w:r w:rsidRPr="00082A9D">
        <w:t>ö</w:t>
      </w:r>
      <w:r w:rsidRPr="00082A9D">
        <w:t>vetkeztében. E két ipari növény együttes aránya a 2004. évi vetéssze</w:t>
      </w:r>
      <w:r w:rsidRPr="00082A9D">
        <w:t>r</w:t>
      </w:r>
      <w:r w:rsidRPr="00082A9D">
        <w:t xml:space="preserve">kezetben 14%, 2011-ben már </w:t>
      </w:r>
      <w:proofErr w:type="gramStart"/>
      <w:r w:rsidRPr="00082A9D">
        <w:t>több, mint</w:t>
      </w:r>
      <w:proofErr w:type="gramEnd"/>
      <w:r w:rsidRPr="00082A9D">
        <w:t xml:space="preserve"> 20% volt. Az EU-nak a cukortúltermelés mérséklését célzó intézkedéseit követően hazán</w:t>
      </w:r>
      <w:r w:rsidRPr="00082A9D">
        <w:t>k</w:t>
      </w:r>
      <w:r w:rsidRPr="00082A9D">
        <w:t>ban 2008 óta a cukorrépa vetésállománya csökkent a legjelentősebben. 2011-ben, az előző évhez h</w:t>
      </w:r>
      <w:r w:rsidRPr="00082A9D">
        <w:t>a</w:t>
      </w:r>
      <w:r w:rsidRPr="00082A9D">
        <w:t>sonlóan mindössze 0,4%-kal részesedett az összes vetést</w:t>
      </w:r>
      <w:r w:rsidRPr="00082A9D">
        <w:t>e</w:t>
      </w:r>
      <w:r w:rsidRPr="00082A9D">
        <w:t>rületből.</w:t>
      </w:r>
    </w:p>
    <w:p w:rsidR="00212700" w:rsidRPr="003262B9" w:rsidRDefault="00212700" w:rsidP="000E4CFB">
      <w:pPr>
        <w:pStyle w:val="j-cmsor5"/>
      </w:pPr>
      <w:r w:rsidRPr="003262B9">
        <w:t>Szántóföldi növényterm</w:t>
      </w:r>
      <w:r w:rsidRPr="003262B9">
        <w:t>e</w:t>
      </w:r>
      <w:r w:rsidRPr="003262B9">
        <w:t>lés</w:t>
      </w:r>
      <w:bookmarkEnd w:id="19"/>
    </w:p>
    <w:p w:rsidR="00212700" w:rsidRPr="00055AFA" w:rsidRDefault="00212700" w:rsidP="003262B9">
      <w:pPr>
        <w:pStyle w:val="j-nomlszveg"/>
        <w:rPr>
          <w:kern w:val="0"/>
        </w:rPr>
      </w:pPr>
      <w:bookmarkStart w:id="20" w:name="_Toc220462906"/>
      <w:r w:rsidRPr="00055AFA">
        <w:rPr>
          <w:kern w:val="0"/>
        </w:rPr>
        <w:t>2011-ben a gabonafélék termésmennyisége 1 mi</w:t>
      </w:r>
      <w:r w:rsidRPr="00055AFA">
        <w:rPr>
          <w:kern w:val="0"/>
        </w:rPr>
        <w:t>l</w:t>
      </w:r>
      <w:r w:rsidRPr="00055AFA">
        <w:rPr>
          <w:kern w:val="0"/>
        </w:rPr>
        <w:t>lió 493 ezer tonnával több volt az előző évinél.</w:t>
      </w:r>
      <w:r>
        <w:rPr>
          <w:b/>
          <w:kern w:val="0"/>
        </w:rPr>
        <w:t xml:space="preserve"> </w:t>
      </w:r>
      <w:r w:rsidRPr="00055AFA">
        <w:rPr>
          <w:kern w:val="0"/>
        </w:rPr>
        <w:t>Míg az őszi v</w:t>
      </w:r>
      <w:r>
        <w:rPr>
          <w:kern w:val="0"/>
        </w:rPr>
        <w:t>et</w:t>
      </w:r>
      <w:r w:rsidRPr="00055AFA">
        <w:rPr>
          <w:kern w:val="0"/>
        </w:rPr>
        <w:t>ésű növények betakarított területe elmaradt a 2010. évitől (ősszel a csapadékos időj</w:t>
      </w:r>
      <w:r w:rsidRPr="00055AFA">
        <w:rPr>
          <w:kern w:val="0"/>
        </w:rPr>
        <w:t>á</w:t>
      </w:r>
      <w:r w:rsidRPr="00055AFA">
        <w:rPr>
          <w:kern w:val="0"/>
        </w:rPr>
        <w:t>rás akadályozta a vetési munkálatokat), a tavaszi vetésű növények betakarított területe és termésmenny</w:t>
      </w:r>
      <w:r w:rsidRPr="00055AFA">
        <w:rPr>
          <w:kern w:val="0"/>
        </w:rPr>
        <w:t>i</w:t>
      </w:r>
      <w:r w:rsidRPr="00055AFA">
        <w:rPr>
          <w:kern w:val="0"/>
        </w:rPr>
        <w:t>sége jelentősen meghaladta azt. A kukorica betakarított mennyisége az utóbbi évek egyik legjobb te</w:t>
      </w:r>
      <w:r w:rsidRPr="00055AFA">
        <w:rPr>
          <w:kern w:val="0"/>
        </w:rPr>
        <w:t>r</w:t>
      </w:r>
      <w:r w:rsidRPr="00055AFA">
        <w:rPr>
          <w:kern w:val="0"/>
        </w:rPr>
        <w:t>mése volt.</w:t>
      </w:r>
    </w:p>
    <w:p w:rsidR="00212700" w:rsidRPr="00055AFA" w:rsidRDefault="00212700" w:rsidP="003262B9">
      <w:pPr>
        <w:pStyle w:val="j-nomlszveg"/>
        <w:rPr>
          <w:rFonts w:ascii="TimesNewRomanPSMT" w:hAnsi="TimesNewRomanPSMT" w:cs="TimesNewRomanPSMT"/>
          <w:kern w:val="0"/>
        </w:rPr>
      </w:pPr>
      <w:r w:rsidRPr="00055AFA">
        <w:rPr>
          <w:rFonts w:ascii="TimesNewRomanPSMT" w:hAnsi="TimesNewRomanPSMT" w:cs="TimesNewRomanPSMT"/>
          <w:kern w:val="0"/>
        </w:rPr>
        <w:t>2011-ben 2,7 millió hektáron (az előző évinél 2%-kal nagyobb ter</w:t>
      </w:r>
      <w:r w:rsidRPr="00055AFA">
        <w:rPr>
          <w:rFonts w:ascii="TimesNewRomanPSMT" w:hAnsi="TimesNewRomanPSMT" w:cs="TimesNewRomanPSMT"/>
          <w:kern w:val="0"/>
        </w:rPr>
        <w:t>ü</w:t>
      </w:r>
      <w:r w:rsidRPr="00055AFA">
        <w:rPr>
          <w:rFonts w:ascii="TimesNewRomanPSMT" w:hAnsi="TimesNewRomanPSMT" w:cs="TimesNewRomanPSMT"/>
          <w:kern w:val="0"/>
        </w:rPr>
        <w:t>leten) 12%-kal több (13,8 millió tonna) gabona termett. Búzából 10, kukoricából és burgonyából egyaránt 16, napraforgóból p</w:t>
      </w:r>
      <w:r w:rsidRPr="00055AFA">
        <w:rPr>
          <w:rFonts w:ascii="TimesNewRomanPSMT" w:hAnsi="TimesNewRomanPSMT" w:cs="TimesNewRomanPSMT"/>
          <w:kern w:val="0"/>
        </w:rPr>
        <w:t>e</w:t>
      </w:r>
      <w:r w:rsidRPr="00055AFA">
        <w:rPr>
          <w:rFonts w:ascii="TimesNewRomanPSMT" w:hAnsi="TimesNewRomanPSMT" w:cs="TimesNewRomanPSMT"/>
          <w:kern w:val="0"/>
        </w:rPr>
        <w:t>dig 41%-kal több termést takarítottak be, mint egy évvel korábban. A repce termésmennyisége lény</w:t>
      </w:r>
      <w:r w:rsidRPr="00055AFA">
        <w:rPr>
          <w:rFonts w:ascii="TimesNewRomanPSMT" w:hAnsi="TimesNewRomanPSMT" w:cs="TimesNewRomanPSMT"/>
          <w:kern w:val="0"/>
        </w:rPr>
        <w:t>e</w:t>
      </w:r>
      <w:r w:rsidRPr="00055AFA">
        <w:rPr>
          <w:rFonts w:ascii="TimesNewRomanPSMT" w:hAnsi="TimesNewRomanPSMT" w:cs="TimesNewRomanPSMT"/>
          <w:kern w:val="0"/>
        </w:rPr>
        <w:t>gében me</w:t>
      </w:r>
      <w:r w:rsidRPr="00055AFA">
        <w:rPr>
          <w:rFonts w:ascii="TimesNewRomanPSMT" w:hAnsi="TimesNewRomanPSMT" w:cs="TimesNewRomanPSMT"/>
          <w:kern w:val="0"/>
        </w:rPr>
        <w:t>g</w:t>
      </w:r>
      <w:r w:rsidRPr="00055AFA">
        <w:rPr>
          <w:rFonts w:ascii="TimesNewRomanPSMT" w:hAnsi="TimesNewRomanPSMT" w:cs="TimesNewRomanPSMT"/>
          <w:kern w:val="0"/>
        </w:rPr>
        <w:t xml:space="preserve">egyezett a 2010. évivel. </w:t>
      </w:r>
    </w:p>
    <w:p w:rsidR="00212700" w:rsidRPr="00055AFA" w:rsidRDefault="00212700" w:rsidP="003262B9">
      <w:pPr>
        <w:pStyle w:val="j-nomlszveg"/>
        <w:rPr>
          <w:rFonts w:ascii="TimesNewRomanPSMT" w:eastAsia="Times New Roman" w:hAnsi="TimesNewRomanPSMT" w:cs="TimesNewRomanPSMT"/>
          <w:kern w:val="0"/>
          <w:szCs w:val="22"/>
        </w:rPr>
      </w:pPr>
      <w:r w:rsidRPr="00055AFA">
        <w:rPr>
          <w:rFonts w:ascii="TimesNewRomanPS-BoldMT" w:eastAsia="Times New Roman" w:hAnsi="TimesNewRomanPS-BoldMT" w:cs="TimesNewRomanPS-BoldMT"/>
          <w:bCs/>
          <w:kern w:val="0"/>
          <w:szCs w:val="22"/>
        </w:rPr>
        <w:t xml:space="preserve">Búzából </w:t>
      </w:r>
      <w:r w:rsidRPr="00055AFA">
        <w:rPr>
          <w:rFonts w:ascii="TimesNewRomanPSMT" w:eastAsia="Times New Roman" w:hAnsi="TimesNewRomanPSMT" w:cs="TimesNewRomanPSMT"/>
          <w:kern w:val="0"/>
          <w:szCs w:val="22"/>
        </w:rPr>
        <w:t>2011-ben az egy é</w:t>
      </w:r>
      <w:r w:rsidRPr="00055AFA">
        <w:rPr>
          <w:rFonts w:ascii="TimesNewRomanPSMT" w:eastAsia="Times New Roman" w:hAnsi="TimesNewRomanPSMT" w:cs="TimesNewRomanPSMT"/>
          <w:kern w:val="0"/>
          <w:szCs w:val="22"/>
        </w:rPr>
        <w:t>v</w:t>
      </w:r>
      <w:r w:rsidRPr="00055AFA">
        <w:rPr>
          <w:rFonts w:ascii="TimesNewRomanPSMT" w:eastAsia="Times New Roman" w:hAnsi="TimesNewRomanPSMT" w:cs="TimesNewRomanPSMT"/>
          <w:kern w:val="0"/>
          <w:szCs w:val="22"/>
        </w:rPr>
        <w:t>vel korábbinál 3%-kal kisebb területről (980 ezer hektár) 10%-kal több (4,1 millió tonnát kismértékben meghaladó) termést takarítottak be; a termésá</w:t>
      </w:r>
      <w:r w:rsidRPr="00055AFA">
        <w:rPr>
          <w:rFonts w:ascii="TimesNewRomanPSMT" w:eastAsia="Times New Roman" w:hAnsi="TimesNewRomanPSMT" w:cs="TimesNewRomanPSMT"/>
          <w:kern w:val="0"/>
          <w:szCs w:val="22"/>
        </w:rPr>
        <w:t>t</w:t>
      </w:r>
      <w:r w:rsidRPr="00055AFA">
        <w:rPr>
          <w:rFonts w:ascii="TimesNewRomanPSMT" w:eastAsia="Times New Roman" w:hAnsi="TimesNewRomanPSMT" w:cs="TimesNewRomanPSMT"/>
          <w:kern w:val="0"/>
          <w:szCs w:val="22"/>
        </w:rPr>
        <w:t>lag 4210 kg/ha volt.</w:t>
      </w:r>
    </w:p>
    <w:p w:rsidR="00212700" w:rsidRPr="00055AFA" w:rsidRDefault="00212700" w:rsidP="003262B9">
      <w:pPr>
        <w:pStyle w:val="j-nomlszveg"/>
        <w:rPr>
          <w:rFonts w:ascii="TimesNewRomanPSMT" w:eastAsia="Times New Roman" w:hAnsi="TimesNewRomanPSMT" w:cs="TimesNewRomanPSMT"/>
          <w:kern w:val="0"/>
          <w:szCs w:val="22"/>
        </w:rPr>
      </w:pPr>
      <w:r w:rsidRPr="00055AFA">
        <w:rPr>
          <w:rFonts w:ascii="TimesNewRomanPS-BoldMT" w:eastAsia="Times New Roman" w:hAnsi="TimesNewRomanPS-BoldMT" w:cs="TimesNewRomanPS-BoldMT"/>
          <w:bCs/>
          <w:kern w:val="0"/>
          <w:szCs w:val="22"/>
        </w:rPr>
        <w:lastRenderedPageBreak/>
        <w:t xml:space="preserve">Kukoricát </w:t>
      </w:r>
      <w:r w:rsidRPr="00055AFA">
        <w:rPr>
          <w:rFonts w:ascii="TimesNewRomanPSMT" w:eastAsia="Times New Roman" w:hAnsi="TimesNewRomanPSMT" w:cs="TimesNewRomanPSMT"/>
          <w:kern w:val="0"/>
          <w:szCs w:val="22"/>
        </w:rPr>
        <w:t>14%-kal nagyobb területről (1 millió 227 ezer hektár) takaríto</w:t>
      </w:r>
      <w:r w:rsidRPr="00055AFA">
        <w:rPr>
          <w:rFonts w:ascii="TimesNewRomanPSMT" w:eastAsia="Times New Roman" w:hAnsi="TimesNewRomanPSMT" w:cs="TimesNewRomanPSMT"/>
          <w:kern w:val="0"/>
          <w:szCs w:val="22"/>
        </w:rPr>
        <w:t>t</w:t>
      </w:r>
      <w:r w:rsidRPr="00055AFA">
        <w:rPr>
          <w:rFonts w:ascii="TimesNewRomanPSMT" w:eastAsia="Times New Roman" w:hAnsi="TimesNewRomanPSMT" w:cs="TimesNewRomanPSMT"/>
          <w:kern w:val="0"/>
          <w:szCs w:val="22"/>
        </w:rPr>
        <w:t>tak be, mint 2010-ben. A 8,1</w:t>
      </w:r>
      <w:r w:rsidR="00613FC3">
        <w:rPr>
          <w:rFonts w:ascii="TimesNewRomanPSMT" w:eastAsia="Times New Roman" w:hAnsi="TimesNewRomanPSMT" w:cs="TimesNewRomanPSMT"/>
          <w:kern w:val="0"/>
          <w:szCs w:val="22"/>
        </w:rPr>
        <w:t> </w:t>
      </w:r>
      <w:r w:rsidRPr="00055AFA">
        <w:rPr>
          <w:rFonts w:ascii="TimesNewRomanPSMT" w:eastAsia="Times New Roman" w:hAnsi="TimesNewRomanPSMT" w:cs="TimesNewRomanPSMT"/>
          <w:kern w:val="0"/>
          <w:szCs w:val="22"/>
        </w:rPr>
        <w:t>millió tonnás termés 16%-kal haladta meg az előző évit, a termésátlag (6590 kg/ha) 2%-kal eme</w:t>
      </w:r>
      <w:r w:rsidRPr="00055AFA">
        <w:rPr>
          <w:rFonts w:ascii="TimesNewRomanPSMT" w:eastAsia="Times New Roman" w:hAnsi="TimesNewRomanPSMT" w:cs="TimesNewRomanPSMT"/>
          <w:kern w:val="0"/>
          <w:szCs w:val="22"/>
        </w:rPr>
        <w:t>l</w:t>
      </w:r>
      <w:r w:rsidRPr="00055AFA">
        <w:rPr>
          <w:rFonts w:ascii="TimesNewRomanPSMT" w:eastAsia="Times New Roman" w:hAnsi="TimesNewRomanPSMT" w:cs="TimesNewRomanPSMT"/>
          <w:kern w:val="0"/>
          <w:szCs w:val="22"/>
        </w:rPr>
        <w:t>kedett.</w:t>
      </w:r>
    </w:p>
    <w:p w:rsidR="00212700" w:rsidRDefault="00212700" w:rsidP="003262B9">
      <w:pPr>
        <w:pStyle w:val="j-nomlszveg"/>
        <w:rPr>
          <w:rFonts w:ascii="TimesNewRomanPS-BoldMT" w:eastAsia="Times New Roman" w:hAnsi="TimesNewRomanPS-BoldMT" w:cs="TimesNewRomanPS-BoldMT"/>
          <w:bCs/>
          <w:kern w:val="0"/>
          <w:szCs w:val="22"/>
        </w:rPr>
      </w:pPr>
      <w:r w:rsidRPr="00055AFA">
        <w:rPr>
          <w:rFonts w:ascii="TimesNewRomanPS-BoldMT" w:eastAsia="Times New Roman" w:hAnsi="TimesNewRomanPS-BoldMT" w:cs="TimesNewRomanPS-BoldMT"/>
          <w:bCs/>
          <w:kern w:val="0"/>
          <w:szCs w:val="22"/>
        </w:rPr>
        <w:t>Az utóbbi években az időjárási szélsőségek fokozódtak, emiatt korábban nem tapasztalt mértékű te</w:t>
      </w:r>
      <w:r w:rsidRPr="00055AFA">
        <w:rPr>
          <w:rFonts w:ascii="TimesNewRomanPS-BoldMT" w:eastAsia="Times New Roman" w:hAnsi="TimesNewRomanPS-BoldMT" w:cs="TimesNewRomanPS-BoldMT"/>
          <w:bCs/>
          <w:kern w:val="0"/>
          <w:szCs w:val="22"/>
        </w:rPr>
        <w:t>r</w:t>
      </w:r>
      <w:r w:rsidRPr="00055AFA">
        <w:rPr>
          <w:rFonts w:ascii="TimesNewRomanPS-BoldMT" w:eastAsia="Times New Roman" w:hAnsi="TimesNewRomanPS-BoldMT" w:cs="TimesNewRomanPS-BoldMT"/>
          <w:bCs/>
          <w:kern w:val="0"/>
          <w:szCs w:val="22"/>
        </w:rPr>
        <w:t>mésingadozások fordultak elő. Többségében az aszályos évek vetették vissza a hozamokat, 2010-ben viszont a rendkívüli mennyiségű csapadék okozott problémát. A múlt évszázad elejétől kezdődő id</w:t>
      </w:r>
      <w:r w:rsidRPr="00055AFA">
        <w:rPr>
          <w:rFonts w:ascii="TimesNewRomanPS-BoldMT" w:eastAsia="Times New Roman" w:hAnsi="TimesNewRomanPS-BoldMT" w:cs="TimesNewRomanPS-BoldMT"/>
          <w:bCs/>
          <w:kern w:val="0"/>
          <w:szCs w:val="22"/>
        </w:rPr>
        <w:t>ő</w:t>
      </w:r>
      <w:r w:rsidRPr="00055AFA">
        <w:rPr>
          <w:rFonts w:ascii="TimesNewRomanPS-BoldMT" w:eastAsia="Times New Roman" w:hAnsi="TimesNewRomanPS-BoldMT" w:cs="TimesNewRomanPS-BoldMT"/>
          <w:bCs/>
          <w:kern w:val="0"/>
          <w:szCs w:val="22"/>
        </w:rPr>
        <w:t>szakban 2011 volt a legszárazabb év, azonban a gabonafélék terméseredménye így is kedvezően al</w:t>
      </w:r>
      <w:r w:rsidRPr="00055AFA">
        <w:rPr>
          <w:rFonts w:ascii="TimesNewRomanPS-BoldMT" w:eastAsia="Times New Roman" w:hAnsi="TimesNewRomanPS-BoldMT" w:cs="TimesNewRomanPS-BoldMT"/>
          <w:bCs/>
          <w:kern w:val="0"/>
          <w:szCs w:val="22"/>
        </w:rPr>
        <w:t>a</w:t>
      </w:r>
      <w:r w:rsidRPr="00055AFA">
        <w:rPr>
          <w:rFonts w:ascii="TimesNewRomanPS-BoldMT" w:eastAsia="Times New Roman" w:hAnsi="TimesNewRomanPS-BoldMT" w:cs="TimesNewRomanPS-BoldMT"/>
          <w:bCs/>
          <w:kern w:val="0"/>
          <w:szCs w:val="22"/>
        </w:rPr>
        <w:t xml:space="preserve">kult. Az elmúlt </w:t>
      </w:r>
      <w:r w:rsidR="00613FC3">
        <w:rPr>
          <w:rFonts w:ascii="TimesNewRomanPS-BoldMT" w:eastAsia="Times New Roman" w:hAnsi="TimesNewRomanPS-BoldMT" w:cs="TimesNewRomanPS-BoldMT"/>
          <w:bCs/>
          <w:kern w:val="0"/>
          <w:szCs w:val="22"/>
        </w:rPr>
        <w:t>tíz</w:t>
      </w:r>
      <w:r w:rsidRPr="00055AFA">
        <w:rPr>
          <w:rFonts w:ascii="TimesNewRomanPS-BoldMT" w:eastAsia="Times New Roman" w:hAnsi="TimesNewRomanPS-BoldMT" w:cs="TimesNewRomanPS-BoldMT"/>
          <w:bCs/>
          <w:kern w:val="0"/>
          <w:szCs w:val="22"/>
        </w:rPr>
        <w:t xml:space="preserve"> esztendőben a búza termésátlaga 2003-ban volt a legal</w:t>
      </w:r>
      <w:r w:rsidRPr="00055AFA">
        <w:rPr>
          <w:rFonts w:ascii="TimesNewRomanPS-BoldMT" w:eastAsia="Times New Roman" w:hAnsi="TimesNewRomanPS-BoldMT" w:cs="TimesNewRomanPS-BoldMT"/>
          <w:bCs/>
          <w:kern w:val="0"/>
          <w:szCs w:val="22"/>
        </w:rPr>
        <w:t>a</w:t>
      </w:r>
      <w:r w:rsidRPr="00055AFA">
        <w:rPr>
          <w:rFonts w:ascii="TimesNewRomanPS-BoldMT" w:eastAsia="Times New Roman" w:hAnsi="TimesNewRomanPS-BoldMT" w:cs="TimesNewRomanPS-BoldMT"/>
          <w:bCs/>
          <w:kern w:val="0"/>
          <w:szCs w:val="22"/>
        </w:rPr>
        <w:t>csonyabb (hektáronként 2640 kg), az elmúlt évben ez az érték 4210 kg/ha volt, ami az előző öt év á</w:t>
      </w:r>
      <w:r w:rsidRPr="00055AFA">
        <w:rPr>
          <w:rFonts w:ascii="TimesNewRomanPS-BoldMT" w:eastAsia="Times New Roman" w:hAnsi="TimesNewRomanPS-BoldMT" w:cs="TimesNewRomanPS-BoldMT"/>
          <w:bCs/>
          <w:kern w:val="0"/>
          <w:szCs w:val="22"/>
        </w:rPr>
        <w:t>t</w:t>
      </w:r>
      <w:r w:rsidRPr="00055AFA">
        <w:rPr>
          <w:rFonts w:ascii="TimesNewRomanPS-BoldMT" w:eastAsia="Times New Roman" w:hAnsi="TimesNewRomanPS-BoldMT" w:cs="TimesNewRomanPS-BoldMT"/>
          <w:bCs/>
          <w:kern w:val="0"/>
          <w:szCs w:val="22"/>
        </w:rPr>
        <w:t>lagát 4%-kal múlja felül. Kukoricából 2007-ben termett a legkevesebb, hekt</w:t>
      </w:r>
      <w:r w:rsidRPr="00055AFA">
        <w:rPr>
          <w:rFonts w:ascii="TimesNewRomanPS-BoldMT" w:eastAsia="Times New Roman" w:hAnsi="TimesNewRomanPS-BoldMT" w:cs="TimesNewRomanPS-BoldMT"/>
          <w:bCs/>
          <w:kern w:val="0"/>
          <w:szCs w:val="22"/>
        </w:rPr>
        <w:t>á</w:t>
      </w:r>
      <w:r w:rsidRPr="00055AFA">
        <w:rPr>
          <w:rFonts w:ascii="TimesNewRomanPS-BoldMT" w:eastAsia="Times New Roman" w:hAnsi="TimesNewRomanPS-BoldMT" w:cs="TimesNewRomanPS-BoldMT"/>
          <w:bCs/>
          <w:kern w:val="0"/>
          <w:szCs w:val="22"/>
        </w:rPr>
        <w:t>ronként 3730 kg, 2011-ben pedig 6590 kg, ami 6%-kal magasabb a 2006-2010. évek átlag</w:t>
      </w:r>
      <w:r w:rsidRPr="00055AFA">
        <w:rPr>
          <w:rFonts w:ascii="TimesNewRomanPS-BoldMT" w:eastAsia="Times New Roman" w:hAnsi="TimesNewRomanPS-BoldMT" w:cs="TimesNewRomanPS-BoldMT"/>
          <w:bCs/>
          <w:kern w:val="0"/>
          <w:szCs w:val="22"/>
        </w:rPr>
        <w:t>á</w:t>
      </w:r>
      <w:r w:rsidRPr="00055AFA">
        <w:rPr>
          <w:rFonts w:ascii="TimesNewRomanPS-BoldMT" w:eastAsia="Times New Roman" w:hAnsi="TimesNewRomanPS-BoldMT" w:cs="TimesNewRomanPS-BoldMT"/>
          <w:bCs/>
          <w:kern w:val="0"/>
          <w:szCs w:val="22"/>
        </w:rPr>
        <w:t>nál.</w:t>
      </w:r>
    </w:p>
    <w:p w:rsidR="00212700" w:rsidRPr="00055AFA" w:rsidRDefault="00212700" w:rsidP="003262B9">
      <w:pPr>
        <w:pStyle w:val="j-nomlszveg"/>
        <w:rPr>
          <w:rFonts w:ascii="TimesNewRomanPS-BoldMT" w:eastAsia="Times New Roman" w:hAnsi="TimesNewRomanPS-BoldMT" w:cs="TimesNewRomanPS-BoldMT"/>
          <w:bCs/>
          <w:kern w:val="0"/>
          <w:szCs w:val="22"/>
        </w:rPr>
      </w:pPr>
      <w:r w:rsidRPr="00055AFA">
        <w:rPr>
          <w:rFonts w:ascii="TimesNewRomanPS-BoldMT" w:eastAsia="Times New Roman" w:hAnsi="TimesNewRomanPS-BoldMT" w:cs="TimesNewRomanPS-BoldMT"/>
          <w:bCs/>
          <w:kern w:val="0"/>
          <w:szCs w:val="22"/>
        </w:rPr>
        <w:t>A főbb gabonák termésátlagai a 2006-2010</w:t>
      </w:r>
      <w:r w:rsidR="00613FC3">
        <w:rPr>
          <w:rFonts w:ascii="TimesNewRomanPS-BoldMT" w:eastAsia="Times New Roman" w:hAnsi="TimesNewRomanPS-BoldMT" w:cs="TimesNewRomanPS-BoldMT"/>
          <w:bCs/>
          <w:kern w:val="0"/>
          <w:szCs w:val="22"/>
        </w:rPr>
        <w:t>. közötti</w:t>
      </w:r>
      <w:r w:rsidRPr="00055AFA">
        <w:rPr>
          <w:rFonts w:ascii="TimesNewRomanPS-BoldMT" w:eastAsia="Times New Roman" w:hAnsi="TimesNewRomanPS-BoldMT" w:cs="TimesNewRomanPS-BoldMT"/>
          <w:bCs/>
          <w:kern w:val="0"/>
          <w:szCs w:val="22"/>
        </w:rPr>
        <w:t xml:space="preserve"> időszak átlagához viszonyítva régió</w:t>
      </w:r>
      <w:r w:rsidRPr="00055AFA">
        <w:rPr>
          <w:rFonts w:ascii="TimesNewRomanPS-BoldMT" w:eastAsia="Times New Roman" w:hAnsi="TimesNewRomanPS-BoldMT" w:cs="TimesNewRomanPS-BoldMT"/>
          <w:bCs/>
          <w:kern w:val="0"/>
          <w:szCs w:val="22"/>
        </w:rPr>
        <w:t>n</w:t>
      </w:r>
      <w:r w:rsidRPr="00055AFA">
        <w:rPr>
          <w:rFonts w:ascii="TimesNewRomanPS-BoldMT" w:eastAsia="Times New Roman" w:hAnsi="TimesNewRomanPS-BoldMT" w:cs="TimesNewRomanPS-BoldMT"/>
          <w:bCs/>
          <w:kern w:val="0"/>
          <w:szCs w:val="22"/>
        </w:rPr>
        <w:t>ként eltérő mértékben változtak. A búza hozama minden régióban emelkedett az ötéves átlaghoz képest, legn</w:t>
      </w:r>
      <w:r w:rsidRPr="00055AFA">
        <w:rPr>
          <w:rFonts w:ascii="TimesNewRomanPS-BoldMT" w:eastAsia="Times New Roman" w:hAnsi="TimesNewRomanPS-BoldMT" w:cs="TimesNewRomanPS-BoldMT"/>
          <w:bCs/>
          <w:kern w:val="0"/>
          <w:szCs w:val="22"/>
        </w:rPr>
        <w:t>a</w:t>
      </w:r>
      <w:r w:rsidRPr="00055AFA">
        <w:rPr>
          <w:rFonts w:ascii="TimesNewRomanPS-BoldMT" w:eastAsia="Times New Roman" w:hAnsi="TimesNewRomanPS-BoldMT" w:cs="TimesNewRomanPS-BoldMT"/>
          <w:bCs/>
          <w:kern w:val="0"/>
          <w:szCs w:val="22"/>
        </w:rPr>
        <w:t>gyobb mértékben a szerényebb súlyt képviselő Közép-Magyarorsz</w:t>
      </w:r>
      <w:r w:rsidRPr="00055AFA">
        <w:rPr>
          <w:rFonts w:ascii="TimesNewRomanPS-BoldMT" w:eastAsia="Times New Roman" w:hAnsi="TimesNewRomanPS-BoldMT" w:cs="TimesNewRomanPS-BoldMT"/>
          <w:bCs/>
          <w:kern w:val="0"/>
          <w:szCs w:val="22"/>
        </w:rPr>
        <w:t>á</w:t>
      </w:r>
      <w:r w:rsidRPr="00055AFA">
        <w:rPr>
          <w:rFonts w:ascii="TimesNewRomanPS-BoldMT" w:eastAsia="Times New Roman" w:hAnsi="TimesNewRomanPS-BoldMT" w:cs="TimesNewRomanPS-BoldMT"/>
          <w:bCs/>
          <w:kern w:val="0"/>
          <w:szCs w:val="22"/>
        </w:rPr>
        <w:t>gon, valamint Nyugat-Dunántúlon és Észak-Alföldön, a legkevésbé Dél-Dunántúlon. A kukorica termésátlaga Közép-Dunántúlon k</w:t>
      </w:r>
      <w:r w:rsidRPr="00055AFA">
        <w:rPr>
          <w:rFonts w:ascii="TimesNewRomanPS-BoldMT" w:eastAsia="Times New Roman" w:hAnsi="TimesNewRomanPS-BoldMT" w:cs="TimesNewRomanPS-BoldMT"/>
          <w:bCs/>
          <w:kern w:val="0"/>
          <w:szCs w:val="22"/>
        </w:rPr>
        <w:t>i</w:t>
      </w:r>
      <w:r w:rsidRPr="00055AFA">
        <w:rPr>
          <w:rFonts w:ascii="TimesNewRomanPS-BoldMT" w:eastAsia="Times New Roman" w:hAnsi="TimesNewRomanPS-BoldMT" w:cs="TimesNewRomanPS-BoldMT"/>
          <w:bCs/>
          <w:kern w:val="0"/>
          <w:szCs w:val="22"/>
        </w:rPr>
        <w:t>emelkedő mértékben nőtt, valamint a Dunától keletre is mindenhol jelentősen mag</w:t>
      </w:r>
      <w:r w:rsidRPr="00055AFA">
        <w:rPr>
          <w:rFonts w:ascii="TimesNewRomanPS-BoldMT" w:eastAsia="Times New Roman" w:hAnsi="TimesNewRomanPS-BoldMT" w:cs="TimesNewRomanPS-BoldMT"/>
          <w:bCs/>
          <w:kern w:val="0"/>
          <w:szCs w:val="22"/>
        </w:rPr>
        <w:t>a</w:t>
      </w:r>
      <w:r w:rsidRPr="00055AFA">
        <w:rPr>
          <w:rFonts w:ascii="TimesNewRomanPS-BoldMT" w:eastAsia="Times New Roman" w:hAnsi="TimesNewRomanPS-BoldMT" w:cs="TimesNewRomanPS-BoldMT"/>
          <w:bCs/>
          <w:kern w:val="0"/>
          <w:szCs w:val="22"/>
        </w:rPr>
        <w:t>sabb volt.</w:t>
      </w:r>
    </w:p>
    <w:p w:rsidR="00212700" w:rsidRDefault="00212700" w:rsidP="000E4CFB">
      <w:pPr>
        <w:pStyle w:val="j-cmsor5"/>
      </w:pPr>
      <w:r>
        <w:t>Ipari növények termesztése</w:t>
      </w:r>
    </w:p>
    <w:p w:rsidR="00212700" w:rsidRPr="003262B9" w:rsidRDefault="00212700" w:rsidP="003262B9">
      <w:pPr>
        <w:pStyle w:val="j-nomlszveg"/>
      </w:pPr>
      <w:r w:rsidRPr="003262B9">
        <w:t>A főbb olajos magvak betakarított területe 2011-ben az előző évinél 6%-kal nagyobb volt, 807 ezer hektárról összesen 26%-kal többet takarítottak be a termelők, ami az előző öt év termésének á</w:t>
      </w:r>
      <w:r w:rsidRPr="003262B9">
        <w:t>t</w:t>
      </w:r>
      <w:r w:rsidRPr="003262B9">
        <w:t>lagát is 11%-kal felülmúlja. Napraforgóból 15%-kal nagyobb területen, 41%-kal több, ös</w:t>
      </w:r>
      <w:r w:rsidR="00613FC3">
        <w:t>s</w:t>
      </w:r>
      <w:r w:rsidRPr="003262B9">
        <w:t>zesen 1,4 millió tonna termett. A repce betakarított területe (233 ezer hektár) 10%-kal csökkent, 527 ezer tonnás te</w:t>
      </w:r>
      <w:r w:rsidRPr="003262B9">
        <w:t>r</w:t>
      </w:r>
      <w:r w:rsidRPr="003262B9">
        <w:t>mésmennyisége a 2010. évihez hasonló volt.</w:t>
      </w:r>
    </w:p>
    <w:p w:rsidR="00212700" w:rsidRPr="003262B9" w:rsidRDefault="00212700" w:rsidP="003262B9">
      <w:pPr>
        <w:pStyle w:val="j-nomlszveg"/>
      </w:pPr>
      <w:r w:rsidRPr="003262B9">
        <w:t>Cukorrépából 2011-ben 14 ezer hektáron 771 ezer to</w:t>
      </w:r>
      <w:r w:rsidRPr="003262B9">
        <w:t>n</w:t>
      </w:r>
      <w:r w:rsidRPr="003262B9">
        <w:t xml:space="preserve">nát, az előző évinél 6%-kal kevesebbet termeltek a gazdaságok; </w:t>
      </w:r>
      <w:r w:rsidR="00613FC3">
        <w:t xml:space="preserve">a cukorrépa </w:t>
      </w:r>
      <w:r w:rsidRPr="003262B9">
        <w:t>termésátlaga hektáronként 53</w:t>
      </w:r>
      <w:r w:rsidR="00613FC3">
        <w:t> </w:t>
      </w:r>
      <w:r w:rsidRPr="003262B9">
        <w:t>540 kg volt, az elmúlt öt év átlagánál 7%-kal mag</w:t>
      </w:r>
      <w:r w:rsidRPr="003262B9">
        <w:t>a</w:t>
      </w:r>
      <w:r w:rsidRPr="003262B9">
        <w:t>sabb.</w:t>
      </w:r>
    </w:p>
    <w:p w:rsidR="00212700" w:rsidRPr="003262B9" w:rsidRDefault="003262B9" w:rsidP="003262B9">
      <w:pPr>
        <w:pStyle w:val="j-braszm"/>
      </w:pPr>
      <w:bookmarkStart w:id="21" w:name="bookmark19"/>
      <w:r>
        <w:t>ábra</w:t>
      </w:r>
    </w:p>
    <w:p w:rsidR="00212700" w:rsidRPr="008842F5" w:rsidRDefault="00212700" w:rsidP="008842F5">
      <w:pPr>
        <w:pStyle w:val="j-bracm"/>
      </w:pPr>
      <w:r w:rsidRPr="008842F5">
        <w:rPr>
          <w:rStyle w:val="Heading2414"/>
          <w:rFonts w:ascii="Times New Roman" w:hAnsi="Times New Roman"/>
          <w:bCs w:val="0"/>
          <w:sz w:val="22"/>
          <w:szCs w:val="20"/>
        </w:rPr>
        <w:t>A főbb olajos magvak te</w:t>
      </w:r>
      <w:r w:rsidRPr="008842F5">
        <w:rPr>
          <w:rStyle w:val="Heading2414"/>
          <w:rFonts w:ascii="Times New Roman" w:hAnsi="Times New Roman"/>
          <w:bCs w:val="0"/>
          <w:sz w:val="22"/>
          <w:szCs w:val="20"/>
        </w:rPr>
        <w:t>r</w:t>
      </w:r>
      <w:r w:rsidRPr="008842F5">
        <w:rPr>
          <w:rStyle w:val="Heading2414"/>
          <w:rFonts w:ascii="Times New Roman" w:hAnsi="Times New Roman"/>
          <w:bCs w:val="0"/>
          <w:sz w:val="22"/>
          <w:szCs w:val="20"/>
        </w:rPr>
        <w:t>mésmennyisége</w:t>
      </w:r>
      <w:bookmarkEnd w:id="21"/>
    </w:p>
    <w:p w:rsidR="00212700" w:rsidRPr="002E49E2" w:rsidRDefault="00212700" w:rsidP="00212700">
      <w:pPr>
        <w:framePr w:wrap="notBeside" w:vAnchor="text" w:hAnchor="text" w:xAlign="center"/>
        <w:jc w:val="center"/>
        <w:rPr>
          <w:rFonts w:cs="Times New Roman"/>
          <w:szCs w:val="22"/>
        </w:rPr>
      </w:pPr>
      <w:r w:rsidRPr="002E49E2">
        <w:rPr>
          <w:rFonts w:cs="Times New Roman"/>
          <w:szCs w:val="22"/>
        </w:rPr>
        <w:pict>
          <v:shape id="_x0000_i1028" type="#_x0000_t75" style="width:472.5pt;height:171.75pt">
            <v:imagedata r:id="rId15" o:title=""/>
          </v:shape>
        </w:pict>
      </w:r>
    </w:p>
    <w:p w:rsidR="00212700" w:rsidRDefault="00212700" w:rsidP="00212700">
      <w:pPr>
        <w:rPr>
          <w:rFonts w:cs="Times New Roman"/>
          <w:sz w:val="2"/>
          <w:szCs w:val="2"/>
        </w:rPr>
      </w:pPr>
    </w:p>
    <w:p w:rsidR="00212700" w:rsidRPr="00C1216E" w:rsidRDefault="00212700" w:rsidP="00C1216E">
      <w:pPr>
        <w:pStyle w:val="j-forrs"/>
        <w:rPr>
          <w:rStyle w:val="Bodytext2"/>
          <w:rFonts w:ascii="Times New Roman" w:hAnsi="Times New Roman"/>
          <w:sz w:val="20"/>
          <w:szCs w:val="22"/>
        </w:rPr>
      </w:pPr>
      <w:r w:rsidRPr="00C1216E">
        <w:rPr>
          <w:rStyle w:val="Bodytext2"/>
          <w:rFonts w:ascii="Times New Roman" w:hAnsi="Times New Roman"/>
          <w:sz w:val="20"/>
          <w:szCs w:val="22"/>
        </w:rPr>
        <w:t>Forrás: KSH</w:t>
      </w:r>
    </w:p>
    <w:p w:rsidR="00212700" w:rsidRPr="003262B9" w:rsidRDefault="00212700" w:rsidP="003262B9">
      <w:pPr>
        <w:pStyle w:val="j-nomlszveg"/>
      </w:pPr>
      <w:r w:rsidRPr="003262B9">
        <w:t>Magyarország az EU cukorrépaterméséből 2011-ben mindössze 0,7%-kal részesedett az előzetes ad</w:t>
      </w:r>
      <w:r w:rsidRPr="003262B9">
        <w:t>a</w:t>
      </w:r>
      <w:r w:rsidRPr="003262B9">
        <w:t>tok alapján. A legnagyobb termelők: Franciaország, Németország és Lengyelország együtt az összte</w:t>
      </w:r>
      <w:r w:rsidRPr="003262B9">
        <w:t>r</w:t>
      </w:r>
      <w:r w:rsidRPr="003262B9">
        <w:t>més több mint felét állították elő. A jelenlegi termelési kvótáknak köszönhetően a hazai szüksé</w:t>
      </w:r>
      <w:r w:rsidRPr="003262B9">
        <w:t>g</w:t>
      </w:r>
      <w:r w:rsidRPr="003262B9">
        <w:t>let mintegy harmadát fedezi az itthon termett és feldolgozott cukorrépa. Na</w:t>
      </w:r>
      <w:r w:rsidRPr="003262B9">
        <w:t>p</w:t>
      </w:r>
      <w:r w:rsidRPr="003262B9">
        <w:t>raforgóból Magyarország az EU termésének közel ötödét (Franciaország több mint negy</w:t>
      </w:r>
      <w:r w:rsidRPr="003262B9">
        <w:t>e</w:t>
      </w:r>
      <w:r w:rsidRPr="003262B9">
        <w:t xml:space="preserve">dét) takarította be. Repcéből alig 3%-os </w:t>
      </w:r>
      <w:r w:rsidRPr="003262B9">
        <w:lastRenderedPageBreak/>
        <w:t>volt arányunk, a legnagyobb termelők (Franciaország, Németország, Lengyelország, valamint az Egyesült Királyság) a termés közel háromnegye</w:t>
      </w:r>
      <w:r w:rsidRPr="003262B9">
        <w:t>d</w:t>
      </w:r>
      <w:r w:rsidRPr="003262B9">
        <w:t>ét adták.</w:t>
      </w:r>
    </w:p>
    <w:bookmarkEnd w:id="20"/>
    <w:p w:rsidR="00212700" w:rsidRPr="003262B9" w:rsidRDefault="00212700" w:rsidP="000E4CFB">
      <w:pPr>
        <w:pStyle w:val="j-cmsor5"/>
      </w:pPr>
      <w:r w:rsidRPr="003262B9">
        <w:t>Egyéb növények termes</w:t>
      </w:r>
      <w:r w:rsidRPr="003262B9">
        <w:t>z</w:t>
      </w:r>
      <w:r w:rsidRPr="003262B9">
        <w:t>tése</w:t>
      </w:r>
    </w:p>
    <w:p w:rsidR="00212700" w:rsidRPr="003262B9" w:rsidRDefault="00212700" w:rsidP="003262B9">
      <w:pPr>
        <w:pStyle w:val="j-nomlszveg"/>
      </w:pPr>
      <w:r w:rsidRPr="003262B9">
        <w:t>Burgonyából 2011-ben 564 ezer tonna, az előző évinél 16%-kal több termett. Zöl</w:t>
      </w:r>
      <w:r w:rsidRPr="003262B9">
        <w:t>d</w:t>
      </w:r>
      <w:r w:rsidRPr="003262B9">
        <w:t>ségfélékből az előző évinél közel 40%-kal többet, 1,6 millió tonnát takarítottak be. A gyümölcs mennyisége (alig 542 ezer tonna) 29%-kal volt kevesebb, mint 2010-ben, az almatermést drasztikusan visszavető tav</w:t>
      </w:r>
      <w:r w:rsidRPr="003262B9">
        <w:t>a</w:t>
      </w:r>
      <w:r w:rsidRPr="003262B9">
        <w:t>szi fagykár következtében. A szőlőtermés 2010-ben nagyon alacsony volt (295 ezer to</w:t>
      </w:r>
      <w:r w:rsidRPr="003262B9">
        <w:t>n</w:t>
      </w:r>
      <w:r w:rsidRPr="003262B9">
        <w:t>na), 2011-ben az előzetes adatok szerint mintegy 482 ezer tonnát takarítottak be a term</w:t>
      </w:r>
      <w:r w:rsidRPr="003262B9">
        <w:t>e</w:t>
      </w:r>
      <w:r w:rsidRPr="003262B9">
        <w:t>lők.</w:t>
      </w:r>
    </w:p>
    <w:p w:rsidR="00212700" w:rsidRDefault="00212700" w:rsidP="00CB27A5">
      <w:pPr>
        <w:pStyle w:val="j-cmsor4"/>
      </w:pPr>
      <w:r w:rsidRPr="00272411">
        <w:t>Állattenyésztés</w:t>
      </w:r>
    </w:p>
    <w:p w:rsidR="00212700" w:rsidRPr="003262B9" w:rsidRDefault="00212700" w:rsidP="003262B9">
      <w:pPr>
        <w:pStyle w:val="j-nomlszveg"/>
      </w:pPr>
      <w:r w:rsidRPr="003262B9">
        <w:t>Az állatállomány nagysága a 2011. december 1-jei összeírás alapján elmaradt az előző év</w:t>
      </w:r>
      <w:r w:rsidRPr="003262B9">
        <w:t>i</w:t>
      </w:r>
      <w:r w:rsidRPr="003262B9">
        <w:t>től, csak a szarvasmarha állomány gyarapodott mé</w:t>
      </w:r>
      <w:r w:rsidRPr="003262B9">
        <w:t>r</w:t>
      </w:r>
      <w:r w:rsidRPr="003262B9">
        <w:t>sékelten (2%).</w:t>
      </w:r>
    </w:p>
    <w:p w:rsidR="00212700" w:rsidRPr="003262B9" w:rsidRDefault="00212700" w:rsidP="003262B9">
      <w:pPr>
        <w:pStyle w:val="j-nomlszveg"/>
      </w:pPr>
      <w:r w:rsidRPr="003262B9">
        <w:t>A szarvasmarhák száma (2011-ben 698 ezer darab) valamelyest stabilizálódott miután az elmúlt két évtizedben erőteljesen fogyott. Elsősorban az egyéni gazdaságok állománya bővült (6%-kal), a gazd</w:t>
      </w:r>
      <w:r w:rsidRPr="003262B9">
        <w:t>a</w:t>
      </w:r>
      <w:r w:rsidRPr="003262B9">
        <w:t>sági szervezeteké lényegében nem változott. A tehénáll</w:t>
      </w:r>
      <w:r w:rsidRPr="003262B9">
        <w:t>o</w:t>
      </w:r>
      <w:r w:rsidRPr="003262B9">
        <w:t xml:space="preserve">mány 328 ezer darab volt, 6%-kal </w:t>
      </w:r>
      <w:proofErr w:type="gramStart"/>
      <w:r w:rsidRPr="003262B9">
        <w:t>több, mint</w:t>
      </w:r>
      <w:proofErr w:type="gramEnd"/>
      <w:r w:rsidRPr="003262B9">
        <w:t xml:space="preserve"> egy évvel korábban. A tejhasznú és húshasznú tehenek száma 4, illetve 8 ezerrel emelkedett az el</w:t>
      </w:r>
      <w:r w:rsidRPr="003262B9">
        <w:t>ő</w:t>
      </w:r>
      <w:r w:rsidRPr="003262B9">
        <w:t>ző összeírás óta.</w:t>
      </w:r>
    </w:p>
    <w:p w:rsidR="00212700" w:rsidRPr="003262B9" w:rsidRDefault="00212700" w:rsidP="003262B9">
      <w:pPr>
        <w:pStyle w:val="j-nomlszveg"/>
      </w:pPr>
      <w:r w:rsidRPr="003262B9">
        <w:t>A sertésállomány az elmúlt évek tendenciáját követve tovább csökkent, az állomány éppen meghala</w:t>
      </w:r>
      <w:r w:rsidRPr="003262B9">
        <w:t>d</w:t>
      </w:r>
      <w:r w:rsidRPr="003262B9">
        <w:t>ta a 3 millió darabot, ez 4%-kal kevesebb az előző évinél. A csökkenés a gazdasági szervezeteknél real</w:t>
      </w:r>
      <w:r w:rsidRPr="003262B9">
        <w:t>i</w:t>
      </w:r>
      <w:r w:rsidRPr="003262B9">
        <w:t>zálódott, ott 7%-kal kisebb a sertések száma (2011-ben 2159 ezer darab), az egyéni gazdaságo</w:t>
      </w:r>
      <w:r w:rsidRPr="003262B9">
        <w:t>k</w:t>
      </w:r>
      <w:r w:rsidRPr="003262B9">
        <w:t>ban ellenben - 2003 óta először - enyhe növekedés tapasztalható. A 210 ezres k</w:t>
      </w:r>
      <w:r w:rsidRPr="003262B9">
        <w:t>o</w:t>
      </w:r>
      <w:r w:rsidRPr="003262B9">
        <w:t>caállomány 4%-kal maradt el az egy évvel korábbitól.</w:t>
      </w:r>
    </w:p>
    <w:p w:rsidR="00212700" w:rsidRPr="003262B9" w:rsidRDefault="00212700" w:rsidP="003262B9">
      <w:pPr>
        <w:pStyle w:val="j-nomlszveg"/>
      </w:pPr>
      <w:r w:rsidRPr="003262B9">
        <w:t>A juhállomány közel 1,1 millió darab volt, összességében 7%-kal, ezen belül az any</w:t>
      </w:r>
      <w:r w:rsidRPr="003262B9">
        <w:t>a</w:t>
      </w:r>
      <w:r w:rsidRPr="003262B9">
        <w:t>juhok száma 1%-kal csökkent 2010-hez képest. Az állatlétszám az elmúlt évtized közepéig növekedett, 2006 óta viszont folyamatosan visszaesett. A hazai mérs</w:t>
      </w:r>
      <w:r w:rsidRPr="003262B9">
        <w:t>é</w:t>
      </w:r>
      <w:r w:rsidRPr="003262B9">
        <w:t>kelt kereslet mellett az ágazat jelentős kivitellel bír.</w:t>
      </w:r>
    </w:p>
    <w:p w:rsidR="00212700" w:rsidRDefault="00212700" w:rsidP="003262B9">
      <w:pPr>
        <w:pStyle w:val="j-nomlszveg"/>
      </w:pPr>
      <w:r w:rsidRPr="003262B9">
        <w:t>A baromfiállomány (2011-ben 41,7 millió darab) 1%-kal volt kisebb, mint 2010-ben, az előző öt év átlagát viszont 5%-kal meghaladta. A baromfiállomány 79%-át kitevő tyúkfélék száma 4%-kal nőtt, az állományuk mérsékelt növekedése figyelhető meg az elmúlt években. Pulykából 4, libából 10, kacs</w:t>
      </w:r>
      <w:r w:rsidRPr="003262B9">
        <w:t>á</w:t>
      </w:r>
      <w:r w:rsidRPr="003262B9">
        <w:t>ból 24%-kal tartottak kevesebbet a gazdaságok, mint 2010 decemberében. A k</w:t>
      </w:r>
      <w:r w:rsidRPr="003262B9">
        <w:t>a</w:t>
      </w:r>
      <w:r w:rsidRPr="003262B9">
        <w:t>csaállomány az elmúlt években számottevően nőtt, 2011-ben azonban jelentős visszaesés tapasztalható. Az állomány korábbi gyarapodása részben összefügg a libamáj exportkeresletének, valamint a lúdtartás vi</w:t>
      </w:r>
      <w:r w:rsidRPr="003262B9">
        <w:t>s</w:t>
      </w:r>
      <w:r w:rsidRPr="003262B9">
        <w:t>szaesésével, ami a kacsatartóknak kedvezett, egyúttal a kacsafogyasztás növekedését s</w:t>
      </w:r>
      <w:r w:rsidRPr="003262B9">
        <w:t>e</w:t>
      </w:r>
      <w:r w:rsidRPr="003262B9">
        <w:t>gítette elő.</w:t>
      </w:r>
    </w:p>
    <w:p w:rsidR="003262B9" w:rsidRPr="003262B9" w:rsidRDefault="003262B9" w:rsidP="003262B9">
      <w:pPr>
        <w:pStyle w:val="j-braszm"/>
      </w:pPr>
      <w:r>
        <w:lastRenderedPageBreak/>
        <w:t>ábra</w:t>
      </w:r>
    </w:p>
    <w:p w:rsidR="00212700" w:rsidRPr="003262B9" w:rsidRDefault="00212700" w:rsidP="00AA57D5">
      <w:pPr>
        <w:pStyle w:val="j-bracm"/>
      </w:pPr>
      <w:bookmarkStart w:id="22" w:name="bookmark23"/>
      <w:r w:rsidRPr="003262B9">
        <w:t>2011. decemberi állatá</w:t>
      </w:r>
      <w:r w:rsidRPr="003262B9">
        <w:t>l</w:t>
      </w:r>
      <w:r w:rsidRPr="003262B9">
        <w:t>lomány</w:t>
      </w:r>
      <w:bookmarkEnd w:id="22"/>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80"/>
        <w:gridCol w:w="735"/>
        <w:gridCol w:w="802"/>
        <w:gridCol w:w="806"/>
        <w:gridCol w:w="802"/>
        <w:gridCol w:w="806"/>
        <w:gridCol w:w="806"/>
        <w:gridCol w:w="747"/>
        <w:gridCol w:w="770"/>
        <w:gridCol w:w="1061"/>
        <w:gridCol w:w="1210"/>
      </w:tblGrid>
      <w:tr w:rsidR="00212700" w:rsidRPr="003262B9">
        <w:tblPrEx>
          <w:tblCellMar>
            <w:top w:w="0" w:type="dxa"/>
            <w:left w:w="0" w:type="dxa"/>
            <w:bottom w:w="0" w:type="dxa"/>
            <w:right w:w="0" w:type="dxa"/>
          </w:tblCellMar>
        </w:tblPrEx>
        <w:trPr>
          <w:jc w:val="center"/>
        </w:trPr>
        <w:tc>
          <w:tcPr>
            <w:tcW w:w="1580" w:type="dxa"/>
            <w:tcBorders>
              <w:bottom w:val="single" w:sz="4" w:space="0" w:color="auto"/>
            </w:tcBorders>
            <w:shd w:val="clear" w:color="auto" w:fill="B3B3B3"/>
          </w:tcPr>
          <w:p w:rsidR="00212700" w:rsidRPr="00B027A1" w:rsidRDefault="00212700" w:rsidP="00AA57D5">
            <w:pPr>
              <w:framePr w:wrap="notBeside" w:vAnchor="text" w:hAnchor="text" w:xAlign="center"/>
              <w:spacing w:after="0"/>
              <w:rPr>
                <w:rFonts w:cs="Times New Roman"/>
                <w:b/>
                <w:bCs/>
                <w:sz w:val="20"/>
                <w:szCs w:val="20"/>
              </w:rPr>
            </w:pPr>
          </w:p>
        </w:tc>
        <w:tc>
          <w:tcPr>
            <w:tcW w:w="735" w:type="dxa"/>
            <w:tcBorders>
              <w:bottom w:val="single" w:sz="4" w:space="0" w:color="auto"/>
            </w:tcBorders>
            <w:shd w:val="clear" w:color="auto" w:fill="B3B3B3"/>
            <w:vAlign w:val="center"/>
          </w:tcPr>
          <w:p w:rsidR="00212700" w:rsidRPr="00B027A1" w:rsidRDefault="00212700" w:rsidP="00C1216E">
            <w:pPr>
              <w:pStyle w:val="Bodytext61"/>
              <w:framePr w:wrap="notBeside" w:vAnchor="text" w:hAnchor="text" w:xAlign="center"/>
              <w:shd w:val="clear" w:color="auto" w:fill="auto"/>
              <w:spacing w:line="240" w:lineRule="auto"/>
              <w:ind w:left="75"/>
              <w:jc w:val="center"/>
              <w:rPr>
                <w:rFonts w:ascii="Times New Roman" w:hAnsi="Times New Roman"/>
                <w:b/>
                <w:bCs/>
                <w:sz w:val="20"/>
                <w:szCs w:val="20"/>
              </w:rPr>
            </w:pPr>
            <w:r w:rsidRPr="00B027A1">
              <w:rPr>
                <w:rStyle w:val="Bodytext62"/>
                <w:rFonts w:ascii="Times New Roman" w:hAnsi="Times New Roman"/>
                <w:b/>
                <w:bCs/>
                <w:sz w:val="20"/>
                <w:szCs w:val="20"/>
              </w:rPr>
              <w:t>2004</w:t>
            </w:r>
          </w:p>
        </w:tc>
        <w:tc>
          <w:tcPr>
            <w:tcW w:w="802" w:type="dxa"/>
            <w:tcBorders>
              <w:bottom w:val="single" w:sz="4" w:space="0" w:color="auto"/>
            </w:tcBorders>
            <w:shd w:val="clear" w:color="auto" w:fill="B3B3B3"/>
            <w:vAlign w:val="center"/>
          </w:tcPr>
          <w:p w:rsidR="00212700" w:rsidRPr="00B027A1" w:rsidRDefault="00212700" w:rsidP="00C1216E">
            <w:pPr>
              <w:pStyle w:val="Bodytext61"/>
              <w:framePr w:wrap="notBeside" w:vAnchor="text" w:hAnchor="text" w:xAlign="center"/>
              <w:shd w:val="clear" w:color="auto" w:fill="auto"/>
              <w:spacing w:line="240" w:lineRule="auto"/>
              <w:ind w:left="75"/>
              <w:jc w:val="center"/>
              <w:rPr>
                <w:rFonts w:ascii="Times New Roman" w:hAnsi="Times New Roman"/>
                <w:b/>
                <w:bCs/>
                <w:sz w:val="20"/>
                <w:szCs w:val="20"/>
              </w:rPr>
            </w:pPr>
            <w:r w:rsidRPr="00B027A1">
              <w:rPr>
                <w:rStyle w:val="Bodytext62"/>
                <w:rFonts w:ascii="Times New Roman" w:hAnsi="Times New Roman"/>
                <w:b/>
                <w:bCs/>
                <w:sz w:val="20"/>
                <w:szCs w:val="20"/>
              </w:rPr>
              <w:t>2005</w:t>
            </w:r>
          </w:p>
        </w:tc>
        <w:tc>
          <w:tcPr>
            <w:tcW w:w="806" w:type="dxa"/>
            <w:tcBorders>
              <w:bottom w:val="single" w:sz="4" w:space="0" w:color="auto"/>
            </w:tcBorders>
            <w:shd w:val="clear" w:color="auto" w:fill="B3B3B3"/>
            <w:vAlign w:val="center"/>
          </w:tcPr>
          <w:p w:rsidR="00212700" w:rsidRPr="00B027A1" w:rsidRDefault="00212700" w:rsidP="00C1216E">
            <w:pPr>
              <w:pStyle w:val="Bodytext61"/>
              <w:framePr w:wrap="notBeside" w:vAnchor="text" w:hAnchor="text" w:xAlign="center"/>
              <w:shd w:val="clear" w:color="auto" w:fill="auto"/>
              <w:spacing w:line="240" w:lineRule="auto"/>
              <w:ind w:left="75"/>
              <w:jc w:val="center"/>
              <w:rPr>
                <w:rFonts w:ascii="Times New Roman" w:hAnsi="Times New Roman"/>
                <w:b/>
                <w:bCs/>
                <w:sz w:val="20"/>
                <w:szCs w:val="20"/>
              </w:rPr>
            </w:pPr>
            <w:r w:rsidRPr="00B027A1">
              <w:rPr>
                <w:rStyle w:val="Bodytext62"/>
                <w:rFonts w:ascii="Times New Roman" w:hAnsi="Times New Roman"/>
                <w:b/>
                <w:bCs/>
                <w:sz w:val="20"/>
                <w:szCs w:val="20"/>
              </w:rPr>
              <w:t>2006</w:t>
            </w:r>
          </w:p>
        </w:tc>
        <w:tc>
          <w:tcPr>
            <w:tcW w:w="802" w:type="dxa"/>
            <w:tcBorders>
              <w:bottom w:val="single" w:sz="4" w:space="0" w:color="auto"/>
            </w:tcBorders>
            <w:shd w:val="clear" w:color="auto" w:fill="B3B3B3"/>
            <w:vAlign w:val="center"/>
          </w:tcPr>
          <w:p w:rsidR="00212700" w:rsidRPr="00B027A1" w:rsidRDefault="00212700" w:rsidP="00C1216E">
            <w:pPr>
              <w:pStyle w:val="Bodytext61"/>
              <w:framePr w:wrap="notBeside" w:vAnchor="text" w:hAnchor="text" w:xAlign="center"/>
              <w:shd w:val="clear" w:color="auto" w:fill="auto"/>
              <w:spacing w:line="240" w:lineRule="auto"/>
              <w:ind w:left="75"/>
              <w:jc w:val="center"/>
              <w:rPr>
                <w:rFonts w:ascii="Times New Roman" w:hAnsi="Times New Roman"/>
                <w:b/>
                <w:bCs/>
                <w:sz w:val="20"/>
                <w:szCs w:val="20"/>
              </w:rPr>
            </w:pPr>
            <w:r w:rsidRPr="00B027A1">
              <w:rPr>
                <w:rStyle w:val="Bodytext62"/>
                <w:rFonts w:ascii="Times New Roman" w:hAnsi="Times New Roman"/>
                <w:b/>
                <w:bCs/>
                <w:sz w:val="20"/>
                <w:szCs w:val="20"/>
              </w:rPr>
              <w:t>2007</w:t>
            </w:r>
          </w:p>
        </w:tc>
        <w:tc>
          <w:tcPr>
            <w:tcW w:w="806" w:type="dxa"/>
            <w:tcBorders>
              <w:bottom w:val="single" w:sz="4" w:space="0" w:color="auto"/>
            </w:tcBorders>
            <w:shd w:val="clear" w:color="auto" w:fill="B3B3B3"/>
            <w:vAlign w:val="center"/>
          </w:tcPr>
          <w:p w:rsidR="00212700" w:rsidRPr="00B027A1" w:rsidRDefault="00212700" w:rsidP="00C1216E">
            <w:pPr>
              <w:pStyle w:val="Bodytext61"/>
              <w:framePr w:wrap="notBeside" w:vAnchor="text" w:hAnchor="text" w:xAlign="center"/>
              <w:shd w:val="clear" w:color="auto" w:fill="auto"/>
              <w:spacing w:line="240" w:lineRule="auto"/>
              <w:ind w:left="75"/>
              <w:jc w:val="center"/>
              <w:rPr>
                <w:rFonts w:ascii="Times New Roman" w:hAnsi="Times New Roman"/>
                <w:b/>
                <w:bCs/>
                <w:sz w:val="20"/>
                <w:szCs w:val="20"/>
              </w:rPr>
            </w:pPr>
            <w:r w:rsidRPr="00B027A1">
              <w:rPr>
                <w:rStyle w:val="Bodytext62"/>
                <w:rFonts w:ascii="Times New Roman" w:hAnsi="Times New Roman"/>
                <w:b/>
                <w:bCs/>
                <w:sz w:val="20"/>
                <w:szCs w:val="20"/>
              </w:rPr>
              <w:t>2008</w:t>
            </w:r>
          </w:p>
        </w:tc>
        <w:tc>
          <w:tcPr>
            <w:tcW w:w="806" w:type="dxa"/>
            <w:tcBorders>
              <w:bottom w:val="single" w:sz="4" w:space="0" w:color="auto"/>
            </w:tcBorders>
            <w:shd w:val="clear" w:color="auto" w:fill="B3B3B3"/>
            <w:vAlign w:val="center"/>
          </w:tcPr>
          <w:p w:rsidR="00212700" w:rsidRPr="00B027A1" w:rsidRDefault="00212700" w:rsidP="00C1216E">
            <w:pPr>
              <w:pStyle w:val="Bodytext61"/>
              <w:framePr w:wrap="notBeside" w:vAnchor="text" w:hAnchor="text" w:xAlign="center"/>
              <w:shd w:val="clear" w:color="auto" w:fill="auto"/>
              <w:spacing w:line="240" w:lineRule="auto"/>
              <w:ind w:left="75"/>
              <w:jc w:val="center"/>
              <w:rPr>
                <w:rFonts w:ascii="Times New Roman" w:hAnsi="Times New Roman"/>
                <w:b/>
                <w:bCs/>
                <w:sz w:val="20"/>
                <w:szCs w:val="20"/>
              </w:rPr>
            </w:pPr>
            <w:r w:rsidRPr="00B027A1">
              <w:rPr>
                <w:rStyle w:val="Bodytext62"/>
                <w:rFonts w:ascii="Times New Roman" w:hAnsi="Times New Roman"/>
                <w:b/>
                <w:bCs/>
                <w:sz w:val="20"/>
                <w:szCs w:val="20"/>
              </w:rPr>
              <w:t>2009</w:t>
            </w:r>
          </w:p>
        </w:tc>
        <w:tc>
          <w:tcPr>
            <w:tcW w:w="747" w:type="dxa"/>
            <w:tcBorders>
              <w:bottom w:val="single" w:sz="4" w:space="0" w:color="auto"/>
            </w:tcBorders>
            <w:shd w:val="clear" w:color="auto" w:fill="B3B3B3"/>
            <w:vAlign w:val="center"/>
          </w:tcPr>
          <w:p w:rsidR="00212700" w:rsidRPr="00B027A1" w:rsidRDefault="00212700" w:rsidP="00C1216E">
            <w:pPr>
              <w:pStyle w:val="Bodytext61"/>
              <w:framePr w:wrap="notBeside" w:vAnchor="text" w:hAnchor="text" w:xAlign="center"/>
              <w:shd w:val="clear" w:color="auto" w:fill="auto"/>
              <w:spacing w:line="240" w:lineRule="auto"/>
              <w:ind w:left="75"/>
              <w:jc w:val="center"/>
              <w:rPr>
                <w:rFonts w:ascii="Times New Roman" w:hAnsi="Times New Roman"/>
                <w:b/>
                <w:bCs/>
                <w:sz w:val="20"/>
                <w:szCs w:val="20"/>
              </w:rPr>
            </w:pPr>
            <w:r w:rsidRPr="00B027A1">
              <w:rPr>
                <w:rStyle w:val="Bodytext62"/>
                <w:rFonts w:ascii="Times New Roman" w:hAnsi="Times New Roman"/>
                <w:b/>
                <w:bCs/>
                <w:sz w:val="20"/>
                <w:szCs w:val="20"/>
              </w:rPr>
              <w:t>2010</w:t>
            </w:r>
          </w:p>
        </w:tc>
        <w:tc>
          <w:tcPr>
            <w:tcW w:w="770" w:type="dxa"/>
            <w:tcBorders>
              <w:bottom w:val="single" w:sz="4" w:space="0" w:color="auto"/>
            </w:tcBorders>
            <w:shd w:val="clear" w:color="auto" w:fill="B3B3B3"/>
            <w:vAlign w:val="center"/>
          </w:tcPr>
          <w:p w:rsidR="00212700" w:rsidRPr="00B027A1" w:rsidRDefault="00212700" w:rsidP="00C1216E">
            <w:pPr>
              <w:pStyle w:val="Bodytext61"/>
              <w:framePr w:wrap="notBeside" w:vAnchor="text" w:hAnchor="text" w:xAlign="center"/>
              <w:shd w:val="clear" w:color="auto" w:fill="auto"/>
              <w:spacing w:line="240" w:lineRule="auto"/>
              <w:ind w:left="75"/>
              <w:jc w:val="center"/>
              <w:rPr>
                <w:rFonts w:ascii="Times New Roman" w:hAnsi="Times New Roman"/>
                <w:b/>
                <w:bCs/>
                <w:sz w:val="20"/>
                <w:szCs w:val="20"/>
              </w:rPr>
            </w:pPr>
            <w:r w:rsidRPr="00B027A1">
              <w:rPr>
                <w:rStyle w:val="Bodytext62"/>
                <w:rFonts w:ascii="Times New Roman" w:hAnsi="Times New Roman"/>
                <w:b/>
                <w:bCs/>
                <w:sz w:val="20"/>
                <w:szCs w:val="20"/>
              </w:rPr>
              <w:t>2011</w:t>
            </w:r>
          </w:p>
        </w:tc>
        <w:tc>
          <w:tcPr>
            <w:tcW w:w="2271" w:type="dxa"/>
            <w:gridSpan w:val="2"/>
            <w:shd w:val="clear" w:color="auto" w:fill="B3B3B3"/>
          </w:tcPr>
          <w:p w:rsidR="00212700" w:rsidRPr="00B027A1" w:rsidRDefault="00212700" w:rsidP="00AA57D5">
            <w:pPr>
              <w:pStyle w:val="Bodytext61"/>
              <w:framePr w:wrap="notBeside" w:vAnchor="text" w:hAnchor="text" w:xAlign="center"/>
              <w:shd w:val="clear" w:color="auto" w:fill="auto"/>
              <w:spacing w:line="240" w:lineRule="auto"/>
              <w:ind w:left="860"/>
              <w:rPr>
                <w:rFonts w:ascii="Times New Roman" w:hAnsi="Times New Roman"/>
                <w:b/>
                <w:bCs/>
                <w:sz w:val="20"/>
                <w:szCs w:val="20"/>
              </w:rPr>
            </w:pPr>
            <w:r w:rsidRPr="00B027A1">
              <w:rPr>
                <w:rStyle w:val="Bodytext62"/>
                <w:rFonts w:ascii="Times New Roman" w:hAnsi="Times New Roman"/>
                <w:b/>
                <w:bCs/>
                <w:sz w:val="20"/>
                <w:szCs w:val="20"/>
              </w:rPr>
              <w:t>2011</w:t>
            </w:r>
          </w:p>
        </w:tc>
      </w:tr>
      <w:tr w:rsidR="00212700" w:rsidRPr="003262B9">
        <w:tblPrEx>
          <w:tblCellMar>
            <w:top w:w="0" w:type="dxa"/>
            <w:left w:w="0" w:type="dxa"/>
            <w:bottom w:w="0" w:type="dxa"/>
            <w:right w:w="0" w:type="dxa"/>
          </w:tblCellMar>
        </w:tblPrEx>
        <w:trPr>
          <w:jc w:val="center"/>
        </w:trPr>
        <w:tc>
          <w:tcPr>
            <w:tcW w:w="1580" w:type="dxa"/>
            <w:tcBorders>
              <w:top w:val="single" w:sz="4" w:space="0" w:color="auto"/>
              <w:left w:val="single" w:sz="4" w:space="0" w:color="auto"/>
              <w:bottom w:val="nil"/>
              <w:right w:val="single" w:sz="4" w:space="0" w:color="auto"/>
            </w:tcBorders>
            <w:shd w:val="clear" w:color="auto" w:fill="B3B3B3"/>
          </w:tcPr>
          <w:p w:rsidR="00212700" w:rsidRPr="00B027A1" w:rsidRDefault="00212700" w:rsidP="00AA57D5">
            <w:pPr>
              <w:pStyle w:val="Bodytext61"/>
              <w:framePr w:wrap="notBeside" w:vAnchor="text" w:hAnchor="text" w:xAlign="center"/>
              <w:shd w:val="clear" w:color="auto" w:fill="auto"/>
              <w:spacing w:line="240" w:lineRule="auto"/>
              <w:ind w:left="420" w:hanging="415"/>
              <w:jc w:val="center"/>
              <w:rPr>
                <w:rFonts w:ascii="Times New Roman" w:hAnsi="Times New Roman"/>
                <w:b/>
                <w:bCs/>
                <w:sz w:val="20"/>
                <w:szCs w:val="20"/>
              </w:rPr>
            </w:pPr>
            <w:r w:rsidRPr="00B027A1">
              <w:rPr>
                <w:rStyle w:val="Bodytext62"/>
                <w:rFonts w:ascii="Times New Roman" w:hAnsi="Times New Roman"/>
                <w:b/>
                <w:bCs/>
                <w:sz w:val="20"/>
                <w:szCs w:val="20"/>
              </w:rPr>
              <w:t>Megnevezés</w:t>
            </w:r>
          </w:p>
        </w:tc>
        <w:tc>
          <w:tcPr>
            <w:tcW w:w="735" w:type="dxa"/>
            <w:tcBorders>
              <w:top w:val="single" w:sz="4" w:space="0" w:color="auto"/>
              <w:left w:val="single" w:sz="4" w:space="0" w:color="auto"/>
              <w:bottom w:val="nil"/>
              <w:right w:val="nil"/>
            </w:tcBorders>
            <w:shd w:val="clear" w:color="auto" w:fill="B3B3B3"/>
            <w:vAlign w:val="center"/>
          </w:tcPr>
          <w:p w:rsidR="00212700" w:rsidRPr="00B027A1" w:rsidRDefault="00212700" w:rsidP="00C1216E">
            <w:pPr>
              <w:framePr w:wrap="notBeside" w:vAnchor="text" w:hAnchor="text" w:xAlign="center"/>
              <w:spacing w:after="0"/>
              <w:ind w:left="75"/>
              <w:jc w:val="right"/>
              <w:rPr>
                <w:rFonts w:cs="Times New Roman"/>
                <w:b/>
                <w:bCs/>
                <w:sz w:val="20"/>
                <w:szCs w:val="20"/>
              </w:rPr>
            </w:pPr>
          </w:p>
        </w:tc>
        <w:tc>
          <w:tcPr>
            <w:tcW w:w="802" w:type="dxa"/>
            <w:tcBorders>
              <w:top w:val="single" w:sz="4" w:space="0" w:color="auto"/>
              <w:left w:val="nil"/>
              <w:bottom w:val="nil"/>
              <w:right w:val="nil"/>
            </w:tcBorders>
            <w:shd w:val="clear" w:color="auto" w:fill="B3B3B3"/>
            <w:vAlign w:val="center"/>
          </w:tcPr>
          <w:p w:rsidR="00212700" w:rsidRPr="00B027A1" w:rsidRDefault="00212700" w:rsidP="00C1216E">
            <w:pPr>
              <w:framePr w:wrap="notBeside" w:vAnchor="text" w:hAnchor="text" w:xAlign="center"/>
              <w:spacing w:after="0"/>
              <w:ind w:left="75"/>
              <w:jc w:val="right"/>
              <w:rPr>
                <w:rFonts w:cs="Times New Roman"/>
                <w:b/>
                <w:bCs/>
                <w:sz w:val="20"/>
                <w:szCs w:val="20"/>
              </w:rPr>
            </w:pPr>
          </w:p>
        </w:tc>
        <w:tc>
          <w:tcPr>
            <w:tcW w:w="806" w:type="dxa"/>
            <w:tcBorders>
              <w:top w:val="single" w:sz="4" w:space="0" w:color="auto"/>
              <w:left w:val="nil"/>
              <w:bottom w:val="nil"/>
              <w:right w:val="nil"/>
            </w:tcBorders>
            <w:shd w:val="clear" w:color="auto" w:fill="B3B3B3"/>
            <w:vAlign w:val="center"/>
          </w:tcPr>
          <w:p w:rsidR="00212700" w:rsidRPr="00B027A1" w:rsidRDefault="00212700" w:rsidP="00C1216E">
            <w:pPr>
              <w:framePr w:wrap="notBeside" w:vAnchor="text" w:hAnchor="text" w:xAlign="center"/>
              <w:spacing w:after="0"/>
              <w:ind w:left="75"/>
              <w:jc w:val="right"/>
              <w:rPr>
                <w:rFonts w:cs="Times New Roman"/>
                <w:b/>
                <w:bCs/>
                <w:sz w:val="20"/>
                <w:szCs w:val="20"/>
              </w:rPr>
            </w:pPr>
          </w:p>
        </w:tc>
        <w:tc>
          <w:tcPr>
            <w:tcW w:w="1608" w:type="dxa"/>
            <w:gridSpan w:val="2"/>
            <w:tcBorders>
              <w:top w:val="single" w:sz="4" w:space="0" w:color="auto"/>
              <w:left w:val="nil"/>
              <w:bottom w:val="nil"/>
              <w:right w:val="nil"/>
            </w:tcBorders>
            <w:shd w:val="clear" w:color="auto" w:fill="B3B3B3"/>
            <w:vAlign w:val="center"/>
          </w:tcPr>
          <w:p w:rsidR="00212700" w:rsidRPr="00B027A1"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b/>
                <w:bCs/>
                <w:sz w:val="20"/>
                <w:szCs w:val="20"/>
              </w:rPr>
            </w:pPr>
            <w:r w:rsidRPr="00B027A1">
              <w:rPr>
                <w:rStyle w:val="Bodytext62"/>
                <w:rFonts w:ascii="Times New Roman" w:hAnsi="Times New Roman"/>
                <w:b/>
                <w:bCs/>
                <w:sz w:val="20"/>
                <w:szCs w:val="20"/>
              </w:rPr>
              <w:t>1000 db</w:t>
            </w:r>
          </w:p>
        </w:tc>
        <w:tc>
          <w:tcPr>
            <w:tcW w:w="806" w:type="dxa"/>
            <w:tcBorders>
              <w:top w:val="single" w:sz="4" w:space="0" w:color="auto"/>
              <w:left w:val="nil"/>
              <w:bottom w:val="nil"/>
              <w:right w:val="nil"/>
            </w:tcBorders>
            <w:shd w:val="clear" w:color="auto" w:fill="B3B3B3"/>
            <w:vAlign w:val="center"/>
          </w:tcPr>
          <w:p w:rsidR="00212700" w:rsidRPr="00B027A1" w:rsidRDefault="00212700" w:rsidP="00C1216E">
            <w:pPr>
              <w:framePr w:wrap="notBeside" w:vAnchor="text" w:hAnchor="text" w:xAlign="center"/>
              <w:spacing w:after="0"/>
              <w:ind w:left="75"/>
              <w:jc w:val="right"/>
              <w:rPr>
                <w:rFonts w:cs="Times New Roman"/>
                <w:b/>
                <w:bCs/>
                <w:sz w:val="20"/>
                <w:szCs w:val="20"/>
              </w:rPr>
            </w:pPr>
          </w:p>
        </w:tc>
        <w:tc>
          <w:tcPr>
            <w:tcW w:w="747" w:type="dxa"/>
            <w:tcBorders>
              <w:top w:val="single" w:sz="4" w:space="0" w:color="auto"/>
              <w:left w:val="nil"/>
              <w:bottom w:val="nil"/>
              <w:right w:val="nil"/>
            </w:tcBorders>
            <w:shd w:val="clear" w:color="auto" w:fill="B3B3B3"/>
            <w:vAlign w:val="center"/>
          </w:tcPr>
          <w:p w:rsidR="00212700" w:rsidRPr="00B027A1" w:rsidRDefault="00212700" w:rsidP="00C1216E">
            <w:pPr>
              <w:framePr w:wrap="notBeside" w:vAnchor="text" w:hAnchor="text" w:xAlign="center"/>
              <w:spacing w:after="0"/>
              <w:ind w:left="75"/>
              <w:jc w:val="right"/>
              <w:rPr>
                <w:rFonts w:cs="Times New Roman"/>
                <w:b/>
                <w:bCs/>
                <w:sz w:val="20"/>
                <w:szCs w:val="20"/>
              </w:rPr>
            </w:pPr>
          </w:p>
        </w:tc>
        <w:tc>
          <w:tcPr>
            <w:tcW w:w="770" w:type="dxa"/>
            <w:tcBorders>
              <w:top w:val="single" w:sz="4" w:space="0" w:color="auto"/>
              <w:left w:val="nil"/>
              <w:bottom w:val="nil"/>
              <w:right w:val="single" w:sz="4" w:space="0" w:color="auto"/>
            </w:tcBorders>
            <w:shd w:val="clear" w:color="auto" w:fill="B3B3B3"/>
            <w:vAlign w:val="center"/>
          </w:tcPr>
          <w:p w:rsidR="00212700" w:rsidRPr="00B027A1" w:rsidRDefault="00212700" w:rsidP="00C1216E">
            <w:pPr>
              <w:framePr w:wrap="notBeside" w:vAnchor="text" w:hAnchor="text" w:xAlign="center"/>
              <w:spacing w:after="0"/>
              <w:ind w:left="75"/>
              <w:jc w:val="right"/>
              <w:rPr>
                <w:rFonts w:cs="Times New Roman"/>
                <w:b/>
                <w:bCs/>
                <w:sz w:val="20"/>
                <w:szCs w:val="20"/>
              </w:rPr>
            </w:pPr>
          </w:p>
        </w:tc>
        <w:tc>
          <w:tcPr>
            <w:tcW w:w="1061" w:type="dxa"/>
            <w:vMerge w:val="restart"/>
            <w:tcBorders>
              <w:left w:val="single" w:sz="4" w:space="0" w:color="auto"/>
            </w:tcBorders>
            <w:shd w:val="clear" w:color="auto" w:fill="B3B3B3"/>
          </w:tcPr>
          <w:p w:rsidR="00212700" w:rsidRPr="00B027A1" w:rsidRDefault="00212700" w:rsidP="00AA57D5">
            <w:pPr>
              <w:pStyle w:val="Bodytext71"/>
              <w:framePr w:wrap="notBeside" w:vAnchor="text" w:hAnchor="text" w:xAlign="center"/>
              <w:shd w:val="clear" w:color="auto" w:fill="auto"/>
              <w:spacing w:line="240" w:lineRule="auto"/>
              <w:ind w:right="240"/>
              <w:rPr>
                <w:rFonts w:ascii="Times New Roman" w:hAnsi="Times New Roman"/>
                <w:b/>
                <w:bCs/>
                <w:sz w:val="20"/>
                <w:szCs w:val="20"/>
              </w:rPr>
            </w:pPr>
            <w:r w:rsidRPr="00B027A1">
              <w:rPr>
                <w:rStyle w:val="Bodytext72"/>
                <w:rFonts w:ascii="Times New Roman" w:hAnsi="Times New Roman"/>
                <w:b/>
                <w:bCs/>
                <w:sz w:val="20"/>
                <w:szCs w:val="20"/>
              </w:rPr>
              <w:t>előző év = 100,0</w:t>
            </w:r>
          </w:p>
        </w:tc>
        <w:tc>
          <w:tcPr>
            <w:tcW w:w="1210" w:type="dxa"/>
            <w:shd w:val="clear" w:color="auto" w:fill="B3B3B3"/>
          </w:tcPr>
          <w:p w:rsidR="00212700" w:rsidRPr="00B027A1" w:rsidRDefault="00212700" w:rsidP="00C1216E">
            <w:pPr>
              <w:pStyle w:val="Bodytext71"/>
              <w:framePr w:wrap="notBeside" w:vAnchor="text" w:hAnchor="text" w:xAlign="center"/>
              <w:shd w:val="clear" w:color="auto" w:fill="auto"/>
              <w:spacing w:line="240" w:lineRule="auto"/>
              <w:jc w:val="center"/>
              <w:rPr>
                <w:rFonts w:ascii="Times New Roman" w:hAnsi="Times New Roman"/>
                <w:b/>
                <w:bCs/>
                <w:sz w:val="20"/>
                <w:szCs w:val="20"/>
              </w:rPr>
            </w:pPr>
            <w:r w:rsidRPr="00B027A1">
              <w:rPr>
                <w:rStyle w:val="Bodytext72"/>
                <w:rFonts w:ascii="Times New Roman" w:hAnsi="Times New Roman"/>
                <w:b/>
                <w:bCs/>
                <w:sz w:val="20"/>
                <w:szCs w:val="20"/>
                <w:lang w:val="en-US" w:eastAsia="en-US"/>
              </w:rPr>
              <w:t>2006</w:t>
            </w:r>
            <w:r w:rsidR="00C1216E">
              <w:rPr>
                <w:rStyle w:val="Bodytext72"/>
                <w:rFonts w:ascii="Times New Roman" w:hAnsi="Times New Roman"/>
                <w:b/>
                <w:bCs/>
                <w:sz w:val="20"/>
                <w:szCs w:val="20"/>
                <w:lang w:val="en-US" w:eastAsia="en-US"/>
              </w:rPr>
              <w:t>-</w:t>
            </w:r>
            <w:r w:rsidRPr="00B027A1">
              <w:rPr>
                <w:rStyle w:val="Bodytext72"/>
                <w:rFonts w:ascii="Times New Roman" w:hAnsi="Times New Roman"/>
                <w:b/>
                <w:bCs/>
                <w:sz w:val="20"/>
                <w:szCs w:val="20"/>
                <w:lang w:val="en-US" w:eastAsia="en-US"/>
              </w:rPr>
              <w:t>2010.</w:t>
            </w:r>
          </w:p>
        </w:tc>
      </w:tr>
      <w:tr w:rsidR="00212700" w:rsidRPr="003262B9">
        <w:tblPrEx>
          <w:tblCellMar>
            <w:top w:w="0" w:type="dxa"/>
            <w:left w:w="0" w:type="dxa"/>
            <w:bottom w:w="0" w:type="dxa"/>
            <w:right w:w="0" w:type="dxa"/>
          </w:tblCellMar>
        </w:tblPrEx>
        <w:trPr>
          <w:jc w:val="center"/>
        </w:trPr>
        <w:tc>
          <w:tcPr>
            <w:tcW w:w="1580" w:type="dxa"/>
            <w:tcBorders>
              <w:top w:val="nil"/>
              <w:left w:val="single" w:sz="4" w:space="0" w:color="auto"/>
              <w:bottom w:val="single" w:sz="4" w:space="0" w:color="auto"/>
              <w:right w:val="single" w:sz="4" w:space="0" w:color="auto"/>
            </w:tcBorders>
            <w:shd w:val="clear" w:color="auto" w:fill="B3B3B3"/>
          </w:tcPr>
          <w:p w:rsidR="00212700" w:rsidRPr="00B027A1" w:rsidRDefault="00212700" w:rsidP="00AA57D5">
            <w:pPr>
              <w:framePr w:wrap="notBeside" w:vAnchor="text" w:hAnchor="text" w:xAlign="center"/>
              <w:spacing w:after="0"/>
              <w:ind w:hanging="415"/>
              <w:jc w:val="center"/>
              <w:rPr>
                <w:rFonts w:cs="Times New Roman"/>
                <w:b/>
                <w:bCs/>
                <w:sz w:val="20"/>
                <w:szCs w:val="20"/>
              </w:rPr>
            </w:pPr>
          </w:p>
        </w:tc>
        <w:tc>
          <w:tcPr>
            <w:tcW w:w="735" w:type="dxa"/>
            <w:tcBorders>
              <w:top w:val="nil"/>
              <w:left w:val="single" w:sz="4" w:space="0" w:color="auto"/>
              <w:bottom w:val="single" w:sz="4" w:space="0" w:color="auto"/>
              <w:right w:val="nil"/>
            </w:tcBorders>
            <w:shd w:val="clear" w:color="auto" w:fill="B3B3B3"/>
            <w:vAlign w:val="center"/>
          </w:tcPr>
          <w:p w:rsidR="00212700" w:rsidRPr="00B027A1" w:rsidRDefault="00212700" w:rsidP="00C1216E">
            <w:pPr>
              <w:framePr w:wrap="notBeside" w:vAnchor="text" w:hAnchor="text" w:xAlign="center"/>
              <w:spacing w:after="0"/>
              <w:ind w:left="75"/>
              <w:jc w:val="right"/>
              <w:rPr>
                <w:rFonts w:cs="Times New Roman"/>
                <w:b/>
                <w:bCs/>
                <w:sz w:val="20"/>
                <w:szCs w:val="20"/>
              </w:rPr>
            </w:pPr>
          </w:p>
        </w:tc>
        <w:tc>
          <w:tcPr>
            <w:tcW w:w="802" w:type="dxa"/>
            <w:tcBorders>
              <w:top w:val="nil"/>
              <w:left w:val="nil"/>
              <w:bottom w:val="single" w:sz="4" w:space="0" w:color="auto"/>
              <w:right w:val="nil"/>
            </w:tcBorders>
            <w:shd w:val="clear" w:color="auto" w:fill="B3B3B3"/>
            <w:vAlign w:val="center"/>
          </w:tcPr>
          <w:p w:rsidR="00212700" w:rsidRPr="00B027A1" w:rsidRDefault="00212700" w:rsidP="00C1216E">
            <w:pPr>
              <w:framePr w:wrap="notBeside" w:vAnchor="text" w:hAnchor="text" w:xAlign="center"/>
              <w:spacing w:after="0"/>
              <w:ind w:left="75"/>
              <w:jc w:val="right"/>
              <w:rPr>
                <w:rFonts w:cs="Times New Roman"/>
                <w:b/>
                <w:bCs/>
                <w:sz w:val="20"/>
                <w:szCs w:val="20"/>
              </w:rPr>
            </w:pPr>
          </w:p>
        </w:tc>
        <w:tc>
          <w:tcPr>
            <w:tcW w:w="806" w:type="dxa"/>
            <w:tcBorders>
              <w:top w:val="nil"/>
              <w:left w:val="nil"/>
              <w:bottom w:val="single" w:sz="4" w:space="0" w:color="auto"/>
              <w:right w:val="nil"/>
            </w:tcBorders>
            <w:shd w:val="clear" w:color="auto" w:fill="B3B3B3"/>
            <w:vAlign w:val="center"/>
          </w:tcPr>
          <w:p w:rsidR="00212700" w:rsidRPr="00B027A1" w:rsidRDefault="00212700" w:rsidP="00C1216E">
            <w:pPr>
              <w:framePr w:wrap="notBeside" w:vAnchor="text" w:hAnchor="text" w:xAlign="center"/>
              <w:spacing w:after="0"/>
              <w:ind w:left="75"/>
              <w:jc w:val="right"/>
              <w:rPr>
                <w:rFonts w:cs="Times New Roman"/>
                <w:b/>
                <w:bCs/>
                <w:sz w:val="20"/>
                <w:szCs w:val="20"/>
              </w:rPr>
            </w:pPr>
          </w:p>
        </w:tc>
        <w:tc>
          <w:tcPr>
            <w:tcW w:w="802" w:type="dxa"/>
            <w:tcBorders>
              <w:top w:val="nil"/>
              <w:left w:val="nil"/>
              <w:bottom w:val="single" w:sz="4" w:space="0" w:color="auto"/>
              <w:right w:val="nil"/>
            </w:tcBorders>
            <w:shd w:val="clear" w:color="auto" w:fill="B3B3B3"/>
            <w:vAlign w:val="center"/>
          </w:tcPr>
          <w:p w:rsidR="00212700" w:rsidRPr="00B027A1" w:rsidRDefault="00212700" w:rsidP="00C1216E">
            <w:pPr>
              <w:framePr w:wrap="notBeside" w:vAnchor="text" w:hAnchor="text" w:xAlign="center"/>
              <w:spacing w:after="0"/>
              <w:ind w:left="75"/>
              <w:jc w:val="right"/>
              <w:rPr>
                <w:rFonts w:cs="Times New Roman"/>
                <w:b/>
                <w:bCs/>
                <w:sz w:val="20"/>
                <w:szCs w:val="20"/>
              </w:rPr>
            </w:pPr>
          </w:p>
        </w:tc>
        <w:tc>
          <w:tcPr>
            <w:tcW w:w="806" w:type="dxa"/>
            <w:tcBorders>
              <w:top w:val="nil"/>
              <w:left w:val="nil"/>
              <w:bottom w:val="single" w:sz="4" w:space="0" w:color="auto"/>
              <w:right w:val="nil"/>
            </w:tcBorders>
            <w:shd w:val="clear" w:color="auto" w:fill="B3B3B3"/>
            <w:vAlign w:val="center"/>
          </w:tcPr>
          <w:p w:rsidR="00212700" w:rsidRPr="00B027A1" w:rsidRDefault="00212700" w:rsidP="00C1216E">
            <w:pPr>
              <w:framePr w:wrap="notBeside" w:vAnchor="text" w:hAnchor="text" w:xAlign="center"/>
              <w:spacing w:after="0"/>
              <w:ind w:left="75"/>
              <w:jc w:val="right"/>
              <w:rPr>
                <w:rFonts w:cs="Times New Roman"/>
                <w:b/>
                <w:bCs/>
                <w:sz w:val="20"/>
                <w:szCs w:val="20"/>
              </w:rPr>
            </w:pPr>
          </w:p>
        </w:tc>
        <w:tc>
          <w:tcPr>
            <w:tcW w:w="806" w:type="dxa"/>
            <w:tcBorders>
              <w:top w:val="nil"/>
              <w:left w:val="nil"/>
              <w:bottom w:val="single" w:sz="4" w:space="0" w:color="auto"/>
              <w:right w:val="nil"/>
            </w:tcBorders>
            <w:shd w:val="clear" w:color="auto" w:fill="B3B3B3"/>
            <w:vAlign w:val="center"/>
          </w:tcPr>
          <w:p w:rsidR="00212700" w:rsidRPr="00B027A1" w:rsidRDefault="00212700" w:rsidP="00C1216E">
            <w:pPr>
              <w:framePr w:wrap="notBeside" w:vAnchor="text" w:hAnchor="text" w:xAlign="center"/>
              <w:spacing w:after="0"/>
              <w:ind w:left="75"/>
              <w:jc w:val="right"/>
              <w:rPr>
                <w:rFonts w:cs="Times New Roman"/>
                <w:b/>
                <w:bCs/>
                <w:sz w:val="20"/>
                <w:szCs w:val="20"/>
              </w:rPr>
            </w:pPr>
          </w:p>
        </w:tc>
        <w:tc>
          <w:tcPr>
            <w:tcW w:w="747" w:type="dxa"/>
            <w:tcBorders>
              <w:top w:val="nil"/>
              <w:left w:val="nil"/>
              <w:bottom w:val="single" w:sz="4" w:space="0" w:color="auto"/>
              <w:right w:val="nil"/>
            </w:tcBorders>
            <w:shd w:val="clear" w:color="auto" w:fill="B3B3B3"/>
            <w:vAlign w:val="center"/>
          </w:tcPr>
          <w:p w:rsidR="00212700" w:rsidRPr="00B027A1" w:rsidRDefault="00212700" w:rsidP="00C1216E">
            <w:pPr>
              <w:framePr w:wrap="notBeside" w:vAnchor="text" w:hAnchor="text" w:xAlign="center"/>
              <w:spacing w:after="0"/>
              <w:ind w:left="75"/>
              <w:jc w:val="right"/>
              <w:rPr>
                <w:rFonts w:cs="Times New Roman"/>
                <w:b/>
                <w:bCs/>
                <w:sz w:val="20"/>
                <w:szCs w:val="20"/>
              </w:rPr>
            </w:pPr>
          </w:p>
        </w:tc>
        <w:tc>
          <w:tcPr>
            <w:tcW w:w="770" w:type="dxa"/>
            <w:tcBorders>
              <w:top w:val="nil"/>
              <w:left w:val="nil"/>
              <w:bottom w:val="single" w:sz="4" w:space="0" w:color="auto"/>
              <w:right w:val="single" w:sz="4" w:space="0" w:color="auto"/>
            </w:tcBorders>
            <w:shd w:val="clear" w:color="auto" w:fill="B3B3B3"/>
            <w:vAlign w:val="center"/>
          </w:tcPr>
          <w:p w:rsidR="00212700" w:rsidRPr="00B027A1" w:rsidRDefault="00212700" w:rsidP="00C1216E">
            <w:pPr>
              <w:framePr w:wrap="notBeside" w:vAnchor="text" w:hAnchor="text" w:xAlign="center"/>
              <w:spacing w:after="0"/>
              <w:ind w:left="75"/>
              <w:jc w:val="right"/>
              <w:rPr>
                <w:rFonts w:cs="Times New Roman"/>
                <w:b/>
                <w:bCs/>
                <w:sz w:val="20"/>
                <w:szCs w:val="20"/>
              </w:rPr>
            </w:pPr>
          </w:p>
        </w:tc>
        <w:tc>
          <w:tcPr>
            <w:tcW w:w="1061" w:type="dxa"/>
            <w:vMerge/>
            <w:tcBorders>
              <w:left w:val="single" w:sz="4" w:space="0" w:color="auto"/>
            </w:tcBorders>
            <w:shd w:val="clear" w:color="auto" w:fill="B3B3B3"/>
          </w:tcPr>
          <w:p w:rsidR="00212700" w:rsidRPr="00B027A1" w:rsidRDefault="00212700" w:rsidP="00AA57D5">
            <w:pPr>
              <w:framePr w:wrap="notBeside" w:vAnchor="text" w:hAnchor="text" w:xAlign="center"/>
              <w:spacing w:after="0"/>
              <w:rPr>
                <w:rFonts w:cs="Times New Roman"/>
                <w:b/>
                <w:bCs/>
                <w:sz w:val="20"/>
                <w:szCs w:val="20"/>
              </w:rPr>
            </w:pPr>
          </w:p>
        </w:tc>
        <w:tc>
          <w:tcPr>
            <w:tcW w:w="1210" w:type="dxa"/>
            <w:shd w:val="clear" w:color="auto" w:fill="B3B3B3"/>
          </w:tcPr>
          <w:p w:rsidR="00212700" w:rsidRPr="00B027A1" w:rsidRDefault="00212700" w:rsidP="00C1216E">
            <w:pPr>
              <w:pStyle w:val="Bodytext71"/>
              <w:framePr w:wrap="notBeside" w:vAnchor="text" w:hAnchor="text" w:xAlign="center"/>
              <w:shd w:val="clear" w:color="auto" w:fill="auto"/>
              <w:spacing w:line="240" w:lineRule="auto"/>
              <w:jc w:val="center"/>
              <w:rPr>
                <w:rFonts w:ascii="Times New Roman" w:hAnsi="Times New Roman"/>
                <w:b/>
                <w:bCs/>
                <w:sz w:val="20"/>
                <w:szCs w:val="20"/>
              </w:rPr>
            </w:pPr>
            <w:r w:rsidRPr="00B027A1">
              <w:rPr>
                <w:rStyle w:val="Bodytext72"/>
                <w:rFonts w:ascii="Times New Roman" w:hAnsi="Times New Roman"/>
                <w:b/>
                <w:bCs/>
                <w:sz w:val="20"/>
                <w:szCs w:val="20"/>
              </w:rPr>
              <w:t>átlaga=100</w:t>
            </w:r>
          </w:p>
        </w:tc>
      </w:tr>
      <w:tr w:rsidR="00212700" w:rsidRPr="003262B9">
        <w:tblPrEx>
          <w:tblCellMar>
            <w:top w:w="0" w:type="dxa"/>
            <w:left w:w="0" w:type="dxa"/>
            <w:bottom w:w="0" w:type="dxa"/>
            <w:right w:w="0" w:type="dxa"/>
          </w:tblCellMar>
        </w:tblPrEx>
        <w:trPr>
          <w:jc w:val="center"/>
        </w:trPr>
        <w:tc>
          <w:tcPr>
            <w:tcW w:w="1580" w:type="dxa"/>
            <w:tcBorders>
              <w:top w:val="single" w:sz="4" w:space="0" w:color="auto"/>
            </w:tcBorders>
            <w:shd w:val="clear" w:color="auto" w:fill="FFFFFF"/>
          </w:tcPr>
          <w:p w:rsidR="00212700" w:rsidRPr="003262B9" w:rsidRDefault="00212700" w:rsidP="00AA57D5">
            <w:pPr>
              <w:pStyle w:val="Bodytext61"/>
              <w:framePr w:wrap="notBeside" w:vAnchor="text" w:hAnchor="text" w:xAlign="center"/>
              <w:shd w:val="clear" w:color="auto" w:fill="auto"/>
              <w:spacing w:line="240" w:lineRule="auto"/>
              <w:ind w:left="240"/>
              <w:rPr>
                <w:rFonts w:ascii="Times New Roman" w:hAnsi="Times New Roman"/>
                <w:sz w:val="20"/>
                <w:szCs w:val="20"/>
              </w:rPr>
            </w:pPr>
            <w:r w:rsidRPr="003262B9">
              <w:rPr>
                <w:rStyle w:val="Bodytext62"/>
                <w:rFonts w:ascii="Times New Roman" w:hAnsi="Times New Roman"/>
                <w:sz w:val="20"/>
                <w:szCs w:val="20"/>
              </w:rPr>
              <w:t>Szarvasmarha</w:t>
            </w:r>
          </w:p>
        </w:tc>
        <w:tc>
          <w:tcPr>
            <w:tcW w:w="735" w:type="dxa"/>
            <w:tcBorders>
              <w:top w:val="single" w:sz="4" w:space="0" w:color="auto"/>
            </w:tcBorders>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723</w:t>
            </w:r>
          </w:p>
        </w:tc>
        <w:tc>
          <w:tcPr>
            <w:tcW w:w="802" w:type="dxa"/>
            <w:tcBorders>
              <w:top w:val="single" w:sz="4" w:space="0" w:color="auto"/>
            </w:tcBorders>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708</w:t>
            </w:r>
          </w:p>
        </w:tc>
        <w:tc>
          <w:tcPr>
            <w:tcW w:w="806" w:type="dxa"/>
            <w:tcBorders>
              <w:top w:val="single" w:sz="4" w:space="0" w:color="auto"/>
            </w:tcBorders>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702</w:t>
            </w:r>
          </w:p>
        </w:tc>
        <w:tc>
          <w:tcPr>
            <w:tcW w:w="802" w:type="dxa"/>
            <w:tcBorders>
              <w:top w:val="single" w:sz="4" w:space="0" w:color="auto"/>
            </w:tcBorders>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705</w:t>
            </w:r>
          </w:p>
        </w:tc>
        <w:tc>
          <w:tcPr>
            <w:tcW w:w="806" w:type="dxa"/>
            <w:tcBorders>
              <w:top w:val="single" w:sz="4" w:space="0" w:color="auto"/>
            </w:tcBorders>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701</w:t>
            </w:r>
          </w:p>
        </w:tc>
        <w:tc>
          <w:tcPr>
            <w:tcW w:w="806" w:type="dxa"/>
            <w:tcBorders>
              <w:top w:val="single" w:sz="4" w:space="0" w:color="auto"/>
            </w:tcBorders>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700</w:t>
            </w:r>
          </w:p>
        </w:tc>
        <w:tc>
          <w:tcPr>
            <w:tcW w:w="747" w:type="dxa"/>
            <w:tcBorders>
              <w:top w:val="single" w:sz="4" w:space="0" w:color="auto"/>
            </w:tcBorders>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681</w:t>
            </w:r>
          </w:p>
        </w:tc>
        <w:tc>
          <w:tcPr>
            <w:tcW w:w="770" w:type="dxa"/>
            <w:tcBorders>
              <w:top w:val="single" w:sz="4" w:space="0" w:color="auto"/>
            </w:tcBorders>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698</w:t>
            </w:r>
          </w:p>
        </w:tc>
        <w:tc>
          <w:tcPr>
            <w:tcW w:w="1061"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40"/>
              <w:rPr>
                <w:rFonts w:ascii="Times New Roman" w:hAnsi="Times New Roman"/>
                <w:sz w:val="20"/>
                <w:szCs w:val="20"/>
              </w:rPr>
            </w:pPr>
            <w:r w:rsidRPr="003262B9">
              <w:rPr>
                <w:rStyle w:val="Bodytext72"/>
                <w:rFonts w:ascii="Times New Roman" w:hAnsi="Times New Roman"/>
                <w:sz w:val="20"/>
                <w:szCs w:val="20"/>
              </w:rPr>
              <w:t>102,5</w:t>
            </w:r>
          </w:p>
        </w:tc>
        <w:tc>
          <w:tcPr>
            <w:tcW w:w="1210"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60"/>
              <w:rPr>
                <w:rFonts w:ascii="Times New Roman" w:hAnsi="Times New Roman"/>
                <w:sz w:val="20"/>
                <w:szCs w:val="20"/>
              </w:rPr>
            </w:pPr>
            <w:r w:rsidRPr="003262B9">
              <w:rPr>
                <w:rStyle w:val="Bodytext72"/>
                <w:rFonts w:ascii="Times New Roman" w:hAnsi="Times New Roman"/>
                <w:sz w:val="20"/>
                <w:szCs w:val="20"/>
              </w:rPr>
              <w:t>100,0</w:t>
            </w:r>
          </w:p>
        </w:tc>
      </w:tr>
      <w:tr w:rsidR="00212700" w:rsidRPr="003262B9">
        <w:tblPrEx>
          <w:tblCellMar>
            <w:top w:w="0" w:type="dxa"/>
            <w:left w:w="0" w:type="dxa"/>
            <w:bottom w:w="0" w:type="dxa"/>
            <w:right w:w="0" w:type="dxa"/>
          </w:tblCellMar>
        </w:tblPrEx>
        <w:trPr>
          <w:jc w:val="center"/>
        </w:trPr>
        <w:tc>
          <w:tcPr>
            <w:tcW w:w="1580" w:type="dxa"/>
            <w:shd w:val="clear" w:color="auto" w:fill="FFFFFF"/>
          </w:tcPr>
          <w:p w:rsidR="00212700" w:rsidRPr="003262B9" w:rsidRDefault="00212700" w:rsidP="00AA57D5">
            <w:pPr>
              <w:pStyle w:val="Bodytext61"/>
              <w:framePr w:wrap="notBeside" w:vAnchor="text" w:hAnchor="text" w:xAlign="center"/>
              <w:shd w:val="clear" w:color="auto" w:fill="auto"/>
              <w:spacing w:line="240" w:lineRule="auto"/>
              <w:ind w:left="240"/>
              <w:rPr>
                <w:rFonts w:ascii="Times New Roman" w:hAnsi="Times New Roman"/>
                <w:sz w:val="20"/>
                <w:szCs w:val="20"/>
              </w:rPr>
            </w:pPr>
            <w:r w:rsidRPr="003262B9">
              <w:rPr>
                <w:rStyle w:val="Bodytext62"/>
                <w:rFonts w:ascii="Times New Roman" w:hAnsi="Times New Roman"/>
                <w:sz w:val="20"/>
                <w:szCs w:val="20"/>
              </w:rPr>
              <w:t>Ebből: tehén</w:t>
            </w:r>
          </w:p>
        </w:tc>
        <w:tc>
          <w:tcPr>
            <w:tcW w:w="735"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345</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334</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322</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322</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324</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312</w:t>
            </w:r>
          </w:p>
        </w:tc>
        <w:tc>
          <w:tcPr>
            <w:tcW w:w="747"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309</w:t>
            </w:r>
          </w:p>
        </w:tc>
        <w:tc>
          <w:tcPr>
            <w:tcW w:w="770"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328</w:t>
            </w:r>
          </w:p>
        </w:tc>
        <w:tc>
          <w:tcPr>
            <w:tcW w:w="1061"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40"/>
              <w:rPr>
                <w:rFonts w:ascii="Times New Roman" w:hAnsi="Times New Roman"/>
                <w:sz w:val="20"/>
                <w:szCs w:val="20"/>
              </w:rPr>
            </w:pPr>
            <w:r w:rsidRPr="003262B9">
              <w:rPr>
                <w:rStyle w:val="Bodytext72"/>
                <w:rFonts w:ascii="Times New Roman" w:hAnsi="Times New Roman"/>
                <w:sz w:val="20"/>
                <w:szCs w:val="20"/>
              </w:rPr>
              <w:t>106,1</w:t>
            </w:r>
          </w:p>
        </w:tc>
        <w:tc>
          <w:tcPr>
            <w:tcW w:w="1210"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60"/>
              <w:rPr>
                <w:rFonts w:ascii="Times New Roman" w:hAnsi="Times New Roman"/>
                <w:sz w:val="20"/>
                <w:szCs w:val="20"/>
              </w:rPr>
            </w:pPr>
            <w:r w:rsidRPr="003262B9">
              <w:rPr>
                <w:rStyle w:val="Bodytext72"/>
                <w:rFonts w:ascii="Times New Roman" w:hAnsi="Times New Roman"/>
                <w:sz w:val="20"/>
                <w:szCs w:val="20"/>
              </w:rPr>
              <w:t>97,2</w:t>
            </w:r>
          </w:p>
        </w:tc>
      </w:tr>
      <w:tr w:rsidR="00212700" w:rsidRPr="003262B9">
        <w:tblPrEx>
          <w:tblCellMar>
            <w:top w:w="0" w:type="dxa"/>
            <w:left w:w="0" w:type="dxa"/>
            <w:bottom w:w="0" w:type="dxa"/>
            <w:right w:w="0" w:type="dxa"/>
          </w:tblCellMar>
        </w:tblPrEx>
        <w:trPr>
          <w:jc w:val="center"/>
        </w:trPr>
        <w:tc>
          <w:tcPr>
            <w:tcW w:w="1580" w:type="dxa"/>
            <w:shd w:val="clear" w:color="auto" w:fill="FFFFFF"/>
          </w:tcPr>
          <w:p w:rsidR="00212700" w:rsidRPr="003262B9" w:rsidRDefault="00212700" w:rsidP="00AA57D5">
            <w:pPr>
              <w:pStyle w:val="Bodytext61"/>
              <w:framePr w:wrap="notBeside" w:vAnchor="text" w:hAnchor="text" w:xAlign="center"/>
              <w:shd w:val="clear" w:color="auto" w:fill="auto"/>
              <w:spacing w:line="240" w:lineRule="auto"/>
              <w:ind w:left="240"/>
              <w:rPr>
                <w:rFonts w:ascii="Times New Roman" w:hAnsi="Times New Roman"/>
                <w:sz w:val="20"/>
                <w:szCs w:val="20"/>
              </w:rPr>
            </w:pPr>
            <w:r w:rsidRPr="003262B9">
              <w:rPr>
                <w:rStyle w:val="Bodytext62"/>
                <w:rFonts w:ascii="Times New Roman" w:hAnsi="Times New Roman"/>
                <w:sz w:val="20"/>
                <w:szCs w:val="20"/>
              </w:rPr>
              <w:t>Sertés</w:t>
            </w:r>
          </w:p>
        </w:tc>
        <w:tc>
          <w:tcPr>
            <w:tcW w:w="735"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4059</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3853</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3 987</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3 871</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3 383</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3 247</w:t>
            </w:r>
          </w:p>
        </w:tc>
        <w:tc>
          <w:tcPr>
            <w:tcW w:w="747"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3 168</w:t>
            </w:r>
          </w:p>
        </w:tc>
        <w:tc>
          <w:tcPr>
            <w:tcW w:w="770"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3 032</w:t>
            </w:r>
          </w:p>
        </w:tc>
        <w:tc>
          <w:tcPr>
            <w:tcW w:w="1061"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40"/>
              <w:rPr>
                <w:rFonts w:ascii="Times New Roman" w:hAnsi="Times New Roman"/>
                <w:sz w:val="20"/>
                <w:szCs w:val="20"/>
              </w:rPr>
            </w:pPr>
            <w:r w:rsidRPr="003262B9">
              <w:rPr>
                <w:rStyle w:val="Bodytext72"/>
                <w:rFonts w:ascii="Times New Roman" w:hAnsi="Times New Roman"/>
                <w:sz w:val="20"/>
                <w:szCs w:val="20"/>
              </w:rPr>
              <w:t>95,7</w:t>
            </w:r>
          </w:p>
        </w:tc>
        <w:tc>
          <w:tcPr>
            <w:tcW w:w="1210"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60"/>
              <w:rPr>
                <w:rFonts w:ascii="Times New Roman" w:hAnsi="Times New Roman"/>
                <w:sz w:val="20"/>
                <w:szCs w:val="20"/>
              </w:rPr>
            </w:pPr>
            <w:r w:rsidRPr="003262B9">
              <w:rPr>
                <w:rStyle w:val="Bodytext72"/>
                <w:rFonts w:ascii="Times New Roman" w:hAnsi="Times New Roman"/>
                <w:sz w:val="20"/>
                <w:szCs w:val="20"/>
              </w:rPr>
              <w:t>89,7</w:t>
            </w:r>
          </w:p>
        </w:tc>
      </w:tr>
      <w:tr w:rsidR="00212700" w:rsidRPr="003262B9">
        <w:tblPrEx>
          <w:tblCellMar>
            <w:top w:w="0" w:type="dxa"/>
            <w:left w:w="0" w:type="dxa"/>
            <w:bottom w:w="0" w:type="dxa"/>
            <w:right w:w="0" w:type="dxa"/>
          </w:tblCellMar>
        </w:tblPrEx>
        <w:trPr>
          <w:jc w:val="center"/>
        </w:trPr>
        <w:tc>
          <w:tcPr>
            <w:tcW w:w="1580" w:type="dxa"/>
            <w:shd w:val="clear" w:color="auto" w:fill="FFFFFF"/>
          </w:tcPr>
          <w:p w:rsidR="00212700" w:rsidRPr="003262B9" w:rsidRDefault="00212700" w:rsidP="00AA57D5">
            <w:pPr>
              <w:pStyle w:val="Bodytext61"/>
              <w:framePr w:wrap="notBeside" w:vAnchor="text" w:hAnchor="text" w:xAlign="center"/>
              <w:shd w:val="clear" w:color="auto" w:fill="auto"/>
              <w:spacing w:line="240" w:lineRule="auto"/>
              <w:ind w:left="240"/>
              <w:rPr>
                <w:rFonts w:ascii="Times New Roman" w:hAnsi="Times New Roman"/>
                <w:sz w:val="20"/>
                <w:szCs w:val="20"/>
              </w:rPr>
            </w:pPr>
            <w:r w:rsidRPr="003262B9">
              <w:rPr>
                <w:rStyle w:val="Bodytext62"/>
                <w:rFonts w:ascii="Times New Roman" w:hAnsi="Times New Roman"/>
                <w:sz w:val="20"/>
                <w:szCs w:val="20"/>
              </w:rPr>
              <w:t>Ebből: anyak</w:t>
            </w:r>
            <w:r w:rsidRPr="003262B9">
              <w:rPr>
                <w:rStyle w:val="Bodytext62"/>
                <w:rFonts w:ascii="Times New Roman" w:hAnsi="Times New Roman"/>
                <w:sz w:val="20"/>
                <w:szCs w:val="20"/>
              </w:rPr>
              <w:t>o</w:t>
            </w:r>
            <w:r w:rsidRPr="003262B9">
              <w:rPr>
                <w:rStyle w:val="Bodytext62"/>
                <w:rFonts w:ascii="Times New Roman" w:hAnsi="Times New Roman"/>
                <w:sz w:val="20"/>
                <w:szCs w:val="20"/>
              </w:rPr>
              <w:t>ca</w:t>
            </w:r>
          </w:p>
        </w:tc>
        <w:tc>
          <w:tcPr>
            <w:tcW w:w="735"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296</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277</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290</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259</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230</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226</w:t>
            </w:r>
          </w:p>
        </w:tc>
        <w:tc>
          <w:tcPr>
            <w:tcW w:w="747"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219</w:t>
            </w:r>
          </w:p>
        </w:tc>
        <w:tc>
          <w:tcPr>
            <w:tcW w:w="770"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210</w:t>
            </w:r>
          </w:p>
        </w:tc>
        <w:tc>
          <w:tcPr>
            <w:tcW w:w="1061"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40"/>
              <w:rPr>
                <w:rFonts w:ascii="Times New Roman" w:hAnsi="Times New Roman"/>
                <w:sz w:val="20"/>
                <w:szCs w:val="20"/>
              </w:rPr>
            </w:pPr>
            <w:r w:rsidRPr="003262B9">
              <w:rPr>
                <w:rStyle w:val="Bodytext72"/>
                <w:rFonts w:ascii="Times New Roman" w:hAnsi="Times New Roman"/>
                <w:sz w:val="20"/>
                <w:szCs w:val="20"/>
              </w:rPr>
              <w:t>95,9</w:t>
            </w:r>
          </w:p>
        </w:tc>
        <w:tc>
          <w:tcPr>
            <w:tcW w:w="1210"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60"/>
              <w:rPr>
                <w:rFonts w:ascii="Times New Roman" w:hAnsi="Times New Roman"/>
                <w:sz w:val="20"/>
                <w:szCs w:val="20"/>
              </w:rPr>
            </w:pPr>
            <w:r w:rsidRPr="003262B9">
              <w:rPr>
                <w:rStyle w:val="Bodytext72"/>
                <w:rFonts w:ascii="Times New Roman" w:hAnsi="Times New Roman"/>
                <w:sz w:val="20"/>
                <w:szCs w:val="20"/>
              </w:rPr>
              <w:t>89,5</w:t>
            </w:r>
          </w:p>
        </w:tc>
      </w:tr>
      <w:tr w:rsidR="00212700" w:rsidRPr="003262B9">
        <w:tblPrEx>
          <w:tblCellMar>
            <w:top w:w="0" w:type="dxa"/>
            <w:left w:w="0" w:type="dxa"/>
            <w:bottom w:w="0" w:type="dxa"/>
            <w:right w:w="0" w:type="dxa"/>
          </w:tblCellMar>
        </w:tblPrEx>
        <w:trPr>
          <w:jc w:val="center"/>
        </w:trPr>
        <w:tc>
          <w:tcPr>
            <w:tcW w:w="1580" w:type="dxa"/>
            <w:shd w:val="clear" w:color="auto" w:fill="FFFFFF"/>
          </w:tcPr>
          <w:p w:rsidR="00212700" w:rsidRPr="003262B9" w:rsidRDefault="00212700" w:rsidP="00AA57D5">
            <w:pPr>
              <w:pStyle w:val="Bodytext61"/>
              <w:framePr w:wrap="notBeside" w:vAnchor="text" w:hAnchor="text" w:xAlign="center"/>
              <w:shd w:val="clear" w:color="auto" w:fill="auto"/>
              <w:spacing w:line="240" w:lineRule="auto"/>
              <w:ind w:left="240"/>
              <w:rPr>
                <w:rFonts w:ascii="Times New Roman" w:hAnsi="Times New Roman"/>
                <w:sz w:val="20"/>
                <w:szCs w:val="20"/>
              </w:rPr>
            </w:pPr>
            <w:r w:rsidRPr="003262B9">
              <w:rPr>
                <w:rStyle w:val="Bodytext62"/>
                <w:rFonts w:ascii="Times New Roman" w:hAnsi="Times New Roman"/>
                <w:sz w:val="20"/>
                <w:szCs w:val="20"/>
              </w:rPr>
              <w:t>Juh</w:t>
            </w:r>
          </w:p>
        </w:tc>
        <w:tc>
          <w:tcPr>
            <w:tcW w:w="735"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1397</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1405</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1 298</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1 232</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1 236</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1 223</w:t>
            </w:r>
          </w:p>
        </w:tc>
        <w:tc>
          <w:tcPr>
            <w:tcW w:w="747"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1 181</w:t>
            </w:r>
          </w:p>
        </w:tc>
        <w:tc>
          <w:tcPr>
            <w:tcW w:w="770"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1 095</w:t>
            </w:r>
          </w:p>
        </w:tc>
        <w:tc>
          <w:tcPr>
            <w:tcW w:w="1061"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40"/>
              <w:rPr>
                <w:rFonts w:ascii="Times New Roman" w:hAnsi="Times New Roman"/>
                <w:sz w:val="20"/>
                <w:szCs w:val="20"/>
              </w:rPr>
            </w:pPr>
            <w:r w:rsidRPr="003262B9">
              <w:rPr>
                <w:rStyle w:val="Bodytext72"/>
                <w:rFonts w:ascii="Times New Roman" w:hAnsi="Times New Roman"/>
                <w:sz w:val="20"/>
                <w:szCs w:val="20"/>
              </w:rPr>
              <w:t>92,7</w:t>
            </w:r>
          </w:p>
        </w:tc>
        <w:tc>
          <w:tcPr>
            <w:tcW w:w="1210"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60"/>
              <w:rPr>
                <w:rFonts w:ascii="Times New Roman" w:hAnsi="Times New Roman"/>
                <w:sz w:val="20"/>
                <w:szCs w:val="20"/>
              </w:rPr>
            </w:pPr>
            <w:r w:rsidRPr="003262B9">
              <w:rPr>
                <w:rStyle w:val="Bodytext72"/>
                <w:rFonts w:ascii="Times New Roman" w:hAnsi="Times New Roman"/>
                <w:sz w:val="20"/>
                <w:szCs w:val="20"/>
              </w:rPr>
              <w:t>95,7</w:t>
            </w:r>
          </w:p>
        </w:tc>
      </w:tr>
      <w:tr w:rsidR="00212700" w:rsidRPr="003262B9">
        <w:tblPrEx>
          <w:tblCellMar>
            <w:top w:w="0" w:type="dxa"/>
            <w:left w:w="0" w:type="dxa"/>
            <w:bottom w:w="0" w:type="dxa"/>
            <w:right w:w="0" w:type="dxa"/>
          </w:tblCellMar>
        </w:tblPrEx>
        <w:trPr>
          <w:jc w:val="center"/>
        </w:trPr>
        <w:tc>
          <w:tcPr>
            <w:tcW w:w="1580" w:type="dxa"/>
            <w:shd w:val="clear" w:color="auto" w:fill="FFFFFF"/>
          </w:tcPr>
          <w:p w:rsidR="00212700" w:rsidRPr="003262B9" w:rsidRDefault="00212700" w:rsidP="00AA57D5">
            <w:pPr>
              <w:pStyle w:val="Bodytext61"/>
              <w:framePr w:wrap="notBeside" w:vAnchor="text" w:hAnchor="text" w:xAlign="center"/>
              <w:shd w:val="clear" w:color="auto" w:fill="auto"/>
              <w:spacing w:line="240" w:lineRule="auto"/>
              <w:ind w:left="240"/>
              <w:rPr>
                <w:rFonts w:ascii="Times New Roman" w:hAnsi="Times New Roman"/>
                <w:sz w:val="20"/>
                <w:szCs w:val="20"/>
              </w:rPr>
            </w:pPr>
            <w:r w:rsidRPr="003262B9">
              <w:rPr>
                <w:rStyle w:val="Bodytext62"/>
                <w:rFonts w:ascii="Times New Roman" w:hAnsi="Times New Roman"/>
                <w:sz w:val="20"/>
                <w:szCs w:val="20"/>
              </w:rPr>
              <w:t>Ebből: anyajuh</w:t>
            </w:r>
          </w:p>
        </w:tc>
        <w:tc>
          <w:tcPr>
            <w:tcW w:w="735"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1088</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1082</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1 030</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977</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964</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968</w:t>
            </w:r>
          </w:p>
        </w:tc>
        <w:tc>
          <w:tcPr>
            <w:tcW w:w="747"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844</w:t>
            </w:r>
          </w:p>
        </w:tc>
        <w:tc>
          <w:tcPr>
            <w:tcW w:w="770"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833</w:t>
            </w:r>
          </w:p>
        </w:tc>
        <w:tc>
          <w:tcPr>
            <w:tcW w:w="1061"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40"/>
              <w:rPr>
                <w:rFonts w:ascii="Times New Roman" w:hAnsi="Times New Roman"/>
                <w:sz w:val="20"/>
                <w:szCs w:val="20"/>
              </w:rPr>
            </w:pPr>
            <w:r w:rsidRPr="003262B9">
              <w:rPr>
                <w:rStyle w:val="Bodytext72"/>
                <w:rFonts w:ascii="Times New Roman" w:hAnsi="Times New Roman"/>
                <w:sz w:val="20"/>
                <w:szCs w:val="20"/>
              </w:rPr>
              <w:t>98,7</w:t>
            </w:r>
          </w:p>
        </w:tc>
        <w:tc>
          <w:tcPr>
            <w:tcW w:w="1210"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60"/>
              <w:rPr>
                <w:rFonts w:ascii="Times New Roman" w:hAnsi="Times New Roman"/>
                <w:sz w:val="20"/>
                <w:szCs w:val="20"/>
              </w:rPr>
            </w:pPr>
            <w:r w:rsidRPr="003262B9">
              <w:rPr>
                <w:rStyle w:val="Bodytext72"/>
                <w:rFonts w:ascii="Times New Roman" w:hAnsi="Times New Roman"/>
                <w:sz w:val="20"/>
                <w:szCs w:val="20"/>
              </w:rPr>
              <w:t>88,2</w:t>
            </w:r>
          </w:p>
        </w:tc>
      </w:tr>
      <w:tr w:rsidR="00212700" w:rsidRPr="003262B9">
        <w:tblPrEx>
          <w:tblCellMar>
            <w:top w:w="0" w:type="dxa"/>
            <w:left w:w="0" w:type="dxa"/>
            <w:bottom w:w="0" w:type="dxa"/>
            <w:right w:w="0" w:type="dxa"/>
          </w:tblCellMar>
        </w:tblPrEx>
        <w:trPr>
          <w:jc w:val="center"/>
        </w:trPr>
        <w:tc>
          <w:tcPr>
            <w:tcW w:w="1580" w:type="dxa"/>
            <w:shd w:val="clear" w:color="auto" w:fill="FFFFFF"/>
          </w:tcPr>
          <w:p w:rsidR="00212700" w:rsidRPr="003262B9" w:rsidRDefault="00212700" w:rsidP="00AA57D5">
            <w:pPr>
              <w:pStyle w:val="Bodytext61"/>
              <w:framePr w:wrap="notBeside" w:vAnchor="text" w:hAnchor="text" w:xAlign="center"/>
              <w:shd w:val="clear" w:color="auto" w:fill="auto"/>
              <w:spacing w:line="240" w:lineRule="auto"/>
              <w:ind w:left="240"/>
              <w:rPr>
                <w:rFonts w:ascii="Times New Roman" w:hAnsi="Times New Roman"/>
                <w:sz w:val="20"/>
                <w:szCs w:val="20"/>
              </w:rPr>
            </w:pPr>
            <w:r w:rsidRPr="003262B9">
              <w:rPr>
                <w:rStyle w:val="Bodytext62"/>
                <w:rFonts w:ascii="Times New Roman" w:hAnsi="Times New Roman"/>
                <w:sz w:val="20"/>
                <w:szCs w:val="20"/>
              </w:rPr>
              <w:t>Baromfi</w:t>
            </w:r>
          </w:p>
        </w:tc>
        <w:tc>
          <w:tcPr>
            <w:tcW w:w="735"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41330</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41076</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39 677</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38 281</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39 716</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40 264</w:t>
            </w:r>
          </w:p>
        </w:tc>
        <w:tc>
          <w:tcPr>
            <w:tcW w:w="747"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42 075</w:t>
            </w:r>
          </w:p>
        </w:tc>
        <w:tc>
          <w:tcPr>
            <w:tcW w:w="770"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41 747</w:t>
            </w:r>
          </w:p>
        </w:tc>
        <w:tc>
          <w:tcPr>
            <w:tcW w:w="1061"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40"/>
              <w:rPr>
                <w:rFonts w:ascii="Times New Roman" w:hAnsi="Times New Roman"/>
                <w:sz w:val="20"/>
                <w:szCs w:val="20"/>
              </w:rPr>
            </w:pPr>
            <w:r w:rsidRPr="003262B9">
              <w:rPr>
                <w:rStyle w:val="Bodytext72"/>
                <w:rFonts w:ascii="Times New Roman" w:hAnsi="Times New Roman"/>
                <w:sz w:val="20"/>
                <w:szCs w:val="20"/>
              </w:rPr>
              <w:t>99,2</w:t>
            </w:r>
          </w:p>
        </w:tc>
        <w:tc>
          <w:tcPr>
            <w:tcW w:w="1210"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60"/>
              <w:rPr>
                <w:rFonts w:ascii="Times New Roman" w:hAnsi="Times New Roman"/>
                <w:sz w:val="20"/>
                <w:szCs w:val="20"/>
              </w:rPr>
            </w:pPr>
            <w:r w:rsidRPr="003262B9">
              <w:rPr>
                <w:rStyle w:val="Bodytext72"/>
                <w:rFonts w:ascii="Times New Roman" w:hAnsi="Times New Roman"/>
                <w:sz w:val="20"/>
                <w:szCs w:val="20"/>
              </w:rPr>
              <w:t>105,2</w:t>
            </w:r>
          </w:p>
        </w:tc>
      </w:tr>
      <w:tr w:rsidR="00212700" w:rsidRPr="003262B9">
        <w:tblPrEx>
          <w:tblCellMar>
            <w:top w:w="0" w:type="dxa"/>
            <w:left w:w="0" w:type="dxa"/>
            <w:bottom w:w="0" w:type="dxa"/>
            <w:right w:w="0" w:type="dxa"/>
          </w:tblCellMar>
        </w:tblPrEx>
        <w:trPr>
          <w:jc w:val="center"/>
        </w:trPr>
        <w:tc>
          <w:tcPr>
            <w:tcW w:w="1580" w:type="dxa"/>
            <w:shd w:val="clear" w:color="auto" w:fill="FFFFFF"/>
          </w:tcPr>
          <w:p w:rsidR="00212700" w:rsidRPr="003262B9" w:rsidRDefault="00212700" w:rsidP="00AA57D5">
            <w:pPr>
              <w:pStyle w:val="Bodytext61"/>
              <w:framePr w:wrap="notBeside" w:vAnchor="text" w:hAnchor="text" w:xAlign="center"/>
              <w:shd w:val="clear" w:color="auto" w:fill="auto"/>
              <w:spacing w:line="240" w:lineRule="auto"/>
              <w:ind w:left="240"/>
              <w:rPr>
                <w:rFonts w:ascii="Times New Roman" w:hAnsi="Times New Roman"/>
                <w:sz w:val="20"/>
                <w:szCs w:val="20"/>
              </w:rPr>
            </w:pPr>
            <w:r w:rsidRPr="003262B9">
              <w:rPr>
                <w:rStyle w:val="Bodytext62"/>
                <w:rFonts w:ascii="Times New Roman" w:hAnsi="Times New Roman"/>
                <w:sz w:val="20"/>
                <w:szCs w:val="20"/>
              </w:rPr>
              <w:t>Ebből: tyúkféle</w:t>
            </w:r>
          </w:p>
        </w:tc>
        <w:tc>
          <w:tcPr>
            <w:tcW w:w="735"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32814</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31902</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30 303</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29 866</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31 165</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32 128</w:t>
            </w:r>
          </w:p>
        </w:tc>
        <w:tc>
          <w:tcPr>
            <w:tcW w:w="747"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31 710</w:t>
            </w:r>
          </w:p>
        </w:tc>
        <w:tc>
          <w:tcPr>
            <w:tcW w:w="770"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33 006</w:t>
            </w:r>
          </w:p>
        </w:tc>
        <w:tc>
          <w:tcPr>
            <w:tcW w:w="1061"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40"/>
              <w:rPr>
                <w:rFonts w:ascii="Times New Roman" w:hAnsi="Times New Roman"/>
                <w:sz w:val="20"/>
                <w:szCs w:val="20"/>
              </w:rPr>
            </w:pPr>
            <w:r w:rsidRPr="003262B9">
              <w:rPr>
                <w:rStyle w:val="Bodytext72"/>
                <w:rFonts w:ascii="Times New Roman" w:hAnsi="Times New Roman"/>
                <w:sz w:val="20"/>
                <w:szCs w:val="20"/>
              </w:rPr>
              <w:t>104,1</w:t>
            </w:r>
          </w:p>
        </w:tc>
        <w:tc>
          <w:tcPr>
            <w:tcW w:w="1210"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60"/>
              <w:rPr>
                <w:rFonts w:ascii="Times New Roman" w:hAnsi="Times New Roman"/>
                <w:sz w:val="20"/>
                <w:szCs w:val="20"/>
              </w:rPr>
            </w:pPr>
            <w:r w:rsidRPr="003262B9">
              <w:rPr>
                <w:rStyle w:val="Bodytext72"/>
                <w:rFonts w:ascii="Times New Roman" w:hAnsi="Times New Roman"/>
                <w:sz w:val="20"/>
                <w:szCs w:val="20"/>
              </w:rPr>
              <w:t>102,2</w:t>
            </w:r>
          </w:p>
        </w:tc>
      </w:tr>
      <w:tr w:rsidR="00212700" w:rsidRPr="003262B9">
        <w:tblPrEx>
          <w:tblCellMar>
            <w:top w:w="0" w:type="dxa"/>
            <w:left w:w="0" w:type="dxa"/>
            <w:bottom w:w="0" w:type="dxa"/>
            <w:right w:w="0" w:type="dxa"/>
          </w:tblCellMar>
        </w:tblPrEx>
        <w:trPr>
          <w:jc w:val="center"/>
        </w:trPr>
        <w:tc>
          <w:tcPr>
            <w:tcW w:w="1580" w:type="dxa"/>
            <w:shd w:val="clear" w:color="auto" w:fill="FFFFFF"/>
          </w:tcPr>
          <w:p w:rsidR="00212700" w:rsidRPr="003262B9" w:rsidRDefault="00212700" w:rsidP="00AA57D5">
            <w:pPr>
              <w:pStyle w:val="Bodytext61"/>
              <w:framePr w:wrap="notBeside" w:vAnchor="text" w:hAnchor="text" w:xAlign="center"/>
              <w:shd w:val="clear" w:color="auto" w:fill="auto"/>
              <w:spacing w:line="240" w:lineRule="auto"/>
              <w:ind w:left="780"/>
              <w:rPr>
                <w:rFonts w:ascii="Times New Roman" w:hAnsi="Times New Roman"/>
                <w:sz w:val="20"/>
                <w:szCs w:val="20"/>
              </w:rPr>
            </w:pPr>
            <w:r w:rsidRPr="003262B9">
              <w:rPr>
                <w:rStyle w:val="Bodytext62"/>
                <w:rFonts w:ascii="Times New Roman" w:hAnsi="Times New Roman"/>
                <w:sz w:val="20"/>
                <w:szCs w:val="20"/>
              </w:rPr>
              <w:t>pulyka</w:t>
            </w:r>
          </w:p>
        </w:tc>
        <w:tc>
          <w:tcPr>
            <w:tcW w:w="735"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3592</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4415</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4 087</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4 368</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3 527</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3 018</w:t>
            </w:r>
          </w:p>
        </w:tc>
        <w:tc>
          <w:tcPr>
            <w:tcW w:w="747"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3 168</w:t>
            </w:r>
          </w:p>
        </w:tc>
        <w:tc>
          <w:tcPr>
            <w:tcW w:w="770"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3 053</w:t>
            </w:r>
          </w:p>
        </w:tc>
        <w:tc>
          <w:tcPr>
            <w:tcW w:w="1061"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40"/>
              <w:rPr>
                <w:rFonts w:ascii="Times New Roman" w:hAnsi="Times New Roman"/>
                <w:sz w:val="20"/>
                <w:szCs w:val="20"/>
              </w:rPr>
            </w:pPr>
            <w:r w:rsidRPr="003262B9">
              <w:rPr>
                <w:rStyle w:val="Bodytext72"/>
                <w:rFonts w:ascii="Times New Roman" w:hAnsi="Times New Roman"/>
                <w:sz w:val="20"/>
                <w:szCs w:val="20"/>
              </w:rPr>
              <w:t>96,4</w:t>
            </w:r>
          </w:p>
        </w:tc>
        <w:tc>
          <w:tcPr>
            <w:tcW w:w="1210"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60"/>
              <w:rPr>
                <w:rFonts w:ascii="Times New Roman" w:hAnsi="Times New Roman"/>
                <w:sz w:val="20"/>
                <w:szCs w:val="20"/>
              </w:rPr>
            </w:pPr>
            <w:r w:rsidRPr="003262B9">
              <w:rPr>
                <w:rStyle w:val="Bodytext72"/>
                <w:rFonts w:ascii="Times New Roman" w:hAnsi="Times New Roman"/>
                <w:sz w:val="20"/>
                <w:szCs w:val="20"/>
              </w:rPr>
              <w:t>87,2</w:t>
            </w:r>
          </w:p>
        </w:tc>
      </w:tr>
      <w:tr w:rsidR="00212700" w:rsidRPr="003262B9">
        <w:tblPrEx>
          <w:tblCellMar>
            <w:top w:w="0" w:type="dxa"/>
            <w:left w:w="0" w:type="dxa"/>
            <w:bottom w:w="0" w:type="dxa"/>
            <w:right w:w="0" w:type="dxa"/>
          </w:tblCellMar>
        </w:tblPrEx>
        <w:trPr>
          <w:jc w:val="center"/>
        </w:trPr>
        <w:tc>
          <w:tcPr>
            <w:tcW w:w="1580" w:type="dxa"/>
            <w:shd w:val="clear" w:color="auto" w:fill="FFFFFF"/>
          </w:tcPr>
          <w:p w:rsidR="00212700" w:rsidRPr="003262B9" w:rsidRDefault="00212700" w:rsidP="00AA57D5">
            <w:pPr>
              <w:pStyle w:val="Bodytext61"/>
              <w:framePr w:wrap="notBeside" w:vAnchor="text" w:hAnchor="text" w:xAlign="center"/>
              <w:shd w:val="clear" w:color="auto" w:fill="auto"/>
              <w:spacing w:line="240" w:lineRule="auto"/>
              <w:ind w:left="780"/>
              <w:rPr>
                <w:rFonts w:ascii="Times New Roman" w:hAnsi="Times New Roman"/>
                <w:sz w:val="20"/>
                <w:szCs w:val="20"/>
              </w:rPr>
            </w:pPr>
            <w:r w:rsidRPr="003262B9">
              <w:rPr>
                <w:rStyle w:val="Bodytext62"/>
                <w:rFonts w:ascii="Times New Roman" w:hAnsi="Times New Roman"/>
                <w:sz w:val="20"/>
                <w:szCs w:val="20"/>
              </w:rPr>
              <w:t>liba</w:t>
            </w:r>
          </w:p>
        </w:tc>
        <w:tc>
          <w:tcPr>
            <w:tcW w:w="735"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2127</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1370</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2 708</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1 817</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2 120</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1 405</w:t>
            </w:r>
          </w:p>
        </w:tc>
        <w:tc>
          <w:tcPr>
            <w:tcW w:w="747"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1 384</w:t>
            </w:r>
          </w:p>
        </w:tc>
        <w:tc>
          <w:tcPr>
            <w:tcW w:w="770"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1 244</w:t>
            </w:r>
          </w:p>
        </w:tc>
        <w:tc>
          <w:tcPr>
            <w:tcW w:w="1061"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40"/>
              <w:rPr>
                <w:rFonts w:ascii="Times New Roman" w:hAnsi="Times New Roman"/>
                <w:sz w:val="20"/>
                <w:szCs w:val="20"/>
              </w:rPr>
            </w:pPr>
            <w:r w:rsidRPr="003262B9">
              <w:rPr>
                <w:rStyle w:val="Bodytext72"/>
                <w:rFonts w:ascii="Times New Roman" w:hAnsi="Times New Roman"/>
                <w:sz w:val="20"/>
                <w:szCs w:val="20"/>
              </w:rPr>
              <w:t>89,9</w:t>
            </w:r>
          </w:p>
        </w:tc>
        <w:tc>
          <w:tcPr>
            <w:tcW w:w="1210"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60"/>
              <w:rPr>
                <w:rFonts w:ascii="Times New Roman" w:hAnsi="Times New Roman"/>
                <w:sz w:val="20"/>
                <w:szCs w:val="20"/>
              </w:rPr>
            </w:pPr>
            <w:r w:rsidRPr="003262B9">
              <w:rPr>
                <w:rStyle w:val="Bodytext72"/>
                <w:rFonts w:ascii="Times New Roman" w:hAnsi="Times New Roman"/>
                <w:sz w:val="20"/>
                <w:szCs w:val="20"/>
              </w:rPr>
              <w:t>73,4</w:t>
            </w:r>
          </w:p>
        </w:tc>
      </w:tr>
      <w:tr w:rsidR="00212700" w:rsidRPr="003262B9">
        <w:tblPrEx>
          <w:tblCellMar>
            <w:top w:w="0" w:type="dxa"/>
            <w:left w:w="0" w:type="dxa"/>
            <w:bottom w:w="0" w:type="dxa"/>
            <w:right w:w="0" w:type="dxa"/>
          </w:tblCellMar>
        </w:tblPrEx>
        <w:trPr>
          <w:jc w:val="center"/>
        </w:trPr>
        <w:tc>
          <w:tcPr>
            <w:tcW w:w="1580" w:type="dxa"/>
            <w:shd w:val="clear" w:color="auto" w:fill="FFFFFF"/>
          </w:tcPr>
          <w:p w:rsidR="00212700" w:rsidRPr="003262B9" w:rsidRDefault="00212700" w:rsidP="00AA57D5">
            <w:pPr>
              <w:pStyle w:val="Bodytext61"/>
              <w:framePr w:wrap="notBeside" w:vAnchor="text" w:hAnchor="text" w:xAlign="center"/>
              <w:shd w:val="clear" w:color="auto" w:fill="auto"/>
              <w:spacing w:line="240" w:lineRule="auto"/>
              <w:ind w:left="780"/>
              <w:rPr>
                <w:rFonts w:ascii="Times New Roman" w:hAnsi="Times New Roman"/>
                <w:sz w:val="20"/>
                <w:szCs w:val="20"/>
              </w:rPr>
            </w:pPr>
            <w:bookmarkStart w:id="23" w:name="bookmark24"/>
            <w:r w:rsidRPr="003262B9">
              <w:rPr>
                <w:rStyle w:val="Bodytext62"/>
                <w:rFonts w:ascii="Times New Roman" w:hAnsi="Times New Roman"/>
                <w:sz w:val="20"/>
                <w:szCs w:val="20"/>
              </w:rPr>
              <w:t>kacsa</w:t>
            </w:r>
            <w:bookmarkEnd w:id="23"/>
          </w:p>
        </w:tc>
        <w:tc>
          <w:tcPr>
            <w:tcW w:w="735"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2797</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3389</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2 579</w:t>
            </w:r>
          </w:p>
        </w:tc>
        <w:tc>
          <w:tcPr>
            <w:tcW w:w="802"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2 230</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2 904</w:t>
            </w:r>
          </w:p>
        </w:tc>
        <w:tc>
          <w:tcPr>
            <w:tcW w:w="806"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3 713</w:t>
            </w:r>
          </w:p>
        </w:tc>
        <w:tc>
          <w:tcPr>
            <w:tcW w:w="747"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5 813</w:t>
            </w:r>
          </w:p>
        </w:tc>
        <w:tc>
          <w:tcPr>
            <w:tcW w:w="770" w:type="dxa"/>
            <w:shd w:val="clear" w:color="auto" w:fill="FFFFFF"/>
            <w:vAlign w:val="center"/>
          </w:tcPr>
          <w:p w:rsidR="00212700" w:rsidRPr="003262B9" w:rsidRDefault="00212700" w:rsidP="00C1216E">
            <w:pPr>
              <w:pStyle w:val="Bodytext61"/>
              <w:framePr w:wrap="notBeside" w:vAnchor="text" w:hAnchor="text" w:xAlign="center"/>
              <w:shd w:val="clear" w:color="auto" w:fill="auto"/>
              <w:spacing w:line="240" w:lineRule="auto"/>
              <w:ind w:left="75"/>
              <w:jc w:val="right"/>
              <w:rPr>
                <w:rFonts w:ascii="Times New Roman" w:hAnsi="Times New Roman"/>
                <w:sz w:val="20"/>
                <w:szCs w:val="20"/>
              </w:rPr>
            </w:pPr>
            <w:r w:rsidRPr="003262B9">
              <w:rPr>
                <w:rStyle w:val="Bodytext62"/>
                <w:rFonts w:ascii="Times New Roman" w:hAnsi="Times New Roman"/>
                <w:sz w:val="20"/>
                <w:szCs w:val="20"/>
              </w:rPr>
              <w:t>4 444</w:t>
            </w:r>
          </w:p>
        </w:tc>
        <w:tc>
          <w:tcPr>
            <w:tcW w:w="1061"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40"/>
              <w:rPr>
                <w:rFonts w:ascii="Times New Roman" w:hAnsi="Times New Roman"/>
                <w:sz w:val="20"/>
                <w:szCs w:val="20"/>
              </w:rPr>
            </w:pPr>
            <w:r w:rsidRPr="003262B9">
              <w:rPr>
                <w:rStyle w:val="Bodytext72"/>
                <w:rFonts w:ascii="Times New Roman" w:hAnsi="Times New Roman"/>
                <w:sz w:val="20"/>
                <w:szCs w:val="20"/>
              </w:rPr>
              <w:t>76,4</w:t>
            </w:r>
          </w:p>
        </w:tc>
        <w:tc>
          <w:tcPr>
            <w:tcW w:w="1210" w:type="dxa"/>
            <w:shd w:val="clear" w:color="auto" w:fill="FFFFFF"/>
          </w:tcPr>
          <w:p w:rsidR="00212700" w:rsidRPr="003262B9" w:rsidRDefault="00212700" w:rsidP="00AA57D5">
            <w:pPr>
              <w:pStyle w:val="Bodytext71"/>
              <w:framePr w:wrap="notBeside" w:vAnchor="text" w:hAnchor="text" w:xAlign="center"/>
              <w:shd w:val="clear" w:color="auto" w:fill="auto"/>
              <w:spacing w:line="240" w:lineRule="auto"/>
              <w:ind w:right="260"/>
              <w:rPr>
                <w:rFonts w:ascii="Times New Roman" w:hAnsi="Times New Roman"/>
                <w:sz w:val="20"/>
                <w:szCs w:val="20"/>
              </w:rPr>
            </w:pPr>
            <w:r w:rsidRPr="003262B9">
              <w:rPr>
                <w:rStyle w:val="Bodytext72"/>
                <w:rFonts w:ascii="Times New Roman" w:hAnsi="Times New Roman"/>
                <w:sz w:val="20"/>
                <w:szCs w:val="20"/>
              </w:rPr>
              <w:t>168,6</w:t>
            </w:r>
          </w:p>
        </w:tc>
      </w:tr>
    </w:tbl>
    <w:p w:rsidR="00212700" w:rsidRPr="002E49E2" w:rsidRDefault="00212700" w:rsidP="00C1216E">
      <w:pPr>
        <w:pStyle w:val="j-forrs"/>
      </w:pPr>
      <w:r>
        <w:t xml:space="preserve">Forrás: KSH </w:t>
      </w:r>
    </w:p>
    <w:p w:rsidR="00212700" w:rsidRPr="00483D68" w:rsidRDefault="00212700" w:rsidP="00CB27A5">
      <w:pPr>
        <w:pStyle w:val="j-cmsor4"/>
      </w:pPr>
      <w:bookmarkStart w:id="24" w:name="_Toc220462908"/>
      <w:r w:rsidRPr="00483D68">
        <w:t>Erdő- és vadgazdálkodás, halásza</w:t>
      </w:r>
      <w:bookmarkEnd w:id="24"/>
      <w:r w:rsidRPr="00483D68">
        <w:t xml:space="preserve">t </w:t>
      </w:r>
    </w:p>
    <w:p w:rsidR="00212700" w:rsidRPr="00B027A1" w:rsidRDefault="00212700" w:rsidP="000E4CFB">
      <w:pPr>
        <w:pStyle w:val="j-cmsor5"/>
      </w:pPr>
      <w:r w:rsidRPr="00B027A1">
        <w:t>Erdőgazdá</w:t>
      </w:r>
      <w:r w:rsidRPr="00B027A1">
        <w:t>l</w:t>
      </w:r>
      <w:r w:rsidRPr="00B027A1">
        <w:t xml:space="preserve">kodás </w:t>
      </w:r>
    </w:p>
    <w:p w:rsidR="00212700" w:rsidRPr="00831CFB" w:rsidRDefault="00212700" w:rsidP="00B027A1">
      <w:pPr>
        <w:pStyle w:val="j-nomlszveg"/>
      </w:pPr>
      <w:r w:rsidRPr="002569D9">
        <w:t>Magyarország összes földterületének több mint egyötöde (2 millió ha) az erdőga</w:t>
      </w:r>
      <w:r w:rsidRPr="002569D9">
        <w:t>z</w:t>
      </w:r>
      <w:r w:rsidRPr="002569D9">
        <w:t>dálkodásba vont terület, amelynek 93%-át (1,924 millió ha) borítja faállomány. A faállománnyal b</w:t>
      </w:r>
      <w:r w:rsidRPr="002569D9">
        <w:t>o</w:t>
      </w:r>
      <w:r w:rsidRPr="002569D9">
        <w:t xml:space="preserve">rított területet alapul </w:t>
      </w:r>
      <w:r w:rsidRPr="00831CFB">
        <w:t>véve az ország erdősültsége 20,6%. Ez alapján a szántó után az erdő a második legn</w:t>
      </w:r>
      <w:r w:rsidRPr="00831CFB">
        <w:t>a</w:t>
      </w:r>
      <w:r w:rsidRPr="00831CFB">
        <w:t>gyobb területű művelési ág az országban.</w:t>
      </w:r>
    </w:p>
    <w:p w:rsidR="00212700" w:rsidRPr="00831CFB" w:rsidRDefault="00212700" w:rsidP="00B027A1">
      <w:pPr>
        <w:pStyle w:val="j-nomlszveg"/>
      </w:pPr>
      <w:r w:rsidRPr="00831CFB">
        <w:t>A magas területi részarány ellenére az erdőgazdálkodás éves teljesítménye – ha csak a közvetlen me</w:t>
      </w:r>
      <w:r w:rsidRPr="00831CFB">
        <w:t>g</w:t>
      </w:r>
      <w:r w:rsidRPr="00831CFB">
        <w:t>termelt értéket tekintjük – a nemzetgazdaság egészében (GDP) min</w:t>
      </w:r>
      <w:r w:rsidRPr="00831CFB">
        <w:t>d</w:t>
      </w:r>
      <w:r w:rsidRPr="00831CFB">
        <w:t>össze 0,1%-ot képvisel.</w:t>
      </w:r>
    </w:p>
    <w:p w:rsidR="00212700" w:rsidRPr="00831CFB" w:rsidRDefault="00212700" w:rsidP="00B027A1">
      <w:pPr>
        <w:pStyle w:val="j-nomlszveg"/>
      </w:pPr>
      <w:r w:rsidRPr="00831CFB">
        <w:t>Az ország erdőterületein nagyobbrészt lombos fafajokból álló elegyes erdőtársulások t</w:t>
      </w:r>
      <w:r w:rsidRPr="00831CFB">
        <w:t>a</w:t>
      </w:r>
      <w:r w:rsidRPr="00831CFB">
        <w:t>lálhatók. A lombos erdőállományok részaránya 88,6%, a fenyőerdők területe csupán 11,4%. Az őshonosnak t</w:t>
      </w:r>
      <w:r w:rsidRPr="00831CFB">
        <w:t>e</w:t>
      </w:r>
      <w:r w:rsidRPr="00831CFB">
        <w:t>kinthető főfafajú erdőállományok aránya meghaladja az 57%-ot. Az idegenhonos erdőáll</w:t>
      </w:r>
      <w:r w:rsidRPr="00831CFB">
        <w:t>o</w:t>
      </w:r>
      <w:r w:rsidRPr="00831CFB">
        <w:t>mányok közül az akácosok (24%) és a nemes nyarasok (7%) foglalják el a legnagyobb erd</w:t>
      </w:r>
      <w:r w:rsidRPr="00831CFB">
        <w:t>ő</w:t>
      </w:r>
      <w:r w:rsidRPr="00831CFB">
        <w:t xml:space="preserve">területet. </w:t>
      </w:r>
    </w:p>
    <w:p w:rsidR="00212700" w:rsidRPr="00831CFB" w:rsidRDefault="00212700" w:rsidP="00B027A1">
      <w:pPr>
        <w:pStyle w:val="j-nomlszveg"/>
      </w:pPr>
      <w:r w:rsidRPr="00831CFB">
        <w:t>A faállományok összesített fakészlete a korábbi tendenciáknak megfelelően az elmúlt évben is gyar</w:t>
      </w:r>
      <w:r w:rsidRPr="00831CFB">
        <w:t>a</w:t>
      </w:r>
      <w:r w:rsidRPr="00831CFB">
        <w:t>podott, a 2011. december 31-i állapot szerint 354 millió köbmétert tett ki.</w:t>
      </w:r>
    </w:p>
    <w:p w:rsidR="00212700" w:rsidRPr="00831CFB" w:rsidRDefault="00212700" w:rsidP="00B027A1">
      <w:pPr>
        <w:pStyle w:val="j-nomlszveg"/>
        <w:rPr>
          <w:i/>
        </w:rPr>
      </w:pPr>
      <w:r w:rsidRPr="00831CFB">
        <w:t>Az uniós támogatásokra alapozottan a Program a 2007-2013</w:t>
      </w:r>
      <w:r w:rsidR="000044C8">
        <w:t>.</w:t>
      </w:r>
      <w:r w:rsidRPr="00831CFB">
        <w:t xml:space="preserve"> közötti időszakban 70 ezer hektár, a Nemzeti Erdőtelepítési Program pedig hosszabb távon – 35-50 év alatt – 683 ezer hektár erdőtelepíté</w:t>
      </w:r>
      <w:r w:rsidRPr="00831CFB">
        <w:t>s</w:t>
      </w:r>
      <w:r w:rsidRPr="00831CFB">
        <w:t>sel számol. A 2010-2011-ben 2,7 ezer hektár új erdő telepítésére került sor</w:t>
      </w:r>
      <w:r w:rsidRPr="00831CFB">
        <w:rPr>
          <w:i/>
        </w:rPr>
        <w:t xml:space="preserve">.  </w:t>
      </w:r>
    </w:p>
    <w:p w:rsidR="00212700" w:rsidRPr="00B027A1" w:rsidRDefault="00212700" w:rsidP="000E4CFB">
      <w:pPr>
        <w:pStyle w:val="j-cmsor5"/>
        <w:rPr>
          <w:szCs w:val="26"/>
        </w:rPr>
      </w:pPr>
      <w:r w:rsidRPr="00B027A1">
        <w:t>Vadgazdálkodás</w:t>
      </w:r>
      <w:r w:rsidRPr="00B027A1">
        <w:rPr>
          <w:szCs w:val="26"/>
        </w:rPr>
        <w:t xml:space="preserve"> és vad</w:t>
      </w:r>
      <w:r w:rsidRPr="00B027A1">
        <w:rPr>
          <w:szCs w:val="26"/>
        </w:rPr>
        <w:t>á</w:t>
      </w:r>
      <w:r w:rsidRPr="00B027A1">
        <w:rPr>
          <w:szCs w:val="26"/>
        </w:rPr>
        <w:t>szat</w:t>
      </w:r>
    </w:p>
    <w:p w:rsidR="00212700" w:rsidRDefault="00212700" w:rsidP="00B027A1">
      <w:pPr>
        <w:pStyle w:val="j-nomlszveg"/>
      </w:pPr>
      <w:r w:rsidRPr="008B2F45">
        <w:t>Vadászható nagyvadfajaink hasznosítási adataiban évek óta t</w:t>
      </w:r>
      <w:r w:rsidRPr="008B2F45">
        <w:t>a</w:t>
      </w:r>
      <w:r w:rsidRPr="008B2F45">
        <w:t>pasztalható emelkedés a</w:t>
      </w:r>
      <w:r>
        <w:t xml:space="preserve">z elmúlt évben is folytatódott, a </w:t>
      </w:r>
      <w:r w:rsidRPr="008B2F45">
        <w:t xml:space="preserve">288 ezer db-os nagyvad lelövési szám </w:t>
      </w:r>
      <w:r>
        <w:t xml:space="preserve">minden idők legmagasabb értéke. </w:t>
      </w:r>
      <w:r w:rsidRPr="008B2F45">
        <w:t>A vadgazdák vélekedése és a 2012. év eleji vadállomány becslés adatok szerint a nagyvadlétszám emelkedése nem torpant meg, stagnáló nagyvadlétszám csak lokálisan tapasztalható. Várhatóan további fokozott áll</w:t>
      </w:r>
      <w:r w:rsidRPr="008B2F45">
        <w:t>o</w:t>
      </w:r>
      <w:r w:rsidRPr="008B2F45">
        <w:t>mány apasztási erőfeszítésekre lesz szükség a tendencia megfékezés</w:t>
      </w:r>
      <w:r w:rsidRPr="008B2F45">
        <w:t>é</w:t>
      </w:r>
      <w:r w:rsidRPr="008B2F45">
        <w:t xml:space="preserve">re. </w:t>
      </w:r>
    </w:p>
    <w:p w:rsidR="00212700" w:rsidRPr="008B2F45" w:rsidRDefault="00212700" w:rsidP="00B027A1">
      <w:pPr>
        <w:pStyle w:val="j-nomlszveg"/>
      </w:pPr>
      <w:r w:rsidRPr="008B2F45">
        <w:t>A nagyvadállomány alakulásával ellentétes tendencia érvényesül a gyakori apr</w:t>
      </w:r>
      <w:r w:rsidRPr="008B2F45">
        <w:t>ó</w:t>
      </w:r>
      <w:r w:rsidRPr="008B2F45">
        <w:t>vadfajaink esetében. A mezei nyúl és a fácán állomány kedvezőtlen alakulása folytatódik, amely tükröződik a has</w:t>
      </w:r>
      <w:r w:rsidRPr="008B2F45">
        <w:t>z</w:t>
      </w:r>
      <w:r w:rsidRPr="008B2F45">
        <w:t>nosítási és a becslési adatokban is. A kedvezőtlen állományal</w:t>
      </w:r>
      <w:r w:rsidRPr="008B2F45">
        <w:t>a</w:t>
      </w:r>
      <w:r w:rsidRPr="008B2F45">
        <w:t xml:space="preserve">kulás mégsem alakult olyan negatívan, ahogy a 2010-es rendkívüli csapadékos év után várták a vadgazdák. A 134 ezer db-os mezei nyúl hasznosítás az elmúlt </w:t>
      </w:r>
      <w:r w:rsidR="004F53DE">
        <w:t>hat</w:t>
      </w:r>
      <w:r w:rsidR="004F53DE" w:rsidRPr="008B2F45">
        <w:t xml:space="preserve"> </w:t>
      </w:r>
      <w:r w:rsidRPr="008B2F45">
        <w:t>év legmagasabb értéke</w:t>
      </w:r>
      <w:r>
        <w:t xml:space="preserve">, mely </w:t>
      </w:r>
      <w:r w:rsidRPr="008B2F45">
        <w:t>egyfelől a 2010-es év kíméletes hasznosítás</w:t>
      </w:r>
      <w:r w:rsidRPr="008B2F45">
        <w:t>á</w:t>
      </w:r>
      <w:r w:rsidRPr="008B2F45">
        <w:t xml:space="preserve">nak tudható </w:t>
      </w:r>
      <w:r w:rsidRPr="008B2F45">
        <w:lastRenderedPageBreak/>
        <w:t>be, másfelől a csapadékos év visszavetette a nyúlra is veszélyes betegséget (</w:t>
      </w:r>
      <w:proofErr w:type="spellStart"/>
      <w:r w:rsidRPr="008B2F45">
        <w:t>tularémia</w:t>
      </w:r>
      <w:proofErr w:type="spellEnd"/>
      <w:r w:rsidRPr="008B2F45">
        <w:t>) terjesztő rá</w:t>
      </w:r>
      <w:r w:rsidRPr="008B2F45">
        <w:t>g</w:t>
      </w:r>
      <w:r w:rsidRPr="008B2F45">
        <w:t>csálók állományát. A fácán esetében a 376 ezer db-os hasznosítás jó átlagos mérvűnek mon</w:t>
      </w:r>
      <w:r w:rsidRPr="008B2F45">
        <w:t>d</w:t>
      </w:r>
      <w:r w:rsidRPr="008B2F45">
        <w:t>ható.</w:t>
      </w:r>
    </w:p>
    <w:p w:rsidR="00212700" w:rsidRDefault="00212700" w:rsidP="00B027A1">
      <w:pPr>
        <w:pStyle w:val="j-nomlszveg"/>
      </w:pPr>
      <w:r w:rsidRPr="008B2F45">
        <w:t>Jogszabályi változtatásra került sor a lőtt vad kezelésével és é</w:t>
      </w:r>
      <w:r w:rsidRPr="008B2F45">
        <w:t>r</w:t>
      </w:r>
      <w:r w:rsidRPr="008B2F45">
        <w:t>tékesítésével kapcsolatban. A 79/2004. (V.4.) FVM rendelet módosítása, valamint a 43/2011. (V.26.) VM rendelet me</w:t>
      </w:r>
      <w:r w:rsidRPr="008B2F45">
        <w:t>g</w:t>
      </w:r>
      <w:r w:rsidRPr="008B2F45">
        <w:t>alkotása, a Nemzeti Együttműködés Programjával összhangban könnyebbé teszi a magyar családok vadhúsvásárlását, v</w:t>
      </w:r>
      <w:r w:rsidRPr="008B2F45">
        <w:t>a</w:t>
      </w:r>
      <w:r w:rsidRPr="008B2F45">
        <w:t>lamint a helybeni értékesítést. A miniszteri rendelet részben a vadhús forgalomba hozatalának és a helyi értékesítés feltételeinek egyszerűsítése útján az ágazati szereplők pozícióit jav</w:t>
      </w:r>
      <w:r w:rsidRPr="008B2F45">
        <w:t>í</w:t>
      </w:r>
      <w:r w:rsidRPr="008B2F45">
        <w:t xml:space="preserve">totta. </w:t>
      </w:r>
    </w:p>
    <w:p w:rsidR="00212700" w:rsidRPr="00B027A1" w:rsidRDefault="00212700" w:rsidP="000E4CFB">
      <w:pPr>
        <w:pStyle w:val="j-cmsor5"/>
      </w:pPr>
      <w:r w:rsidRPr="00B027A1">
        <w:t>Halászat</w:t>
      </w:r>
      <w:bookmarkStart w:id="25" w:name="most2"/>
      <w:bookmarkEnd w:id="25"/>
    </w:p>
    <w:p w:rsidR="00212700" w:rsidRPr="00B319E5" w:rsidRDefault="00212700" w:rsidP="0039519F">
      <w:pPr>
        <w:pStyle w:val="j-nomlszveg"/>
      </w:pPr>
      <w:r w:rsidRPr="00B319E5">
        <w:t xml:space="preserve">Hazánkban 2011-ben közel 35,4 ezer hektárt tartottak nyilván halastó művelési ágban. </w:t>
      </w:r>
      <w:proofErr w:type="gramStart"/>
      <w:r w:rsidRPr="00B319E5">
        <w:t>Az</w:t>
      </w:r>
      <w:proofErr w:type="gramEnd"/>
      <w:r w:rsidRPr="00B319E5">
        <w:t xml:space="preserve"> AKI felé jelentésre kötelezettek (közel 400 tógazdasági haltermelő) adatai alapján 23,8 ezer hektár tóterület üzemelt. Magyarország tógazdasági halte</w:t>
      </w:r>
      <w:r w:rsidRPr="00B319E5">
        <w:t>r</w:t>
      </w:r>
      <w:r w:rsidRPr="00B319E5">
        <w:t>melésének 79%-át három régió, az Észak-Alföld, a Dél-Dunántúl és a Dél-Alföld adja. Ezen belül a legnagyobb halmennyiséget Hajdú-Bihar, S</w:t>
      </w:r>
      <w:r w:rsidRPr="00B319E5">
        <w:t>o</w:t>
      </w:r>
      <w:r w:rsidRPr="00B319E5">
        <w:t>mogy, Fejér és Jász-Nagykun-Szolnok megyében halá</w:t>
      </w:r>
      <w:r w:rsidRPr="00B319E5">
        <w:t>s</w:t>
      </w:r>
      <w:r w:rsidRPr="00B319E5">
        <w:t>szák le és a legjelentősebb tóterületekkel is ugyanezek a megyék re</w:t>
      </w:r>
      <w:r w:rsidRPr="00B319E5">
        <w:t>n</w:t>
      </w:r>
      <w:r w:rsidRPr="00B319E5">
        <w:t>delkeznek.</w:t>
      </w:r>
    </w:p>
    <w:p w:rsidR="00212700" w:rsidRPr="00B319E5" w:rsidRDefault="00212700" w:rsidP="0039519F">
      <w:pPr>
        <w:pStyle w:val="j-nomlszveg"/>
      </w:pPr>
      <w:r w:rsidRPr="00B319E5">
        <w:t>2010-ben a tógazdaságok és intenzív haltermelő üzemek lehalászott hal mennyisége 22,4 ezer to</w:t>
      </w:r>
      <w:r w:rsidRPr="00B319E5">
        <w:t>n</w:t>
      </w:r>
      <w:r w:rsidRPr="00B319E5">
        <w:t>na volt, ebből az étkezési hal termelés 16,1 ezer tonna, mely az előző évhez képest 12,8%-os növekedést jelent. Az étkezési ponty termelésében tapasztalt évek óta tartó csökkenés helyett a 2011-es év növ</w:t>
      </w:r>
      <w:r w:rsidRPr="00B319E5">
        <w:t>e</w:t>
      </w:r>
      <w:r w:rsidRPr="00B319E5">
        <w:t>kedést hozott. Az 1 hektárra jutó összes szaporulat 531 kg, az 1 hektárra jutó pontyszaporu</w:t>
      </w:r>
      <w:r>
        <w:t>lat min</w:t>
      </w:r>
      <w:r>
        <w:t>t</w:t>
      </w:r>
      <w:r>
        <w:t>egy 402 kg. A megtermel</w:t>
      </w:r>
      <w:r w:rsidRPr="00B319E5">
        <w:t>t ragadozó halak mennyisége jelentős mértékben emelkedett az előző évihez k</w:t>
      </w:r>
      <w:r w:rsidRPr="00B319E5">
        <w:t>é</w:t>
      </w:r>
      <w:r w:rsidRPr="00B319E5">
        <w:t>pest. A csuka esetében a lehalászott mennyisége 40%-kal, f</w:t>
      </w:r>
      <w:r w:rsidRPr="00B319E5">
        <w:t>o</w:t>
      </w:r>
      <w:r w:rsidRPr="00B319E5">
        <w:t>gassüllő 16%-kal, a harcsa</w:t>
      </w:r>
      <w:r>
        <w:t xml:space="preserve"> </w:t>
      </w:r>
      <w:r w:rsidRPr="00B319E5">
        <w:t xml:space="preserve">pedig 7%-kal nőtt. </w:t>
      </w:r>
    </w:p>
    <w:p w:rsidR="00212700" w:rsidRPr="00B319E5" w:rsidRDefault="00212700" w:rsidP="0039519F">
      <w:pPr>
        <w:pStyle w:val="j-nomlszveg"/>
      </w:pPr>
      <w:r w:rsidRPr="00B319E5">
        <w:t>Intenzív rendszert 2011-ben 11 haltermelő üzem 12 telephellyel működtetett különböző halfajok tart</w:t>
      </w:r>
      <w:r w:rsidRPr="00B319E5">
        <w:t>á</w:t>
      </w:r>
      <w:r w:rsidRPr="00B319E5">
        <w:t>sára. Az étkezési haltermelés 2011-ben 2198 tonna volt, amely az elmúlt évhez képest 13,4%-kal emelkedett. Az itt termelt fajok közül egyértelműen az a</w:t>
      </w:r>
      <w:r w:rsidRPr="00B319E5">
        <w:t>f</w:t>
      </w:r>
      <w:r w:rsidRPr="00B319E5">
        <w:t>rikai harcsa tekinthető a fő halnak, amely az intenzív haltenyésztés 94%-át adja.</w:t>
      </w:r>
    </w:p>
    <w:p w:rsidR="00212700" w:rsidRPr="00B319E5" w:rsidRDefault="00212700" w:rsidP="0039519F">
      <w:pPr>
        <w:pStyle w:val="j-nomlszveg"/>
      </w:pPr>
      <w:r w:rsidRPr="00B319E5">
        <w:t>2011-ben a tógazdasági haltermelők az agrár-környezetgazdálkodás programhoz haso</w:t>
      </w:r>
      <w:r w:rsidRPr="00B319E5">
        <w:t>n</w:t>
      </w:r>
      <w:r w:rsidRPr="00B319E5">
        <w:t xml:space="preserve">ló támogatási konstrukció, a </w:t>
      </w:r>
      <w:proofErr w:type="spellStart"/>
      <w:r w:rsidRPr="00B319E5">
        <w:t>Halastavi</w:t>
      </w:r>
      <w:proofErr w:type="spellEnd"/>
      <w:r w:rsidRPr="00B319E5">
        <w:t xml:space="preserve"> Környezetgazdálkodási Program (HKP) keretében igényelhettek támog</w:t>
      </w:r>
      <w:r w:rsidRPr="00B319E5">
        <w:t>a</w:t>
      </w:r>
      <w:r w:rsidRPr="00B319E5">
        <w:t>tást a környezeti értékek megóvásához, élőhelyek védelméhez és megőrzéséhez, így ösztönö</w:t>
      </w:r>
      <w:r w:rsidRPr="00B319E5">
        <w:t>z</w:t>
      </w:r>
      <w:r w:rsidRPr="00B319E5">
        <w:t>ve az extenzív halgazdaságokat környezettudatos gazdálkodásra. A támogatási kérelmeket első körben 2011-ben leh</w:t>
      </w:r>
      <w:r w:rsidRPr="00B319E5">
        <w:t>e</w:t>
      </w:r>
      <w:r w:rsidRPr="00B319E5">
        <w:t>tett benyújtani. A kifizetések 2012</w:t>
      </w:r>
      <w:r w:rsidR="00B806C8">
        <w:t>. év</w:t>
      </w:r>
      <w:r w:rsidRPr="00B319E5">
        <w:t xml:space="preserve"> során történnek majd, ami várhatóan javítani fogja a számos természetvédelmi korlátozással és jelentős madárkárral sújtott szektor jövedelmez</w:t>
      </w:r>
      <w:r w:rsidRPr="00B319E5">
        <w:t>ő</w:t>
      </w:r>
      <w:r w:rsidRPr="00B319E5">
        <w:t>ségét.</w:t>
      </w:r>
    </w:p>
    <w:p w:rsidR="00557895" w:rsidRPr="00B319E5" w:rsidRDefault="00557895" w:rsidP="00C64356">
      <w:pPr>
        <w:pStyle w:val="j-tblzatszm"/>
      </w:pPr>
      <w:r>
        <w:t>táblázat</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704"/>
        <w:gridCol w:w="1094"/>
        <w:gridCol w:w="1094"/>
        <w:gridCol w:w="1094"/>
        <w:gridCol w:w="1094"/>
        <w:gridCol w:w="1095"/>
      </w:tblGrid>
      <w:tr w:rsidR="00212700" w:rsidRPr="0039519F">
        <w:trPr>
          <w:jc w:val="center"/>
        </w:trPr>
        <w:tc>
          <w:tcPr>
            <w:tcW w:w="2019" w:type="pct"/>
            <w:shd w:val="clear" w:color="auto" w:fill="B3B3B3"/>
            <w:noWrap/>
            <w:vAlign w:val="center"/>
          </w:tcPr>
          <w:p w:rsidR="00212700" w:rsidRPr="0039519F" w:rsidRDefault="00212700" w:rsidP="0039519F">
            <w:pPr>
              <w:spacing w:after="0"/>
              <w:jc w:val="center"/>
              <w:rPr>
                <w:rFonts w:cs="Times New Roman"/>
                <w:b/>
                <w:bCs/>
                <w:color w:val="000000"/>
                <w:szCs w:val="22"/>
              </w:rPr>
            </w:pPr>
            <w:r w:rsidRPr="0039519F">
              <w:rPr>
                <w:rFonts w:cs="Times New Roman"/>
                <w:b/>
                <w:bCs/>
                <w:color w:val="000000"/>
                <w:szCs w:val="22"/>
              </w:rPr>
              <w:t>Megnevezés</w:t>
            </w:r>
          </w:p>
        </w:tc>
        <w:tc>
          <w:tcPr>
            <w:tcW w:w="596" w:type="pct"/>
            <w:shd w:val="clear" w:color="auto" w:fill="B3B3B3"/>
            <w:vAlign w:val="center"/>
          </w:tcPr>
          <w:p w:rsidR="00212700" w:rsidRPr="0039519F" w:rsidRDefault="00212700" w:rsidP="0039519F">
            <w:pPr>
              <w:spacing w:after="0"/>
              <w:jc w:val="center"/>
              <w:rPr>
                <w:rFonts w:cs="Times New Roman"/>
                <w:b/>
                <w:bCs/>
                <w:color w:val="000000"/>
                <w:szCs w:val="22"/>
              </w:rPr>
            </w:pPr>
            <w:r w:rsidRPr="0039519F">
              <w:rPr>
                <w:rFonts w:cs="Times New Roman"/>
                <w:b/>
                <w:bCs/>
                <w:color w:val="000000"/>
                <w:szCs w:val="22"/>
              </w:rPr>
              <w:t>2007</w:t>
            </w:r>
          </w:p>
        </w:tc>
        <w:tc>
          <w:tcPr>
            <w:tcW w:w="596" w:type="pct"/>
            <w:shd w:val="clear" w:color="auto" w:fill="B3B3B3"/>
            <w:vAlign w:val="center"/>
          </w:tcPr>
          <w:p w:rsidR="00212700" w:rsidRPr="0039519F" w:rsidRDefault="00212700" w:rsidP="0039519F">
            <w:pPr>
              <w:spacing w:after="0"/>
              <w:jc w:val="center"/>
              <w:rPr>
                <w:rFonts w:cs="Times New Roman"/>
                <w:b/>
                <w:bCs/>
                <w:color w:val="000000"/>
                <w:szCs w:val="22"/>
              </w:rPr>
            </w:pPr>
            <w:r w:rsidRPr="0039519F">
              <w:rPr>
                <w:rFonts w:cs="Times New Roman"/>
                <w:b/>
                <w:bCs/>
                <w:color w:val="000000"/>
                <w:szCs w:val="22"/>
              </w:rPr>
              <w:t>2008</w:t>
            </w:r>
          </w:p>
        </w:tc>
        <w:tc>
          <w:tcPr>
            <w:tcW w:w="596" w:type="pct"/>
            <w:shd w:val="clear" w:color="auto" w:fill="B3B3B3"/>
            <w:noWrap/>
            <w:vAlign w:val="center"/>
          </w:tcPr>
          <w:p w:rsidR="00212700" w:rsidRPr="0039519F" w:rsidRDefault="00212700" w:rsidP="0039519F">
            <w:pPr>
              <w:spacing w:after="0"/>
              <w:jc w:val="center"/>
              <w:rPr>
                <w:rFonts w:cs="Times New Roman"/>
                <w:b/>
                <w:bCs/>
                <w:color w:val="000000"/>
                <w:szCs w:val="22"/>
              </w:rPr>
            </w:pPr>
            <w:r w:rsidRPr="0039519F">
              <w:rPr>
                <w:rFonts w:cs="Times New Roman"/>
                <w:b/>
                <w:bCs/>
                <w:color w:val="000000"/>
                <w:szCs w:val="22"/>
              </w:rPr>
              <w:t>2009</w:t>
            </w:r>
          </w:p>
        </w:tc>
        <w:tc>
          <w:tcPr>
            <w:tcW w:w="596" w:type="pct"/>
            <w:shd w:val="clear" w:color="auto" w:fill="B3B3B3"/>
            <w:noWrap/>
            <w:vAlign w:val="center"/>
          </w:tcPr>
          <w:p w:rsidR="00212700" w:rsidRPr="0039519F" w:rsidRDefault="00212700" w:rsidP="0039519F">
            <w:pPr>
              <w:spacing w:after="0"/>
              <w:jc w:val="center"/>
              <w:rPr>
                <w:rFonts w:cs="Times New Roman"/>
                <w:b/>
                <w:bCs/>
                <w:color w:val="000000"/>
                <w:szCs w:val="22"/>
              </w:rPr>
            </w:pPr>
            <w:r w:rsidRPr="0039519F">
              <w:rPr>
                <w:rFonts w:cs="Times New Roman"/>
                <w:b/>
                <w:bCs/>
                <w:color w:val="000000"/>
                <w:szCs w:val="22"/>
              </w:rPr>
              <w:t>2010</w:t>
            </w:r>
          </w:p>
        </w:tc>
        <w:tc>
          <w:tcPr>
            <w:tcW w:w="597" w:type="pct"/>
            <w:shd w:val="clear" w:color="auto" w:fill="B3B3B3"/>
            <w:noWrap/>
            <w:vAlign w:val="center"/>
          </w:tcPr>
          <w:p w:rsidR="00212700" w:rsidRPr="0039519F" w:rsidRDefault="00212700" w:rsidP="0039519F">
            <w:pPr>
              <w:spacing w:after="0"/>
              <w:jc w:val="center"/>
              <w:rPr>
                <w:rFonts w:cs="Times New Roman"/>
                <w:b/>
                <w:bCs/>
                <w:color w:val="000000"/>
                <w:szCs w:val="22"/>
              </w:rPr>
            </w:pPr>
            <w:r w:rsidRPr="0039519F">
              <w:rPr>
                <w:rFonts w:cs="Times New Roman"/>
                <w:b/>
                <w:bCs/>
                <w:color w:val="000000"/>
                <w:szCs w:val="22"/>
              </w:rPr>
              <w:t>2011</w:t>
            </w:r>
          </w:p>
        </w:tc>
      </w:tr>
      <w:tr w:rsidR="00212700" w:rsidRPr="0039519F">
        <w:trPr>
          <w:jc w:val="center"/>
        </w:trPr>
        <w:tc>
          <w:tcPr>
            <w:tcW w:w="5000" w:type="pct"/>
            <w:gridSpan w:val="6"/>
            <w:shd w:val="clear" w:color="auto" w:fill="B3B3B3"/>
            <w:noWrap/>
            <w:vAlign w:val="bottom"/>
          </w:tcPr>
          <w:p w:rsidR="00212700" w:rsidRPr="0039519F" w:rsidRDefault="00212700" w:rsidP="0039519F">
            <w:pPr>
              <w:spacing w:after="0"/>
              <w:jc w:val="center"/>
              <w:rPr>
                <w:rFonts w:cs="Times New Roman"/>
                <w:b/>
                <w:bCs/>
                <w:color w:val="000000"/>
                <w:szCs w:val="22"/>
              </w:rPr>
            </w:pPr>
            <w:r w:rsidRPr="0039519F">
              <w:rPr>
                <w:rFonts w:cs="Times New Roman"/>
                <w:b/>
                <w:bCs/>
                <w:color w:val="000000"/>
                <w:szCs w:val="22"/>
              </w:rPr>
              <w:t>Tógazdaságok és intenzív üzemek</w:t>
            </w:r>
          </w:p>
        </w:tc>
      </w:tr>
      <w:tr w:rsidR="00212700" w:rsidRPr="00B319E5">
        <w:trPr>
          <w:jc w:val="center"/>
        </w:trPr>
        <w:tc>
          <w:tcPr>
            <w:tcW w:w="2019" w:type="pct"/>
            <w:noWrap/>
            <w:vAlign w:val="bottom"/>
          </w:tcPr>
          <w:p w:rsidR="00212700" w:rsidRPr="00B319E5" w:rsidRDefault="00212700" w:rsidP="0039519F">
            <w:pPr>
              <w:spacing w:after="0"/>
              <w:rPr>
                <w:rFonts w:cs="Times New Roman"/>
                <w:color w:val="000000"/>
                <w:szCs w:val="22"/>
              </w:rPr>
            </w:pPr>
            <w:r w:rsidRPr="00B319E5">
              <w:rPr>
                <w:rFonts w:cs="Times New Roman"/>
                <w:color w:val="000000"/>
                <w:szCs w:val="22"/>
              </w:rPr>
              <w:t>Halastó-üzemelt terület (hektár)</w:t>
            </w:r>
          </w:p>
        </w:tc>
        <w:tc>
          <w:tcPr>
            <w:tcW w:w="596" w:type="pct"/>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24 302</w:t>
            </w:r>
          </w:p>
        </w:tc>
        <w:tc>
          <w:tcPr>
            <w:tcW w:w="596" w:type="pct"/>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24 248</w:t>
            </w:r>
          </w:p>
        </w:tc>
        <w:tc>
          <w:tcPr>
            <w:tcW w:w="596" w:type="pct"/>
            <w:noWrap/>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23 967</w:t>
            </w:r>
          </w:p>
        </w:tc>
        <w:tc>
          <w:tcPr>
            <w:tcW w:w="596" w:type="pct"/>
            <w:noWrap/>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23 639</w:t>
            </w:r>
          </w:p>
        </w:tc>
        <w:tc>
          <w:tcPr>
            <w:tcW w:w="597" w:type="pct"/>
            <w:noWrap/>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23 852</w:t>
            </w:r>
          </w:p>
        </w:tc>
      </w:tr>
      <w:tr w:rsidR="00212700" w:rsidRPr="00B319E5">
        <w:trPr>
          <w:jc w:val="center"/>
        </w:trPr>
        <w:tc>
          <w:tcPr>
            <w:tcW w:w="2019" w:type="pct"/>
            <w:noWrap/>
            <w:vAlign w:val="bottom"/>
          </w:tcPr>
          <w:p w:rsidR="00212700" w:rsidRPr="00B319E5" w:rsidRDefault="00212700" w:rsidP="0039519F">
            <w:pPr>
              <w:spacing w:after="0"/>
              <w:rPr>
                <w:rFonts w:cs="Times New Roman"/>
                <w:color w:val="000000"/>
                <w:szCs w:val="22"/>
              </w:rPr>
            </w:pPr>
            <w:r w:rsidRPr="00B319E5">
              <w:rPr>
                <w:rFonts w:cs="Times New Roman"/>
                <w:color w:val="000000"/>
                <w:szCs w:val="22"/>
              </w:rPr>
              <w:t>Étkezési haltermelés (tonna)</w:t>
            </w:r>
          </w:p>
        </w:tc>
        <w:tc>
          <w:tcPr>
            <w:tcW w:w="596" w:type="pct"/>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15 865</w:t>
            </w:r>
          </w:p>
        </w:tc>
        <w:tc>
          <w:tcPr>
            <w:tcW w:w="596" w:type="pct"/>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15 687</w:t>
            </w:r>
          </w:p>
        </w:tc>
        <w:tc>
          <w:tcPr>
            <w:tcW w:w="596" w:type="pct"/>
            <w:noWrap/>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14 825</w:t>
            </w:r>
          </w:p>
        </w:tc>
        <w:tc>
          <w:tcPr>
            <w:tcW w:w="596" w:type="pct"/>
            <w:noWrap/>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14 244</w:t>
            </w:r>
          </w:p>
        </w:tc>
        <w:tc>
          <w:tcPr>
            <w:tcW w:w="597" w:type="pct"/>
            <w:noWrap/>
            <w:vAlign w:val="center"/>
          </w:tcPr>
          <w:p w:rsidR="00212700" w:rsidRPr="00B319E5" w:rsidRDefault="00212700" w:rsidP="0039519F">
            <w:pPr>
              <w:spacing w:after="0"/>
              <w:jc w:val="right"/>
              <w:rPr>
                <w:rFonts w:cs="Times New Roman"/>
                <w:szCs w:val="22"/>
              </w:rPr>
            </w:pPr>
            <w:r w:rsidRPr="00B319E5">
              <w:rPr>
                <w:rFonts w:cs="Times New Roman"/>
                <w:szCs w:val="22"/>
              </w:rPr>
              <w:t>16 067</w:t>
            </w:r>
          </w:p>
        </w:tc>
      </w:tr>
      <w:tr w:rsidR="00212700" w:rsidRPr="0039519F">
        <w:trPr>
          <w:jc w:val="center"/>
        </w:trPr>
        <w:tc>
          <w:tcPr>
            <w:tcW w:w="5000" w:type="pct"/>
            <w:gridSpan w:val="6"/>
            <w:shd w:val="clear" w:color="auto" w:fill="B3B3B3"/>
            <w:noWrap/>
            <w:vAlign w:val="bottom"/>
          </w:tcPr>
          <w:p w:rsidR="00212700" w:rsidRPr="0039519F" w:rsidRDefault="00212700" w:rsidP="0039519F">
            <w:pPr>
              <w:spacing w:after="0"/>
              <w:jc w:val="center"/>
              <w:rPr>
                <w:rFonts w:cs="Times New Roman"/>
                <w:b/>
                <w:bCs/>
                <w:color w:val="000000"/>
                <w:szCs w:val="22"/>
              </w:rPr>
            </w:pPr>
            <w:r w:rsidRPr="0039519F">
              <w:rPr>
                <w:rFonts w:cs="Times New Roman"/>
                <w:b/>
                <w:bCs/>
                <w:color w:val="000000"/>
                <w:szCs w:val="22"/>
              </w:rPr>
              <w:t>Természetes vizek és víztározók</w:t>
            </w:r>
          </w:p>
        </w:tc>
      </w:tr>
      <w:tr w:rsidR="00212700" w:rsidRPr="00B319E5">
        <w:trPr>
          <w:jc w:val="center"/>
        </w:trPr>
        <w:tc>
          <w:tcPr>
            <w:tcW w:w="2019" w:type="pct"/>
            <w:noWrap/>
            <w:vAlign w:val="bottom"/>
          </w:tcPr>
          <w:p w:rsidR="00212700" w:rsidRPr="00B319E5" w:rsidRDefault="00212700" w:rsidP="0039519F">
            <w:pPr>
              <w:spacing w:after="0"/>
              <w:rPr>
                <w:rFonts w:cs="Times New Roman"/>
                <w:color w:val="000000"/>
                <w:szCs w:val="22"/>
              </w:rPr>
            </w:pPr>
            <w:r w:rsidRPr="00B319E5">
              <w:rPr>
                <w:rFonts w:cs="Times New Roman"/>
                <w:color w:val="000000"/>
                <w:szCs w:val="22"/>
              </w:rPr>
              <w:t>Hasznosított terület (hektár)</w:t>
            </w:r>
          </w:p>
        </w:tc>
        <w:tc>
          <w:tcPr>
            <w:tcW w:w="596" w:type="pct"/>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135 852</w:t>
            </w:r>
          </w:p>
        </w:tc>
        <w:tc>
          <w:tcPr>
            <w:tcW w:w="596" w:type="pct"/>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139 515</w:t>
            </w:r>
          </w:p>
        </w:tc>
        <w:tc>
          <w:tcPr>
            <w:tcW w:w="596" w:type="pct"/>
            <w:noWrap/>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140 647</w:t>
            </w:r>
          </w:p>
        </w:tc>
        <w:tc>
          <w:tcPr>
            <w:tcW w:w="596" w:type="pct"/>
            <w:noWrap/>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140 402</w:t>
            </w:r>
          </w:p>
        </w:tc>
        <w:tc>
          <w:tcPr>
            <w:tcW w:w="597" w:type="pct"/>
            <w:noWrap/>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140 998</w:t>
            </w:r>
          </w:p>
        </w:tc>
      </w:tr>
      <w:tr w:rsidR="00212700" w:rsidRPr="00B319E5">
        <w:trPr>
          <w:jc w:val="center"/>
        </w:trPr>
        <w:tc>
          <w:tcPr>
            <w:tcW w:w="2019" w:type="pct"/>
            <w:noWrap/>
            <w:vAlign w:val="bottom"/>
          </w:tcPr>
          <w:p w:rsidR="00212700" w:rsidRPr="00B319E5" w:rsidRDefault="00212700" w:rsidP="0039519F">
            <w:pPr>
              <w:spacing w:after="0"/>
              <w:rPr>
                <w:rFonts w:cs="Times New Roman"/>
                <w:color w:val="000000"/>
                <w:szCs w:val="22"/>
              </w:rPr>
            </w:pPr>
            <w:r w:rsidRPr="00B319E5">
              <w:rPr>
                <w:rFonts w:cs="Times New Roman"/>
                <w:color w:val="000000"/>
                <w:szCs w:val="22"/>
              </w:rPr>
              <w:t>Teljes zsákmány (tonna)</w:t>
            </w:r>
          </w:p>
        </w:tc>
        <w:tc>
          <w:tcPr>
            <w:tcW w:w="596" w:type="pct"/>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7 024</w:t>
            </w:r>
          </w:p>
        </w:tc>
        <w:tc>
          <w:tcPr>
            <w:tcW w:w="596" w:type="pct"/>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7 394</w:t>
            </w:r>
          </w:p>
        </w:tc>
        <w:tc>
          <w:tcPr>
            <w:tcW w:w="596" w:type="pct"/>
            <w:noWrap/>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6 364</w:t>
            </w:r>
          </w:p>
        </w:tc>
        <w:tc>
          <w:tcPr>
            <w:tcW w:w="596" w:type="pct"/>
            <w:noWrap/>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6 216</w:t>
            </w:r>
          </w:p>
        </w:tc>
        <w:tc>
          <w:tcPr>
            <w:tcW w:w="597" w:type="pct"/>
            <w:noWrap/>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6 569</w:t>
            </w:r>
          </w:p>
        </w:tc>
      </w:tr>
      <w:tr w:rsidR="00212700" w:rsidRPr="00B319E5">
        <w:trPr>
          <w:jc w:val="center"/>
        </w:trPr>
        <w:tc>
          <w:tcPr>
            <w:tcW w:w="2019" w:type="pct"/>
            <w:noWrap/>
            <w:vAlign w:val="bottom"/>
          </w:tcPr>
          <w:p w:rsidR="00212700" w:rsidRPr="00B319E5" w:rsidRDefault="00212700" w:rsidP="0039519F">
            <w:pPr>
              <w:spacing w:after="0"/>
              <w:rPr>
                <w:rFonts w:cs="Times New Roman"/>
                <w:color w:val="000000"/>
                <w:szCs w:val="22"/>
              </w:rPr>
            </w:pPr>
            <w:r w:rsidRPr="00B319E5">
              <w:rPr>
                <w:rFonts w:cs="Times New Roman"/>
                <w:color w:val="000000"/>
                <w:szCs w:val="22"/>
              </w:rPr>
              <w:t>Ebből étkezési hal (tonna)</w:t>
            </w:r>
          </w:p>
        </w:tc>
        <w:tc>
          <w:tcPr>
            <w:tcW w:w="596" w:type="pct"/>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6 669</w:t>
            </w:r>
          </w:p>
        </w:tc>
        <w:tc>
          <w:tcPr>
            <w:tcW w:w="596" w:type="pct"/>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7 027</w:t>
            </w:r>
          </w:p>
        </w:tc>
        <w:tc>
          <w:tcPr>
            <w:tcW w:w="596" w:type="pct"/>
            <w:noWrap/>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6 098</w:t>
            </w:r>
          </w:p>
        </w:tc>
        <w:tc>
          <w:tcPr>
            <w:tcW w:w="596" w:type="pct"/>
            <w:noWrap/>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6 006</w:t>
            </w:r>
          </w:p>
        </w:tc>
        <w:tc>
          <w:tcPr>
            <w:tcW w:w="597" w:type="pct"/>
            <w:noWrap/>
            <w:vAlign w:val="center"/>
          </w:tcPr>
          <w:p w:rsidR="00212700" w:rsidRPr="00B319E5" w:rsidRDefault="00212700" w:rsidP="0039519F">
            <w:pPr>
              <w:spacing w:after="0"/>
              <w:jc w:val="right"/>
              <w:rPr>
                <w:rFonts w:cs="Times New Roman"/>
                <w:color w:val="000000"/>
                <w:szCs w:val="22"/>
              </w:rPr>
            </w:pPr>
            <w:r w:rsidRPr="00B319E5">
              <w:rPr>
                <w:rFonts w:cs="Times New Roman"/>
                <w:color w:val="000000"/>
                <w:szCs w:val="22"/>
              </w:rPr>
              <w:t>6 316</w:t>
            </w:r>
          </w:p>
        </w:tc>
      </w:tr>
      <w:tr w:rsidR="00212700" w:rsidRPr="00B319E5">
        <w:trPr>
          <w:jc w:val="center"/>
        </w:trPr>
        <w:tc>
          <w:tcPr>
            <w:tcW w:w="2019" w:type="pct"/>
            <w:noWrap/>
            <w:vAlign w:val="bottom"/>
          </w:tcPr>
          <w:p w:rsidR="00212700" w:rsidRPr="00B319E5" w:rsidRDefault="00212700" w:rsidP="0039519F">
            <w:pPr>
              <w:spacing w:after="0"/>
              <w:rPr>
                <w:rFonts w:cs="Times New Roman"/>
                <w:b/>
                <w:bCs/>
                <w:color w:val="000000"/>
                <w:szCs w:val="22"/>
              </w:rPr>
            </w:pPr>
            <w:r w:rsidRPr="00B319E5">
              <w:rPr>
                <w:rFonts w:cs="Times New Roman"/>
                <w:b/>
                <w:bCs/>
                <w:color w:val="000000"/>
                <w:szCs w:val="22"/>
              </w:rPr>
              <w:t>Összes étkezési hal (tonna)</w:t>
            </w:r>
          </w:p>
        </w:tc>
        <w:tc>
          <w:tcPr>
            <w:tcW w:w="596" w:type="pct"/>
            <w:vAlign w:val="center"/>
          </w:tcPr>
          <w:p w:rsidR="00212700" w:rsidRPr="00B319E5" w:rsidRDefault="00212700" w:rsidP="0039519F">
            <w:pPr>
              <w:spacing w:after="0"/>
              <w:jc w:val="right"/>
              <w:rPr>
                <w:rFonts w:cs="Times New Roman"/>
                <w:b/>
                <w:bCs/>
                <w:color w:val="000000"/>
                <w:szCs w:val="22"/>
              </w:rPr>
            </w:pPr>
            <w:r w:rsidRPr="00B319E5">
              <w:rPr>
                <w:rFonts w:cs="Times New Roman"/>
                <w:b/>
                <w:bCs/>
                <w:color w:val="000000"/>
                <w:szCs w:val="22"/>
              </w:rPr>
              <w:t>22 537</w:t>
            </w:r>
          </w:p>
        </w:tc>
        <w:tc>
          <w:tcPr>
            <w:tcW w:w="596" w:type="pct"/>
            <w:vAlign w:val="center"/>
          </w:tcPr>
          <w:p w:rsidR="00212700" w:rsidRPr="00B319E5" w:rsidRDefault="00212700" w:rsidP="0039519F">
            <w:pPr>
              <w:spacing w:after="0"/>
              <w:jc w:val="right"/>
              <w:rPr>
                <w:rFonts w:cs="Times New Roman"/>
                <w:b/>
                <w:bCs/>
                <w:color w:val="000000"/>
                <w:szCs w:val="22"/>
              </w:rPr>
            </w:pPr>
            <w:r w:rsidRPr="00B319E5">
              <w:rPr>
                <w:rFonts w:cs="Times New Roman"/>
                <w:b/>
                <w:bCs/>
                <w:color w:val="000000"/>
                <w:szCs w:val="22"/>
              </w:rPr>
              <w:t>22 714</w:t>
            </w:r>
          </w:p>
        </w:tc>
        <w:tc>
          <w:tcPr>
            <w:tcW w:w="596" w:type="pct"/>
            <w:noWrap/>
            <w:vAlign w:val="center"/>
          </w:tcPr>
          <w:p w:rsidR="00212700" w:rsidRPr="00B319E5" w:rsidRDefault="00212700" w:rsidP="0039519F">
            <w:pPr>
              <w:spacing w:after="0"/>
              <w:jc w:val="right"/>
              <w:rPr>
                <w:rFonts w:cs="Times New Roman"/>
                <w:b/>
                <w:bCs/>
                <w:color w:val="000000"/>
                <w:szCs w:val="22"/>
              </w:rPr>
            </w:pPr>
            <w:r w:rsidRPr="00B319E5">
              <w:rPr>
                <w:rFonts w:cs="Times New Roman"/>
                <w:b/>
                <w:bCs/>
                <w:color w:val="000000"/>
                <w:szCs w:val="22"/>
              </w:rPr>
              <w:t>20 923</w:t>
            </w:r>
          </w:p>
        </w:tc>
        <w:tc>
          <w:tcPr>
            <w:tcW w:w="596" w:type="pct"/>
            <w:noWrap/>
            <w:vAlign w:val="center"/>
          </w:tcPr>
          <w:p w:rsidR="00212700" w:rsidRPr="00B319E5" w:rsidRDefault="00212700" w:rsidP="0039519F">
            <w:pPr>
              <w:spacing w:after="0"/>
              <w:jc w:val="right"/>
              <w:rPr>
                <w:rFonts w:cs="Times New Roman"/>
                <w:b/>
                <w:bCs/>
                <w:color w:val="000000"/>
                <w:szCs w:val="22"/>
              </w:rPr>
            </w:pPr>
            <w:r w:rsidRPr="00B319E5">
              <w:rPr>
                <w:rFonts w:cs="Times New Roman"/>
                <w:b/>
                <w:bCs/>
                <w:color w:val="000000"/>
                <w:szCs w:val="22"/>
              </w:rPr>
              <w:t>20 250</w:t>
            </w:r>
          </w:p>
        </w:tc>
        <w:tc>
          <w:tcPr>
            <w:tcW w:w="597" w:type="pct"/>
            <w:noWrap/>
            <w:vAlign w:val="center"/>
          </w:tcPr>
          <w:p w:rsidR="00212700" w:rsidRPr="00B319E5" w:rsidRDefault="00212700" w:rsidP="0039519F">
            <w:pPr>
              <w:spacing w:after="0"/>
              <w:jc w:val="right"/>
              <w:rPr>
                <w:rFonts w:cs="Times New Roman"/>
                <w:b/>
                <w:bCs/>
                <w:szCs w:val="22"/>
              </w:rPr>
            </w:pPr>
            <w:r w:rsidRPr="00B319E5">
              <w:rPr>
                <w:rFonts w:cs="Times New Roman"/>
                <w:b/>
                <w:bCs/>
                <w:szCs w:val="22"/>
              </w:rPr>
              <w:t>22 383</w:t>
            </w:r>
          </w:p>
        </w:tc>
      </w:tr>
    </w:tbl>
    <w:p w:rsidR="00212700" w:rsidRPr="00234A7D" w:rsidRDefault="00212700" w:rsidP="0039519F">
      <w:pPr>
        <w:pStyle w:val="j-forrs"/>
      </w:pPr>
      <w:r w:rsidRPr="004B44C4">
        <w:t>Forrás: AKI</w:t>
      </w:r>
      <w:r>
        <w:t xml:space="preserve"> </w:t>
      </w:r>
    </w:p>
    <w:p w:rsidR="00212700" w:rsidRPr="00105433" w:rsidRDefault="00212700" w:rsidP="00CB27A5">
      <w:pPr>
        <w:pStyle w:val="j-cmsor4"/>
      </w:pPr>
      <w:r w:rsidRPr="00105433">
        <w:lastRenderedPageBreak/>
        <w:t>Mezőgazdasági árak</w:t>
      </w:r>
    </w:p>
    <w:p w:rsidR="00212700" w:rsidRPr="008F2E3E" w:rsidRDefault="00212700" w:rsidP="000E4CFB">
      <w:pPr>
        <w:pStyle w:val="j-cmsor60"/>
      </w:pPr>
      <w:r>
        <w:t>Fogyasztói árak</w:t>
      </w:r>
    </w:p>
    <w:p w:rsidR="00212700" w:rsidRPr="00995FC8" w:rsidRDefault="00212700" w:rsidP="0039519F">
      <w:pPr>
        <w:pStyle w:val="j-nomlszveg"/>
      </w:pPr>
      <w:r w:rsidRPr="00995FC8">
        <w:t xml:space="preserve">Az EU 27 </w:t>
      </w:r>
      <w:proofErr w:type="gramStart"/>
      <w:r w:rsidRPr="00995FC8">
        <w:t>tagországában</w:t>
      </w:r>
      <w:proofErr w:type="gramEnd"/>
      <w:r w:rsidRPr="00995FC8">
        <w:t xml:space="preserve"> 2011. decemberben a fogyasztói árak – az előzetes harmonizált adatok sz</w:t>
      </w:r>
      <w:r w:rsidRPr="00995FC8">
        <w:t>e</w:t>
      </w:r>
      <w:r w:rsidRPr="00995FC8">
        <w:t>rint – átlagosan 3,0%-kal voltak magasabbak, mint 2010. decemberben. A legkisebb á</w:t>
      </w:r>
      <w:r w:rsidRPr="00995FC8">
        <w:t>r</w:t>
      </w:r>
      <w:r w:rsidRPr="00995FC8">
        <w:t>emelkedést Svédországban (0,4%) és Máltán (1,3%), a legnagyobbat Szlovákiában (4,6%), valamint Lengyelo</w:t>
      </w:r>
      <w:r w:rsidRPr="00995FC8">
        <w:t>r</w:t>
      </w:r>
      <w:r w:rsidRPr="00995FC8">
        <w:t>szágban (4,5%) mé</w:t>
      </w:r>
      <w:r w:rsidRPr="00995FC8">
        <w:t>r</w:t>
      </w:r>
      <w:r w:rsidRPr="00995FC8">
        <w:t>ték.</w:t>
      </w:r>
    </w:p>
    <w:p w:rsidR="00212700" w:rsidRPr="00995FC8" w:rsidRDefault="00194E0E" w:rsidP="0039519F">
      <w:pPr>
        <w:pStyle w:val="j-nomlszveg"/>
      </w:pPr>
      <w:r>
        <w:t>Tizenkét</w:t>
      </w:r>
      <w:r w:rsidR="00212700" w:rsidRPr="00995FC8">
        <w:t xml:space="preserve"> hónap alatt, </w:t>
      </w:r>
      <w:proofErr w:type="gramStart"/>
      <w:r w:rsidR="00212700" w:rsidRPr="00995FC8">
        <w:t>2011 januárhoz</w:t>
      </w:r>
      <w:proofErr w:type="gramEnd"/>
      <w:r w:rsidR="00212700" w:rsidRPr="00995FC8">
        <w:t xml:space="preserve"> viszonyítva, az élelmiszerek árai az átlaggal megegyező mérté</w:t>
      </w:r>
      <w:r w:rsidR="00212700" w:rsidRPr="00995FC8">
        <w:t>k</w:t>
      </w:r>
      <w:r w:rsidR="00212700" w:rsidRPr="00995FC8">
        <w:t xml:space="preserve">ben, 5,5%-kal emelkedtek. </w:t>
      </w:r>
      <w:proofErr w:type="gramStart"/>
      <w:r w:rsidR="00212700" w:rsidRPr="00995FC8">
        <w:t>Ezen belül jelentősen nőtt a cukor (36,3%), a margarin (28,6%), a sertészs</w:t>
      </w:r>
      <w:r w:rsidR="00212700" w:rsidRPr="00995FC8">
        <w:t>i</w:t>
      </w:r>
      <w:r w:rsidR="00212700" w:rsidRPr="00995FC8">
        <w:t xml:space="preserve">radék (23,8%), a tojás (19,5%), a csokoládé, </w:t>
      </w:r>
      <w:r w:rsidR="00212700">
        <w:t xml:space="preserve">a </w:t>
      </w:r>
      <w:r w:rsidR="00212700" w:rsidRPr="00995FC8">
        <w:t>kakaó (18,5%), a k</w:t>
      </w:r>
      <w:r w:rsidR="00212700" w:rsidRPr="00995FC8">
        <w:t>á</w:t>
      </w:r>
      <w:r w:rsidR="00212700" w:rsidRPr="00995FC8">
        <w:t>vé (17,5%), a sertéshús (12,2%) és a marhahús (11,6%) ára.</w:t>
      </w:r>
      <w:proofErr w:type="gramEnd"/>
      <w:r w:rsidR="00212700" w:rsidRPr="00995FC8">
        <w:t xml:space="preserve"> Árcsökkenés következett be az idényáras élelmiszerek (14,8%) es</w:t>
      </w:r>
      <w:r w:rsidR="00212700" w:rsidRPr="00995FC8">
        <w:t>e</w:t>
      </w:r>
      <w:r w:rsidR="00212700" w:rsidRPr="00995FC8">
        <w:t xml:space="preserve">tében. </w:t>
      </w:r>
    </w:p>
    <w:p w:rsidR="00212700" w:rsidRPr="0039519F" w:rsidRDefault="00212700" w:rsidP="000E4CFB">
      <w:pPr>
        <w:pStyle w:val="j-cmsor60"/>
      </w:pPr>
      <w:r w:rsidRPr="0039519F">
        <w:t>Mezőgazd</w:t>
      </w:r>
      <w:r w:rsidRPr="0039519F">
        <w:t>a</w:t>
      </w:r>
      <w:r w:rsidRPr="0039519F">
        <w:t>sági termelői árak</w:t>
      </w:r>
    </w:p>
    <w:p w:rsidR="00212700" w:rsidRPr="00831CFB" w:rsidRDefault="00212700" w:rsidP="0039519F">
      <w:pPr>
        <w:pStyle w:val="j-nomlszveg"/>
      </w:pPr>
      <w:r w:rsidRPr="004D1240">
        <w:t xml:space="preserve">A </w:t>
      </w:r>
      <w:r w:rsidRPr="00831CFB">
        <w:rPr>
          <w:bCs/>
        </w:rPr>
        <w:t xml:space="preserve">termelőiár-színvonal </w:t>
      </w:r>
      <w:r w:rsidRPr="00831CFB">
        <w:t>a 2010. évi 16,8%-os növekedés után 2011-ben ismét jelent</w:t>
      </w:r>
      <w:r w:rsidRPr="00831CFB">
        <w:t>ő</w:t>
      </w:r>
      <w:r w:rsidRPr="00831CFB">
        <w:t>sen, 19,3%-kal emelkedett. Az elmúlt évtized legnagyobb, 22,2%-os árnövekedése 2007-ben volt, az akkori aszályos időjárás és szűkös gabonatermés hatásaként. A mezőgazdas</w:t>
      </w:r>
      <w:r w:rsidRPr="00831CFB">
        <w:t>á</w:t>
      </w:r>
      <w:r w:rsidRPr="00831CFB">
        <w:t>gi termékek árszínvonala 2011 végére közel háromnegyedével volt magasabb, mint 2000-ben. A gabonák közül a b</w:t>
      </w:r>
      <w:r w:rsidRPr="00831CFB">
        <w:t>ú</w:t>
      </w:r>
      <w:r w:rsidRPr="00831CFB">
        <w:t>záért és a kukoricáért egyaránt 28%-kal kaptak többet a termelők, mint egy évvel korábban. A na</w:t>
      </w:r>
      <w:r w:rsidRPr="00831CFB">
        <w:t>p</w:t>
      </w:r>
      <w:r w:rsidRPr="00831CFB">
        <w:t>raforgót 14, a repcét 48%-kal magasabb áron tudták értékesíteni. A zöldségfélék közül a paradicsom ára jelentősen mé</w:t>
      </w:r>
      <w:r w:rsidRPr="00831CFB">
        <w:t>r</w:t>
      </w:r>
      <w:r w:rsidRPr="00831CFB">
        <w:t>séklődött, az alma ára viszont 19, a szőlőé 14%-kal nőtt az előző évihez képest. Az élő állatok és áll</w:t>
      </w:r>
      <w:r w:rsidRPr="00831CFB">
        <w:t>a</w:t>
      </w:r>
      <w:r w:rsidRPr="00831CFB">
        <w:t>ti termékek felvásárlási ár-színvonala 15%-kal nőtt, ezen belül a vágómarháé 42%-kal, a vágójuh és a vágóbaromfi ára 16–16%-kal, a vágóse</w:t>
      </w:r>
      <w:r w:rsidRPr="00831CFB">
        <w:t>r</w:t>
      </w:r>
      <w:r w:rsidRPr="00831CFB">
        <w:t>tésé 10%-kal emelkedett.</w:t>
      </w:r>
    </w:p>
    <w:p w:rsidR="00212700" w:rsidRPr="00831CFB" w:rsidRDefault="00212700" w:rsidP="0039519F">
      <w:pPr>
        <w:pStyle w:val="j-nomlszveg"/>
      </w:pPr>
      <w:r w:rsidRPr="00831CFB">
        <w:t>A tej felvásárlási ára két éve folyamatosan emelkedik, 2011-ben 19,8%-os növekedés volt tapasztalh</w:t>
      </w:r>
      <w:r w:rsidRPr="00831CFB">
        <w:t>a</w:t>
      </w:r>
      <w:r w:rsidRPr="00831CFB">
        <w:t>tó. A tojás 2011. évi ára 1,5%-kal volt mag</w:t>
      </w:r>
      <w:r w:rsidRPr="00831CFB">
        <w:t>a</w:t>
      </w:r>
      <w:r w:rsidRPr="00831CFB">
        <w:t>sabb az előző évinél.</w:t>
      </w:r>
    </w:p>
    <w:p w:rsidR="00212700" w:rsidRDefault="00212700" w:rsidP="0039519F">
      <w:pPr>
        <w:pStyle w:val="j-nomlszveg"/>
      </w:pPr>
      <w:r w:rsidRPr="00831CFB">
        <w:t xml:space="preserve">A mezőgazdaság </w:t>
      </w:r>
      <w:proofErr w:type="spellStart"/>
      <w:r w:rsidRPr="00831CFB">
        <w:rPr>
          <w:bCs/>
        </w:rPr>
        <w:t>ráfordításiár-szintje</w:t>
      </w:r>
      <w:proofErr w:type="spellEnd"/>
      <w:r w:rsidRPr="00831CFB">
        <w:rPr>
          <w:bCs/>
        </w:rPr>
        <w:t xml:space="preserve"> </w:t>
      </w:r>
      <w:r w:rsidRPr="00831CFB">
        <w:t>2010-ben 4, 2011-ben 13%-kal nőtt. A folyó termelő fe</w:t>
      </w:r>
      <w:r w:rsidRPr="00831CFB">
        <w:t>l</w:t>
      </w:r>
      <w:r w:rsidRPr="00831CFB">
        <w:t>használás 15%-kal drágult, a beruházások</w:t>
      </w:r>
      <w:r w:rsidRPr="004D1240">
        <w:t xml:space="preserve"> ráfordításai valamivel a 2010. évi ár alatt maradtak. Az ene</w:t>
      </w:r>
      <w:r w:rsidRPr="004D1240">
        <w:t>r</w:t>
      </w:r>
      <w:r w:rsidRPr="004D1240">
        <w:t>gia ára 2011-ben 13, a takarmányé 28%-kal volt magasabb a 2010. évinél, a műtrágyák ára is k</w:t>
      </w:r>
      <w:r w:rsidRPr="004D1240">
        <w:t>ö</w:t>
      </w:r>
      <w:r w:rsidRPr="004D1240">
        <w:t>zel 24%-kal emelk</w:t>
      </w:r>
      <w:r w:rsidRPr="004D1240">
        <w:t>e</w:t>
      </w:r>
      <w:r w:rsidRPr="004D1240">
        <w:t>dett.</w:t>
      </w:r>
    </w:p>
    <w:p w:rsidR="00212700" w:rsidRPr="00EE4575" w:rsidRDefault="00212700" w:rsidP="00CB27A5">
      <w:pPr>
        <w:pStyle w:val="j-cmsor4"/>
      </w:pPr>
      <w:r w:rsidRPr="00EE4575">
        <w:t>Időjárás</w:t>
      </w:r>
    </w:p>
    <w:p w:rsidR="00212700" w:rsidRDefault="00212700" w:rsidP="0039519F">
      <w:pPr>
        <w:pStyle w:val="j-nomlszveg"/>
      </w:pPr>
      <w:r>
        <w:t>A 2010-es rekordcsapadékos év után a 2011-es év ismét rekordot döntött, ezúttal azonban nem a bős</w:t>
      </w:r>
      <w:r>
        <w:t>é</w:t>
      </w:r>
      <w:r>
        <w:t>ges csapadékkal, hanem épp ellenkezőleg, szélsőségesen száraz időjárásával. Az ellentétes időj</w:t>
      </w:r>
      <w:r>
        <w:t>á</w:t>
      </w:r>
      <w:r>
        <w:t>rási feltételek közötti átmenet határozta meg a mezőgazdaságot is. Az év elején hazánk még a belvízzel küzdött, melyet tovább súlyosbított a szokásosnál enyhébb január során megindult olvadás. Az eg</w:t>
      </w:r>
      <w:r>
        <w:t>y</w:t>
      </w:r>
      <w:r>
        <w:t>mást követő csapadékszegény hónapokban aztán megoldódtak a belvízproblémák, de a szinte á</w:t>
      </w:r>
      <w:r>
        <w:t>l</w:t>
      </w:r>
      <w:r>
        <w:t>landó csapadékhiány végül súlyos aszályhoz vezetett. A sz</w:t>
      </w:r>
      <w:r>
        <w:t>á</w:t>
      </w:r>
      <w:r>
        <w:t>razság 2011-ben mintegy 1 milliárd forint kárt okozott a mezőgazdaságban. A heves viharok erős széllökései és a hirt</w:t>
      </w:r>
      <w:r>
        <w:t>e</w:t>
      </w:r>
      <w:r>
        <w:t>len lezúduló nagy csapadék okozta károk közel 2 mill</w:t>
      </w:r>
      <w:r>
        <w:t>i</w:t>
      </w:r>
      <w:r>
        <w:t xml:space="preserve">árd forintra rúgtak. </w:t>
      </w:r>
    </w:p>
    <w:p w:rsidR="00212700" w:rsidRPr="0070632F" w:rsidRDefault="00212700" w:rsidP="000E4CFB">
      <w:pPr>
        <w:pStyle w:val="j-cmsor60"/>
      </w:pPr>
      <w:r w:rsidRPr="0070632F">
        <w:t>Hőmérséklet</w:t>
      </w:r>
    </w:p>
    <w:p w:rsidR="00212700" w:rsidRDefault="00212700" w:rsidP="0039519F">
      <w:pPr>
        <w:pStyle w:val="j-nomlszveg"/>
      </w:pPr>
      <w:r>
        <w:t>A 2011-es év hónapjai javarészt az átlagnál melegebbek voltak, k</w:t>
      </w:r>
      <w:r>
        <w:t>i</w:t>
      </w:r>
      <w:r>
        <w:t xml:space="preserve">vételt csupán a fagyos február és a télies november jelentett. </w:t>
      </w:r>
      <w:proofErr w:type="gramStart"/>
      <w:r>
        <w:t>Ezenkívül</w:t>
      </w:r>
      <w:proofErr w:type="gramEnd"/>
      <w:r>
        <w:t xml:space="preserve"> valamivel h</w:t>
      </w:r>
      <w:r>
        <w:t>ű</w:t>
      </w:r>
      <w:r>
        <w:t xml:space="preserve">vösebb volt az október is. </w:t>
      </w:r>
    </w:p>
    <w:p w:rsidR="00212700" w:rsidRDefault="00212700" w:rsidP="0039519F">
      <w:pPr>
        <w:pStyle w:val="j-nomlszveg"/>
      </w:pPr>
      <w:r>
        <w:t>A kánikula idején, júliusban és augusztusban többször megdőlt a maximumhőmérséklet napi rekordja. Augusztus 24-én, Bugacon 39</w:t>
      </w:r>
      <w:r w:rsidR="00194E0E">
        <w:t>,</w:t>
      </w:r>
      <w:r>
        <w:t>1°C-ot, 25-én Baja Csávoly állomásunkon 39</w:t>
      </w:r>
      <w:r w:rsidR="00E66C6F">
        <w:t>,</w:t>
      </w:r>
      <w:r>
        <w:t>2°C-ot is mutatott a h</w:t>
      </w:r>
      <w:r>
        <w:t>ő</w:t>
      </w:r>
      <w:r>
        <w:t>mérő. A legnagyobb pozitív különbséget (+3</w:t>
      </w:r>
      <w:r w:rsidR="00E66C6F">
        <w:t>,</w:t>
      </w:r>
      <w:r>
        <w:t>5°C) szeptemberben t</w:t>
      </w:r>
      <w:r>
        <w:t>a</w:t>
      </w:r>
      <w:r>
        <w:t>pasztaltuk, a hónap ezzel 1901 óta a harmadik legmelegebb szeptember lett. A napi középhőmérséklet orsz</w:t>
      </w:r>
      <w:r>
        <w:t>á</w:t>
      </w:r>
      <w:r>
        <w:t xml:space="preserve">gos átlagban szinte az egész hónap során a sokéves átlag fölött volt, a napi melegrekord két napon is megdőlt, </w:t>
      </w:r>
      <w:proofErr w:type="gramStart"/>
      <w:r>
        <w:t>5-én</w:t>
      </w:r>
      <w:proofErr w:type="gramEnd"/>
      <w:r>
        <w:t xml:space="preserve"> Túrkevén (34</w:t>
      </w:r>
      <w:r w:rsidR="00E66C6F">
        <w:t>,</w:t>
      </w:r>
      <w:r>
        <w:t>8°C), majd 11-én Bug</w:t>
      </w:r>
      <w:r>
        <w:t>a</w:t>
      </w:r>
      <w:r>
        <w:t>con (34</w:t>
      </w:r>
      <w:r w:rsidR="00E66C6F">
        <w:t>,</w:t>
      </w:r>
      <w:r>
        <w:t>9°C).</w:t>
      </w:r>
    </w:p>
    <w:p w:rsidR="00296827" w:rsidRDefault="00296827" w:rsidP="00296827">
      <w:pPr>
        <w:pStyle w:val="j-braszm"/>
      </w:pPr>
      <w:r>
        <w:lastRenderedPageBreak/>
        <w:t>ábra</w:t>
      </w:r>
    </w:p>
    <w:p w:rsidR="00296827" w:rsidRPr="0070632F" w:rsidRDefault="00296827" w:rsidP="00296827">
      <w:pPr>
        <w:pStyle w:val="j-bracm"/>
      </w:pPr>
      <w:r w:rsidRPr="0070632F">
        <w:t>2011. évi középhőmérséklet (°C) (57 állomás homogenizált, interpolált ad</w:t>
      </w:r>
      <w:r w:rsidRPr="0070632F">
        <w:t>a</w:t>
      </w:r>
      <w:r w:rsidRPr="0070632F">
        <w:t>tai alapján)</w:t>
      </w:r>
    </w:p>
    <w:p w:rsidR="00212700" w:rsidRDefault="00212700" w:rsidP="00212700">
      <w:pPr>
        <w:jc w:val="center"/>
      </w:pPr>
      <w:r>
        <w:fldChar w:fldCharType="begin"/>
      </w:r>
      <w:r>
        <w:instrText xml:space="preserve"> INCLUDEPICTURE "http://www.met.hu/eghajlat/magyarorszag_eghajlata/eghajlati_visszatekinto/elmult_evek_idojarasa/images/yTmt/yTmt2011.gif" \* MERGEFORMATINET </w:instrText>
      </w:r>
      <w:r>
        <w:fldChar w:fldCharType="separate"/>
      </w:r>
      <w:r>
        <w:pict>
          <v:shape id="_x0000_i1029" type="#_x0000_t75" alt="" style="width:179.25pt;height:117.75pt">
            <v:imagedata r:id="rId16" r:href="rId17"/>
          </v:shape>
        </w:pict>
      </w:r>
      <w:r>
        <w:fldChar w:fldCharType="end"/>
      </w:r>
    </w:p>
    <w:p w:rsidR="00212700" w:rsidRPr="0070632F" w:rsidRDefault="00212700" w:rsidP="00296827">
      <w:pPr>
        <w:pStyle w:val="j-forrs"/>
      </w:pPr>
      <w:r w:rsidRPr="0070632F">
        <w:t>Forrás: OMSZ</w:t>
      </w:r>
    </w:p>
    <w:p w:rsidR="00212700" w:rsidRPr="00253CD4" w:rsidRDefault="00212700" w:rsidP="000E4CFB">
      <w:pPr>
        <w:pStyle w:val="j-cmsor60"/>
      </w:pPr>
      <w:r w:rsidRPr="00253CD4">
        <w:t>Csapadék</w:t>
      </w:r>
    </w:p>
    <w:p w:rsidR="00212700" w:rsidRDefault="00212700" w:rsidP="0039519F">
      <w:pPr>
        <w:pStyle w:val="j-nomlszveg"/>
      </w:pPr>
      <w:r>
        <w:t>2011 szélsőségesen száraz év volt, de nem csak az év, hanem kettő kivételével (július és december) minden hónap csapadékdeficitet mutat. Novemberben, országos átlagban az egész havi csapadékö</w:t>
      </w:r>
      <w:r>
        <w:t>s</w:t>
      </w:r>
      <w:r>
        <w:t>szeg az 1 mm-t sem érte el, csupán 0</w:t>
      </w:r>
      <w:r w:rsidR="00E66C6F">
        <w:t>,</w:t>
      </w:r>
      <w:r>
        <w:t xml:space="preserve">4 mm volt. Ezzel a november az elmúlt </w:t>
      </w:r>
      <w:r w:rsidR="004F53DE">
        <w:t xml:space="preserve">száztizenegy </w:t>
      </w:r>
      <w:r>
        <w:t>év legszár</w:t>
      </w:r>
      <w:r>
        <w:t>a</w:t>
      </w:r>
      <w:r>
        <w:t>zabb nove</w:t>
      </w:r>
      <w:r>
        <w:t>m</w:t>
      </w:r>
      <w:r>
        <w:t xml:space="preserve">bere lett. </w:t>
      </w:r>
    </w:p>
    <w:p w:rsidR="00212700" w:rsidRDefault="00212700" w:rsidP="0039519F">
      <w:pPr>
        <w:pStyle w:val="j-nomlszveg"/>
      </w:pPr>
      <w:r>
        <w:t>A júliusi és decemberi viszonylag jelentős csapadéktöbblet csak némileg enyhítette a csapadékh</w:t>
      </w:r>
      <w:r>
        <w:t>i</w:t>
      </w:r>
      <w:r>
        <w:t>ányt, a 2011-es évet 28%-os csapadékhiánnyal zártuk. A homogenizált, interpolált adatok alapján országos átlagban 407,4 mm csapadék hullott, mely – bár csekély különbséggel a korábbi rekordhoz k</w:t>
      </w:r>
      <w:r>
        <w:t>é</w:t>
      </w:r>
      <w:r>
        <w:t>pest - a legalacsonyabb é</w:t>
      </w:r>
      <w:r>
        <w:t>r</w:t>
      </w:r>
      <w:r>
        <w:t xml:space="preserve">téknek számít 1901 óta. </w:t>
      </w:r>
    </w:p>
    <w:p w:rsidR="00212700" w:rsidRDefault="00212700" w:rsidP="0039519F">
      <w:pPr>
        <w:pStyle w:val="j-nomlszveg"/>
      </w:pPr>
      <w:r>
        <w:t>Az éves csapadékösszeg hazánk területén 500-800 mm között szokott alakulni, 2011-ben viszont többnyire 350-600 mm csapadék hullott. A legtöbb csapadék az Alpokaljára j</w:t>
      </w:r>
      <w:r>
        <w:t>u</w:t>
      </w:r>
      <w:r>
        <w:t xml:space="preserve">tott, de kisebb </w:t>
      </w:r>
      <w:proofErr w:type="gramStart"/>
      <w:r>
        <w:t>foltokban</w:t>
      </w:r>
      <w:proofErr w:type="gramEnd"/>
      <w:r>
        <w:t xml:space="preserve"> a Mecsekben, illetve a Tiszántúlon is megjelentek nedvesebb időjárású területek. A legszár</w:t>
      </w:r>
      <w:r>
        <w:t>a</w:t>
      </w:r>
      <w:r>
        <w:t>zabb az ország középső régiója volt, a legalacsonyabb éves csapadékhozamot, 251 mm-t Tordas áll</w:t>
      </w:r>
      <w:r>
        <w:t>o</w:t>
      </w:r>
      <w:r>
        <w:t>máson mért</w:t>
      </w:r>
      <w:r w:rsidR="00E66C6F">
        <w:t>é</w:t>
      </w:r>
      <w:r>
        <w:t xml:space="preserve">k. </w:t>
      </w:r>
    </w:p>
    <w:p w:rsidR="00296827" w:rsidRDefault="00296827" w:rsidP="00296827">
      <w:pPr>
        <w:pStyle w:val="j-braszm"/>
      </w:pPr>
      <w:r>
        <w:t>ábra</w:t>
      </w:r>
    </w:p>
    <w:p w:rsidR="00296827" w:rsidRPr="00253CD4" w:rsidRDefault="00296827" w:rsidP="00296827">
      <w:pPr>
        <w:pStyle w:val="j-bracm"/>
      </w:pPr>
      <w:r w:rsidRPr="00253CD4">
        <w:t>A 2011. évi csapadékö</w:t>
      </w:r>
      <w:r w:rsidRPr="00253CD4">
        <w:t>s</w:t>
      </w:r>
      <w:r w:rsidRPr="00253CD4">
        <w:t>szeg</w:t>
      </w:r>
    </w:p>
    <w:p w:rsidR="00212700" w:rsidRDefault="00212700" w:rsidP="00212700">
      <w:pPr>
        <w:jc w:val="center"/>
      </w:pPr>
      <w:r>
        <w:fldChar w:fldCharType="begin"/>
      </w:r>
      <w:r>
        <w:instrText xml:space="preserve"> INCLUDEPICTURE "http://www.met.hu/eghajlat/magyarorszag_eghajlata/eghajlati_visszatekinto/elmult_evek_idojarasa/images/yRst/yRst2011.gif" \* MERGEFORMATINET </w:instrText>
      </w:r>
      <w:r>
        <w:fldChar w:fldCharType="separate"/>
      </w:r>
      <w:r>
        <w:pict>
          <v:shape id="_x0000_i1030" type="#_x0000_t75" alt="" style="width:192.75pt;height:124.5pt">
            <v:imagedata r:id="rId18" r:href="rId19"/>
          </v:shape>
        </w:pict>
      </w:r>
      <w:r>
        <w:fldChar w:fldCharType="end"/>
      </w:r>
    </w:p>
    <w:p w:rsidR="00212700" w:rsidRDefault="00212700" w:rsidP="0039519F">
      <w:pPr>
        <w:pStyle w:val="j-forrs"/>
      </w:pPr>
      <w:r w:rsidRPr="00253CD4">
        <w:t>Forrás: OMSZ</w:t>
      </w:r>
    </w:p>
    <w:p w:rsidR="00212700" w:rsidRPr="001E1EBE" w:rsidRDefault="00212700" w:rsidP="000E4CFB">
      <w:pPr>
        <w:pStyle w:val="j-cmsor60"/>
      </w:pPr>
      <w:r w:rsidRPr="001E1EBE">
        <w:t>N</w:t>
      </w:r>
      <w:r>
        <w:t>apfény</w:t>
      </w:r>
    </w:p>
    <w:p w:rsidR="00212700" w:rsidRDefault="00212700" w:rsidP="0039519F">
      <w:pPr>
        <w:pStyle w:val="j-nomlszveg"/>
      </w:pPr>
      <w:r>
        <w:t>A 2011-es év 1912 óta a napsütésben leggazdagabb év volt. Országos átlagban mintegy 2319 napsüt</w:t>
      </w:r>
      <w:r>
        <w:t>é</w:t>
      </w:r>
      <w:r>
        <w:t>ses órát élvezhettünk, ami a sokéves átlagnak 120%-</w:t>
      </w:r>
      <w:proofErr w:type="gramStart"/>
      <w:r>
        <w:t>a.</w:t>
      </w:r>
      <w:proofErr w:type="gramEnd"/>
      <w:r>
        <w:t xml:space="preserve"> A legtöbb napsütés általában júliusban jelle</w:t>
      </w:r>
      <w:r>
        <w:t>m</w:t>
      </w:r>
      <w:r>
        <w:t>ző, összesen 267 óra, az elmúlt évben azonban a maximumot az augusztus képviselte 325 órájával, de nem sokkal maradt el mögötte a május 315 órával. A júliusi sokéves átlagnál ezen kívül magasabb volt a június is, a szeptemberi napsütés pedig a júliusi átlaggal szinte azonos szintet ütött meg. A napsüt</w:t>
      </w:r>
      <w:r>
        <w:t>é</w:t>
      </w:r>
      <w:r>
        <w:lastRenderedPageBreak/>
        <w:t>ses órák száma hazánk területén általában 1750 és 2050 óra között változik. A 2011. évet illetően a legkisebb értékek is meghaladták a szokásos felső értékh</w:t>
      </w:r>
      <w:r>
        <w:t>a</w:t>
      </w:r>
      <w:r>
        <w:t>tárt. Az évi maximum a 2500 órát is átlépte, össz</w:t>
      </w:r>
      <w:r>
        <w:t>e</w:t>
      </w:r>
      <w:r>
        <w:t>sen 2504 óra volt, melyet Békéscsabán mért</w:t>
      </w:r>
      <w:r w:rsidR="00E66C6F">
        <w:t>é</w:t>
      </w:r>
      <w:r>
        <w:t xml:space="preserve">k. </w:t>
      </w:r>
    </w:p>
    <w:p w:rsidR="00212700" w:rsidRPr="003276AB" w:rsidRDefault="00212700" w:rsidP="00CB27A5">
      <w:pPr>
        <w:pStyle w:val="j-cmsor4"/>
      </w:pPr>
      <w:r w:rsidRPr="003276AB">
        <w:t>Környezetvédelem</w:t>
      </w:r>
    </w:p>
    <w:p w:rsidR="00212700" w:rsidRPr="0039519F" w:rsidRDefault="00212700" w:rsidP="000E4CFB">
      <w:pPr>
        <w:pStyle w:val="j-cmsor60"/>
      </w:pPr>
      <w:r w:rsidRPr="0039519F">
        <w:t>A Nitrát direktíva telj</w:t>
      </w:r>
      <w:r w:rsidRPr="0039519F">
        <w:t>e</w:t>
      </w:r>
      <w:r w:rsidRPr="0039519F">
        <w:t xml:space="preserve">sítése </w:t>
      </w:r>
    </w:p>
    <w:p w:rsidR="00212700" w:rsidRPr="00296827" w:rsidRDefault="00212700" w:rsidP="00296827">
      <w:pPr>
        <w:pStyle w:val="j-nomlszveg"/>
      </w:pPr>
      <w:r w:rsidRPr="00296827">
        <w:t>Magyarországon a Nitrát direktíva előírásai alapján a nitrát</w:t>
      </w:r>
      <w:r w:rsidR="00E66C6F">
        <w:t>-</w:t>
      </w:r>
      <w:r w:rsidRPr="00296827">
        <w:t>érzékeny területek lehatár</w:t>
      </w:r>
      <w:r w:rsidRPr="00296827">
        <w:t>o</w:t>
      </w:r>
      <w:r w:rsidRPr="00296827">
        <w:t>lásra kerültek, és 2001-ben elindult az első cselekvési program. Jelenleg a direktíva végreha</w:t>
      </w:r>
      <w:r w:rsidRPr="00296827">
        <w:t>j</w:t>
      </w:r>
      <w:r w:rsidRPr="00296827">
        <w:t>tását a 27/2006. ( II.7.) Korm. Rendelet szolgálja. A vizek mezőgazdasági eredetű nitrát</w:t>
      </w:r>
      <w:r w:rsidR="00E66C6F">
        <w:t>-</w:t>
      </w:r>
      <w:r w:rsidRPr="00296827">
        <w:t>szennyezéssel szembeni v</w:t>
      </w:r>
      <w:r w:rsidRPr="00296827">
        <w:t>é</w:t>
      </w:r>
      <w:r w:rsidRPr="00296827">
        <w:t>delméhez szükséges cselekvési program részletes szabályairól, valamint az adatszolgáltatás és nyilvántartás rendjéről szóló 59/2008. (IV. 29.) FVM rendelet tartalmazza a 2011-ig érvényes akcióprogramot, v</w:t>
      </w:r>
      <w:r w:rsidRPr="00296827">
        <w:t>a</w:t>
      </w:r>
      <w:r w:rsidRPr="00296827">
        <w:t>lamint a Helyes Mez</w:t>
      </w:r>
      <w:r w:rsidRPr="00296827">
        <w:t>ő</w:t>
      </w:r>
      <w:r w:rsidRPr="00296827">
        <w:t xml:space="preserve">gazdasági Gyakorlat szabályait a vizek védelme érdekében. Az akcióprogram </w:t>
      </w:r>
      <w:r w:rsidR="00E66C6F">
        <w:t>négy</w:t>
      </w:r>
      <w:r w:rsidRPr="00296827">
        <w:t xml:space="preserve"> évenkénti felülvizsgálata a gazdálkodók folyamatos ada</w:t>
      </w:r>
      <w:r w:rsidRPr="00296827">
        <w:t>t</w:t>
      </w:r>
      <w:r w:rsidRPr="00296827">
        <w:t>szolgáltatása és a helyszíni ellenőrzések során nyert tapasztalatok alapján mód</w:t>
      </w:r>
      <w:r w:rsidRPr="00296827">
        <w:t>o</w:t>
      </w:r>
      <w:r w:rsidRPr="00296827">
        <w:t xml:space="preserve">sítható. </w:t>
      </w:r>
    </w:p>
    <w:p w:rsidR="00212700" w:rsidRPr="00296827" w:rsidRDefault="00212700" w:rsidP="00296827">
      <w:pPr>
        <w:pStyle w:val="j-nomlszveg"/>
      </w:pPr>
      <w:r w:rsidRPr="00296827">
        <w:t xml:space="preserve">A nitrát-érzékeny területek lehatárolása a </w:t>
      </w:r>
      <w:proofErr w:type="spellStart"/>
      <w:r w:rsidRPr="00296827">
        <w:t>MePAR</w:t>
      </w:r>
      <w:proofErr w:type="spellEnd"/>
      <w:r w:rsidRPr="00296827">
        <w:t xml:space="preserve"> szerinti blokkok szintjén 43/2007. (VI. 1.) FVM rendelet szerint a talajvizek figyelembe vételével történt a Nitrát direktívában megadott szempontok alapján. A nitrát kibocsátás hazai viszonylatban részben az intenzív tartású, nagy létszámú álla</w:t>
      </w:r>
      <w:r w:rsidRPr="00296827">
        <w:t>t</w:t>
      </w:r>
      <w:r w:rsidRPr="00296827">
        <w:t>tartó telepek nem kielégítő trágyatárolási módjaiból, valamint a csatornázatlan települések, l</w:t>
      </w:r>
      <w:r w:rsidRPr="00296827">
        <w:t>a</w:t>
      </w:r>
      <w:r w:rsidRPr="00296827">
        <w:t>kóövezetek, ingatlanok nem megfelelő szennyvíz elhelyezésből egyaránt ered. Az I. intézkedéscsoport intézkedés</w:t>
      </w:r>
      <w:r w:rsidRPr="00296827">
        <w:t>e</w:t>
      </w:r>
      <w:r w:rsidRPr="00296827">
        <w:t>ivel összhangban a tárgya- tároláshoz kötődő problémák kezelése foly</w:t>
      </w:r>
      <w:r w:rsidRPr="00296827">
        <w:t>a</w:t>
      </w:r>
      <w:r w:rsidRPr="00296827">
        <w:t xml:space="preserve">matban van.  </w:t>
      </w:r>
    </w:p>
    <w:p w:rsidR="00212700" w:rsidRPr="00296827" w:rsidRDefault="00212700" w:rsidP="000E4CFB">
      <w:pPr>
        <w:pStyle w:val="j-cmsor60"/>
      </w:pPr>
      <w:bookmarkStart w:id="26" w:name="_Toc156004072"/>
      <w:r w:rsidRPr="00296827">
        <w:t>Klímavált</w:t>
      </w:r>
      <w:r w:rsidRPr="00296827">
        <w:t>o</w:t>
      </w:r>
      <w:r w:rsidRPr="00296827">
        <w:t>zás</w:t>
      </w:r>
      <w:bookmarkEnd w:id="26"/>
    </w:p>
    <w:p w:rsidR="00212700" w:rsidRPr="00296827" w:rsidRDefault="00212700" w:rsidP="00296827">
      <w:pPr>
        <w:pStyle w:val="j-nomlszveg"/>
      </w:pPr>
      <w:r w:rsidRPr="00296827">
        <w:t>Magyarországon a 2006-ban elkészült globális éghajlatváltozás hatásaival foglalkozó tanulmány me</w:t>
      </w:r>
      <w:r w:rsidRPr="00296827">
        <w:t>g</w:t>
      </w:r>
      <w:r w:rsidRPr="00296827">
        <w:t>állapításai alapján</w:t>
      </w:r>
      <w:r w:rsidR="00E66C6F">
        <w:t>,</w:t>
      </w:r>
      <w:r w:rsidRPr="00296827">
        <w:t xml:space="preserve"> az elmúlt harminc évben gyorsult a felmelegedés, nőtt a szélsőséges időjárási el</w:t>
      </w:r>
      <w:r w:rsidRPr="00296827">
        <w:t>e</w:t>
      </w:r>
      <w:r w:rsidRPr="00296827">
        <w:t>mek előfordulásának gyakorisága, és csökkent az évi csapadékmennyiség. A globális felmelegedés hatásai jelentős mértékben függnek az időjárási viszonyoktól, valamint a földrajzi elh</w:t>
      </w:r>
      <w:r w:rsidRPr="00296827">
        <w:t>e</w:t>
      </w:r>
      <w:r w:rsidRPr="00296827">
        <w:t>lyezkedéstől. A globális felmelegedéssel összhangban a csapadékmennyiség – különösen a nyári idősza</w:t>
      </w:r>
      <w:r w:rsidRPr="00296827">
        <w:t>k</w:t>
      </w:r>
      <w:r w:rsidRPr="00296827">
        <w:t>ban – jelentős mértékben csökken. Ez eredményezheti az aszályos időszakok gyakoribbá válását (60%-kal). A glob</w:t>
      </w:r>
      <w:r w:rsidRPr="00296827">
        <w:t>á</w:t>
      </w:r>
      <w:r w:rsidRPr="00296827">
        <w:t>lis felmelegedés másik hatása a szélsőséges időjárási jelenségek növekvő előfordulása lehet, amely jellemzően szélsőséges mennyiségű csapadékban, valamint növekvő hőmérséklet-ingadozásban nyi</w:t>
      </w:r>
      <w:r w:rsidRPr="00296827">
        <w:t>l</w:t>
      </w:r>
      <w:r w:rsidRPr="00296827">
        <w:t>vánul meg. A hazai speciális talajadottságok mellett a belvizek és aszályok gyakorisága növeke</w:t>
      </w:r>
      <w:r w:rsidRPr="00296827">
        <w:t>d</w:t>
      </w:r>
      <w:r w:rsidRPr="00296827">
        <w:t>ni fog. Az erdők a klímaváltozás elleni küzdelem mellett jelentős szerepet töltenek be az erózió és a defl</w:t>
      </w:r>
      <w:r w:rsidRPr="00296827">
        <w:t>á</w:t>
      </w:r>
      <w:r w:rsidRPr="00296827">
        <w:t>ció elleni védelemben, a vízgazdálkodás javításával a klímavált</w:t>
      </w:r>
      <w:r w:rsidRPr="00296827">
        <w:t>o</w:t>
      </w:r>
      <w:r w:rsidRPr="00296827">
        <w:t>zás hatásait is enyhítik.</w:t>
      </w:r>
    </w:p>
    <w:p w:rsidR="00212700" w:rsidRPr="00296827" w:rsidRDefault="00212700" w:rsidP="00296827">
      <w:pPr>
        <w:pStyle w:val="j-nomlszveg"/>
      </w:pPr>
      <w:r w:rsidRPr="00296827">
        <w:t>Az üvegházhatást okozó gázok légköri kibocsátásának csökkentése és az abszorpciójuk növelése me</w:t>
      </w:r>
      <w:r w:rsidRPr="00296827">
        <w:t>l</w:t>
      </w:r>
      <w:r w:rsidRPr="00296827">
        <w:t>lett elengedhetetlen a megváltozott időjárási és éghajlati körülményekhez való alka</w:t>
      </w:r>
      <w:r w:rsidRPr="00296827">
        <w:t>l</w:t>
      </w:r>
      <w:r w:rsidRPr="00296827">
        <w:t>mazkodás is. A megújuló energiaforrások (biomassza) térnyerésén kívül a mezőgazdasági területek erdősítése is lé</w:t>
      </w:r>
      <w:r w:rsidRPr="00296827">
        <w:t>t</w:t>
      </w:r>
      <w:r w:rsidRPr="00296827">
        <w:t>fontosságú a CO</w:t>
      </w:r>
      <w:r w:rsidRPr="004F53DE">
        <w:rPr>
          <w:vertAlign w:val="subscript"/>
        </w:rPr>
        <w:t>2</w:t>
      </w:r>
      <w:r w:rsidRPr="00296827">
        <w:t>, SO</w:t>
      </w:r>
      <w:r w:rsidRPr="004F53DE">
        <w:rPr>
          <w:vertAlign w:val="subscript"/>
        </w:rPr>
        <w:t>2</w:t>
      </w:r>
      <w:r w:rsidRPr="00296827">
        <w:t>, és különös tekintettel az NO</w:t>
      </w:r>
      <w:r w:rsidRPr="004F53DE">
        <w:rPr>
          <w:vertAlign w:val="subscript"/>
        </w:rPr>
        <w:t>3</w:t>
      </w:r>
      <w:r w:rsidRPr="00296827">
        <w:t xml:space="preserve"> kibocsátás csökkentésében. A jelenl</w:t>
      </w:r>
      <w:r w:rsidRPr="00296827">
        <w:t>e</w:t>
      </w:r>
      <w:r w:rsidRPr="00296827">
        <w:t>gi szén-dioxid kibocsátás a Kiotói Egyezményben előírt mé</w:t>
      </w:r>
      <w:r w:rsidRPr="00296827">
        <w:t>r</w:t>
      </w:r>
      <w:r w:rsidRPr="00296827">
        <w:t>téknél 24</w:t>
      </w:r>
      <w:r w:rsidR="00E66C6F">
        <w:t>%-</w:t>
      </w:r>
      <w:r w:rsidRPr="00296827">
        <w:t>kal kevesebb, amely 25-28 millió tonna GWP</w:t>
      </w:r>
      <w:r w:rsidRPr="00296827">
        <w:footnoteReference w:id="1"/>
      </w:r>
      <w:proofErr w:type="spellStart"/>
      <w:r w:rsidRPr="00296827">
        <w:t>-t</w:t>
      </w:r>
      <w:proofErr w:type="spellEnd"/>
      <w:r w:rsidRPr="00296827">
        <w:t xml:space="preserve"> jelent évente.</w:t>
      </w:r>
    </w:p>
    <w:p w:rsidR="00212700" w:rsidRPr="00296827" w:rsidRDefault="00212700" w:rsidP="00296827">
      <w:pPr>
        <w:pStyle w:val="j-nomlszveg"/>
      </w:pPr>
      <w:r w:rsidRPr="00296827">
        <w:t>A megújuló energiatermelésben hasznosíthatóak a mezőgazdasági és az erdészeti mellé</w:t>
      </w:r>
      <w:r w:rsidRPr="00296827">
        <w:t>k</w:t>
      </w:r>
      <w:r w:rsidRPr="00296827">
        <w:t>termékek is. A főként mezőgazdasági eredetű anyagok (biomassza) tüzelőanyagként való felhasználása egyben a kl</w:t>
      </w:r>
      <w:r w:rsidRPr="00296827">
        <w:t>í</w:t>
      </w:r>
      <w:r w:rsidRPr="00296827">
        <w:t>maváltozás elleni küzdelem részét is képezi. Az ilyen típusú fejlesztések összhangban vannak a bi</w:t>
      </w:r>
      <w:r w:rsidRPr="00296827">
        <w:t>o</w:t>
      </w:r>
      <w:r w:rsidRPr="00296827">
        <w:t>massza energetikai hasznosításának uniós stratégiai célkitűzéseivel is (</w:t>
      </w:r>
      <w:proofErr w:type="spellStart"/>
      <w:r w:rsidRPr="00296827">
        <w:t>Biomass</w:t>
      </w:r>
      <w:proofErr w:type="spellEnd"/>
      <w:r w:rsidRPr="00296827">
        <w:t xml:space="preserve"> Action </w:t>
      </w:r>
      <w:proofErr w:type="spellStart"/>
      <w:r w:rsidRPr="00296827">
        <w:t>Plan</w:t>
      </w:r>
      <w:proofErr w:type="spellEnd"/>
      <w:r w:rsidRPr="00296827">
        <w:t xml:space="preserve">, EU </w:t>
      </w:r>
      <w:proofErr w:type="spellStart"/>
      <w:r w:rsidRPr="00296827">
        <w:t>Strategy</w:t>
      </w:r>
      <w:proofErr w:type="spellEnd"/>
      <w:r w:rsidRPr="00296827">
        <w:t xml:space="preserve"> </w:t>
      </w:r>
      <w:proofErr w:type="spellStart"/>
      <w:r w:rsidRPr="00296827">
        <w:t>for</w:t>
      </w:r>
      <w:proofErr w:type="spellEnd"/>
      <w:r w:rsidRPr="00296827">
        <w:t xml:space="preserve"> </w:t>
      </w:r>
      <w:proofErr w:type="spellStart"/>
      <w:r w:rsidRPr="00296827">
        <w:t>Biofuels</w:t>
      </w:r>
      <w:proofErr w:type="spellEnd"/>
      <w:r w:rsidRPr="00296827">
        <w:t>, 77/2001/EK Irányelv a megújuló energiaforrásokból előáll</w:t>
      </w:r>
      <w:r w:rsidRPr="00296827">
        <w:t>í</w:t>
      </w:r>
      <w:r w:rsidRPr="00296827">
        <w:t>tott villamos energia</w:t>
      </w:r>
      <w:r w:rsidRPr="008271FB">
        <w:t xml:space="preserve"> </w:t>
      </w:r>
      <w:r w:rsidRPr="00296827">
        <w:t xml:space="preserve">támogatásáról a belső </w:t>
      </w:r>
      <w:proofErr w:type="gramStart"/>
      <w:r w:rsidRPr="00296827">
        <w:t>piacon</w:t>
      </w:r>
      <w:r w:rsidR="00E66C6F">
        <w:t xml:space="preserve"> </w:t>
      </w:r>
      <w:r w:rsidRPr="00296827">
        <w:footnoteReference w:id="2"/>
      </w:r>
      <w:r w:rsidRPr="00296827">
        <w:t>;</w:t>
      </w:r>
      <w:proofErr w:type="gramEnd"/>
      <w:r w:rsidRPr="00296827">
        <w:t xml:space="preserve"> 30/2003/EK Irányelv a bio-üzemanyagok közlekedési célú felhaszn</w:t>
      </w:r>
      <w:r w:rsidRPr="00296827">
        <w:t>á</w:t>
      </w:r>
      <w:r w:rsidRPr="00296827">
        <w:lastRenderedPageBreak/>
        <w:t>lásának támogatásáról</w:t>
      </w:r>
      <w:r w:rsidR="00E66C6F">
        <w:t xml:space="preserve"> </w:t>
      </w:r>
      <w:r w:rsidRPr="00296827">
        <w:footnoteReference w:id="3"/>
      </w:r>
      <w:r w:rsidRPr="00296827">
        <w:t>), továbbá hozzájárulnak a 2020-ra tervezett 3x20 célkitűzés megvalósítás</w:t>
      </w:r>
      <w:r w:rsidRPr="00296827">
        <w:t>á</w:t>
      </w:r>
      <w:r w:rsidRPr="00296827">
        <w:t xml:space="preserve">hoz. </w:t>
      </w:r>
    </w:p>
    <w:p w:rsidR="00212700" w:rsidRPr="00296827" w:rsidRDefault="00212700" w:rsidP="00296827">
      <w:pPr>
        <w:pStyle w:val="j-nomlszveg"/>
      </w:pPr>
      <w:r w:rsidRPr="00296827">
        <w:t>Ez utóbbi irányelvvel összhangban a tagállamoknak 5,75%-ra kell növelniük a bio-üzemanyagok r</w:t>
      </w:r>
      <w:r w:rsidRPr="00296827">
        <w:t>é</w:t>
      </w:r>
      <w:r w:rsidRPr="00296827">
        <w:t>szesedését a közúti közlekedés energi</w:t>
      </w:r>
      <w:r w:rsidRPr="00296827">
        <w:t>a</w:t>
      </w:r>
      <w:r w:rsidRPr="00296827">
        <w:t xml:space="preserve">felhasználásán belül. </w:t>
      </w:r>
    </w:p>
    <w:p w:rsidR="00212700" w:rsidRPr="00296827" w:rsidRDefault="00212700" w:rsidP="00296827">
      <w:pPr>
        <w:pStyle w:val="j-nomlszveg"/>
      </w:pPr>
      <w:r w:rsidRPr="00296827">
        <w:t>A biomassza termelés szempontjából Magyarország jó adottságokkal rendelkezik. Ez egyrészt hazánk kiváló mezőgazdasági adottságainak, másrészt a több évszázados agrártermelési hagyományoknak köszönhető. Magyarország éves biomassza ene</w:t>
      </w:r>
      <w:r w:rsidRPr="00296827">
        <w:t>r</w:t>
      </w:r>
      <w:r w:rsidRPr="00296827">
        <w:t xml:space="preserve">giapotenciálja közel 60 </w:t>
      </w:r>
      <w:proofErr w:type="spellStart"/>
      <w:r w:rsidRPr="00296827">
        <w:t>petajoule</w:t>
      </w:r>
      <w:proofErr w:type="spellEnd"/>
      <w:r w:rsidRPr="00296827">
        <w:t>. Magyarországon a megújuló energiaforrások az összes energiaigény mindössze 5,1%-át biztosítják 2007. évi adatok sz</w:t>
      </w:r>
      <w:r w:rsidRPr="00296827">
        <w:t>e</w:t>
      </w:r>
      <w:r w:rsidRPr="00296827">
        <w:t>rint. A környezetbiztonság növelése, fenntartható térségi rendszerek kialakítása egyre fokozottabb mértékben követeli meg a megújuló energiaforrások feltárását és alkalmazásának kiterjesztését. A környezetvédelem szempontjai az energiatakarékosság mellett a megújuló forrásokból származó ene</w:t>
      </w:r>
      <w:r w:rsidRPr="00296827">
        <w:t>r</w:t>
      </w:r>
      <w:r w:rsidRPr="00296827">
        <w:t xml:space="preserve">gia arányának növelését követelik meg. </w:t>
      </w:r>
    </w:p>
    <w:p w:rsidR="00212700" w:rsidRPr="00296827" w:rsidRDefault="00212700" w:rsidP="00296827">
      <w:pPr>
        <w:pStyle w:val="j-nomlszveg"/>
      </w:pPr>
      <w:r w:rsidRPr="00296827">
        <w:t>A bio-üzemanyagok növekvő jelentősége eredményeképp a káros kibocsátás csökken, ami jelentős mértékben hozzájárul az éghajlatváltozás káros hatásainak csökkentéséhez</w:t>
      </w:r>
      <w:r w:rsidR="00E66C6F">
        <w:t>.</w:t>
      </w:r>
      <w:r w:rsidRPr="00296827">
        <w:t xml:space="preserve"> Jelenleg Magyarországon a bio-üzemanyagok részaránya csak körülbelül 0,4% az összes felhasznált üzemanyagon belül, ami egytizede a megfelelő EU-s adatnak. A 2058/2006. (III.27.) Korm. határ</w:t>
      </w:r>
      <w:r w:rsidRPr="00296827">
        <w:t>o</w:t>
      </w:r>
      <w:r w:rsidRPr="00296827">
        <w:t>zatban meghatározott célok elérése érdekében összehangolt intézkedések és akciók végrehajtása szükséges. Az ország csak min</w:t>
      </w:r>
      <w:r w:rsidRPr="00296827">
        <w:t>i</w:t>
      </w:r>
      <w:r w:rsidRPr="00296827">
        <w:t>mális feldolgozó-kapacitással rendelkezik a megújuló energiatermelés szempontjából. Az összes me</w:t>
      </w:r>
      <w:r w:rsidRPr="00296827">
        <w:t>g</w:t>
      </w:r>
      <w:r w:rsidRPr="00296827">
        <w:t>termelt biomassza mindössze 8-10%-a kerül energetikai felhasználásra. A biomasszára aktívan alap</w:t>
      </w:r>
      <w:r w:rsidRPr="00296827">
        <w:t>o</w:t>
      </w:r>
      <w:r w:rsidRPr="00296827">
        <w:t>zó, decentralizált energiastruktúra kialakítása nagyban hozzájárulhat országunk jelenleg igen magas, 70% feletti energia importfüggőségének csökkentéséhez.</w:t>
      </w:r>
    </w:p>
    <w:p w:rsidR="00212700" w:rsidRDefault="00212700" w:rsidP="00CB27A5">
      <w:pPr>
        <w:pStyle w:val="j-cmsor4"/>
      </w:pPr>
      <w:r w:rsidRPr="003276AB">
        <w:t>NATURA 2000 és a Víz Keretirányelv teljesülése</w:t>
      </w:r>
    </w:p>
    <w:p w:rsidR="00212700" w:rsidRPr="00A917B2" w:rsidRDefault="00212700" w:rsidP="00296827">
      <w:pPr>
        <w:pStyle w:val="j-nomlszveg"/>
        <w:rPr>
          <w:rFonts w:eastAsia="Times New Roman" w:cs="Vrinda"/>
          <w:b/>
          <w:bCs/>
          <w:kern w:val="0"/>
          <w:lang w:bidi="bn-IN"/>
        </w:rPr>
      </w:pPr>
      <w:r w:rsidRPr="00D15C1D">
        <w:t>Magyarországon a Natura 2000 hálózat területeinek javasolt jegyzékét a 275/2004. (X. 8.) Korm. re</w:t>
      </w:r>
      <w:r w:rsidRPr="00D15C1D">
        <w:t>n</w:t>
      </w:r>
      <w:r w:rsidRPr="00D15C1D">
        <w:t>delet tartalmazza. A kijelölt Natura 2000 területek aránya az ország területének közel 21%-</w:t>
      </w:r>
      <w:proofErr w:type="gramStart"/>
      <w:r w:rsidRPr="00D15C1D">
        <w:t>a.</w:t>
      </w:r>
      <w:proofErr w:type="gramEnd"/>
      <w:r w:rsidRPr="00D15C1D">
        <w:t xml:space="preserve"> A 275/2004. (X. 8.) Korm. rendelet mellékletében kihirdetett területek kiterjedése 1,95 millió hektár. A már jelenleg is védett természeti területek több mint 90%-a bekerült a Natura 2000 hálózatba. A Natura 2000 hálózat csaknem 40%-át adják a már korábban is természetvédelmi oltalom alatt álló területek. A helyrajzi számos listát az európai közösségi jelentőségű természetvédelmi rendeltetésű területekkel érintett földrészletekről szóló </w:t>
      </w:r>
      <w:r w:rsidRPr="00A917B2">
        <w:rPr>
          <w:rFonts w:eastAsia="Times New Roman" w:cs="Vrinda"/>
          <w:kern w:val="0"/>
          <w:lang w:bidi="bn-IN"/>
        </w:rPr>
        <w:t>14/2010. (V. 11.)</w:t>
      </w:r>
      <w:r w:rsidRPr="00A917B2">
        <w:t xml:space="preserve"> </w:t>
      </w:r>
      <w:proofErr w:type="spellStart"/>
      <w:r w:rsidRPr="00A917B2">
        <w:t>KvVM</w:t>
      </w:r>
      <w:proofErr w:type="spellEnd"/>
      <w:r w:rsidRPr="00A917B2">
        <w:t xml:space="preserve"> rendelet tartalmazza. A 2004 óta bővítésre, azaz újabb kijelölésre javasolt területek – mind a madárvédelmi direktíva, mind az </w:t>
      </w:r>
      <w:proofErr w:type="spellStart"/>
      <w:r w:rsidRPr="00A917B2">
        <w:t>élőhelyvédelmi</w:t>
      </w:r>
      <w:proofErr w:type="spellEnd"/>
      <w:r w:rsidRPr="00A917B2">
        <w:t xml:space="preserve"> direktíva szerinti jegyzéke alapján - az Európai Bizottsághoz benyújtásra kerültek. 2007-ben az EU Bizottság Környezetvédelmi Főigazgatósága a kijelölést szakmailag elfogadta, így Magyarországon a „jelölt Natura 2000 területek” „jóváhagyott Natura 2000 területekké” váltak. A Natura 2000 területek Mezőgazdasági Parcella Azonosító Rendszerbe (MEPAR) történő illesztése is megtörtént, amely alapját képezi a benyújtható mezőgazdasági támogatási kérelmeknek. A Natura</w:t>
      </w:r>
      <w:r w:rsidR="00F86C13">
        <w:t> </w:t>
      </w:r>
      <w:r w:rsidRPr="00A917B2">
        <w:t>2000 gyepterületeken a kompenzációs kifizetés a N</w:t>
      </w:r>
      <w:r w:rsidR="00F86C13">
        <w:t>atura</w:t>
      </w:r>
      <w:r w:rsidRPr="00A917B2">
        <w:t xml:space="preserve"> 2000 gyepterületek fenntartásának földhasználati szab</w:t>
      </w:r>
      <w:r w:rsidRPr="00A917B2">
        <w:t>á</w:t>
      </w:r>
      <w:r w:rsidRPr="00A917B2">
        <w:t>lyairól szóló 269/2007. (X. 18.) Korm. rendeletben foglalt előírások betartásának ellentételezése céljából, a 128/2007. (X. 31.) FVM rendelet alapján Natura 2000 gyepterületekre ko</w:t>
      </w:r>
      <w:r w:rsidRPr="00A917B2">
        <w:t>m</w:t>
      </w:r>
      <w:r w:rsidRPr="00A917B2">
        <w:t>penzációs támogatás vehető igénybe. A Natura 2000 szántóföldi területek környezetkímélő művelését, a gazdálkodási módok átalakítását a 2009-ben indult agrár-környezetgazdálkodási kifizetések teszik lehetővé, ugyanakkor ezek a támogatások önkéntesen vállalhatóak, az eddigieken túlmutatnak és a többlet köt</w:t>
      </w:r>
      <w:r w:rsidRPr="00A917B2">
        <w:t>e</w:t>
      </w:r>
      <w:r w:rsidRPr="00A917B2">
        <w:t>lezettség</w:t>
      </w:r>
      <w:r w:rsidR="00F86C13">
        <w:t>ek vállalásá</w:t>
      </w:r>
      <w:r w:rsidRPr="00A917B2">
        <w:t>ért járnak.</w:t>
      </w:r>
    </w:p>
    <w:p w:rsidR="00212700" w:rsidRPr="00A917B2" w:rsidRDefault="00212700" w:rsidP="00296827">
      <w:pPr>
        <w:pStyle w:val="j-nomlszveg"/>
      </w:pPr>
      <w:r w:rsidRPr="00A917B2">
        <w:t>A Tanács és az Európai Parlament által 2000. december 22-én hatályba léptetett 2000/60/EK Víz K</w:t>
      </w:r>
      <w:r w:rsidRPr="00A917B2">
        <w:t>e</w:t>
      </w:r>
      <w:r w:rsidRPr="00A917B2">
        <w:t>retirányelv célja szerint a vizek állapotának romlását meg kell akadályozni, illetve el kell érni az eur</w:t>
      </w:r>
      <w:r w:rsidRPr="00A917B2">
        <w:t>ó</w:t>
      </w:r>
      <w:r w:rsidRPr="00A917B2">
        <w:t>pai vizek „jó állapotát” 2015-ig. Magyarország teljes területe a Duna vízgyűjtőterület része. A kapcs</w:t>
      </w:r>
      <w:r w:rsidRPr="00A917B2">
        <w:t>o</w:t>
      </w:r>
      <w:r w:rsidRPr="00A917B2">
        <w:t>lódó fejlesztések Magyarország területén a négy nagyobb részvízgyűjtőt (Duna, Tisza, Dráva és a B</w:t>
      </w:r>
      <w:r w:rsidRPr="00A917B2">
        <w:t>a</w:t>
      </w:r>
      <w:r w:rsidRPr="00A917B2">
        <w:t>laton vízgyűjtők) és annak 17 alegységét érintik. Mind az agrár-környezetgazdálkodási, mind a Natura</w:t>
      </w:r>
      <w:r w:rsidR="00F86C13">
        <w:t> </w:t>
      </w:r>
      <w:r w:rsidRPr="00A917B2">
        <w:t>2000 intézkedések tartalmaznak olyan előírásokat, melyek betartatásával biztosítható a nev</w:t>
      </w:r>
      <w:r w:rsidRPr="00A917B2">
        <w:t>e</w:t>
      </w:r>
      <w:r w:rsidRPr="00A917B2">
        <w:lastRenderedPageBreak/>
        <w:t xml:space="preserve">zett vízgyűjtők területén a vizek jó állapota. A jogharmonizációs feladatok tekintetében 2003 végén két törvény módosítása történt meg (az 1995. évi LVII. tv. </w:t>
      </w:r>
      <w:proofErr w:type="gramStart"/>
      <w:r w:rsidRPr="00A917B2">
        <w:t>a</w:t>
      </w:r>
      <w:proofErr w:type="gramEnd"/>
      <w:r w:rsidRPr="00A917B2">
        <w:t xml:space="preserve"> vízga</w:t>
      </w:r>
      <w:r w:rsidRPr="00A917B2">
        <w:t>z</w:t>
      </w:r>
      <w:r w:rsidRPr="00A917B2">
        <w:t xml:space="preserve">dálkodásról, és az 1995. évi LIII. tv. a környezetvédelméről), továbbá </w:t>
      </w:r>
      <w:r w:rsidR="00F86C13">
        <w:t>három</w:t>
      </w:r>
      <w:r w:rsidRPr="00A917B2">
        <w:t xml:space="preserve"> </w:t>
      </w:r>
      <w:proofErr w:type="gramStart"/>
      <w:r w:rsidR="00F86C13">
        <w:t>k</w:t>
      </w:r>
      <w:r w:rsidRPr="00A917B2">
        <w:t>orm</w:t>
      </w:r>
      <w:r w:rsidR="00F86C13">
        <w:t>ány</w:t>
      </w:r>
      <w:r w:rsidRPr="00A917B2">
        <w:t xml:space="preserve"> rendelet</w:t>
      </w:r>
      <w:proofErr w:type="gramEnd"/>
      <w:r w:rsidRPr="00A917B2">
        <w:t xml:space="preserve"> került elfogadásra a felszíni vizek minőség</w:t>
      </w:r>
      <w:r w:rsidRPr="00A917B2">
        <w:t>é</w:t>
      </w:r>
      <w:r w:rsidRPr="00A917B2">
        <w:t>nek és a vízgyűjtő-gazdálkodás szabályairól.</w:t>
      </w:r>
    </w:p>
    <w:p w:rsidR="00212700" w:rsidRPr="008271FB" w:rsidRDefault="00212700" w:rsidP="00296827">
      <w:pPr>
        <w:pStyle w:val="j-nomlszveg"/>
      </w:pPr>
      <w:r w:rsidRPr="00A917B2">
        <w:t xml:space="preserve">Az irányelv 5. cikkében foglaltak szerint </w:t>
      </w:r>
      <w:proofErr w:type="gramStart"/>
      <w:r w:rsidRPr="00A917B2">
        <w:t>2005</w:t>
      </w:r>
      <w:r w:rsidR="00F86C13">
        <w:t>.</w:t>
      </w:r>
      <w:r w:rsidRPr="00A917B2">
        <w:t xml:space="preserve"> márciusában</w:t>
      </w:r>
      <w:proofErr w:type="gramEnd"/>
      <w:r w:rsidRPr="00A917B2">
        <w:t xml:space="preserve"> benyújtásra került az Európai Bizottság felé a Duna vízgyűjtőterület magyarországi területének jellemzőiről, az emberi tevékenységek körny</w:t>
      </w:r>
      <w:r w:rsidRPr="00A917B2">
        <w:t>e</w:t>
      </w:r>
      <w:r w:rsidRPr="00A917B2">
        <w:t>zeti hatásairól és a vízhasználatok gazdasági elemzéséről szóló jelentés. 2005-ben a vízfolyások</w:t>
      </w:r>
      <w:r w:rsidRPr="008271FB">
        <w:t xml:space="preserve"> eset</w:t>
      </w:r>
      <w:r w:rsidRPr="008271FB">
        <w:t>é</w:t>
      </w:r>
      <w:r w:rsidRPr="008271FB">
        <w:t>ben megtörtént a víztestek kijelölése, típusok szerinti elkülönítése, az erősen módosított és mesters</w:t>
      </w:r>
      <w:r w:rsidRPr="008271FB">
        <w:t>é</w:t>
      </w:r>
      <w:r w:rsidRPr="008271FB">
        <w:t>ges víztestek előzetes kijelölése. Lezáródott a felszín alatti víztestek jellemzése, az emberi tevéken</w:t>
      </w:r>
      <w:r w:rsidRPr="008271FB">
        <w:t>y</w:t>
      </w:r>
      <w:r w:rsidRPr="008271FB">
        <w:t>ségek környezeti hatásainak áttekintése.</w:t>
      </w:r>
    </w:p>
    <w:p w:rsidR="00212700" w:rsidRPr="00105433" w:rsidRDefault="00212700" w:rsidP="00296827">
      <w:pPr>
        <w:pStyle w:val="j-nomlszveg"/>
        <w:rPr>
          <w:szCs w:val="22"/>
        </w:rPr>
      </w:pPr>
      <w:r w:rsidRPr="008271FB">
        <w:t xml:space="preserve">A </w:t>
      </w:r>
      <w:r w:rsidRPr="00A917B2">
        <w:t>2007. évben társadalmi konzultáció zajlott le az Európai Unió Víz Keretirányelve szerinti vízgyűjtő-gazdálkodási tervezés f</w:t>
      </w:r>
      <w:r w:rsidRPr="00A917B2">
        <w:t>o</w:t>
      </w:r>
      <w:r w:rsidRPr="00A917B2">
        <w:t>lyamatában az országos jelentőségű jelentős vízgazdálkodási kérdésekről. Erre alapozva készült el 2008 novemberében a M</w:t>
      </w:r>
      <w:r w:rsidRPr="00A917B2">
        <w:t>a</w:t>
      </w:r>
      <w:r w:rsidRPr="00A917B2">
        <w:t>gyarország jelentős vízgazdálkodási kérdéseiről készült jelentés, melynek célja, hogy segítse a tervezést azokra a kérdésekre, megoldandó problémákra összpontosítva, amelyekre a 2009. december 22-éig elkészült országos vízgyűjtő-gazdálkodási tervben (VGT) kell megoldást találni. Ehhez a dokumentumhoz szorosan kapcsolódva készült el 2008. év v</w:t>
      </w:r>
      <w:r w:rsidRPr="00A917B2">
        <w:t>é</w:t>
      </w:r>
      <w:r w:rsidRPr="00A917B2">
        <w:t>gére „</w:t>
      </w:r>
      <w:proofErr w:type="gramStart"/>
      <w:r w:rsidRPr="00A917B2">
        <w:t>A</w:t>
      </w:r>
      <w:proofErr w:type="gramEnd"/>
      <w:r w:rsidRPr="00A917B2">
        <w:t xml:space="preserve"> Víz Keretirányelv hazai megvalósítása - Magyarország Vízgyűjtő-gazdálkodási terve - Az országos terv háttéranyaga” című dokumentum, mel</w:t>
      </w:r>
      <w:r w:rsidRPr="00A917B2">
        <w:t>y</w:t>
      </w:r>
      <w:r w:rsidRPr="00A917B2">
        <w:t>nek célja, hogy bemutassa az országos szintű jelentős vízgazdálkodási kérdések, problémák megoldását célzó intézkedési javaslatokat, koncepcion</w:t>
      </w:r>
      <w:r w:rsidRPr="00A917B2">
        <w:t>á</w:t>
      </w:r>
      <w:r w:rsidRPr="00A917B2">
        <w:t>lis szinten, szorosan kapcsolódva az előbb említett jelentéshez. A véleményeket és javaslatokat feldo</w:t>
      </w:r>
      <w:r w:rsidRPr="00A917B2">
        <w:t>l</w:t>
      </w:r>
      <w:r w:rsidRPr="00A917B2">
        <w:t>gozva 2009-ben elkészültek a vízgyűjtő-gazdálkodási tervek első változatai, melyek újabb széleskörű társadalmi egyeztetés után 2009. év végére véglegesítésre kerültek és elkészült az Országos Vízgyűjtő-gazdálkodási Terv is. A Terv közigazgatási egyeztetését követően a Kormány kormányhatározattal fogadta el azt, amely 1127/2010 (V. 21.) számon jelent meg.</w:t>
      </w:r>
    </w:p>
    <w:p w:rsidR="00212700" w:rsidRPr="00EE4575" w:rsidRDefault="00212700" w:rsidP="00CB27A5">
      <w:pPr>
        <w:pStyle w:val="j-cmsor4"/>
      </w:pPr>
      <w:r w:rsidRPr="00EE4575">
        <w:t xml:space="preserve">Vidéki térségek </w:t>
      </w:r>
    </w:p>
    <w:p w:rsidR="00212700" w:rsidRPr="00DF1C7B" w:rsidRDefault="00212700" w:rsidP="000E4CFB">
      <w:pPr>
        <w:pStyle w:val="j-cmsor5"/>
      </w:pPr>
      <w:r w:rsidRPr="00DF1C7B">
        <w:t xml:space="preserve">Vidéki Térségek </w:t>
      </w:r>
    </w:p>
    <w:p w:rsidR="00212700" w:rsidRPr="008A1293" w:rsidRDefault="00212700" w:rsidP="008A1293">
      <w:pPr>
        <w:pStyle w:val="j-nomlszveg"/>
      </w:pPr>
      <w:r w:rsidRPr="008A1293">
        <w:t>A</w:t>
      </w:r>
      <w:r w:rsidR="00E011B0">
        <w:t xml:space="preserve"> </w:t>
      </w:r>
      <w:r w:rsidRPr="008A1293">
        <w:t>P</w:t>
      </w:r>
      <w:r w:rsidR="00E011B0">
        <w:t>rogram</w:t>
      </w:r>
      <w:r w:rsidRPr="008A1293">
        <w:t xml:space="preserve"> vidéki térség térkategóriája település szinten lett definiálva. Vidéki településnek számít</w:t>
      </w:r>
      <w:r w:rsidRPr="008A1293">
        <w:t>a</w:t>
      </w:r>
      <w:r w:rsidRPr="008A1293">
        <w:t>nak azok, amelyek népsűr</w:t>
      </w:r>
      <w:r w:rsidRPr="008A1293">
        <w:t>ű</w:t>
      </w:r>
      <w:r w:rsidRPr="008A1293">
        <w:t>sége nem haladja meg a 100 fő/km2-t vagy állandó népessége nem haladja meg az 5000 főt. A Budapest agglomerációhoz tartozó települések szintén nem tartoznak a vidéki té</w:t>
      </w:r>
      <w:r w:rsidRPr="008A1293">
        <w:t>r</w:t>
      </w:r>
      <w:r w:rsidRPr="008A1293">
        <w:t>ség kategóriájába.</w:t>
      </w:r>
    </w:p>
    <w:p w:rsidR="008A1293" w:rsidRDefault="00212700" w:rsidP="008A1293">
      <w:pPr>
        <w:pStyle w:val="j-nomlszveg"/>
      </w:pPr>
      <w:r w:rsidRPr="008A1293">
        <w:t>2010-es adatok alapján</w:t>
      </w:r>
      <w:r w:rsidR="007B46ED">
        <w:rPr>
          <w:rStyle w:val="Lbjegyzet-hivatkozs"/>
        </w:rPr>
        <w:footnoteReference w:id="4"/>
      </w:r>
      <w:r w:rsidR="007B46ED">
        <w:t xml:space="preserve"> </w:t>
      </w:r>
      <w:r w:rsidRPr="008A1293">
        <w:t>a</w:t>
      </w:r>
      <w:r w:rsidR="00F86C13">
        <w:t xml:space="preserve"> </w:t>
      </w:r>
      <w:r w:rsidRPr="008A1293">
        <w:t>P</w:t>
      </w:r>
      <w:r w:rsidR="00F86C13">
        <w:t>rogram</w:t>
      </w:r>
      <w:r w:rsidRPr="008A1293">
        <w:t xml:space="preserve"> definíciója szerint vidékinek m</w:t>
      </w:r>
      <w:r w:rsidRPr="008A1293">
        <w:t>i</w:t>
      </w:r>
      <w:r w:rsidRPr="008A1293">
        <w:t>nősülő településeken a népsűrűség 53 fő/km2 szemben az országos átlaggal, amely 108-109 fő/km2 között m</w:t>
      </w:r>
      <w:r w:rsidRPr="008A1293">
        <w:t>o</w:t>
      </w:r>
      <w:r w:rsidRPr="008A1293">
        <w:t>zog.</w:t>
      </w:r>
    </w:p>
    <w:p w:rsidR="00212700" w:rsidRPr="008A1293" w:rsidRDefault="008A1293" w:rsidP="00C64356">
      <w:pPr>
        <w:pStyle w:val="j-tblzatszm"/>
      </w:pPr>
      <w:r>
        <w:lastRenderedPageBreak/>
        <w:t>táblázat</w:t>
      </w:r>
    </w:p>
    <w:p w:rsidR="00212700" w:rsidRPr="0091373B" w:rsidRDefault="00212700" w:rsidP="008A1293">
      <w:pPr>
        <w:pStyle w:val="j-tblzat-fcm"/>
      </w:pPr>
      <w:r w:rsidRPr="00FD722F">
        <w:t xml:space="preserve">Vándorlási egyenleg a vidéki - nem vidéki térségekben (2001, 2005, </w:t>
      </w:r>
      <w:r w:rsidRPr="0091373B">
        <w:t>2010)</w:t>
      </w:r>
    </w:p>
    <w:tbl>
      <w:tblPr>
        <w:tblW w:w="10231" w:type="dxa"/>
        <w:jc w:val="center"/>
        <w:tblInd w:w="55" w:type="dxa"/>
        <w:tblLayout w:type="fixed"/>
        <w:tblCellMar>
          <w:left w:w="70" w:type="dxa"/>
          <w:right w:w="70" w:type="dxa"/>
        </w:tblCellMar>
        <w:tblLook w:val="0000" w:firstRow="0" w:lastRow="0" w:firstColumn="0" w:lastColumn="0" w:noHBand="0" w:noVBand="0"/>
      </w:tblPr>
      <w:tblGrid>
        <w:gridCol w:w="1555"/>
        <w:gridCol w:w="964"/>
        <w:gridCol w:w="964"/>
        <w:gridCol w:w="964"/>
        <w:gridCol w:w="964"/>
        <w:gridCol w:w="964"/>
        <w:gridCol w:w="964"/>
        <w:gridCol w:w="964"/>
        <w:gridCol w:w="943"/>
        <w:gridCol w:w="21"/>
        <w:gridCol w:w="964"/>
      </w:tblGrid>
      <w:tr w:rsidR="00212700" w:rsidRPr="008A1293">
        <w:trPr>
          <w:cantSplit/>
          <w:trHeight w:val="3042"/>
          <w:jc w:val="center"/>
        </w:trPr>
        <w:tc>
          <w:tcPr>
            <w:tcW w:w="1555" w:type="dxa"/>
            <w:tcBorders>
              <w:top w:val="single" w:sz="4" w:space="0" w:color="auto"/>
              <w:left w:val="single" w:sz="4" w:space="0" w:color="auto"/>
              <w:bottom w:val="single" w:sz="4" w:space="0" w:color="auto"/>
              <w:right w:val="single" w:sz="4" w:space="0" w:color="auto"/>
            </w:tcBorders>
            <w:shd w:val="clear" w:color="auto" w:fill="B3B3B3"/>
            <w:noWrap/>
            <w:textDirection w:val="btLr"/>
            <w:vAlign w:val="center"/>
          </w:tcPr>
          <w:p w:rsidR="00212700" w:rsidRPr="008A1293" w:rsidRDefault="00212700" w:rsidP="008A1293">
            <w:pPr>
              <w:keepNext/>
              <w:spacing w:after="0"/>
              <w:jc w:val="center"/>
              <w:rPr>
                <w:b/>
                <w:bCs/>
                <w:sz w:val="20"/>
                <w:szCs w:val="20"/>
              </w:rPr>
            </w:pPr>
            <w:r w:rsidRPr="008A1293">
              <w:rPr>
                <w:b/>
                <w:bCs/>
                <w:sz w:val="20"/>
                <w:szCs w:val="20"/>
              </w:rPr>
              <w:t>Megnevezés</w:t>
            </w:r>
          </w:p>
        </w:tc>
        <w:tc>
          <w:tcPr>
            <w:tcW w:w="964" w:type="dxa"/>
            <w:tcBorders>
              <w:top w:val="single" w:sz="4" w:space="0" w:color="auto"/>
              <w:left w:val="single" w:sz="4" w:space="0" w:color="auto"/>
              <w:bottom w:val="single" w:sz="4" w:space="0" w:color="auto"/>
              <w:right w:val="single" w:sz="4" w:space="0" w:color="auto"/>
            </w:tcBorders>
            <w:shd w:val="clear" w:color="auto" w:fill="B3B3B3"/>
            <w:textDirection w:val="btLr"/>
            <w:vAlign w:val="center"/>
          </w:tcPr>
          <w:p w:rsidR="00212700" w:rsidRPr="008A1293" w:rsidRDefault="00212700" w:rsidP="008A1293">
            <w:pPr>
              <w:keepNext/>
              <w:spacing w:after="0"/>
              <w:jc w:val="center"/>
              <w:rPr>
                <w:b/>
                <w:bCs/>
                <w:sz w:val="20"/>
                <w:szCs w:val="20"/>
              </w:rPr>
            </w:pPr>
            <w:r w:rsidRPr="008A1293">
              <w:rPr>
                <w:b/>
                <w:bCs/>
                <w:sz w:val="20"/>
                <w:szCs w:val="20"/>
              </w:rPr>
              <w:t>Elvándorlások száma (állandó és ideiglenes vándorlások száma összesen)</w:t>
            </w:r>
          </w:p>
        </w:tc>
        <w:tc>
          <w:tcPr>
            <w:tcW w:w="964" w:type="dxa"/>
            <w:tcBorders>
              <w:top w:val="single" w:sz="4" w:space="0" w:color="auto"/>
              <w:left w:val="single" w:sz="4" w:space="0" w:color="auto"/>
              <w:bottom w:val="single" w:sz="4" w:space="0" w:color="auto"/>
              <w:right w:val="single" w:sz="4" w:space="0" w:color="auto"/>
            </w:tcBorders>
            <w:shd w:val="clear" w:color="auto" w:fill="B3B3B3"/>
            <w:textDirection w:val="btLr"/>
            <w:vAlign w:val="center"/>
          </w:tcPr>
          <w:p w:rsidR="00212700" w:rsidRPr="008A1293" w:rsidRDefault="00212700" w:rsidP="008A1293">
            <w:pPr>
              <w:keepNext/>
              <w:spacing w:after="0"/>
              <w:jc w:val="center"/>
              <w:rPr>
                <w:b/>
                <w:bCs/>
                <w:sz w:val="20"/>
                <w:szCs w:val="20"/>
              </w:rPr>
            </w:pPr>
            <w:r w:rsidRPr="008A1293">
              <w:rPr>
                <w:b/>
                <w:bCs/>
                <w:sz w:val="20"/>
                <w:szCs w:val="20"/>
              </w:rPr>
              <w:t>Odavándorlások száma (állandó és ideiglenes vándorlások száma összesen)</w:t>
            </w:r>
          </w:p>
        </w:tc>
        <w:tc>
          <w:tcPr>
            <w:tcW w:w="964" w:type="dxa"/>
            <w:tcBorders>
              <w:top w:val="single" w:sz="4" w:space="0" w:color="auto"/>
              <w:left w:val="single" w:sz="4" w:space="0" w:color="auto"/>
              <w:bottom w:val="single" w:sz="4" w:space="0" w:color="auto"/>
              <w:right w:val="single" w:sz="4" w:space="0" w:color="auto"/>
            </w:tcBorders>
            <w:shd w:val="clear" w:color="auto" w:fill="B3B3B3"/>
            <w:textDirection w:val="btLr"/>
            <w:vAlign w:val="center"/>
          </w:tcPr>
          <w:p w:rsidR="00212700" w:rsidRPr="008A1293" w:rsidRDefault="00212700" w:rsidP="008A1293">
            <w:pPr>
              <w:keepNext/>
              <w:spacing w:after="0"/>
              <w:jc w:val="center"/>
              <w:rPr>
                <w:b/>
                <w:bCs/>
                <w:sz w:val="20"/>
                <w:szCs w:val="20"/>
              </w:rPr>
            </w:pPr>
            <w:r w:rsidRPr="008A1293">
              <w:rPr>
                <w:b/>
                <w:bCs/>
                <w:sz w:val="20"/>
                <w:szCs w:val="20"/>
              </w:rPr>
              <w:t>Ezer főre jutó vándorlási különbözet*</w:t>
            </w:r>
          </w:p>
        </w:tc>
        <w:tc>
          <w:tcPr>
            <w:tcW w:w="964" w:type="dxa"/>
            <w:tcBorders>
              <w:top w:val="single" w:sz="4" w:space="0" w:color="auto"/>
              <w:left w:val="single" w:sz="4" w:space="0" w:color="auto"/>
              <w:bottom w:val="single" w:sz="4" w:space="0" w:color="auto"/>
              <w:right w:val="single" w:sz="4" w:space="0" w:color="auto"/>
            </w:tcBorders>
            <w:shd w:val="clear" w:color="auto" w:fill="B3B3B3"/>
            <w:textDirection w:val="btLr"/>
            <w:vAlign w:val="center"/>
          </w:tcPr>
          <w:p w:rsidR="00212700" w:rsidRPr="008A1293" w:rsidRDefault="00212700" w:rsidP="008A1293">
            <w:pPr>
              <w:keepNext/>
              <w:spacing w:after="0"/>
              <w:jc w:val="center"/>
              <w:rPr>
                <w:b/>
                <w:bCs/>
                <w:sz w:val="20"/>
                <w:szCs w:val="20"/>
              </w:rPr>
            </w:pPr>
            <w:r w:rsidRPr="008A1293">
              <w:rPr>
                <w:b/>
                <w:bCs/>
                <w:sz w:val="20"/>
                <w:szCs w:val="20"/>
              </w:rPr>
              <w:t>Elvándorlások száma (állandó és ideiglenes vándorlások száma összesen)</w:t>
            </w:r>
          </w:p>
        </w:tc>
        <w:tc>
          <w:tcPr>
            <w:tcW w:w="964" w:type="dxa"/>
            <w:tcBorders>
              <w:top w:val="single" w:sz="4" w:space="0" w:color="auto"/>
              <w:left w:val="single" w:sz="4" w:space="0" w:color="auto"/>
              <w:bottom w:val="single" w:sz="4" w:space="0" w:color="auto"/>
              <w:right w:val="single" w:sz="4" w:space="0" w:color="auto"/>
            </w:tcBorders>
            <w:shd w:val="clear" w:color="auto" w:fill="B3B3B3"/>
            <w:textDirection w:val="btLr"/>
            <w:vAlign w:val="center"/>
          </w:tcPr>
          <w:p w:rsidR="00212700" w:rsidRPr="008A1293" w:rsidRDefault="00212700" w:rsidP="008A1293">
            <w:pPr>
              <w:keepNext/>
              <w:spacing w:after="0"/>
              <w:jc w:val="center"/>
              <w:rPr>
                <w:b/>
                <w:bCs/>
                <w:sz w:val="20"/>
                <w:szCs w:val="20"/>
              </w:rPr>
            </w:pPr>
            <w:r w:rsidRPr="008A1293">
              <w:rPr>
                <w:b/>
                <w:bCs/>
                <w:sz w:val="20"/>
                <w:szCs w:val="20"/>
              </w:rPr>
              <w:t>Odavándorlások száma (állandó és ideiglenes vándorlások száma összesen)</w:t>
            </w:r>
          </w:p>
        </w:tc>
        <w:tc>
          <w:tcPr>
            <w:tcW w:w="964" w:type="dxa"/>
            <w:tcBorders>
              <w:top w:val="single" w:sz="4" w:space="0" w:color="auto"/>
              <w:left w:val="single" w:sz="4" w:space="0" w:color="auto"/>
              <w:bottom w:val="single" w:sz="4" w:space="0" w:color="auto"/>
              <w:right w:val="single" w:sz="4" w:space="0" w:color="auto"/>
            </w:tcBorders>
            <w:shd w:val="clear" w:color="auto" w:fill="B3B3B3"/>
            <w:textDirection w:val="btLr"/>
            <w:vAlign w:val="center"/>
          </w:tcPr>
          <w:p w:rsidR="00212700" w:rsidRPr="008A1293" w:rsidRDefault="00212700" w:rsidP="008A1293">
            <w:pPr>
              <w:keepNext/>
              <w:spacing w:after="0"/>
              <w:jc w:val="center"/>
              <w:rPr>
                <w:b/>
                <w:bCs/>
                <w:sz w:val="20"/>
                <w:szCs w:val="20"/>
              </w:rPr>
            </w:pPr>
            <w:r w:rsidRPr="008A1293">
              <w:rPr>
                <w:b/>
                <w:bCs/>
                <w:sz w:val="20"/>
                <w:szCs w:val="20"/>
              </w:rPr>
              <w:t>Ezer főre jutó vándorlási különbözet*</w:t>
            </w:r>
          </w:p>
        </w:tc>
        <w:tc>
          <w:tcPr>
            <w:tcW w:w="964" w:type="dxa"/>
            <w:tcBorders>
              <w:top w:val="single" w:sz="4" w:space="0" w:color="auto"/>
              <w:left w:val="single" w:sz="4" w:space="0" w:color="auto"/>
              <w:bottom w:val="single" w:sz="4" w:space="0" w:color="auto"/>
              <w:right w:val="single" w:sz="4" w:space="0" w:color="auto"/>
            </w:tcBorders>
            <w:shd w:val="clear" w:color="auto" w:fill="B3B3B3"/>
            <w:textDirection w:val="btLr"/>
            <w:vAlign w:val="center"/>
          </w:tcPr>
          <w:p w:rsidR="00212700" w:rsidRPr="008A1293" w:rsidRDefault="00212700" w:rsidP="008A1293">
            <w:pPr>
              <w:keepNext/>
              <w:spacing w:after="0"/>
              <w:jc w:val="center"/>
              <w:rPr>
                <w:b/>
                <w:bCs/>
                <w:sz w:val="20"/>
                <w:szCs w:val="20"/>
              </w:rPr>
            </w:pPr>
            <w:r w:rsidRPr="008A1293">
              <w:rPr>
                <w:b/>
                <w:bCs/>
                <w:sz w:val="20"/>
                <w:szCs w:val="20"/>
              </w:rPr>
              <w:t>Elvándorlások száma (állandó és ideiglenes vándorlások száma összesen)</w:t>
            </w:r>
          </w:p>
        </w:tc>
        <w:tc>
          <w:tcPr>
            <w:tcW w:w="964" w:type="dxa"/>
            <w:gridSpan w:val="2"/>
            <w:tcBorders>
              <w:top w:val="single" w:sz="4" w:space="0" w:color="auto"/>
              <w:left w:val="single" w:sz="4" w:space="0" w:color="auto"/>
              <w:bottom w:val="single" w:sz="4" w:space="0" w:color="auto"/>
              <w:right w:val="single" w:sz="4" w:space="0" w:color="auto"/>
            </w:tcBorders>
            <w:shd w:val="clear" w:color="auto" w:fill="B3B3B3"/>
            <w:textDirection w:val="btLr"/>
            <w:vAlign w:val="center"/>
          </w:tcPr>
          <w:p w:rsidR="00212700" w:rsidRPr="008A1293" w:rsidRDefault="00212700" w:rsidP="008A1293">
            <w:pPr>
              <w:keepNext/>
              <w:spacing w:after="0"/>
              <w:jc w:val="center"/>
              <w:rPr>
                <w:b/>
                <w:bCs/>
                <w:sz w:val="20"/>
                <w:szCs w:val="20"/>
              </w:rPr>
            </w:pPr>
            <w:r w:rsidRPr="008A1293">
              <w:rPr>
                <w:b/>
                <w:bCs/>
                <w:sz w:val="20"/>
                <w:szCs w:val="20"/>
              </w:rPr>
              <w:t>Odavándorlások száma (állandó és ideiglenes vándorlások száma összesen)</w:t>
            </w:r>
          </w:p>
        </w:tc>
        <w:tc>
          <w:tcPr>
            <w:tcW w:w="964" w:type="dxa"/>
            <w:tcBorders>
              <w:top w:val="single" w:sz="4" w:space="0" w:color="auto"/>
              <w:left w:val="single" w:sz="4" w:space="0" w:color="auto"/>
              <w:bottom w:val="single" w:sz="4" w:space="0" w:color="auto"/>
              <w:right w:val="single" w:sz="4" w:space="0" w:color="auto"/>
            </w:tcBorders>
            <w:shd w:val="clear" w:color="auto" w:fill="B3B3B3"/>
            <w:textDirection w:val="btLr"/>
            <w:vAlign w:val="center"/>
          </w:tcPr>
          <w:p w:rsidR="00212700" w:rsidRPr="008A1293" w:rsidRDefault="00212700" w:rsidP="008A1293">
            <w:pPr>
              <w:keepNext/>
              <w:spacing w:after="0"/>
              <w:jc w:val="center"/>
              <w:rPr>
                <w:b/>
                <w:bCs/>
                <w:sz w:val="20"/>
                <w:szCs w:val="20"/>
              </w:rPr>
            </w:pPr>
            <w:r w:rsidRPr="008A1293">
              <w:rPr>
                <w:b/>
                <w:bCs/>
                <w:sz w:val="20"/>
                <w:szCs w:val="20"/>
              </w:rPr>
              <w:t>Ezer főre jutó vándorlási különbözet*</w:t>
            </w:r>
          </w:p>
        </w:tc>
      </w:tr>
      <w:tr w:rsidR="00212700" w:rsidRPr="008A1293">
        <w:trPr>
          <w:cantSplit/>
          <w:jc w:val="center"/>
        </w:trPr>
        <w:tc>
          <w:tcPr>
            <w:tcW w:w="1555" w:type="dxa"/>
            <w:tcBorders>
              <w:top w:val="single" w:sz="4" w:space="0" w:color="auto"/>
              <w:left w:val="single" w:sz="8" w:space="0" w:color="auto"/>
              <w:bottom w:val="single" w:sz="4" w:space="0" w:color="auto"/>
              <w:right w:val="single" w:sz="4" w:space="0" w:color="auto"/>
            </w:tcBorders>
            <w:shd w:val="clear" w:color="auto" w:fill="B3B3B3"/>
            <w:noWrap/>
            <w:vAlign w:val="center"/>
          </w:tcPr>
          <w:p w:rsidR="00212700" w:rsidRPr="008A1293" w:rsidRDefault="00212700" w:rsidP="00212700">
            <w:pPr>
              <w:keepNext/>
              <w:jc w:val="center"/>
              <w:rPr>
                <w:b/>
                <w:bCs/>
                <w:sz w:val="20"/>
                <w:szCs w:val="20"/>
              </w:rPr>
            </w:pPr>
          </w:p>
        </w:tc>
        <w:tc>
          <w:tcPr>
            <w:tcW w:w="2892" w:type="dxa"/>
            <w:gridSpan w:val="3"/>
            <w:tcBorders>
              <w:top w:val="single" w:sz="4" w:space="0" w:color="auto"/>
              <w:left w:val="nil"/>
              <w:bottom w:val="single" w:sz="4" w:space="0" w:color="auto"/>
              <w:right w:val="single" w:sz="4" w:space="0" w:color="auto"/>
            </w:tcBorders>
            <w:shd w:val="clear" w:color="auto" w:fill="B3B3B3"/>
            <w:noWrap/>
            <w:vAlign w:val="center"/>
          </w:tcPr>
          <w:p w:rsidR="00212700" w:rsidRPr="008A1293" w:rsidRDefault="00212700" w:rsidP="00212700">
            <w:pPr>
              <w:keepNext/>
              <w:jc w:val="center"/>
              <w:rPr>
                <w:b/>
                <w:bCs/>
                <w:sz w:val="20"/>
                <w:szCs w:val="20"/>
              </w:rPr>
            </w:pPr>
            <w:r w:rsidRPr="008A1293">
              <w:rPr>
                <w:b/>
                <w:bCs/>
                <w:sz w:val="20"/>
                <w:szCs w:val="20"/>
              </w:rPr>
              <w:t>2001</w:t>
            </w:r>
          </w:p>
        </w:tc>
        <w:tc>
          <w:tcPr>
            <w:tcW w:w="2892" w:type="dxa"/>
            <w:gridSpan w:val="3"/>
            <w:tcBorders>
              <w:top w:val="single" w:sz="4" w:space="0" w:color="auto"/>
              <w:left w:val="nil"/>
              <w:bottom w:val="single" w:sz="4" w:space="0" w:color="auto"/>
              <w:right w:val="single" w:sz="4" w:space="0" w:color="auto"/>
            </w:tcBorders>
            <w:shd w:val="clear" w:color="auto" w:fill="B3B3B3"/>
            <w:noWrap/>
            <w:vAlign w:val="center"/>
          </w:tcPr>
          <w:p w:rsidR="00212700" w:rsidRPr="008A1293" w:rsidRDefault="00212700" w:rsidP="00212700">
            <w:pPr>
              <w:keepNext/>
              <w:jc w:val="center"/>
              <w:rPr>
                <w:b/>
                <w:bCs/>
                <w:sz w:val="20"/>
                <w:szCs w:val="20"/>
              </w:rPr>
            </w:pPr>
            <w:r w:rsidRPr="008A1293">
              <w:rPr>
                <w:b/>
                <w:bCs/>
                <w:sz w:val="20"/>
                <w:szCs w:val="20"/>
              </w:rPr>
              <w:t>2005</w:t>
            </w:r>
          </w:p>
        </w:tc>
        <w:tc>
          <w:tcPr>
            <w:tcW w:w="2892" w:type="dxa"/>
            <w:gridSpan w:val="4"/>
            <w:tcBorders>
              <w:top w:val="single" w:sz="4" w:space="0" w:color="auto"/>
              <w:left w:val="nil"/>
              <w:bottom w:val="single" w:sz="4" w:space="0" w:color="auto"/>
              <w:right w:val="single" w:sz="4" w:space="0" w:color="auto"/>
            </w:tcBorders>
            <w:shd w:val="clear" w:color="auto" w:fill="B3B3B3"/>
            <w:vAlign w:val="center"/>
          </w:tcPr>
          <w:p w:rsidR="00212700" w:rsidRPr="008A1293" w:rsidRDefault="00212700" w:rsidP="00212700">
            <w:pPr>
              <w:keepNext/>
              <w:jc w:val="center"/>
              <w:rPr>
                <w:b/>
                <w:bCs/>
                <w:sz w:val="20"/>
                <w:szCs w:val="20"/>
              </w:rPr>
            </w:pPr>
            <w:r w:rsidRPr="008A1293">
              <w:rPr>
                <w:b/>
                <w:bCs/>
                <w:sz w:val="20"/>
                <w:szCs w:val="20"/>
              </w:rPr>
              <w:t>2010</w:t>
            </w:r>
          </w:p>
        </w:tc>
      </w:tr>
      <w:tr w:rsidR="00212700" w:rsidRPr="008A1293">
        <w:trPr>
          <w:cantSplit/>
          <w:jc w:val="center"/>
        </w:trPr>
        <w:tc>
          <w:tcPr>
            <w:tcW w:w="1555" w:type="dxa"/>
            <w:tcBorders>
              <w:top w:val="nil"/>
              <w:left w:val="single" w:sz="8" w:space="0" w:color="auto"/>
              <w:bottom w:val="single" w:sz="4" w:space="0" w:color="auto"/>
              <w:right w:val="single" w:sz="4" w:space="0" w:color="auto"/>
            </w:tcBorders>
            <w:shd w:val="clear" w:color="auto" w:fill="auto"/>
            <w:noWrap/>
            <w:vAlign w:val="center"/>
          </w:tcPr>
          <w:p w:rsidR="00212700" w:rsidRPr="008A1293" w:rsidRDefault="00212700" w:rsidP="00212700">
            <w:pPr>
              <w:keepNext/>
              <w:jc w:val="left"/>
              <w:rPr>
                <w:sz w:val="20"/>
                <w:szCs w:val="20"/>
              </w:rPr>
            </w:pPr>
            <w:r w:rsidRPr="008A1293">
              <w:rPr>
                <w:sz w:val="20"/>
                <w:szCs w:val="20"/>
              </w:rPr>
              <w:t>Vidéki térség</w:t>
            </w:r>
          </w:p>
        </w:tc>
        <w:tc>
          <w:tcPr>
            <w:tcW w:w="964" w:type="dxa"/>
            <w:tcBorders>
              <w:top w:val="nil"/>
              <w:left w:val="nil"/>
              <w:bottom w:val="single" w:sz="4" w:space="0" w:color="auto"/>
              <w:right w:val="single" w:sz="4" w:space="0" w:color="auto"/>
            </w:tcBorders>
            <w:shd w:val="clear" w:color="auto" w:fill="auto"/>
            <w:noWrap/>
            <w:vAlign w:val="bottom"/>
          </w:tcPr>
          <w:p w:rsidR="00212700" w:rsidRPr="008A1293" w:rsidRDefault="00212700" w:rsidP="00212700">
            <w:pPr>
              <w:jc w:val="right"/>
              <w:rPr>
                <w:sz w:val="20"/>
                <w:szCs w:val="20"/>
              </w:rPr>
            </w:pPr>
            <w:r w:rsidRPr="008A1293">
              <w:rPr>
                <w:sz w:val="20"/>
                <w:szCs w:val="20"/>
              </w:rPr>
              <w:t>158 595</w:t>
            </w:r>
          </w:p>
        </w:tc>
        <w:tc>
          <w:tcPr>
            <w:tcW w:w="964" w:type="dxa"/>
            <w:tcBorders>
              <w:top w:val="nil"/>
              <w:left w:val="nil"/>
              <w:bottom w:val="single" w:sz="4" w:space="0" w:color="auto"/>
              <w:right w:val="single" w:sz="4" w:space="0" w:color="auto"/>
            </w:tcBorders>
            <w:shd w:val="clear" w:color="auto" w:fill="auto"/>
            <w:noWrap/>
            <w:vAlign w:val="bottom"/>
          </w:tcPr>
          <w:p w:rsidR="00212700" w:rsidRPr="008A1293" w:rsidRDefault="00212700" w:rsidP="00212700">
            <w:pPr>
              <w:jc w:val="right"/>
              <w:rPr>
                <w:sz w:val="20"/>
                <w:szCs w:val="20"/>
              </w:rPr>
            </w:pPr>
            <w:r w:rsidRPr="008A1293">
              <w:rPr>
                <w:sz w:val="20"/>
                <w:szCs w:val="20"/>
              </w:rPr>
              <w:t>171 368</w:t>
            </w:r>
          </w:p>
        </w:tc>
        <w:tc>
          <w:tcPr>
            <w:tcW w:w="964" w:type="dxa"/>
            <w:tcBorders>
              <w:top w:val="nil"/>
              <w:left w:val="nil"/>
              <w:bottom w:val="single" w:sz="4" w:space="0" w:color="auto"/>
              <w:right w:val="single" w:sz="4" w:space="0" w:color="auto"/>
            </w:tcBorders>
            <w:shd w:val="clear" w:color="auto" w:fill="auto"/>
            <w:noWrap/>
            <w:vAlign w:val="bottom"/>
          </w:tcPr>
          <w:p w:rsidR="00212700" w:rsidRPr="008A1293" w:rsidRDefault="00212700" w:rsidP="00212700">
            <w:pPr>
              <w:jc w:val="right"/>
              <w:rPr>
                <w:sz w:val="20"/>
                <w:szCs w:val="20"/>
              </w:rPr>
            </w:pPr>
            <w:r w:rsidRPr="008A1293">
              <w:rPr>
                <w:sz w:val="20"/>
                <w:szCs w:val="20"/>
              </w:rPr>
              <w:t>3,28</w:t>
            </w:r>
          </w:p>
        </w:tc>
        <w:tc>
          <w:tcPr>
            <w:tcW w:w="964" w:type="dxa"/>
            <w:tcBorders>
              <w:top w:val="nil"/>
              <w:left w:val="nil"/>
              <w:bottom w:val="single" w:sz="4" w:space="0" w:color="auto"/>
              <w:right w:val="single" w:sz="4" w:space="0" w:color="auto"/>
            </w:tcBorders>
            <w:shd w:val="clear" w:color="auto" w:fill="auto"/>
            <w:noWrap/>
            <w:vAlign w:val="bottom"/>
          </w:tcPr>
          <w:p w:rsidR="00212700" w:rsidRPr="008A1293" w:rsidRDefault="00212700" w:rsidP="00212700">
            <w:pPr>
              <w:jc w:val="right"/>
              <w:rPr>
                <w:sz w:val="20"/>
                <w:szCs w:val="20"/>
              </w:rPr>
            </w:pPr>
            <w:r w:rsidRPr="008A1293">
              <w:rPr>
                <w:sz w:val="20"/>
                <w:szCs w:val="20"/>
              </w:rPr>
              <w:t>185 312</w:t>
            </w:r>
          </w:p>
        </w:tc>
        <w:tc>
          <w:tcPr>
            <w:tcW w:w="964" w:type="dxa"/>
            <w:tcBorders>
              <w:top w:val="nil"/>
              <w:left w:val="nil"/>
              <w:bottom w:val="single" w:sz="4" w:space="0" w:color="auto"/>
              <w:right w:val="single" w:sz="4" w:space="0" w:color="auto"/>
            </w:tcBorders>
            <w:shd w:val="clear" w:color="auto" w:fill="auto"/>
            <w:noWrap/>
            <w:vAlign w:val="bottom"/>
          </w:tcPr>
          <w:p w:rsidR="00212700" w:rsidRPr="008A1293" w:rsidRDefault="00212700" w:rsidP="00212700">
            <w:pPr>
              <w:jc w:val="right"/>
              <w:rPr>
                <w:sz w:val="20"/>
                <w:szCs w:val="20"/>
              </w:rPr>
            </w:pPr>
            <w:r w:rsidRPr="008A1293">
              <w:rPr>
                <w:sz w:val="20"/>
                <w:szCs w:val="20"/>
              </w:rPr>
              <w:t>181 383</w:t>
            </w:r>
          </w:p>
        </w:tc>
        <w:tc>
          <w:tcPr>
            <w:tcW w:w="964" w:type="dxa"/>
            <w:tcBorders>
              <w:top w:val="nil"/>
              <w:left w:val="nil"/>
              <w:bottom w:val="single" w:sz="4" w:space="0" w:color="auto"/>
              <w:right w:val="single" w:sz="4" w:space="0" w:color="auto"/>
            </w:tcBorders>
            <w:shd w:val="clear" w:color="auto" w:fill="auto"/>
            <w:noWrap/>
            <w:vAlign w:val="bottom"/>
          </w:tcPr>
          <w:p w:rsidR="00212700" w:rsidRPr="008A1293" w:rsidRDefault="00212700" w:rsidP="00212700">
            <w:pPr>
              <w:jc w:val="right"/>
              <w:rPr>
                <w:sz w:val="20"/>
                <w:szCs w:val="20"/>
              </w:rPr>
            </w:pPr>
            <w:r w:rsidRPr="008A1293">
              <w:rPr>
                <w:sz w:val="20"/>
                <w:szCs w:val="20"/>
              </w:rPr>
              <w:t>-1,01</w:t>
            </w:r>
          </w:p>
        </w:tc>
        <w:tc>
          <w:tcPr>
            <w:tcW w:w="964" w:type="dxa"/>
            <w:tcBorders>
              <w:top w:val="nil"/>
              <w:left w:val="nil"/>
              <w:bottom w:val="single" w:sz="4" w:space="0" w:color="auto"/>
              <w:right w:val="single" w:sz="4" w:space="0" w:color="auto"/>
            </w:tcBorders>
            <w:vAlign w:val="bottom"/>
          </w:tcPr>
          <w:p w:rsidR="00212700" w:rsidRPr="008A1293" w:rsidRDefault="00212700" w:rsidP="00212700">
            <w:pPr>
              <w:jc w:val="right"/>
              <w:rPr>
                <w:rFonts w:cs="Times New Roman"/>
                <w:sz w:val="20"/>
                <w:szCs w:val="20"/>
              </w:rPr>
            </w:pPr>
            <w:r w:rsidRPr="008A1293">
              <w:rPr>
                <w:rFonts w:cs="Times New Roman"/>
                <w:sz w:val="20"/>
                <w:szCs w:val="20"/>
              </w:rPr>
              <w:t>180 867</w:t>
            </w:r>
          </w:p>
        </w:tc>
        <w:tc>
          <w:tcPr>
            <w:tcW w:w="943" w:type="dxa"/>
            <w:tcBorders>
              <w:top w:val="nil"/>
              <w:left w:val="nil"/>
              <w:bottom w:val="single" w:sz="4" w:space="0" w:color="auto"/>
              <w:right w:val="single" w:sz="4" w:space="0" w:color="auto"/>
            </w:tcBorders>
            <w:vAlign w:val="bottom"/>
          </w:tcPr>
          <w:p w:rsidR="00212700" w:rsidRPr="008A1293" w:rsidRDefault="00212700" w:rsidP="00212700">
            <w:pPr>
              <w:jc w:val="right"/>
              <w:rPr>
                <w:rFonts w:cs="Times New Roman"/>
                <w:sz w:val="20"/>
                <w:szCs w:val="20"/>
              </w:rPr>
            </w:pPr>
            <w:r w:rsidRPr="008A1293">
              <w:rPr>
                <w:rFonts w:cs="Times New Roman"/>
                <w:sz w:val="20"/>
                <w:szCs w:val="20"/>
              </w:rPr>
              <w:t>155 534</w:t>
            </w:r>
          </w:p>
        </w:tc>
        <w:tc>
          <w:tcPr>
            <w:tcW w:w="985" w:type="dxa"/>
            <w:gridSpan w:val="2"/>
            <w:tcBorders>
              <w:top w:val="nil"/>
              <w:left w:val="nil"/>
              <w:bottom w:val="single" w:sz="4" w:space="0" w:color="auto"/>
              <w:right w:val="single" w:sz="4" w:space="0" w:color="auto"/>
            </w:tcBorders>
            <w:vAlign w:val="bottom"/>
          </w:tcPr>
          <w:p w:rsidR="00212700" w:rsidRPr="008A1293" w:rsidRDefault="00212700" w:rsidP="00212700">
            <w:pPr>
              <w:jc w:val="center"/>
              <w:rPr>
                <w:rFonts w:cs="Times New Roman"/>
                <w:sz w:val="20"/>
                <w:szCs w:val="20"/>
              </w:rPr>
            </w:pPr>
            <w:r w:rsidRPr="008A1293">
              <w:rPr>
                <w:rFonts w:cs="Times New Roman"/>
                <w:sz w:val="20"/>
                <w:szCs w:val="20"/>
              </w:rPr>
              <w:t>-6,26</w:t>
            </w:r>
          </w:p>
        </w:tc>
      </w:tr>
      <w:tr w:rsidR="00212700" w:rsidRPr="008A1293">
        <w:trPr>
          <w:cantSplit/>
          <w:jc w:val="center"/>
        </w:trPr>
        <w:tc>
          <w:tcPr>
            <w:tcW w:w="1555" w:type="dxa"/>
            <w:tcBorders>
              <w:top w:val="nil"/>
              <w:left w:val="single" w:sz="8" w:space="0" w:color="auto"/>
              <w:bottom w:val="single" w:sz="4" w:space="0" w:color="auto"/>
              <w:right w:val="single" w:sz="4" w:space="0" w:color="auto"/>
            </w:tcBorders>
            <w:shd w:val="clear" w:color="auto" w:fill="auto"/>
            <w:noWrap/>
            <w:vAlign w:val="center"/>
          </w:tcPr>
          <w:p w:rsidR="00212700" w:rsidRPr="008A1293" w:rsidRDefault="00212700" w:rsidP="00212700">
            <w:pPr>
              <w:jc w:val="left"/>
              <w:rPr>
                <w:sz w:val="20"/>
                <w:szCs w:val="20"/>
              </w:rPr>
            </w:pPr>
            <w:r w:rsidRPr="008A1293">
              <w:rPr>
                <w:sz w:val="20"/>
                <w:szCs w:val="20"/>
              </w:rPr>
              <w:t>Nem vidéki térség</w:t>
            </w:r>
          </w:p>
        </w:tc>
        <w:tc>
          <w:tcPr>
            <w:tcW w:w="964" w:type="dxa"/>
            <w:tcBorders>
              <w:top w:val="nil"/>
              <w:left w:val="nil"/>
              <w:bottom w:val="single" w:sz="4" w:space="0" w:color="auto"/>
              <w:right w:val="single" w:sz="4" w:space="0" w:color="auto"/>
            </w:tcBorders>
            <w:shd w:val="clear" w:color="auto" w:fill="auto"/>
            <w:noWrap/>
            <w:vAlign w:val="bottom"/>
          </w:tcPr>
          <w:p w:rsidR="00212700" w:rsidRPr="008A1293" w:rsidRDefault="00212700" w:rsidP="00212700">
            <w:pPr>
              <w:jc w:val="right"/>
              <w:rPr>
                <w:sz w:val="20"/>
                <w:szCs w:val="20"/>
              </w:rPr>
            </w:pPr>
            <w:r w:rsidRPr="008A1293">
              <w:rPr>
                <w:sz w:val="20"/>
                <w:szCs w:val="20"/>
              </w:rPr>
              <w:t>241 282</w:t>
            </w:r>
          </w:p>
        </w:tc>
        <w:tc>
          <w:tcPr>
            <w:tcW w:w="964" w:type="dxa"/>
            <w:tcBorders>
              <w:top w:val="nil"/>
              <w:left w:val="nil"/>
              <w:bottom w:val="single" w:sz="4" w:space="0" w:color="auto"/>
              <w:right w:val="single" w:sz="4" w:space="0" w:color="auto"/>
            </w:tcBorders>
            <w:shd w:val="clear" w:color="auto" w:fill="auto"/>
            <w:noWrap/>
            <w:vAlign w:val="bottom"/>
          </w:tcPr>
          <w:p w:rsidR="00212700" w:rsidRPr="008A1293" w:rsidRDefault="00212700" w:rsidP="00212700">
            <w:pPr>
              <w:jc w:val="right"/>
              <w:rPr>
                <w:sz w:val="20"/>
                <w:szCs w:val="20"/>
              </w:rPr>
            </w:pPr>
            <w:r w:rsidRPr="008A1293">
              <w:rPr>
                <w:sz w:val="20"/>
                <w:szCs w:val="20"/>
              </w:rPr>
              <w:t>228 509</w:t>
            </w:r>
          </w:p>
        </w:tc>
        <w:tc>
          <w:tcPr>
            <w:tcW w:w="964" w:type="dxa"/>
            <w:tcBorders>
              <w:top w:val="nil"/>
              <w:left w:val="nil"/>
              <w:bottom w:val="single" w:sz="4" w:space="0" w:color="auto"/>
              <w:right w:val="single" w:sz="4" w:space="0" w:color="auto"/>
            </w:tcBorders>
            <w:shd w:val="clear" w:color="auto" w:fill="auto"/>
            <w:noWrap/>
            <w:vAlign w:val="bottom"/>
          </w:tcPr>
          <w:p w:rsidR="00212700" w:rsidRPr="008A1293" w:rsidRDefault="00212700" w:rsidP="00212700">
            <w:pPr>
              <w:jc w:val="right"/>
              <w:rPr>
                <w:sz w:val="20"/>
                <w:szCs w:val="20"/>
              </w:rPr>
            </w:pPr>
            <w:r w:rsidRPr="008A1293">
              <w:rPr>
                <w:sz w:val="20"/>
                <w:szCs w:val="20"/>
              </w:rPr>
              <w:t>-2,03</w:t>
            </w:r>
          </w:p>
        </w:tc>
        <w:tc>
          <w:tcPr>
            <w:tcW w:w="964" w:type="dxa"/>
            <w:tcBorders>
              <w:top w:val="nil"/>
              <w:left w:val="nil"/>
              <w:bottom w:val="single" w:sz="4" w:space="0" w:color="auto"/>
              <w:right w:val="single" w:sz="4" w:space="0" w:color="auto"/>
            </w:tcBorders>
            <w:shd w:val="clear" w:color="auto" w:fill="auto"/>
            <w:noWrap/>
            <w:vAlign w:val="bottom"/>
          </w:tcPr>
          <w:p w:rsidR="00212700" w:rsidRPr="008A1293" w:rsidRDefault="00212700" w:rsidP="00212700">
            <w:pPr>
              <w:jc w:val="right"/>
              <w:rPr>
                <w:sz w:val="20"/>
                <w:szCs w:val="20"/>
              </w:rPr>
            </w:pPr>
            <w:r w:rsidRPr="008A1293">
              <w:rPr>
                <w:sz w:val="20"/>
                <w:szCs w:val="20"/>
              </w:rPr>
              <w:t>247 841</w:t>
            </w:r>
          </w:p>
        </w:tc>
        <w:tc>
          <w:tcPr>
            <w:tcW w:w="964" w:type="dxa"/>
            <w:tcBorders>
              <w:top w:val="nil"/>
              <w:left w:val="nil"/>
              <w:bottom w:val="single" w:sz="4" w:space="0" w:color="auto"/>
              <w:right w:val="single" w:sz="4" w:space="0" w:color="auto"/>
            </w:tcBorders>
            <w:shd w:val="clear" w:color="auto" w:fill="auto"/>
            <w:noWrap/>
            <w:vAlign w:val="bottom"/>
          </w:tcPr>
          <w:p w:rsidR="00212700" w:rsidRPr="008A1293" w:rsidRDefault="00212700" w:rsidP="00212700">
            <w:pPr>
              <w:jc w:val="right"/>
              <w:rPr>
                <w:sz w:val="20"/>
                <w:szCs w:val="20"/>
              </w:rPr>
            </w:pPr>
            <w:r w:rsidRPr="008A1293">
              <w:rPr>
                <w:sz w:val="20"/>
                <w:szCs w:val="20"/>
              </w:rPr>
              <w:t>251 770</w:t>
            </w:r>
          </w:p>
        </w:tc>
        <w:tc>
          <w:tcPr>
            <w:tcW w:w="964" w:type="dxa"/>
            <w:tcBorders>
              <w:top w:val="nil"/>
              <w:left w:val="nil"/>
              <w:bottom w:val="single" w:sz="4" w:space="0" w:color="auto"/>
              <w:right w:val="single" w:sz="4" w:space="0" w:color="auto"/>
            </w:tcBorders>
            <w:shd w:val="clear" w:color="auto" w:fill="auto"/>
            <w:noWrap/>
            <w:vAlign w:val="bottom"/>
          </w:tcPr>
          <w:p w:rsidR="00212700" w:rsidRPr="008A1293" w:rsidRDefault="00212700" w:rsidP="00212700">
            <w:pPr>
              <w:jc w:val="right"/>
              <w:rPr>
                <w:sz w:val="20"/>
                <w:szCs w:val="20"/>
              </w:rPr>
            </w:pPr>
            <w:r w:rsidRPr="008A1293">
              <w:rPr>
                <w:sz w:val="20"/>
                <w:szCs w:val="20"/>
              </w:rPr>
              <w:t>0,64</w:t>
            </w:r>
          </w:p>
        </w:tc>
        <w:tc>
          <w:tcPr>
            <w:tcW w:w="964" w:type="dxa"/>
            <w:tcBorders>
              <w:top w:val="nil"/>
              <w:left w:val="nil"/>
              <w:bottom w:val="single" w:sz="4" w:space="0" w:color="auto"/>
              <w:right w:val="single" w:sz="4" w:space="0" w:color="auto"/>
            </w:tcBorders>
            <w:vAlign w:val="bottom"/>
          </w:tcPr>
          <w:p w:rsidR="00212700" w:rsidRPr="008A1293" w:rsidRDefault="00212700" w:rsidP="00212700">
            <w:pPr>
              <w:jc w:val="right"/>
              <w:rPr>
                <w:rFonts w:cs="Times New Roman"/>
                <w:sz w:val="20"/>
                <w:szCs w:val="20"/>
              </w:rPr>
            </w:pPr>
            <w:r w:rsidRPr="008A1293">
              <w:rPr>
                <w:rFonts w:cs="Times New Roman"/>
                <w:sz w:val="20"/>
                <w:szCs w:val="20"/>
              </w:rPr>
              <w:t>198 724</w:t>
            </w:r>
          </w:p>
        </w:tc>
        <w:tc>
          <w:tcPr>
            <w:tcW w:w="943" w:type="dxa"/>
            <w:tcBorders>
              <w:top w:val="nil"/>
              <w:left w:val="nil"/>
              <w:bottom w:val="single" w:sz="4" w:space="0" w:color="auto"/>
              <w:right w:val="single" w:sz="4" w:space="0" w:color="auto"/>
            </w:tcBorders>
            <w:vAlign w:val="bottom"/>
          </w:tcPr>
          <w:p w:rsidR="00212700" w:rsidRPr="008A1293" w:rsidRDefault="00212700" w:rsidP="00212700">
            <w:pPr>
              <w:jc w:val="right"/>
              <w:rPr>
                <w:rFonts w:cs="Times New Roman"/>
                <w:sz w:val="20"/>
                <w:szCs w:val="20"/>
              </w:rPr>
            </w:pPr>
            <w:r w:rsidRPr="008A1293">
              <w:rPr>
                <w:rFonts w:cs="Times New Roman"/>
                <w:sz w:val="20"/>
                <w:szCs w:val="20"/>
              </w:rPr>
              <w:t>224 057</w:t>
            </w:r>
          </w:p>
        </w:tc>
        <w:tc>
          <w:tcPr>
            <w:tcW w:w="985" w:type="dxa"/>
            <w:gridSpan w:val="2"/>
            <w:tcBorders>
              <w:top w:val="nil"/>
              <w:left w:val="nil"/>
              <w:bottom w:val="single" w:sz="4" w:space="0" w:color="auto"/>
              <w:right w:val="single" w:sz="4" w:space="0" w:color="auto"/>
            </w:tcBorders>
            <w:vAlign w:val="bottom"/>
          </w:tcPr>
          <w:p w:rsidR="00212700" w:rsidRPr="008A1293" w:rsidRDefault="00212700" w:rsidP="00212700">
            <w:pPr>
              <w:jc w:val="center"/>
              <w:rPr>
                <w:rFonts w:cs="Times New Roman"/>
                <w:sz w:val="20"/>
                <w:szCs w:val="20"/>
              </w:rPr>
            </w:pPr>
            <w:r w:rsidRPr="008A1293">
              <w:rPr>
                <w:rFonts w:cs="Times New Roman"/>
                <w:sz w:val="20"/>
                <w:szCs w:val="20"/>
              </w:rPr>
              <w:t>4,26</w:t>
            </w:r>
          </w:p>
        </w:tc>
      </w:tr>
    </w:tbl>
    <w:p w:rsidR="00212700" w:rsidRPr="0091373B" w:rsidRDefault="00212700" w:rsidP="00287CEE">
      <w:pPr>
        <w:pStyle w:val="j-forrs"/>
      </w:pPr>
      <w:r w:rsidRPr="0091373B">
        <w:t>Forrás: KSH, TSTAR</w:t>
      </w:r>
    </w:p>
    <w:p w:rsidR="00212700" w:rsidRPr="0091373B" w:rsidRDefault="00212700" w:rsidP="00287CEE">
      <w:pPr>
        <w:pStyle w:val="j-forrs"/>
      </w:pPr>
      <w:r w:rsidRPr="0091373B">
        <w:t>*Számítás: (odavándorlás – elvándorlás) / lakónépesség *1000</w:t>
      </w:r>
    </w:p>
    <w:p w:rsidR="00212700" w:rsidRDefault="00212700" w:rsidP="00287CEE">
      <w:pPr>
        <w:pStyle w:val="j-nomlszveg"/>
        <w:rPr>
          <w:szCs w:val="22"/>
        </w:rPr>
      </w:pPr>
      <w:r w:rsidRPr="00BA2DD4">
        <w:rPr>
          <w:szCs w:val="22"/>
        </w:rPr>
        <w:t>A migrációs adatok azt mutatják, hogy a 2001 környékén tapasztalható vidéki településekre történő odavándorlás (főként közép és nyugat Magyarország nagyvárosainak vonzáskörzeteibe történő kikö</w:t>
      </w:r>
      <w:r w:rsidRPr="00BA2DD4">
        <w:rPr>
          <w:szCs w:val="22"/>
        </w:rPr>
        <w:t>l</w:t>
      </w:r>
      <w:r w:rsidRPr="00BA2DD4">
        <w:rPr>
          <w:szCs w:val="22"/>
        </w:rPr>
        <w:t>tözésről van szó) 2005-re megfordult, 2010-re pedig a vidékinek minősülő településekről történő e</w:t>
      </w:r>
      <w:r w:rsidRPr="00BA2DD4">
        <w:rPr>
          <w:szCs w:val="22"/>
        </w:rPr>
        <w:t>l</w:t>
      </w:r>
      <w:r w:rsidRPr="00BA2DD4">
        <w:rPr>
          <w:szCs w:val="22"/>
        </w:rPr>
        <w:t>vándorlások száma jóval meghaladta az odavándorlást, a vándorlási különbözet 2010-ben több mint 25</w:t>
      </w:r>
      <w:r w:rsidR="00F86C13" w:rsidRPr="00BA2DD4">
        <w:rPr>
          <w:szCs w:val="22"/>
        </w:rPr>
        <w:t> </w:t>
      </w:r>
      <w:r w:rsidRPr="00BA2DD4">
        <w:rPr>
          <w:szCs w:val="22"/>
        </w:rPr>
        <w:t>ezer fő volt a vidéki térségek rovására. Ezer főre vetítve 6,26</w:t>
      </w:r>
      <w:r w:rsidR="00F86C13" w:rsidRPr="00BA2DD4">
        <w:rPr>
          <w:szCs w:val="22"/>
        </w:rPr>
        <w:t xml:space="preserve"> </w:t>
      </w:r>
      <w:r w:rsidRPr="00BA2DD4">
        <w:rPr>
          <w:szCs w:val="22"/>
        </w:rPr>
        <w:t>fő hagyta el 2010-ben a vidéki telep</w:t>
      </w:r>
      <w:r w:rsidRPr="00BA2DD4">
        <w:rPr>
          <w:szCs w:val="22"/>
        </w:rPr>
        <w:t>ü</w:t>
      </w:r>
      <w:r w:rsidRPr="00BA2DD4">
        <w:rPr>
          <w:szCs w:val="22"/>
        </w:rPr>
        <w:t>léseket, szemben a 2001-es 3,28 fős odavándorlással. Ez az érték némileg kedvezőbb helyzetet mutat a 2008-as ezer főre eső 6,76 fős elvándorlásnál, de a 2009-es 5,78-as adatnál kedvezőtlenebb képet m</w:t>
      </w:r>
      <w:r w:rsidRPr="00BA2DD4">
        <w:rPr>
          <w:szCs w:val="22"/>
        </w:rPr>
        <w:t>u</w:t>
      </w:r>
      <w:r w:rsidRPr="00BA2DD4">
        <w:rPr>
          <w:szCs w:val="22"/>
        </w:rPr>
        <w:t>tat. Általánosságban elmondható, hogy a vidéki térsége</w:t>
      </w:r>
      <w:r w:rsidRPr="00BA2DD4">
        <w:rPr>
          <w:szCs w:val="22"/>
        </w:rPr>
        <w:t>k</w:t>
      </w:r>
      <w:r w:rsidRPr="00BA2DD4">
        <w:rPr>
          <w:szCs w:val="22"/>
        </w:rPr>
        <w:t>ből történő elvándorlás főként az aprófalvas perifériákat és a keleti országrészt érinti súlyosabban. Ez a kedvezőtlen demográfia folyamat a vidéki településeken, a fent említett perifériákon és leszakadó térségekben fokozottabb súlyossággal megj</w:t>
      </w:r>
      <w:r w:rsidRPr="00BA2DD4">
        <w:rPr>
          <w:szCs w:val="22"/>
        </w:rPr>
        <w:t>e</w:t>
      </w:r>
      <w:r w:rsidRPr="00BA2DD4">
        <w:rPr>
          <w:szCs w:val="22"/>
        </w:rPr>
        <w:t>lenő foglalkoztatási problémákkal magyarázható. Jellemző a fiatalok vidéki térségekből történő elvá</w:t>
      </w:r>
      <w:r w:rsidRPr="00BA2DD4">
        <w:rPr>
          <w:szCs w:val="22"/>
        </w:rPr>
        <w:t>n</w:t>
      </w:r>
      <w:r w:rsidRPr="00BA2DD4">
        <w:rPr>
          <w:szCs w:val="22"/>
        </w:rPr>
        <w:t>dorlása, ezért a fogyó népességű vidéki településekre az elöregedés jellemző.</w:t>
      </w:r>
    </w:p>
    <w:p w:rsidR="00287CEE" w:rsidRPr="00FD722F" w:rsidRDefault="00287CEE" w:rsidP="00C64356">
      <w:pPr>
        <w:pStyle w:val="j-tblzatszm"/>
      </w:pPr>
      <w:r>
        <w:t>táblázat</w:t>
      </w:r>
    </w:p>
    <w:p w:rsidR="00212700" w:rsidRPr="0091373B" w:rsidRDefault="00212700" w:rsidP="00287CEE">
      <w:pPr>
        <w:pStyle w:val="j-tblzat-fcm"/>
      </w:pPr>
      <w:r w:rsidRPr="0091373B">
        <w:t xml:space="preserve">Vándorlási egyenleg regionális megoszlása </w:t>
      </w:r>
    </w:p>
    <w:tbl>
      <w:tblPr>
        <w:tblW w:w="9735" w:type="dxa"/>
        <w:jc w:val="center"/>
        <w:tblInd w:w="55" w:type="dxa"/>
        <w:tblLayout w:type="fixed"/>
        <w:tblCellMar>
          <w:left w:w="70" w:type="dxa"/>
          <w:right w:w="70" w:type="dxa"/>
        </w:tblCellMar>
        <w:tblLook w:val="0000" w:firstRow="0" w:lastRow="0" w:firstColumn="0" w:lastColumn="0" w:noHBand="0" w:noVBand="0"/>
      </w:tblPr>
      <w:tblGrid>
        <w:gridCol w:w="1635"/>
        <w:gridCol w:w="900"/>
        <w:gridCol w:w="900"/>
        <w:gridCol w:w="900"/>
        <w:gridCol w:w="900"/>
        <w:gridCol w:w="900"/>
        <w:gridCol w:w="900"/>
        <w:gridCol w:w="900"/>
        <w:gridCol w:w="900"/>
        <w:gridCol w:w="900"/>
      </w:tblGrid>
      <w:tr w:rsidR="00212700" w:rsidRPr="00287CEE">
        <w:trPr>
          <w:cantSplit/>
          <w:trHeight w:val="3023"/>
          <w:jc w:val="center"/>
        </w:trPr>
        <w:tc>
          <w:tcPr>
            <w:tcW w:w="1635" w:type="dxa"/>
            <w:tcBorders>
              <w:top w:val="single" w:sz="4" w:space="0" w:color="auto"/>
              <w:left w:val="single" w:sz="4" w:space="0" w:color="auto"/>
              <w:bottom w:val="single" w:sz="4" w:space="0" w:color="auto"/>
              <w:right w:val="single" w:sz="4" w:space="0" w:color="auto"/>
            </w:tcBorders>
            <w:shd w:val="clear" w:color="auto" w:fill="B3B3B3"/>
            <w:textDirection w:val="btLr"/>
            <w:vAlign w:val="center"/>
          </w:tcPr>
          <w:p w:rsidR="00212700" w:rsidRPr="00287CEE" w:rsidRDefault="00212700" w:rsidP="00287CEE">
            <w:pPr>
              <w:keepNext/>
              <w:spacing w:after="0"/>
              <w:jc w:val="center"/>
              <w:rPr>
                <w:b/>
                <w:bCs/>
                <w:sz w:val="20"/>
                <w:szCs w:val="20"/>
              </w:rPr>
            </w:pPr>
            <w:r w:rsidRPr="00287CEE">
              <w:rPr>
                <w:b/>
                <w:bCs/>
                <w:sz w:val="20"/>
                <w:szCs w:val="20"/>
              </w:rPr>
              <w:t>Megnevezés</w:t>
            </w:r>
          </w:p>
        </w:tc>
        <w:tc>
          <w:tcPr>
            <w:tcW w:w="90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287CEE" w:rsidRDefault="00212700" w:rsidP="00287CEE">
            <w:pPr>
              <w:keepNext/>
              <w:spacing w:after="0"/>
              <w:jc w:val="center"/>
              <w:rPr>
                <w:b/>
                <w:bCs/>
                <w:sz w:val="20"/>
                <w:szCs w:val="20"/>
              </w:rPr>
            </w:pPr>
            <w:r w:rsidRPr="00287CEE">
              <w:rPr>
                <w:b/>
                <w:bCs/>
                <w:sz w:val="20"/>
                <w:szCs w:val="20"/>
              </w:rPr>
              <w:t>Elvándorlások száma (állandó és ideiglenes vándorlások száma összesen) 2001</w:t>
            </w:r>
          </w:p>
        </w:tc>
        <w:tc>
          <w:tcPr>
            <w:tcW w:w="90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287CEE" w:rsidRDefault="00212700" w:rsidP="00287CEE">
            <w:pPr>
              <w:keepNext/>
              <w:spacing w:after="0"/>
              <w:jc w:val="center"/>
              <w:rPr>
                <w:b/>
                <w:bCs/>
                <w:sz w:val="20"/>
                <w:szCs w:val="20"/>
              </w:rPr>
            </w:pPr>
            <w:r w:rsidRPr="00287CEE">
              <w:rPr>
                <w:b/>
                <w:bCs/>
                <w:sz w:val="20"/>
                <w:szCs w:val="20"/>
              </w:rPr>
              <w:t>Odavándorlások száma (állandó és ideiglenes vándorlások száma összesen) 2001</w:t>
            </w:r>
          </w:p>
        </w:tc>
        <w:tc>
          <w:tcPr>
            <w:tcW w:w="90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287CEE" w:rsidRDefault="00212700" w:rsidP="00287CEE">
            <w:pPr>
              <w:keepNext/>
              <w:spacing w:after="0"/>
              <w:jc w:val="center"/>
              <w:rPr>
                <w:b/>
                <w:bCs/>
                <w:sz w:val="20"/>
                <w:szCs w:val="20"/>
              </w:rPr>
            </w:pPr>
            <w:r w:rsidRPr="00287CEE">
              <w:rPr>
                <w:b/>
                <w:bCs/>
                <w:sz w:val="20"/>
                <w:szCs w:val="20"/>
              </w:rPr>
              <w:t>Ezer főre jutó vándorlási különbözet*, 2001</w:t>
            </w:r>
          </w:p>
        </w:tc>
        <w:tc>
          <w:tcPr>
            <w:tcW w:w="90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287CEE" w:rsidRDefault="00212700" w:rsidP="00287CEE">
            <w:pPr>
              <w:keepNext/>
              <w:spacing w:after="0"/>
              <w:jc w:val="center"/>
              <w:rPr>
                <w:b/>
                <w:bCs/>
                <w:sz w:val="20"/>
                <w:szCs w:val="20"/>
              </w:rPr>
            </w:pPr>
            <w:r w:rsidRPr="00287CEE">
              <w:rPr>
                <w:b/>
                <w:bCs/>
                <w:sz w:val="20"/>
                <w:szCs w:val="20"/>
              </w:rPr>
              <w:t>Elvándorlások száma (állandó és ideiglenes vándorlások száma összesen) 2005</w:t>
            </w:r>
          </w:p>
        </w:tc>
        <w:tc>
          <w:tcPr>
            <w:tcW w:w="90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287CEE" w:rsidRDefault="00212700" w:rsidP="00287CEE">
            <w:pPr>
              <w:keepNext/>
              <w:spacing w:after="0"/>
              <w:jc w:val="center"/>
              <w:rPr>
                <w:b/>
                <w:bCs/>
                <w:sz w:val="20"/>
                <w:szCs w:val="20"/>
              </w:rPr>
            </w:pPr>
            <w:r w:rsidRPr="00287CEE">
              <w:rPr>
                <w:b/>
                <w:bCs/>
                <w:sz w:val="20"/>
                <w:szCs w:val="20"/>
              </w:rPr>
              <w:t>Odavándorlások száma (állandó és ideiglenes vándorlások száma összesen) 2005</w:t>
            </w:r>
          </w:p>
        </w:tc>
        <w:tc>
          <w:tcPr>
            <w:tcW w:w="90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287CEE" w:rsidRDefault="00212700" w:rsidP="00287CEE">
            <w:pPr>
              <w:keepNext/>
              <w:spacing w:after="0"/>
              <w:jc w:val="center"/>
              <w:rPr>
                <w:b/>
                <w:bCs/>
                <w:sz w:val="20"/>
                <w:szCs w:val="20"/>
              </w:rPr>
            </w:pPr>
            <w:r w:rsidRPr="00287CEE">
              <w:rPr>
                <w:b/>
                <w:bCs/>
                <w:sz w:val="20"/>
                <w:szCs w:val="20"/>
              </w:rPr>
              <w:t>Ezer főre jutó vándorlási különbözet*, 2005</w:t>
            </w:r>
          </w:p>
        </w:tc>
        <w:tc>
          <w:tcPr>
            <w:tcW w:w="90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287CEE" w:rsidRDefault="00212700" w:rsidP="00287CEE">
            <w:pPr>
              <w:keepNext/>
              <w:spacing w:after="0"/>
              <w:jc w:val="center"/>
              <w:rPr>
                <w:b/>
                <w:bCs/>
                <w:sz w:val="20"/>
                <w:szCs w:val="20"/>
              </w:rPr>
            </w:pPr>
            <w:r w:rsidRPr="00287CEE">
              <w:rPr>
                <w:b/>
                <w:bCs/>
                <w:sz w:val="20"/>
                <w:szCs w:val="20"/>
              </w:rPr>
              <w:t>Elvándorlások száma (állandó és ideiglenes vándorlások száma összesen) 2010</w:t>
            </w:r>
          </w:p>
        </w:tc>
        <w:tc>
          <w:tcPr>
            <w:tcW w:w="90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287CEE" w:rsidRDefault="00212700" w:rsidP="00287CEE">
            <w:pPr>
              <w:keepNext/>
              <w:spacing w:after="0"/>
              <w:jc w:val="center"/>
              <w:rPr>
                <w:b/>
                <w:bCs/>
                <w:sz w:val="20"/>
                <w:szCs w:val="20"/>
              </w:rPr>
            </w:pPr>
            <w:r w:rsidRPr="00287CEE">
              <w:rPr>
                <w:b/>
                <w:bCs/>
                <w:sz w:val="20"/>
                <w:szCs w:val="20"/>
              </w:rPr>
              <w:t>Odavándorlások száma (állandó és ideiglenes vándorlások száma összesen) 2010</w:t>
            </w:r>
          </w:p>
        </w:tc>
        <w:tc>
          <w:tcPr>
            <w:tcW w:w="90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287CEE" w:rsidRDefault="00212700" w:rsidP="00287CEE">
            <w:pPr>
              <w:keepNext/>
              <w:spacing w:after="0"/>
              <w:jc w:val="center"/>
              <w:rPr>
                <w:b/>
                <w:bCs/>
                <w:sz w:val="20"/>
                <w:szCs w:val="20"/>
              </w:rPr>
            </w:pPr>
            <w:r w:rsidRPr="00287CEE">
              <w:rPr>
                <w:b/>
                <w:bCs/>
                <w:sz w:val="20"/>
                <w:szCs w:val="20"/>
              </w:rPr>
              <w:t>Ezer főre jutó vándorlási különbözet</w:t>
            </w:r>
            <w:proofErr w:type="gramStart"/>
            <w:r w:rsidRPr="00287CEE">
              <w:rPr>
                <w:b/>
                <w:bCs/>
                <w:sz w:val="20"/>
                <w:szCs w:val="20"/>
              </w:rPr>
              <w:t>* ,</w:t>
            </w:r>
            <w:proofErr w:type="gramEnd"/>
            <w:r w:rsidRPr="00287CEE">
              <w:rPr>
                <w:b/>
                <w:bCs/>
                <w:sz w:val="20"/>
                <w:szCs w:val="20"/>
              </w:rPr>
              <w:t xml:space="preserve"> 2010</w:t>
            </w:r>
          </w:p>
        </w:tc>
      </w:tr>
      <w:tr w:rsidR="00212700" w:rsidRPr="00287CEE">
        <w:trPr>
          <w:cantSplit/>
          <w:jc w:val="center"/>
        </w:trPr>
        <w:tc>
          <w:tcPr>
            <w:tcW w:w="1635" w:type="dxa"/>
            <w:tcBorders>
              <w:top w:val="single" w:sz="4" w:space="0" w:color="auto"/>
              <w:left w:val="single" w:sz="8" w:space="0" w:color="auto"/>
              <w:bottom w:val="single" w:sz="4" w:space="0" w:color="auto"/>
              <w:right w:val="single" w:sz="4" w:space="0" w:color="auto"/>
            </w:tcBorders>
            <w:shd w:val="clear" w:color="auto" w:fill="auto"/>
            <w:vAlign w:val="bottom"/>
          </w:tcPr>
          <w:p w:rsidR="00212700" w:rsidRPr="00287CEE" w:rsidRDefault="00212700" w:rsidP="00287CEE">
            <w:pPr>
              <w:spacing w:after="0"/>
              <w:rPr>
                <w:sz w:val="20"/>
                <w:szCs w:val="20"/>
              </w:rPr>
            </w:pPr>
            <w:r w:rsidRPr="00287CEE">
              <w:rPr>
                <w:sz w:val="20"/>
                <w:szCs w:val="20"/>
              </w:rPr>
              <w:t>Dél-Alföld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47 994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46 960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-0,75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52 155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50 845</w:t>
            </w:r>
          </w:p>
        </w:tc>
        <w:tc>
          <w:tcPr>
            <w:tcW w:w="900" w:type="dxa"/>
            <w:tcBorders>
              <w:top w:val="single" w:sz="4" w:space="0" w:color="auto"/>
              <w:left w:val="nil"/>
              <w:bottom w:val="single" w:sz="4" w:space="0" w:color="auto"/>
              <w:right w:val="single" w:sz="8"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-0,97</w:t>
            </w:r>
          </w:p>
        </w:tc>
        <w:tc>
          <w:tcPr>
            <w:tcW w:w="900" w:type="dxa"/>
            <w:tcBorders>
              <w:top w:val="single" w:sz="4" w:space="0" w:color="auto"/>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46 334</w:t>
            </w:r>
          </w:p>
        </w:tc>
        <w:tc>
          <w:tcPr>
            <w:tcW w:w="900" w:type="dxa"/>
            <w:tcBorders>
              <w:top w:val="single" w:sz="4" w:space="0" w:color="auto"/>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42 681</w:t>
            </w:r>
          </w:p>
        </w:tc>
        <w:tc>
          <w:tcPr>
            <w:tcW w:w="900" w:type="dxa"/>
            <w:tcBorders>
              <w:top w:val="single" w:sz="4" w:space="0" w:color="auto"/>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-2,79</w:t>
            </w:r>
          </w:p>
        </w:tc>
      </w:tr>
      <w:tr w:rsidR="00212700" w:rsidRPr="00287CEE">
        <w:trPr>
          <w:cantSplit/>
          <w:jc w:val="center"/>
        </w:trPr>
        <w:tc>
          <w:tcPr>
            <w:tcW w:w="1635" w:type="dxa"/>
            <w:tcBorders>
              <w:top w:val="nil"/>
              <w:left w:val="single" w:sz="8" w:space="0" w:color="auto"/>
              <w:bottom w:val="single" w:sz="4" w:space="0" w:color="auto"/>
              <w:right w:val="single" w:sz="4" w:space="0" w:color="auto"/>
            </w:tcBorders>
            <w:shd w:val="clear" w:color="auto" w:fill="auto"/>
            <w:vAlign w:val="bottom"/>
          </w:tcPr>
          <w:p w:rsidR="00212700" w:rsidRPr="00287CEE" w:rsidRDefault="00212700" w:rsidP="00287CEE">
            <w:pPr>
              <w:spacing w:after="0"/>
              <w:rPr>
                <w:sz w:val="20"/>
                <w:szCs w:val="20"/>
              </w:rPr>
            </w:pPr>
            <w:r w:rsidRPr="00287CEE">
              <w:rPr>
                <w:sz w:val="20"/>
                <w:szCs w:val="20"/>
              </w:rPr>
              <w:t>Dél-Dunántúl</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45 324</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45 097</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-0,23</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49 720</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47 923</w:t>
            </w:r>
          </w:p>
        </w:tc>
        <w:tc>
          <w:tcPr>
            <w:tcW w:w="900" w:type="dxa"/>
            <w:tcBorders>
              <w:top w:val="nil"/>
              <w:left w:val="nil"/>
              <w:bottom w:val="single" w:sz="4" w:space="0" w:color="auto"/>
              <w:right w:val="single" w:sz="8"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-1,85</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43 198</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39 907</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-3,50</w:t>
            </w:r>
          </w:p>
        </w:tc>
      </w:tr>
      <w:tr w:rsidR="00212700" w:rsidRPr="00287CEE">
        <w:trPr>
          <w:cantSplit/>
          <w:jc w:val="center"/>
        </w:trPr>
        <w:tc>
          <w:tcPr>
            <w:tcW w:w="1635" w:type="dxa"/>
            <w:tcBorders>
              <w:top w:val="nil"/>
              <w:left w:val="single" w:sz="8" w:space="0" w:color="auto"/>
              <w:bottom w:val="single" w:sz="4" w:space="0" w:color="auto"/>
              <w:right w:val="single" w:sz="4" w:space="0" w:color="auto"/>
            </w:tcBorders>
            <w:shd w:val="clear" w:color="auto" w:fill="auto"/>
            <w:vAlign w:val="bottom"/>
          </w:tcPr>
          <w:p w:rsidR="00212700" w:rsidRPr="00287CEE" w:rsidRDefault="00212700" w:rsidP="00287CEE">
            <w:pPr>
              <w:spacing w:after="0"/>
              <w:rPr>
                <w:sz w:val="20"/>
                <w:szCs w:val="20"/>
              </w:rPr>
            </w:pPr>
            <w:r w:rsidRPr="00287CEE">
              <w:rPr>
                <w:sz w:val="20"/>
                <w:szCs w:val="20"/>
              </w:rPr>
              <w:t>Észak-Alföld</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59 927</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57 757</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-1,39</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64 795</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60 242</w:t>
            </w:r>
          </w:p>
        </w:tc>
        <w:tc>
          <w:tcPr>
            <w:tcW w:w="900" w:type="dxa"/>
            <w:tcBorders>
              <w:top w:val="nil"/>
              <w:left w:val="nil"/>
              <w:bottom w:val="single" w:sz="4" w:space="0" w:color="auto"/>
              <w:right w:val="single" w:sz="8"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-2,97</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58 194</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50 714</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-5,05</w:t>
            </w:r>
          </w:p>
        </w:tc>
      </w:tr>
      <w:tr w:rsidR="00212700" w:rsidRPr="00287CEE">
        <w:trPr>
          <w:cantSplit/>
          <w:jc w:val="center"/>
        </w:trPr>
        <w:tc>
          <w:tcPr>
            <w:tcW w:w="1635" w:type="dxa"/>
            <w:tcBorders>
              <w:top w:val="nil"/>
              <w:left w:val="single" w:sz="8" w:space="0" w:color="auto"/>
              <w:bottom w:val="single" w:sz="4" w:space="0" w:color="auto"/>
              <w:right w:val="single" w:sz="4" w:space="0" w:color="auto"/>
            </w:tcBorders>
            <w:shd w:val="clear" w:color="auto" w:fill="auto"/>
            <w:vAlign w:val="bottom"/>
          </w:tcPr>
          <w:p w:rsidR="00212700" w:rsidRPr="00287CEE" w:rsidRDefault="00212700" w:rsidP="00287CEE">
            <w:pPr>
              <w:spacing w:after="0"/>
              <w:rPr>
                <w:sz w:val="20"/>
                <w:szCs w:val="20"/>
              </w:rPr>
            </w:pPr>
            <w:r w:rsidRPr="00287CEE">
              <w:rPr>
                <w:sz w:val="20"/>
                <w:szCs w:val="20"/>
              </w:rPr>
              <w:lastRenderedPageBreak/>
              <w:t>Észak-Magyarország</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55 114</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53 067</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-1,58</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62 492</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58 706</w:t>
            </w:r>
          </w:p>
        </w:tc>
        <w:tc>
          <w:tcPr>
            <w:tcW w:w="900" w:type="dxa"/>
            <w:tcBorders>
              <w:top w:val="nil"/>
              <w:left w:val="nil"/>
              <w:bottom w:val="single" w:sz="4" w:space="0" w:color="auto"/>
              <w:right w:val="single" w:sz="8"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-3,00</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53 892</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45 588</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-6,95</w:t>
            </w:r>
          </w:p>
        </w:tc>
      </w:tr>
      <w:tr w:rsidR="00212700" w:rsidRPr="00287CEE">
        <w:trPr>
          <w:cantSplit/>
          <w:jc w:val="center"/>
        </w:trPr>
        <w:tc>
          <w:tcPr>
            <w:tcW w:w="1635" w:type="dxa"/>
            <w:tcBorders>
              <w:top w:val="nil"/>
              <w:left w:val="single" w:sz="8" w:space="0" w:color="auto"/>
              <w:bottom w:val="single" w:sz="4" w:space="0" w:color="auto"/>
              <w:right w:val="single" w:sz="4" w:space="0" w:color="auto"/>
            </w:tcBorders>
            <w:shd w:val="clear" w:color="auto" w:fill="auto"/>
            <w:vAlign w:val="bottom"/>
          </w:tcPr>
          <w:p w:rsidR="00212700" w:rsidRPr="00287CEE" w:rsidRDefault="00212700" w:rsidP="00287CEE">
            <w:pPr>
              <w:spacing w:after="0"/>
              <w:rPr>
                <w:sz w:val="20"/>
                <w:szCs w:val="20"/>
              </w:rPr>
            </w:pPr>
            <w:r w:rsidRPr="00287CEE">
              <w:rPr>
                <w:sz w:val="20"/>
                <w:szCs w:val="20"/>
              </w:rPr>
              <w:t>Közép-Dunántúl</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48 430</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50 616</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1,95</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52 644</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53 420</w:t>
            </w:r>
          </w:p>
        </w:tc>
        <w:tc>
          <w:tcPr>
            <w:tcW w:w="900" w:type="dxa"/>
            <w:tcBorders>
              <w:top w:val="nil"/>
              <w:left w:val="nil"/>
              <w:bottom w:val="single" w:sz="4" w:space="0" w:color="auto"/>
              <w:right w:val="single" w:sz="8"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0,68</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47 027</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46 086</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-0,86</w:t>
            </w:r>
          </w:p>
        </w:tc>
      </w:tr>
      <w:tr w:rsidR="00212700" w:rsidRPr="00287CEE">
        <w:trPr>
          <w:cantSplit/>
          <w:jc w:val="center"/>
        </w:trPr>
        <w:tc>
          <w:tcPr>
            <w:tcW w:w="1635" w:type="dxa"/>
            <w:tcBorders>
              <w:top w:val="nil"/>
              <w:left w:val="single" w:sz="8" w:space="0" w:color="auto"/>
              <w:bottom w:val="single" w:sz="4" w:space="0" w:color="auto"/>
              <w:right w:val="single" w:sz="4" w:space="0" w:color="auto"/>
            </w:tcBorders>
            <w:shd w:val="clear" w:color="auto" w:fill="auto"/>
            <w:vAlign w:val="bottom"/>
          </w:tcPr>
          <w:p w:rsidR="00212700" w:rsidRPr="00287CEE" w:rsidRDefault="00212700" w:rsidP="00287CEE">
            <w:pPr>
              <w:spacing w:after="0"/>
              <w:rPr>
                <w:sz w:val="20"/>
                <w:szCs w:val="20"/>
              </w:rPr>
            </w:pPr>
            <w:r w:rsidRPr="00287CEE">
              <w:rPr>
                <w:sz w:val="20"/>
                <w:szCs w:val="20"/>
              </w:rPr>
              <w:t>Közép-Magyarország</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105 078</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106 711</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0,58</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108 833</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118 281</w:t>
            </w:r>
          </w:p>
        </w:tc>
        <w:tc>
          <w:tcPr>
            <w:tcW w:w="900" w:type="dxa"/>
            <w:tcBorders>
              <w:top w:val="nil"/>
              <w:left w:val="nil"/>
              <w:bottom w:val="single" w:sz="4" w:space="0" w:color="auto"/>
              <w:right w:val="single" w:sz="8"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3,31</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93 957</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116 365</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7,54</w:t>
            </w:r>
          </w:p>
        </w:tc>
      </w:tr>
      <w:tr w:rsidR="00212700" w:rsidRPr="00287CEE">
        <w:trPr>
          <w:cantSplit/>
          <w:jc w:val="center"/>
        </w:trPr>
        <w:tc>
          <w:tcPr>
            <w:tcW w:w="1635" w:type="dxa"/>
            <w:tcBorders>
              <w:top w:val="nil"/>
              <w:left w:val="single" w:sz="8" w:space="0" w:color="auto"/>
              <w:bottom w:val="single" w:sz="4" w:space="0" w:color="auto"/>
              <w:right w:val="single" w:sz="4" w:space="0" w:color="auto"/>
            </w:tcBorders>
            <w:shd w:val="clear" w:color="auto" w:fill="auto"/>
            <w:vAlign w:val="bottom"/>
          </w:tcPr>
          <w:p w:rsidR="00212700" w:rsidRPr="00287CEE" w:rsidRDefault="00212700" w:rsidP="00287CEE">
            <w:pPr>
              <w:spacing w:after="0"/>
              <w:rPr>
                <w:sz w:val="20"/>
                <w:szCs w:val="20"/>
              </w:rPr>
            </w:pPr>
            <w:r w:rsidRPr="00287CEE">
              <w:rPr>
                <w:sz w:val="20"/>
                <w:szCs w:val="20"/>
              </w:rPr>
              <w:t>Nyugat-Dunántúl</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38 010</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39 669</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1,65</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42 514</w:t>
            </w:r>
          </w:p>
        </w:tc>
        <w:tc>
          <w:tcPr>
            <w:tcW w:w="900" w:type="dxa"/>
            <w:tcBorders>
              <w:top w:val="nil"/>
              <w:left w:val="nil"/>
              <w:bottom w:val="single" w:sz="4" w:space="0" w:color="auto"/>
              <w:right w:val="single" w:sz="4"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43 736</w:t>
            </w:r>
          </w:p>
        </w:tc>
        <w:tc>
          <w:tcPr>
            <w:tcW w:w="900" w:type="dxa"/>
            <w:tcBorders>
              <w:top w:val="nil"/>
              <w:left w:val="nil"/>
              <w:bottom w:val="single" w:sz="4" w:space="0" w:color="auto"/>
              <w:right w:val="single" w:sz="8" w:space="0" w:color="auto"/>
            </w:tcBorders>
            <w:shd w:val="clear" w:color="auto" w:fill="auto"/>
            <w:noWrap/>
            <w:vAlign w:val="bottom"/>
          </w:tcPr>
          <w:p w:rsidR="00212700" w:rsidRPr="00287CEE" w:rsidRDefault="00212700" w:rsidP="00287CEE">
            <w:pPr>
              <w:spacing w:after="0"/>
              <w:jc w:val="right"/>
              <w:rPr>
                <w:rFonts w:cs="Times New Roman"/>
                <w:sz w:val="20"/>
                <w:szCs w:val="20"/>
              </w:rPr>
            </w:pPr>
            <w:r w:rsidRPr="00287CEE">
              <w:rPr>
                <w:rFonts w:cs="Times New Roman"/>
                <w:sz w:val="20"/>
                <w:szCs w:val="20"/>
              </w:rPr>
              <w:t>1,25</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36 989</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38 250</w:t>
            </w:r>
          </w:p>
        </w:tc>
        <w:tc>
          <w:tcPr>
            <w:tcW w:w="900" w:type="dxa"/>
            <w:tcBorders>
              <w:top w:val="nil"/>
              <w:left w:val="nil"/>
              <w:bottom w:val="single" w:sz="4" w:space="0" w:color="auto"/>
              <w:right w:val="single" w:sz="8" w:space="0" w:color="auto"/>
            </w:tcBorders>
            <w:vAlign w:val="bottom"/>
          </w:tcPr>
          <w:p w:rsidR="00212700" w:rsidRPr="00287CEE" w:rsidRDefault="00212700" w:rsidP="00287CEE">
            <w:pPr>
              <w:spacing w:after="0"/>
              <w:jc w:val="right"/>
              <w:rPr>
                <w:sz w:val="20"/>
                <w:szCs w:val="20"/>
              </w:rPr>
            </w:pPr>
            <w:r w:rsidRPr="00287CEE">
              <w:rPr>
                <w:sz w:val="20"/>
                <w:szCs w:val="20"/>
              </w:rPr>
              <w:t>1,27</w:t>
            </w:r>
          </w:p>
        </w:tc>
      </w:tr>
    </w:tbl>
    <w:p w:rsidR="00212700" w:rsidRPr="00A71620" w:rsidRDefault="00212700" w:rsidP="0044795A">
      <w:pPr>
        <w:pStyle w:val="j-forrs"/>
      </w:pPr>
      <w:r w:rsidRPr="00A71620">
        <w:t>Forrás: KSH, TSTAR</w:t>
      </w:r>
    </w:p>
    <w:p w:rsidR="00212700" w:rsidRDefault="00212700" w:rsidP="0044795A">
      <w:pPr>
        <w:pStyle w:val="j-forrs"/>
      </w:pPr>
      <w:r w:rsidRPr="00A71620">
        <w:t xml:space="preserve">*Számítás: </w:t>
      </w:r>
      <w:r>
        <w:t>(</w:t>
      </w:r>
      <w:r w:rsidRPr="00A71620">
        <w:t xml:space="preserve">odavándorlás </w:t>
      </w:r>
      <w:r>
        <w:t>–</w:t>
      </w:r>
      <w:r w:rsidRPr="00A71620">
        <w:t xml:space="preserve"> elvándorlás</w:t>
      </w:r>
      <w:r>
        <w:t>)</w:t>
      </w:r>
      <w:r w:rsidRPr="00A71620">
        <w:t xml:space="preserve"> / régió lakónépesség </w:t>
      </w:r>
      <w:r>
        <w:t>*</w:t>
      </w:r>
      <w:r w:rsidRPr="00A71620">
        <w:t xml:space="preserve"> 1000</w:t>
      </w:r>
    </w:p>
    <w:p w:rsidR="00212700" w:rsidRPr="00FD722F" w:rsidRDefault="00212700" w:rsidP="0044795A">
      <w:pPr>
        <w:pStyle w:val="j-nomlszveg"/>
        <w:rPr>
          <w:szCs w:val="22"/>
        </w:rPr>
      </w:pPr>
      <w:r w:rsidRPr="00FD722F">
        <w:rPr>
          <w:szCs w:val="22"/>
        </w:rPr>
        <w:t>A régiós bontásból jól látszik, hogy 2001-től folyamatos volt a keleti régiókból a középső és nyugati országrészbe történő migr</w:t>
      </w:r>
      <w:r w:rsidRPr="00FD722F">
        <w:rPr>
          <w:szCs w:val="22"/>
        </w:rPr>
        <w:t>á</w:t>
      </w:r>
      <w:r w:rsidRPr="00FD722F">
        <w:rPr>
          <w:szCs w:val="22"/>
        </w:rPr>
        <w:t>ció. A legnagyobb arányú elvándorlás 2001-ben és 20</w:t>
      </w:r>
      <w:r>
        <w:rPr>
          <w:szCs w:val="22"/>
        </w:rPr>
        <w:t>10-ben</w:t>
      </w:r>
      <w:r w:rsidRPr="00FD722F">
        <w:rPr>
          <w:szCs w:val="22"/>
        </w:rPr>
        <w:t xml:space="preserve"> is az Észak-Alföldi és az Észak-Magyarországi régiót jellemezte</w:t>
      </w:r>
      <w:r>
        <w:rPr>
          <w:szCs w:val="22"/>
        </w:rPr>
        <w:t>.</w:t>
      </w:r>
    </w:p>
    <w:p w:rsidR="00212700" w:rsidRPr="0044795A" w:rsidRDefault="00212700" w:rsidP="000E4CFB">
      <w:pPr>
        <w:pStyle w:val="j-cmsor60"/>
      </w:pPr>
      <w:r w:rsidRPr="0044795A">
        <w:t>Foglalkoztatás, gazdasági aktivitás</w:t>
      </w:r>
    </w:p>
    <w:p w:rsidR="00212700" w:rsidRDefault="00212700" w:rsidP="00E011B0">
      <w:pPr>
        <w:pStyle w:val="j-nomlszveg"/>
        <w:tabs>
          <w:tab w:val="left" w:pos="7480"/>
        </w:tabs>
      </w:pPr>
      <w:r w:rsidRPr="00FD722F">
        <w:t>Mivel a címben szereplő adatok települési szinten nem állnak rendelkezésre, így a P</w:t>
      </w:r>
      <w:r w:rsidR="00E011B0">
        <w:t>rogram</w:t>
      </w:r>
      <w:r w:rsidRPr="00FD722F">
        <w:t xml:space="preserve"> település szintű vidéki térséglehat</w:t>
      </w:r>
      <w:r w:rsidRPr="00FD722F">
        <w:t>á</w:t>
      </w:r>
      <w:r w:rsidRPr="00FD722F">
        <w:t xml:space="preserve">rolása ebben az esetben nem alkalmazható. A </w:t>
      </w:r>
      <w:r w:rsidR="00F86C13">
        <w:t>Közös Monitoring és Értékelési Keretszabály (</w:t>
      </w:r>
      <w:r w:rsidRPr="00FD722F">
        <w:t>CMEF</w:t>
      </w:r>
      <w:r w:rsidR="00F86C13">
        <w:t>)</w:t>
      </w:r>
      <w:r w:rsidRPr="00FD722F">
        <w:t xml:space="preserve"> vonatkozó rendelkezése alapján</w:t>
      </w:r>
      <w:r w:rsidR="00F86C13">
        <w:t>,</w:t>
      </w:r>
      <w:r w:rsidRPr="00FD722F">
        <w:t xml:space="preserve"> ezekben az esetekben azon a településihez legközelebb eső földrajzi szinten történik a lehatárolás, ahol már az adatok rendelkezésre állnak, jelen esetben ez a szint, a megye. Vidékinek minősülnek azok a megyék, ahol azok a megyék, ahol az álla</w:t>
      </w:r>
      <w:r w:rsidRPr="00FD722F">
        <w:t>n</w:t>
      </w:r>
      <w:r w:rsidRPr="00FD722F">
        <w:t>dó lakosság kevesebb mint 50%-</w:t>
      </w:r>
      <w:proofErr w:type="gramStart"/>
      <w:r w:rsidRPr="00FD722F">
        <w:t>a</w:t>
      </w:r>
      <w:proofErr w:type="gramEnd"/>
      <w:r w:rsidRPr="00FD722F">
        <w:t xml:space="preserve"> él a </w:t>
      </w:r>
      <w:r w:rsidR="00E011B0">
        <w:t>Program</w:t>
      </w:r>
      <w:r w:rsidRPr="00FD722F">
        <w:t xml:space="preserve"> által nem vidékinek minősülő településeken. A fenti lehatárolás alapján a vidéki térségek szektoronkénti adataiból elmondható, hogy a mezőgazdaságban foglalkoztatottak száma 2001 és 2005 között mind országosan, mind pedig a vidéki térségekben jele</w:t>
      </w:r>
      <w:r w:rsidRPr="00FD722F">
        <w:t>n</w:t>
      </w:r>
      <w:r w:rsidRPr="00FD722F">
        <w:t>tősen csökkent. Ez a csökkenés azonban 2007-r</w:t>
      </w:r>
      <w:r>
        <w:t>e</w:t>
      </w:r>
      <w:r w:rsidRPr="00FD722F">
        <w:t xml:space="preserve"> a vidéki megyéket tekintve enyhe növekedésbe fo</w:t>
      </w:r>
      <w:r w:rsidRPr="00FD722F">
        <w:t>r</w:t>
      </w:r>
      <w:r w:rsidRPr="00FD722F">
        <w:t>dult át</w:t>
      </w:r>
      <w:r>
        <w:t xml:space="preserve"> (</w:t>
      </w:r>
      <w:r w:rsidRPr="00FD722F">
        <w:t>0,29 százalékpont</w:t>
      </w:r>
      <w:r>
        <w:t xml:space="preserve">), amely </w:t>
      </w:r>
      <w:r w:rsidRPr="00FD722F">
        <w:t>többek között a csatlakozás után a területalapú támogatások bevez</w:t>
      </w:r>
      <w:r w:rsidRPr="00FD722F">
        <w:t>e</w:t>
      </w:r>
      <w:r w:rsidRPr="00FD722F">
        <w:t>tése pozitív következményeinek is</w:t>
      </w:r>
      <w:r>
        <w:t xml:space="preserve"> tekinthető</w:t>
      </w:r>
      <w:r w:rsidRPr="00FD722F">
        <w:t xml:space="preserve">. </w:t>
      </w:r>
      <w:r>
        <w:t>Ez a növek</w:t>
      </w:r>
      <w:r>
        <w:t>e</w:t>
      </w:r>
      <w:r>
        <w:t>dés 2009-re megállt és 2010-ben csaknem visszasüllyedt a 2005-ös szintre</w:t>
      </w:r>
      <w:r w:rsidRPr="00FD722F">
        <w:t xml:space="preserve">. </w:t>
      </w:r>
      <w:r>
        <w:t xml:space="preserve"> A mezőgazdasági foglalkoztatottak aránya országos szinten 2001-től folyamatosan csökkent, összesen 1,75 százalékpo</w:t>
      </w:r>
      <w:r>
        <w:t>n</w:t>
      </w:r>
      <w:r>
        <w:t xml:space="preserve">tot. </w:t>
      </w:r>
    </w:p>
    <w:p w:rsidR="0044795A" w:rsidRPr="00FD722F" w:rsidRDefault="0044795A" w:rsidP="00C64356">
      <w:pPr>
        <w:pStyle w:val="j-tblzatszm"/>
      </w:pPr>
      <w:r>
        <w:t>táblázat</w:t>
      </w:r>
    </w:p>
    <w:p w:rsidR="00212700" w:rsidRPr="0091373B" w:rsidRDefault="00212700" w:rsidP="0044795A">
      <w:pPr>
        <w:pStyle w:val="j-tblzat-fcm"/>
      </w:pPr>
      <w:r w:rsidRPr="0091373B">
        <w:t>Foglalkoztatás a vidéki - nem vidéki térségekben (2001, 2005, 2010)</w:t>
      </w:r>
    </w:p>
    <w:tbl>
      <w:tblPr>
        <w:tblW w:w="9555" w:type="dxa"/>
        <w:jc w:val="center"/>
        <w:tblInd w:w="55" w:type="dxa"/>
        <w:tblLayout w:type="fixed"/>
        <w:tblCellMar>
          <w:left w:w="70" w:type="dxa"/>
          <w:right w:w="70" w:type="dxa"/>
        </w:tblCellMar>
        <w:tblLook w:val="0000" w:firstRow="0" w:lastRow="0" w:firstColumn="0" w:lastColumn="0" w:noHBand="0" w:noVBand="0"/>
      </w:tblPr>
      <w:tblGrid>
        <w:gridCol w:w="1815"/>
        <w:gridCol w:w="1290"/>
        <w:gridCol w:w="1290"/>
        <w:gridCol w:w="1290"/>
        <w:gridCol w:w="1290"/>
        <w:gridCol w:w="1290"/>
        <w:gridCol w:w="1290"/>
      </w:tblGrid>
      <w:tr w:rsidR="00212700" w:rsidRPr="0044795A">
        <w:trPr>
          <w:cantSplit/>
          <w:trHeight w:val="2394"/>
          <w:tblHeader/>
          <w:jc w:val="center"/>
        </w:trPr>
        <w:tc>
          <w:tcPr>
            <w:tcW w:w="1815" w:type="dxa"/>
            <w:tcBorders>
              <w:top w:val="single" w:sz="4" w:space="0" w:color="auto"/>
              <w:left w:val="single" w:sz="4" w:space="0" w:color="auto"/>
              <w:bottom w:val="single" w:sz="4" w:space="0" w:color="auto"/>
              <w:right w:val="single" w:sz="4" w:space="0" w:color="auto"/>
            </w:tcBorders>
            <w:shd w:val="clear" w:color="auto" w:fill="B3B3B3"/>
            <w:noWrap/>
            <w:textDirection w:val="btLr"/>
            <w:vAlign w:val="center"/>
          </w:tcPr>
          <w:p w:rsidR="00212700" w:rsidRPr="0044795A" w:rsidRDefault="00212700" w:rsidP="0044795A">
            <w:pPr>
              <w:spacing w:after="0"/>
              <w:jc w:val="center"/>
              <w:rPr>
                <w:rFonts w:cs="Times New Roman"/>
                <w:b/>
                <w:bCs/>
                <w:sz w:val="20"/>
                <w:szCs w:val="20"/>
              </w:rPr>
            </w:pPr>
            <w:r w:rsidRPr="0044795A">
              <w:rPr>
                <w:rFonts w:cs="Times New Roman"/>
                <w:b/>
                <w:bCs/>
                <w:sz w:val="20"/>
                <w:szCs w:val="20"/>
              </w:rPr>
              <w:t>Megnevezés</w:t>
            </w:r>
          </w:p>
        </w:tc>
        <w:tc>
          <w:tcPr>
            <w:tcW w:w="129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44795A" w:rsidRDefault="00212700" w:rsidP="0044795A">
            <w:pPr>
              <w:spacing w:after="0"/>
              <w:jc w:val="center"/>
              <w:rPr>
                <w:rFonts w:cs="Times New Roman"/>
                <w:b/>
                <w:bCs/>
                <w:sz w:val="20"/>
                <w:szCs w:val="20"/>
              </w:rPr>
            </w:pPr>
            <w:r w:rsidRPr="0044795A">
              <w:rPr>
                <w:rFonts w:cs="Times New Roman"/>
                <w:b/>
                <w:bCs/>
                <w:sz w:val="20"/>
                <w:szCs w:val="20"/>
              </w:rPr>
              <w:t xml:space="preserve">Foglalkoztatottak száma a mezőgazdaságban (15-74 évesek) </w:t>
            </w:r>
          </w:p>
        </w:tc>
        <w:tc>
          <w:tcPr>
            <w:tcW w:w="129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44795A" w:rsidRDefault="00212700" w:rsidP="0044795A">
            <w:pPr>
              <w:spacing w:after="0"/>
              <w:jc w:val="center"/>
              <w:rPr>
                <w:rFonts w:cs="Times New Roman"/>
                <w:b/>
                <w:bCs/>
                <w:sz w:val="20"/>
                <w:szCs w:val="20"/>
              </w:rPr>
            </w:pPr>
            <w:r w:rsidRPr="0044795A">
              <w:rPr>
                <w:rFonts w:cs="Times New Roman"/>
                <w:b/>
                <w:bCs/>
                <w:sz w:val="20"/>
                <w:szCs w:val="20"/>
              </w:rPr>
              <w:t xml:space="preserve">Mezőgazdasági foglalkoztatottak aránya a 15-74 éves foglalkoztatottak között </w:t>
            </w:r>
          </w:p>
        </w:tc>
        <w:tc>
          <w:tcPr>
            <w:tcW w:w="129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44795A" w:rsidRDefault="00212700" w:rsidP="0044795A">
            <w:pPr>
              <w:spacing w:after="0"/>
              <w:jc w:val="center"/>
              <w:rPr>
                <w:rFonts w:cs="Times New Roman"/>
                <w:b/>
                <w:bCs/>
                <w:sz w:val="20"/>
                <w:szCs w:val="20"/>
              </w:rPr>
            </w:pPr>
            <w:r w:rsidRPr="0044795A">
              <w:rPr>
                <w:rFonts w:cs="Times New Roman"/>
                <w:b/>
                <w:bCs/>
                <w:sz w:val="20"/>
                <w:szCs w:val="20"/>
              </w:rPr>
              <w:t xml:space="preserve">Foglalkoztatottak száma az iparban (15-74 évesek) </w:t>
            </w:r>
          </w:p>
        </w:tc>
        <w:tc>
          <w:tcPr>
            <w:tcW w:w="129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44795A" w:rsidRDefault="00212700" w:rsidP="0044795A">
            <w:pPr>
              <w:spacing w:after="0"/>
              <w:jc w:val="center"/>
              <w:rPr>
                <w:rFonts w:cs="Times New Roman"/>
                <w:b/>
                <w:bCs/>
                <w:sz w:val="20"/>
                <w:szCs w:val="20"/>
              </w:rPr>
            </w:pPr>
            <w:r w:rsidRPr="0044795A">
              <w:rPr>
                <w:rFonts w:cs="Times New Roman"/>
                <w:b/>
                <w:bCs/>
                <w:sz w:val="20"/>
                <w:szCs w:val="20"/>
              </w:rPr>
              <w:t>Ipari foglalkoztatottak aránya a 15-74 éves foglalkoztatottak között</w:t>
            </w:r>
          </w:p>
        </w:tc>
        <w:tc>
          <w:tcPr>
            <w:tcW w:w="129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44795A" w:rsidRDefault="00212700" w:rsidP="0044795A">
            <w:pPr>
              <w:spacing w:after="0"/>
              <w:jc w:val="center"/>
              <w:rPr>
                <w:rFonts w:cs="Times New Roman"/>
                <w:b/>
                <w:bCs/>
                <w:sz w:val="20"/>
                <w:szCs w:val="20"/>
              </w:rPr>
            </w:pPr>
            <w:r w:rsidRPr="0044795A">
              <w:rPr>
                <w:rFonts w:cs="Times New Roman"/>
                <w:b/>
                <w:bCs/>
                <w:sz w:val="20"/>
                <w:szCs w:val="20"/>
              </w:rPr>
              <w:t xml:space="preserve">Foglalkoztatottak száma a szolgáltatásokban (15-74 évesek) </w:t>
            </w:r>
          </w:p>
        </w:tc>
        <w:tc>
          <w:tcPr>
            <w:tcW w:w="129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44795A" w:rsidRDefault="00212700" w:rsidP="0044795A">
            <w:pPr>
              <w:spacing w:after="0"/>
              <w:jc w:val="center"/>
              <w:rPr>
                <w:rFonts w:cs="Times New Roman"/>
                <w:b/>
                <w:bCs/>
                <w:sz w:val="20"/>
                <w:szCs w:val="20"/>
              </w:rPr>
            </w:pPr>
            <w:r w:rsidRPr="0044795A">
              <w:rPr>
                <w:rFonts w:cs="Times New Roman"/>
                <w:b/>
                <w:bCs/>
                <w:sz w:val="20"/>
                <w:szCs w:val="20"/>
              </w:rPr>
              <w:t>A szolgáltatási ágazatban foglalkoztatottak aránya a 15-74 éves foglalkoztatottak között</w:t>
            </w:r>
          </w:p>
        </w:tc>
      </w:tr>
      <w:tr w:rsidR="00212700" w:rsidRPr="0044795A">
        <w:trPr>
          <w:cantSplit/>
          <w:jc w:val="center"/>
        </w:trPr>
        <w:tc>
          <w:tcPr>
            <w:tcW w:w="9555" w:type="dxa"/>
            <w:gridSpan w:val="7"/>
            <w:tcBorders>
              <w:top w:val="single" w:sz="4" w:space="0" w:color="auto"/>
              <w:left w:val="single" w:sz="8" w:space="0" w:color="auto"/>
              <w:bottom w:val="single" w:sz="4" w:space="0" w:color="auto"/>
              <w:right w:val="nil"/>
            </w:tcBorders>
            <w:shd w:val="clear" w:color="auto" w:fill="B3B3B3"/>
            <w:noWrap/>
            <w:vAlign w:val="center"/>
          </w:tcPr>
          <w:p w:rsidR="00212700" w:rsidRPr="0044795A" w:rsidRDefault="00212700" w:rsidP="0044795A">
            <w:pPr>
              <w:spacing w:after="0"/>
              <w:jc w:val="center"/>
              <w:rPr>
                <w:rFonts w:cs="Times New Roman"/>
                <w:b/>
                <w:bCs/>
                <w:sz w:val="20"/>
                <w:szCs w:val="20"/>
              </w:rPr>
            </w:pPr>
            <w:r w:rsidRPr="0044795A">
              <w:rPr>
                <w:rFonts w:cs="Times New Roman"/>
                <w:b/>
                <w:bCs/>
                <w:sz w:val="20"/>
                <w:szCs w:val="20"/>
              </w:rPr>
              <w:t>2001</w:t>
            </w:r>
          </w:p>
        </w:tc>
      </w:tr>
      <w:tr w:rsidR="00212700" w:rsidRPr="0044795A">
        <w:trPr>
          <w:cantSplit/>
          <w:jc w:val="center"/>
        </w:trPr>
        <w:tc>
          <w:tcPr>
            <w:tcW w:w="1815" w:type="dxa"/>
            <w:tcBorders>
              <w:top w:val="nil"/>
              <w:left w:val="single" w:sz="8" w:space="0" w:color="auto"/>
              <w:bottom w:val="single" w:sz="4" w:space="0" w:color="auto"/>
              <w:right w:val="single" w:sz="4" w:space="0" w:color="auto"/>
            </w:tcBorders>
            <w:shd w:val="clear" w:color="auto" w:fill="auto"/>
            <w:noWrap/>
            <w:vAlign w:val="bottom"/>
          </w:tcPr>
          <w:p w:rsidR="00212700" w:rsidRPr="0044795A" w:rsidRDefault="00212700" w:rsidP="0044795A">
            <w:pPr>
              <w:spacing w:after="0"/>
              <w:rPr>
                <w:rFonts w:cs="Times New Roman"/>
                <w:sz w:val="20"/>
                <w:szCs w:val="20"/>
              </w:rPr>
            </w:pPr>
            <w:r w:rsidRPr="0044795A">
              <w:rPr>
                <w:rFonts w:cs="Times New Roman"/>
                <w:sz w:val="20"/>
                <w:szCs w:val="20"/>
              </w:rPr>
              <w:t>Magyarország</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243 449</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6,29%</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1 325 786</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34,27%</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2 299 046</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59,43%</w:t>
            </w:r>
          </w:p>
        </w:tc>
      </w:tr>
      <w:tr w:rsidR="00212700" w:rsidRPr="0044795A">
        <w:trPr>
          <w:cantSplit/>
          <w:jc w:val="center"/>
        </w:trPr>
        <w:tc>
          <w:tcPr>
            <w:tcW w:w="1815" w:type="dxa"/>
            <w:tcBorders>
              <w:top w:val="nil"/>
              <w:left w:val="single" w:sz="8" w:space="0" w:color="auto"/>
              <w:bottom w:val="single" w:sz="4" w:space="0" w:color="auto"/>
              <w:right w:val="single" w:sz="4" w:space="0" w:color="auto"/>
            </w:tcBorders>
            <w:shd w:val="clear" w:color="auto" w:fill="auto"/>
            <w:noWrap/>
            <w:vAlign w:val="bottom"/>
          </w:tcPr>
          <w:p w:rsidR="00212700" w:rsidRPr="0044795A" w:rsidRDefault="00212700" w:rsidP="0044795A">
            <w:pPr>
              <w:spacing w:after="0"/>
              <w:rPr>
                <w:rFonts w:cs="Times New Roman"/>
                <w:sz w:val="20"/>
                <w:szCs w:val="20"/>
              </w:rPr>
            </w:pPr>
            <w:r w:rsidRPr="0044795A">
              <w:rPr>
                <w:rFonts w:cs="Times New Roman"/>
                <w:sz w:val="20"/>
                <w:szCs w:val="20"/>
              </w:rPr>
              <w:t>Vidéki térség</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139 422</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8,92%</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583 612</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37,35%</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839 406</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53,72%</w:t>
            </w:r>
          </w:p>
        </w:tc>
      </w:tr>
      <w:tr w:rsidR="00212700" w:rsidRPr="0044795A">
        <w:trPr>
          <w:cantSplit/>
          <w:jc w:val="center"/>
        </w:trPr>
        <w:tc>
          <w:tcPr>
            <w:tcW w:w="1815" w:type="dxa"/>
            <w:tcBorders>
              <w:top w:val="nil"/>
              <w:left w:val="single" w:sz="8" w:space="0" w:color="auto"/>
              <w:bottom w:val="single" w:sz="4" w:space="0" w:color="auto"/>
              <w:right w:val="single" w:sz="4" w:space="0" w:color="auto"/>
            </w:tcBorders>
            <w:shd w:val="clear" w:color="auto" w:fill="auto"/>
            <w:noWrap/>
            <w:vAlign w:val="bottom"/>
          </w:tcPr>
          <w:p w:rsidR="00212700" w:rsidRPr="0044795A" w:rsidRDefault="00212700" w:rsidP="0044795A">
            <w:pPr>
              <w:spacing w:after="0"/>
              <w:rPr>
                <w:rFonts w:cs="Times New Roman"/>
                <w:sz w:val="20"/>
                <w:szCs w:val="20"/>
              </w:rPr>
            </w:pPr>
            <w:r w:rsidRPr="0044795A">
              <w:rPr>
                <w:rFonts w:cs="Times New Roman"/>
                <w:sz w:val="20"/>
                <w:szCs w:val="20"/>
              </w:rPr>
              <w:t>Nem vidéki térség</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104 027</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4,51%</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742 174</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32,19%</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1 459 640</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63,30%</w:t>
            </w:r>
          </w:p>
        </w:tc>
      </w:tr>
      <w:tr w:rsidR="00212700" w:rsidRPr="0044795A">
        <w:trPr>
          <w:cantSplit/>
          <w:jc w:val="center"/>
        </w:trPr>
        <w:tc>
          <w:tcPr>
            <w:tcW w:w="9555" w:type="dxa"/>
            <w:gridSpan w:val="7"/>
            <w:tcBorders>
              <w:top w:val="single" w:sz="4" w:space="0" w:color="auto"/>
              <w:left w:val="single" w:sz="8" w:space="0" w:color="auto"/>
              <w:bottom w:val="single" w:sz="4" w:space="0" w:color="auto"/>
              <w:right w:val="nil"/>
            </w:tcBorders>
            <w:shd w:val="clear" w:color="auto" w:fill="B3B3B3"/>
            <w:noWrap/>
            <w:vAlign w:val="center"/>
          </w:tcPr>
          <w:p w:rsidR="00212700" w:rsidRPr="0044795A" w:rsidRDefault="00212700" w:rsidP="0044795A">
            <w:pPr>
              <w:spacing w:after="0"/>
              <w:jc w:val="center"/>
              <w:rPr>
                <w:rFonts w:cs="Times New Roman"/>
                <w:b/>
                <w:bCs/>
                <w:sz w:val="20"/>
                <w:szCs w:val="20"/>
              </w:rPr>
            </w:pPr>
            <w:r w:rsidRPr="0044795A">
              <w:rPr>
                <w:rFonts w:cs="Times New Roman"/>
                <w:b/>
                <w:bCs/>
                <w:sz w:val="20"/>
                <w:szCs w:val="20"/>
              </w:rPr>
              <w:t>2005</w:t>
            </w:r>
          </w:p>
        </w:tc>
      </w:tr>
      <w:tr w:rsidR="00212700" w:rsidRPr="0044795A">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44795A" w:rsidRDefault="00212700" w:rsidP="0044795A">
            <w:pPr>
              <w:spacing w:after="0"/>
              <w:rPr>
                <w:rFonts w:cs="Times New Roman"/>
                <w:sz w:val="20"/>
                <w:szCs w:val="20"/>
              </w:rPr>
            </w:pPr>
            <w:r w:rsidRPr="0044795A">
              <w:rPr>
                <w:rFonts w:cs="Times New Roman"/>
                <w:sz w:val="20"/>
                <w:szCs w:val="20"/>
              </w:rPr>
              <w:t>Magyarország</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193 928</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4,97%</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1 264 022</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32,40%</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2 443 550</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62,63%</w:t>
            </w:r>
          </w:p>
        </w:tc>
      </w:tr>
      <w:tr w:rsidR="00212700" w:rsidRPr="0044795A">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44795A" w:rsidRDefault="00212700" w:rsidP="0044795A">
            <w:pPr>
              <w:spacing w:after="0"/>
              <w:rPr>
                <w:rFonts w:cs="Times New Roman"/>
                <w:sz w:val="20"/>
                <w:szCs w:val="20"/>
              </w:rPr>
            </w:pPr>
            <w:r w:rsidRPr="0044795A">
              <w:rPr>
                <w:rFonts w:cs="Times New Roman"/>
                <w:sz w:val="20"/>
                <w:szCs w:val="20"/>
              </w:rPr>
              <w:t>Vidéki térség</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107 337</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6,95%</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545 391</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35,33%</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890 898</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57,71%</w:t>
            </w:r>
          </w:p>
        </w:tc>
      </w:tr>
      <w:tr w:rsidR="00212700" w:rsidRPr="0044795A">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44795A" w:rsidRDefault="00212700" w:rsidP="0044795A">
            <w:pPr>
              <w:spacing w:after="0"/>
              <w:rPr>
                <w:rFonts w:cs="Times New Roman"/>
                <w:sz w:val="20"/>
                <w:szCs w:val="20"/>
              </w:rPr>
            </w:pPr>
            <w:r w:rsidRPr="0044795A">
              <w:rPr>
                <w:rFonts w:cs="Times New Roman"/>
                <w:sz w:val="20"/>
                <w:szCs w:val="20"/>
              </w:rPr>
              <w:t>Nem vidéki térség</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86 591</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3,67%</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718 631</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30,48%</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1 552 652</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rFonts w:cs="Times New Roman"/>
                <w:sz w:val="20"/>
                <w:szCs w:val="20"/>
              </w:rPr>
            </w:pPr>
            <w:r w:rsidRPr="0044795A">
              <w:rPr>
                <w:rFonts w:cs="Times New Roman"/>
                <w:sz w:val="20"/>
                <w:szCs w:val="20"/>
              </w:rPr>
              <w:t>65,85%</w:t>
            </w:r>
          </w:p>
        </w:tc>
      </w:tr>
      <w:tr w:rsidR="00212700" w:rsidRPr="0044795A">
        <w:trPr>
          <w:cantSplit/>
          <w:jc w:val="center"/>
        </w:trPr>
        <w:tc>
          <w:tcPr>
            <w:tcW w:w="9555" w:type="dxa"/>
            <w:gridSpan w:val="7"/>
            <w:tcBorders>
              <w:top w:val="single" w:sz="4" w:space="0" w:color="auto"/>
              <w:left w:val="single" w:sz="8" w:space="0" w:color="auto"/>
              <w:bottom w:val="single" w:sz="4" w:space="0" w:color="auto"/>
              <w:right w:val="nil"/>
            </w:tcBorders>
            <w:shd w:val="clear" w:color="auto" w:fill="B3B3B3"/>
            <w:noWrap/>
            <w:vAlign w:val="center"/>
          </w:tcPr>
          <w:p w:rsidR="00212700" w:rsidRPr="0044795A" w:rsidRDefault="00212700" w:rsidP="0044795A">
            <w:pPr>
              <w:keepNext/>
              <w:spacing w:after="0"/>
              <w:jc w:val="center"/>
              <w:rPr>
                <w:rFonts w:cs="Times New Roman"/>
                <w:b/>
                <w:bCs/>
                <w:sz w:val="20"/>
                <w:szCs w:val="20"/>
              </w:rPr>
            </w:pPr>
            <w:r w:rsidRPr="0044795A">
              <w:rPr>
                <w:rFonts w:cs="Times New Roman"/>
                <w:b/>
                <w:bCs/>
                <w:sz w:val="20"/>
                <w:szCs w:val="20"/>
              </w:rPr>
              <w:t>2010</w:t>
            </w:r>
          </w:p>
        </w:tc>
      </w:tr>
      <w:tr w:rsidR="00212700" w:rsidRPr="0044795A">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44795A" w:rsidRDefault="00212700" w:rsidP="0044795A">
            <w:pPr>
              <w:spacing w:after="0"/>
              <w:rPr>
                <w:rFonts w:cs="Times New Roman"/>
                <w:sz w:val="20"/>
                <w:szCs w:val="20"/>
              </w:rPr>
            </w:pPr>
            <w:r w:rsidRPr="0044795A">
              <w:rPr>
                <w:rFonts w:cs="Times New Roman"/>
                <w:sz w:val="20"/>
                <w:szCs w:val="20"/>
              </w:rPr>
              <w:t>Magyarország</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171 827</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4,54%</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1 160 772</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30,70%</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2 448 637</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64,76%</w:t>
            </w:r>
          </w:p>
        </w:tc>
      </w:tr>
      <w:tr w:rsidR="00212700" w:rsidRPr="0044795A">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44795A" w:rsidRDefault="00212700" w:rsidP="0044795A">
            <w:pPr>
              <w:spacing w:after="0"/>
              <w:rPr>
                <w:rFonts w:cs="Times New Roman"/>
                <w:sz w:val="20"/>
                <w:szCs w:val="20"/>
              </w:rPr>
            </w:pPr>
            <w:r w:rsidRPr="0044795A">
              <w:rPr>
                <w:rFonts w:cs="Times New Roman"/>
                <w:sz w:val="20"/>
                <w:szCs w:val="20"/>
              </w:rPr>
              <w:t>Vidéki térség</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102 264</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6,99%</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486 238</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33,24%</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874 177</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59,77%</w:t>
            </w:r>
          </w:p>
        </w:tc>
      </w:tr>
      <w:tr w:rsidR="00212700" w:rsidRPr="0044795A">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44795A" w:rsidRDefault="00212700" w:rsidP="0044795A">
            <w:pPr>
              <w:spacing w:after="0"/>
              <w:rPr>
                <w:rFonts w:cs="Times New Roman"/>
                <w:sz w:val="20"/>
                <w:szCs w:val="20"/>
              </w:rPr>
            </w:pPr>
            <w:r w:rsidRPr="0044795A">
              <w:rPr>
                <w:rFonts w:cs="Times New Roman"/>
                <w:sz w:val="20"/>
                <w:szCs w:val="20"/>
              </w:rPr>
              <w:t>Nem vidéki térség</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69 563</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3,00%</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674 534</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29,09%</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1 574 460</w:t>
            </w:r>
          </w:p>
        </w:tc>
        <w:tc>
          <w:tcPr>
            <w:tcW w:w="1290" w:type="dxa"/>
            <w:tcBorders>
              <w:top w:val="nil"/>
              <w:left w:val="nil"/>
              <w:bottom w:val="single" w:sz="4" w:space="0" w:color="auto"/>
              <w:right w:val="single" w:sz="4" w:space="0" w:color="auto"/>
            </w:tcBorders>
            <w:shd w:val="clear" w:color="auto" w:fill="auto"/>
            <w:noWrap/>
            <w:vAlign w:val="bottom"/>
          </w:tcPr>
          <w:p w:rsidR="00212700" w:rsidRPr="0044795A" w:rsidRDefault="00212700" w:rsidP="0044795A">
            <w:pPr>
              <w:spacing w:after="0"/>
              <w:jc w:val="right"/>
              <w:rPr>
                <w:sz w:val="20"/>
                <w:szCs w:val="20"/>
              </w:rPr>
            </w:pPr>
            <w:r w:rsidRPr="0044795A">
              <w:rPr>
                <w:sz w:val="20"/>
                <w:szCs w:val="20"/>
              </w:rPr>
              <w:t>67,91%</w:t>
            </w:r>
          </w:p>
        </w:tc>
      </w:tr>
    </w:tbl>
    <w:p w:rsidR="00212700" w:rsidRPr="0091373B" w:rsidRDefault="00212700" w:rsidP="0044795A">
      <w:pPr>
        <w:pStyle w:val="j-forrs"/>
      </w:pPr>
      <w:r w:rsidRPr="0091373B">
        <w:t>Forrás: Munkaerő felmérés 2001, 2005, 2010</w:t>
      </w:r>
    </w:p>
    <w:p w:rsidR="00212700" w:rsidRDefault="00212700" w:rsidP="0044795A">
      <w:pPr>
        <w:pStyle w:val="j-nomlszveg"/>
      </w:pPr>
      <w:r>
        <w:lastRenderedPageBreak/>
        <w:t>A</w:t>
      </w:r>
      <w:r w:rsidRPr="00FD722F">
        <w:t xml:space="preserve"> foglalkoztatás szektoronkénti és regionális bontásából jól látható, hogy a mezőgazdaság foglalkozt</w:t>
      </w:r>
      <w:r w:rsidRPr="00FD722F">
        <w:t>a</w:t>
      </w:r>
      <w:r w:rsidRPr="00FD722F">
        <w:t xml:space="preserve">tásban betöltött szerepe a vizsgált időszakban jól kivehetően a Dél-Alföldi, Dél-Dunántúli és Észak-Alföldi régióban a legjelentősebb, </w:t>
      </w:r>
      <w:r>
        <w:t xml:space="preserve">ugyanakkor a csökkenés is </w:t>
      </w:r>
      <w:r w:rsidRPr="00FD722F">
        <w:t>a Dél-Alföldi</w:t>
      </w:r>
      <w:r>
        <w:t xml:space="preserve"> és a</w:t>
      </w:r>
      <w:r w:rsidRPr="00FD722F">
        <w:t xml:space="preserve"> Dél-Dunántúli</w:t>
      </w:r>
      <w:r>
        <w:t xml:space="preserve"> rég</w:t>
      </w:r>
      <w:r>
        <w:t>i</w:t>
      </w:r>
      <w:r>
        <w:t>ókban a legjelentősebb. A mezőgazdaság szerepe</w:t>
      </w:r>
      <w:r w:rsidRPr="00FD722F">
        <w:t xml:space="preserve"> országos szinten </w:t>
      </w:r>
      <w:r>
        <w:t>is csökkent, 2001 és 2010 között 1,75 százalékponttal.</w:t>
      </w:r>
      <w:r w:rsidRPr="00FD722F">
        <w:t xml:space="preserve"> </w:t>
      </w:r>
      <w:r>
        <w:t>H</w:t>
      </w:r>
      <w:r w:rsidRPr="00FD722F">
        <w:t>elyét fokozatosan a szolgáltatási szektor vette át, amely a mezőgazdasággal ellenté</w:t>
      </w:r>
      <w:r w:rsidRPr="00FD722F">
        <w:t>t</w:t>
      </w:r>
      <w:r w:rsidRPr="00FD722F">
        <w:t>ben inkább a városokhoz kötődik. Ebből is eredeztethető a vidéki települések foglalkoztatási helyzetének romlása.</w:t>
      </w:r>
    </w:p>
    <w:p w:rsidR="00905BD2" w:rsidRPr="00FD722F" w:rsidRDefault="00905BD2" w:rsidP="00C64356">
      <w:pPr>
        <w:pStyle w:val="j-tblzatszm"/>
      </w:pPr>
      <w:r>
        <w:t>táblázat</w:t>
      </w:r>
    </w:p>
    <w:p w:rsidR="00212700" w:rsidRPr="00FD722F" w:rsidRDefault="00212700" w:rsidP="00905BD2">
      <w:pPr>
        <w:pStyle w:val="j-tblzat-fcm"/>
      </w:pPr>
      <w:r w:rsidRPr="00FD722F">
        <w:t xml:space="preserve">Foglalkoztatás regionális bontásban </w:t>
      </w:r>
    </w:p>
    <w:tbl>
      <w:tblPr>
        <w:tblW w:w="9555" w:type="dxa"/>
        <w:jc w:val="center"/>
        <w:tblInd w:w="55" w:type="dxa"/>
        <w:tblLayout w:type="fixed"/>
        <w:tblCellMar>
          <w:left w:w="70" w:type="dxa"/>
          <w:right w:w="70" w:type="dxa"/>
        </w:tblCellMar>
        <w:tblLook w:val="0000" w:firstRow="0" w:lastRow="0" w:firstColumn="0" w:lastColumn="0" w:noHBand="0" w:noVBand="0"/>
      </w:tblPr>
      <w:tblGrid>
        <w:gridCol w:w="1815"/>
        <w:gridCol w:w="1290"/>
        <w:gridCol w:w="1290"/>
        <w:gridCol w:w="1290"/>
        <w:gridCol w:w="1290"/>
        <w:gridCol w:w="1290"/>
        <w:gridCol w:w="1290"/>
      </w:tblGrid>
      <w:tr w:rsidR="00212700" w:rsidRPr="00905BD2">
        <w:trPr>
          <w:cantSplit/>
          <w:trHeight w:val="2548"/>
          <w:tblHeader/>
          <w:jc w:val="center"/>
        </w:trPr>
        <w:tc>
          <w:tcPr>
            <w:tcW w:w="1815" w:type="dxa"/>
            <w:tcBorders>
              <w:top w:val="single" w:sz="4" w:space="0" w:color="auto"/>
              <w:left w:val="single" w:sz="4" w:space="0" w:color="auto"/>
              <w:bottom w:val="single" w:sz="4" w:space="0" w:color="auto"/>
              <w:right w:val="single" w:sz="4" w:space="0" w:color="auto"/>
            </w:tcBorders>
            <w:shd w:val="clear" w:color="auto" w:fill="B3B3B3"/>
            <w:noWrap/>
            <w:textDirection w:val="btLr"/>
            <w:vAlign w:val="center"/>
          </w:tcPr>
          <w:p w:rsidR="00212700" w:rsidRPr="00905BD2" w:rsidRDefault="00212700" w:rsidP="00905BD2">
            <w:pPr>
              <w:spacing w:after="0"/>
              <w:jc w:val="center"/>
              <w:rPr>
                <w:b/>
                <w:bCs/>
                <w:sz w:val="20"/>
                <w:szCs w:val="20"/>
              </w:rPr>
            </w:pPr>
            <w:r w:rsidRPr="00905BD2">
              <w:rPr>
                <w:b/>
                <w:bCs/>
                <w:sz w:val="20"/>
                <w:szCs w:val="20"/>
              </w:rPr>
              <w:t>Megnevezés</w:t>
            </w:r>
          </w:p>
        </w:tc>
        <w:tc>
          <w:tcPr>
            <w:tcW w:w="129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905BD2" w:rsidRDefault="00212700" w:rsidP="00905BD2">
            <w:pPr>
              <w:spacing w:after="0"/>
              <w:jc w:val="center"/>
              <w:rPr>
                <w:b/>
                <w:bCs/>
                <w:sz w:val="20"/>
                <w:szCs w:val="20"/>
              </w:rPr>
            </w:pPr>
            <w:r w:rsidRPr="00905BD2">
              <w:rPr>
                <w:b/>
                <w:bCs/>
                <w:sz w:val="20"/>
                <w:szCs w:val="20"/>
              </w:rPr>
              <w:t xml:space="preserve">Foglalkoztatottak száma a mezőgazdaságban (15-74 évesek) </w:t>
            </w:r>
          </w:p>
        </w:tc>
        <w:tc>
          <w:tcPr>
            <w:tcW w:w="129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905BD2" w:rsidRDefault="00212700" w:rsidP="00905BD2">
            <w:pPr>
              <w:spacing w:after="0"/>
              <w:jc w:val="center"/>
              <w:rPr>
                <w:b/>
                <w:bCs/>
                <w:sz w:val="20"/>
                <w:szCs w:val="20"/>
              </w:rPr>
            </w:pPr>
            <w:r w:rsidRPr="00905BD2">
              <w:rPr>
                <w:b/>
                <w:bCs/>
                <w:sz w:val="20"/>
                <w:szCs w:val="20"/>
              </w:rPr>
              <w:t xml:space="preserve">Mezőgazdasági foglalkoztatottak (15-74 évesek) aránya  </w:t>
            </w:r>
          </w:p>
        </w:tc>
        <w:tc>
          <w:tcPr>
            <w:tcW w:w="129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905BD2" w:rsidRDefault="00212700" w:rsidP="00905BD2">
            <w:pPr>
              <w:spacing w:after="0"/>
              <w:jc w:val="center"/>
              <w:rPr>
                <w:b/>
                <w:bCs/>
                <w:sz w:val="20"/>
                <w:szCs w:val="20"/>
              </w:rPr>
            </w:pPr>
            <w:r w:rsidRPr="00905BD2">
              <w:rPr>
                <w:b/>
                <w:bCs/>
                <w:sz w:val="20"/>
                <w:szCs w:val="20"/>
              </w:rPr>
              <w:t xml:space="preserve">Foglalkoztatottak száma az iparban (15-74 évesek) </w:t>
            </w:r>
          </w:p>
        </w:tc>
        <w:tc>
          <w:tcPr>
            <w:tcW w:w="129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905BD2" w:rsidRDefault="00212700" w:rsidP="00905BD2">
            <w:pPr>
              <w:spacing w:after="0"/>
              <w:jc w:val="center"/>
              <w:rPr>
                <w:b/>
                <w:bCs/>
                <w:sz w:val="20"/>
                <w:szCs w:val="20"/>
              </w:rPr>
            </w:pPr>
            <w:r w:rsidRPr="00905BD2">
              <w:rPr>
                <w:b/>
                <w:bCs/>
                <w:sz w:val="20"/>
                <w:szCs w:val="20"/>
              </w:rPr>
              <w:t xml:space="preserve">Ipari foglalkoztatottak (15-74 évesek) aránya  </w:t>
            </w:r>
          </w:p>
        </w:tc>
        <w:tc>
          <w:tcPr>
            <w:tcW w:w="129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905BD2" w:rsidRDefault="00212700" w:rsidP="00905BD2">
            <w:pPr>
              <w:spacing w:after="0"/>
              <w:jc w:val="center"/>
              <w:rPr>
                <w:b/>
                <w:bCs/>
                <w:sz w:val="20"/>
                <w:szCs w:val="20"/>
              </w:rPr>
            </w:pPr>
            <w:r w:rsidRPr="00905BD2">
              <w:rPr>
                <w:b/>
                <w:bCs/>
                <w:sz w:val="20"/>
                <w:szCs w:val="20"/>
              </w:rPr>
              <w:t xml:space="preserve">Foglalkoztatottak száma a szolgáltatásokban (15-74 évesek) </w:t>
            </w:r>
          </w:p>
        </w:tc>
        <w:tc>
          <w:tcPr>
            <w:tcW w:w="1290"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905BD2" w:rsidRDefault="00212700" w:rsidP="00905BD2">
            <w:pPr>
              <w:spacing w:after="0"/>
              <w:jc w:val="center"/>
              <w:rPr>
                <w:b/>
                <w:bCs/>
                <w:sz w:val="20"/>
                <w:szCs w:val="20"/>
              </w:rPr>
            </w:pPr>
            <w:r w:rsidRPr="00905BD2">
              <w:rPr>
                <w:b/>
                <w:bCs/>
                <w:sz w:val="20"/>
                <w:szCs w:val="20"/>
              </w:rPr>
              <w:t xml:space="preserve">A szolgáltatási ágazatban foglalkoztatottak (15-74 évesek) aránya  </w:t>
            </w:r>
          </w:p>
        </w:tc>
      </w:tr>
      <w:tr w:rsidR="00212700" w:rsidRPr="00905BD2">
        <w:trPr>
          <w:cantSplit/>
          <w:jc w:val="center"/>
        </w:trPr>
        <w:tc>
          <w:tcPr>
            <w:tcW w:w="9555" w:type="dxa"/>
            <w:gridSpan w:val="7"/>
            <w:tcBorders>
              <w:top w:val="single" w:sz="4" w:space="0" w:color="auto"/>
              <w:left w:val="single" w:sz="8" w:space="0" w:color="auto"/>
              <w:bottom w:val="single" w:sz="4" w:space="0" w:color="auto"/>
              <w:right w:val="nil"/>
            </w:tcBorders>
            <w:shd w:val="clear" w:color="auto" w:fill="B3B3B3"/>
            <w:noWrap/>
            <w:vAlign w:val="center"/>
          </w:tcPr>
          <w:p w:rsidR="00212700" w:rsidRPr="00905BD2" w:rsidRDefault="00212700" w:rsidP="00905BD2">
            <w:pPr>
              <w:spacing w:after="0"/>
              <w:jc w:val="center"/>
              <w:rPr>
                <w:b/>
                <w:bCs/>
                <w:sz w:val="20"/>
                <w:szCs w:val="20"/>
              </w:rPr>
            </w:pPr>
            <w:r w:rsidRPr="00905BD2">
              <w:rPr>
                <w:b/>
                <w:bCs/>
                <w:sz w:val="20"/>
                <w:szCs w:val="20"/>
              </w:rPr>
              <w:t>2001</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noWrap/>
            <w:vAlign w:val="bottom"/>
          </w:tcPr>
          <w:p w:rsidR="00212700" w:rsidRPr="00905BD2" w:rsidRDefault="00212700" w:rsidP="00905BD2">
            <w:pPr>
              <w:spacing w:after="0"/>
              <w:rPr>
                <w:sz w:val="20"/>
                <w:szCs w:val="20"/>
              </w:rPr>
            </w:pPr>
            <w:r w:rsidRPr="00905BD2">
              <w:rPr>
                <w:sz w:val="20"/>
                <w:szCs w:val="20"/>
              </w:rPr>
              <w:t>Dél-Alföld</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72 718</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14,23%</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172 328</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33,72%</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265 974</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52,05%</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noWrap/>
            <w:vAlign w:val="bottom"/>
          </w:tcPr>
          <w:p w:rsidR="00212700" w:rsidRPr="00905BD2" w:rsidRDefault="00212700" w:rsidP="00905BD2">
            <w:pPr>
              <w:spacing w:after="0"/>
              <w:rPr>
                <w:sz w:val="20"/>
                <w:szCs w:val="20"/>
              </w:rPr>
            </w:pPr>
            <w:r w:rsidRPr="00905BD2">
              <w:rPr>
                <w:sz w:val="20"/>
                <w:szCs w:val="20"/>
              </w:rPr>
              <w:t>Dél-Dunántúl</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34 698</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9,82%</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119 458</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33,81%</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199 129</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56,36%</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noWrap/>
            <w:vAlign w:val="bottom"/>
          </w:tcPr>
          <w:p w:rsidR="00212700" w:rsidRPr="00905BD2" w:rsidRDefault="00212700" w:rsidP="00905BD2">
            <w:pPr>
              <w:spacing w:after="0"/>
              <w:rPr>
                <w:sz w:val="20"/>
                <w:szCs w:val="20"/>
              </w:rPr>
            </w:pPr>
            <w:r w:rsidRPr="00905BD2">
              <w:rPr>
                <w:sz w:val="20"/>
                <w:szCs w:val="20"/>
              </w:rPr>
              <w:t>Észak-Alföld</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41 836</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8,11%</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175 566</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34,02%</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298 671</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57,87%</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noWrap/>
            <w:vAlign w:val="bottom"/>
          </w:tcPr>
          <w:p w:rsidR="00212700" w:rsidRPr="00905BD2" w:rsidRDefault="00212700" w:rsidP="00905BD2">
            <w:pPr>
              <w:spacing w:after="0"/>
              <w:rPr>
                <w:sz w:val="20"/>
                <w:szCs w:val="20"/>
              </w:rPr>
            </w:pPr>
            <w:r w:rsidRPr="00905BD2">
              <w:rPr>
                <w:sz w:val="20"/>
                <w:szCs w:val="20"/>
              </w:rPr>
              <w:t>Észak-Magyarország</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20 539</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4,79%</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166 100</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38,73%</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242 250</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56,48%</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spacing w:after="0"/>
              <w:rPr>
                <w:sz w:val="20"/>
                <w:szCs w:val="20"/>
              </w:rPr>
            </w:pPr>
            <w:r w:rsidRPr="00905BD2">
              <w:rPr>
                <w:sz w:val="20"/>
                <w:szCs w:val="20"/>
              </w:rPr>
              <w:t>Közép-Dunántúl</w:t>
            </w:r>
          </w:p>
        </w:tc>
        <w:tc>
          <w:tcPr>
            <w:tcW w:w="1290" w:type="dxa"/>
            <w:tcBorders>
              <w:top w:val="nil"/>
              <w:left w:val="nil"/>
              <w:bottom w:val="single" w:sz="4" w:space="0" w:color="auto"/>
              <w:right w:val="single" w:sz="4" w:space="0" w:color="auto"/>
            </w:tcBorders>
            <w:shd w:val="clear" w:color="auto" w:fill="auto"/>
            <w:vAlign w:val="bottom"/>
          </w:tcPr>
          <w:p w:rsidR="00212700" w:rsidRPr="00905BD2" w:rsidRDefault="00212700" w:rsidP="00905BD2">
            <w:pPr>
              <w:spacing w:after="0"/>
              <w:jc w:val="right"/>
              <w:rPr>
                <w:sz w:val="20"/>
                <w:szCs w:val="20"/>
              </w:rPr>
            </w:pPr>
            <w:r w:rsidRPr="00905BD2">
              <w:rPr>
                <w:sz w:val="20"/>
                <w:szCs w:val="20"/>
              </w:rPr>
              <w:t>27 541</w:t>
            </w:r>
          </w:p>
        </w:tc>
        <w:tc>
          <w:tcPr>
            <w:tcW w:w="1290" w:type="dxa"/>
            <w:tcBorders>
              <w:top w:val="nil"/>
              <w:left w:val="nil"/>
              <w:bottom w:val="single" w:sz="4" w:space="0" w:color="auto"/>
              <w:right w:val="single" w:sz="4" w:space="0" w:color="auto"/>
            </w:tcBorders>
            <w:shd w:val="clear" w:color="auto" w:fill="auto"/>
            <w:vAlign w:val="bottom"/>
          </w:tcPr>
          <w:p w:rsidR="00212700" w:rsidRPr="00905BD2" w:rsidRDefault="00212700" w:rsidP="00905BD2">
            <w:pPr>
              <w:spacing w:after="0"/>
              <w:jc w:val="right"/>
              <w:rPr>
                <w:sz w:val="20"/>
                <w:szCs w:val="20"/>
              </w:rPr>
            </w:pPr>
            <w:r w:rsidRPr="00905BD2">
              <w:rPr>
                <w:sz w:val="20"/>
                <w:szCs w:val="20"/>
              </w:rPr>
              <w:t>6,10%</w:t>
            </w:r>
          </w:p>
        </w:tc>
        <w:tc>
          <w:tcPr>
            <w:tcW w:w="1290" w:type="dxa"/>
            <w:tcBorders>
              <w:top w:val="nil"/>
              <w:left w:val="nil"/>
              <w:bottom w:val="single" w:sz="4" w:space="0" w:color="auto"/>
              <w:right w:val="single" w:sz="4" w:space="0" w:color="auto"/>
            </w:tcBorders>
            <w:shd w:val="clear" w:color="auto" w:fill="auto"/>
            <w:vAlign w:val="bottom"/>
          </w:tcPr>
          <w:p w:rsidR="00212700" w:rsidRPr="00905BD2" w:rsidRDefault="00212700" w:rsidP="00905BD2">
            <w:pPr>
              <w:spacing w:after="0"/>
              <w:jc w:val="right"/>
              <w:rPr>
                <w:sz w:val="20"/>
                <w:szCs w:val="20"/>
              </w:rPr>
            </w:pPr>
            <w:r w:rsidRPr="00905BD2">
              <w:rPr>
                <w:sz w:val="20"/>
                <w:szCs w:val="20"/>
              </w:rPr>
              <w:t>199 603</w:t>
            </w:r>
          </w:p>
        </w:tc>
        <w:tc>
          <w:tcPr>
            <w:tcW w:w="1290" w:type="dxa"/>
            <w:tcBorders>
              <w:top w:val="nil"/>
              <w:left w:val="nil"/>
              <w:bottom w:val="single" w:sz="4" w:space="0" w:color="auto"/>
              <w:right w:val="single" w:sz="4" w:space="0" w:color="auto"/>
            </w:tcBorders>
            <w:shd w:val="clear" w:color="auto" w:fill="auto"/>
            <w:vAlign w:val="bottom"/>
          </w:tcPr>
          <w:p w:rsidR="00212700" w:rsidRPr="00905BD2" w:rsidRDefault="00212700" w:rsidP="00905BD2">
            <w:pPr>
              <w:spacing w:after="0"/>
              <w:jc w:val="right"/>
              <w:rPr>
                <w:sz w:val="20"/>
                <w:szCs w:val="20"/>
              </w:rPr>
            </w:pPr>
            <w:r w:rsidRPr="00905BD2">
              <w:rPr>
                <w:sz w:val="20"/>
                <w:szCs w:val="20"/>
              </w:rPr>
              <w:t>44,22%</w:t>
            </w:r>
          </w:p>
        </w:tc>
        <w:tc>
          <w:tcPr>
            <w:tcW w:w="1290" w:type="dxa"/>
            <w:tcBorders>
              <w:top w:val="nil"/>
              <w:left w:val="nil"/>
              <w:bottom w:val="single" w:sz="4" w:space="0" w:color="auto"/>
              <w:right w:val="single" w:sz="4" w:space="0" w:color="auto"/>
            </w:tcBorders>
            <w:shd w:val="clear" w:color="auto" w:fill="auto"/>
            <w:vAlign w:val="bottom"/>
          </w:tcPr>
          <w:p w:rsidR="00212700" w:rsidRPr="00905BD2" w:rsidRDefault="00212700" w:rsidP="00905BD2">
            <w:pPr>
              <w:spacing w:after="0"/>
              <w:jc w:val="right"/>
              <w:rPr>
                <w:sz w:val="20"/>
                <w:szCs w:val="20"/>
              </w:rPr>
            </w:pPr>
            <w:r w:rsidRPr="00905BD2">
              <w:rPr>
                <w:sz w:val="20"/>
                <w:szCs w:val="20"/>
              </w:rPr>
              <w:t>224 207</w:t>
            </w:r>
          </w:p>
        </w:tc>
        <w:tc>
          <w:tcPr>
            <w:tcW w:w="1290" w:type="dxa"/>
            <w:tcBorders>
              <w:top w:val="nil"/>
              <w:left w:val="nil"/>
              <w:bottom w:val="single" w:sz="4" w:space="0" w:color="auto"/>
              <w:right w:val="single" w:sz="4" w:space="0" w:color="auto"/>
            </w:tcBorders>
            <w:shd w:val="clear" w:color="auto" w:fill="auto"/>
            <w:vAlign w:val="bottom"/>
          </w:tcPr>
          <w:p w:rsidR="00212700" w:rsidRPr="00905BD2" w:rsidRDefault="00212700" w:rsidP="00905BD2">
            <w:pPr>
              <w:spacing w:after="0"/>
              <w:jc w:val="right"/>
              <w:rPr>
                <w:sz w:val="20"/>
                <w:szCs w:val="20"/>
              </w:rPr>
            </w:pPr>
            <w:r w:rsidRPr="00905BD2">
              <w:rPr>
                <w:sz w:val="20"/>
                <w:szCs w:val="20"/>
              </w:rPr>
              <w:t>49,67%</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spacing w:after="0"/>
              <w:rPr>
                <w:sz w:val="20"/>
                <w:szCs w:val="20"/>
              </w:rPr>
            </w:pPr>
            <w:r w:rsidRPr="00905BD2">
              <w:rPr>
                <w:sz w:val="20"/>
                <w:szCs w:val="20"/>
              </w:rPr>
              <w:t>Közép-Magyarország</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22 441</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1,91%</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312 707</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26,56%</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842 400</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71,54%</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spacing w:after="0"/>
              <w:rPr>
                <w:sz w:val="20"/>
                <w:szCs w:val="20"/>
              </w:rPr>
            </w:pPr>
            <w:r w:rsidRPr="00905BD2">
              <w:rPr>
                <w:sz w:val="20"/>
                <w:szCs w:val="20"/>
              </w:rPr>
              <w:t>Nyugat-Dunántúl</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23 672</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5,50%</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180 022</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41,85%</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226 415</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52,64%</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spacing w:after="0"/>
              <w:rPr>
                <w:sz w:val="20"/>
                <w:szCs w:val="20"/>
              </w:rPr>
            </w:pPr>
            <w:r w:rsidRPr="00905BD2">
              <w:rPr>
                <w:sz w:val="20"/>
                <w:szCs w:val="20"/>
              </w:rPr>
              <w:t>Magyarország</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243 445</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6,29%</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1 325 784</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34,27%</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2 299 046</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59,43%</w:t>
            </w:r>
          </w:p>
        </w:tc>
      </w:tr>
      <w:tr w:rsidR="00212700" w:rsidRPr="00905BD2">
        <w:trPr>
          <w:cantSplit/>
          <w:jc w:val="center"/>
        </w:trPr>
        <w:tc>
          <w:tcPr>
            <w:tcW w:w="9555" w:type="dxa"/>
            <w:gridSpan w:val="7"/>
            <w:tcBorders>
              <w:top w:val="single" w:sz="4" w:space="0" w:color="auto"/>
              <w:left w:val="single" w:sz="4" w:space="0" w:color="auto"/>
              <w:bottom w:val="single" w:sz="4" w:space="0" w:color="auto"/>
              <w:right w:val="single" w:sz="4" w:space="0" w:color="auto"/>
            </w:tcBorders>
            <w:shd w:val="clear" w:color="auto" w:fill="B3B3B3"/>
            <w:noWrap/>
            <w:vAlign w:val="center"/>
          </w:tcPr>
          <w:p w:rsidR="00212700" w:rsidRPr="00905BD2" w:rsidRDefault="00212700" w:rsidP="00905BD2">
            <w:pPr>
              <w:spacing w:after="0"/>
              <w:jc w:val="center"/>
              <w:rPr>
                <w:b/>
                <w:bCs/>
                <w:sz w:val="20"/>
                <w:szCs w:val="20"/>
              </w:rPr>
            </w:pPr>
            <w:r w:rsidRPr="00905BD2">
              <w:rPr>
                <w:b/>
                <w:bCs/>
                <w:sz w:val="20"/>
                <w:szCs w:val="20"/>
              </w:rPr>
              <w:t>2005</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spacing w:after="0"/>
              <w:rPr>
                <w:sz w:val="20"/>
                <w:szCs w:val="20"/>
              </w:rPr>
            </w:pPr>
            <w:r w:rsidRPr="00905BD2">
              <w:rPr>
                <w:sz w:val="20"/>
                <w:szCs w:val="20"/>
              </w:rPr>
              <w:t>Dél-Alföld</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50 283</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10,31%</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160 271</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32,85%</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277 286</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56,84%</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spacing w:after="0"/>
              <w:rPr>
                <w:sz w:val="20"/>
                <w:szCs w:val="20"/>
              </w:rPr>
            </w:pPr>
            <w:r w:rsidRPr="00905BD2">
              <w:rPr>
                <w:sz w:val="20"/>
                <w:szCs w:val="20"/>
              </w:rPr>
              <w:t>Dél-Dunántúl</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28 311</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8,01%</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114 849</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32,48%</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210 464</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59,52%</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spacing w:after="0"/>
              <w:rPr>
                <w:sz w:val="20"/>
                <w:szCs w:val="20"/>
              </w:rPr>
            </w:pPr>
            <w:r w:rsidRPr="00905BD2">
              <w:rPr>
                <w:sz w:val="20"/>
                <w:szCs w:val="20"/>
              </w:rPr>
              <w:t>Észak-Alföld</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36 812</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7,11%</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166 487</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32,18%</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314 123</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60,71%</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spacing w:after="0"/>
              <w:rPr>
                <w:sz w:val="20"/>
                <w:szCs w:val="20"/>
              </w:rPr>
            </w:pPr>
            <w:r w:rsidRPr="00905BD2">
              <w:rPr>
                <w:sz w:val="20"/>
                <w:szCs w:val="20"/>
              </w:rPr>
              <w:t>Észak-Magyarország</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16 701</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3,99%</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156 053</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37,27%</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245 920</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58,74%</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spacing w:after="0"/>
              <w:rPr>
                <w:sz w:val="20"/>
                <w:szCs w:val="20"/>
              </w:rPr>
            </w:pPr>
            <w:r w:rsidRPr="00905BD2">
              <w:rPr>
                <w:sz w:val="20"/>
                <w:szCs w:val="20"/>
              </w:rPr>
              <w:t>Közép-Dunántúl</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22 411</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4,88%</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198 078</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43,11%</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238 987</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52,01%</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spacing w:after="0"/>
              <w:rPr>
                <w:sz w:val="20"/>
                <w:szCs w:val="20"/>
              </w:rPr>
            </w:pPr>
            <w:r w:rsidRPr="00905BD2">
              <w:rPr>
                <w:sz w:val="20"/>
                <w:szCs w:val="20"/>
              </w:rPr>
              <w:t>Közép-Magyarország</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16 671</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1,35%</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301 745</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24,36%</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920 501</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74,30%</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spacing w:after="0"/>
              <w:rPr>
                <w:sz w:val="20"/>
                <w:szCs w:val="20"/>
              </w:rPr>
            </w:pPr>
            <w:r w:rsidRPr="00905BD2">
              <w:rPr>
                <w:sz w:val="20"/>
                <w:szCs w:val="20"/>
              </w:rPr>
              <w:t>Nyugat-Dunántúl</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22 739</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5,34%</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166 539</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39,14%</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236 269</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55,52%</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noWrap/>
            <w:vAlign w:val="bottom"/>
          </w:tcPr>
          <w:p w:rsidR="00212700" w:rsidRPr="00905BD2" w:rsidRDefault="00212700" w:rsidP="00905BD2">
            <w:pPr>
              <w:spacing w:after="0"/>
              <w:rPr>
                <w:sz w:val="20"/>
                <w:szCs w:val="20"/>
              </w:rPr>
            </w:pPr>
            <w:r w:rsidRPr="00905BD2">
              <w:rPr>
                <w:sz w:val="20"/>
                <w:szCs w:val="20"/>
              </w:rPr>
              <w:t>Magyarország</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193 928</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4,97%</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1 264 022</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32,40%</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2443 550</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62,63%</w:t>
            </w:r>
          </w:p>
        </w:tc>
      </w:tr>
      <w:tr w:rsidR="00212700" w:rsidRPr="00905BD2">
        <w:trPr>
          <w:cantSplit/>
          <w:jc w:val="center"/>
        </w:trPr>
        <w:tc>
          <w:tcPr>
            <w:tcW w:w="9555" w:type="dxa"/>
            <w:gridSpan w:val="7"/>
            <w:tcBorders>
              <w:top w:val="single" w:sz="4" w:space="0" w:color="auto"/>
              <w:left w:val="single" w:sz="4" w:space="0" w:color="auto"/>
              <w:bottom w:val="single" w:sz="4" w:space="0" w:color="auto"/>
              <w:right w:val="single" w:sz="4" w:space="0" w:color="auto"/>
            </w:tcBorders>
            <w:shd w:val="clear" w:color="auto" w:fill="B3B3B3"/>
            <w:noWrap/>
            <w:vAlign w:val="center"/>
          </w:tcPr>
          <w:p w:rsidR="00212700" w:rsidRPr="00905BD2" w:rsidRDefault="00212700" w:rsidP="00905BD2">
            <w:pPr>
              <w:keepNext/>
              <w:spacing w:after="0"/>
              <w:jc w:val="center"/>
              <w:rPr>
                <w:b/>
                <w:bCs/>
                <w:sz w:val="20"/>
                <w:szCs w:val="20"/>
              </w:rPr>
            </w:pPr>
            <w:r w:rsidRPr="00905BD2">
              <w:rPr>
                <w:b/>
                <w:bCs/>
                <w:sz w:val="20"/>
                <w:szCs w:val="20"/>
              </w:rPr>
              <w:t>2010</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keepNext/>
              <w:spacing w:after="0"/>
              <w:rPr>
                <w:sz w:val="20"/>
                <w:szCs w:val="20"/>
              </w:rPr>
            </w:pPr>
            <w:r w:rsidRPr="00905BD2">
              <w:rPr>
                <w:sz w:val="20"/>
                <w:szCs w:val="20"/>
              </w:rPr>
              <w:t>Dél-Alföld</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43 712</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9,05%</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139 142</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28,80%</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300 207</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62,15%</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keepNext/>
              <w:spacing w:after="0"/>
              <w:rPr>
                <w:sz w:val="20"/>
                <w:szCs w:val="20"/>
              </w:rPr>
            </w:pPr>
            <w:r w:rsidRPr="00905BD2">
              <w:rPr>
                <w:sz w:val="20"/>
                <w:szCs w:val="20"/>
              </w:rPr>
              <w:t>Dél-Dunántúl</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27 353</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7,99%</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112 529</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32,89%</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202 266</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59,12%</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keepNext/>
              <w:spacing w:after="0"/>
              <w:rPr>
                <w:sz w:val="20"/>
                <w:szCs w:val="20"/>
              </w:rPr>
            </w:pPr>
            <w:r w:rsidRPr="00905BD2">
              <w:rPr>
                <w:sz w:val="20"/>
                <w:szCs w:val="20"/>
              </w:rPr>
              <w:t>Észak-Alföld</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34 528</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6,94%</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151 859</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30,53%</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311 006</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62,53%</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keepNext/>
              <w:spacing w:after="0"/>
              <w:rPr>
                <w:sz w:val="20"/>
                <w:szCs w:val="20"/>
              </w:rPr>
            </w:pPr>
            <w:r w:rsidRPr="00905BD2">
              <w:rPr>
                <w:sz w:val="20"/>
                <w:szCs w:val="20"/>
              </w:rPr>
              <w:t>Észak-Magyarország</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15 529</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3,96%</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143 562</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36,58%</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233 408</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59,47%</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keepNext/>
              <w:spacing w:after="0"/>
              <w:rPr>
                <w:sz w:val="20"/>
                <w:szCs w:val="20"/>
              </w:rPr>
            </w:pPr>
            <w:r w:rsidRPr="00905BD2">
              <w:rPr>
                <w:sz w:val="20"/>
                <w:szCs w:val="20"/>
              </w:rPr>
              <w:t>Közép-Dunántúl</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18 877</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4,36%</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179 076</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41,35%</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235 110</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54,29%</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keepNext/>
              <w:spacing w:after="0"/>
              <w:rPr>
                <w:sz w:val="20"/>
                <w:szCs w:val="20"/>
              </w:rPr>
            </w:pPr>
            <w:r w:rsidRPr="00905BD2">
              <w:rPr>
                <w:sz w:val="20"/>
                <w:szCs w:val="20"/>
              </w:rPr>
              <w:t>Közép-Magyarország</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12 608</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1,03%</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277 614</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22,59%</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938 549</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76,38%</w:t>
            </w:r>
          </w:p>
        </w:tc>
      </w:tr>
      <w:tr w:rsidR="00212700" w:rsidRPr="00905BD2">
        <w:trPr>
          <w:cantSplit/>
          <w:jc w:val="center"/>
        </w:trPr>
        <w:tc>
          <w:tcPr>
            <w:tcW w:w="1815" w:type="dxa"/>
            <w:tcBorders>
              <w:top w:val="nil"/>
              <w:left w:val="single" w:sz="8" w:space="0" w:color="auto"/>
              <w:bottom w:val="single" w:sz="4" w:space="0" w:color="auto"/>
              <w:right w:val="single" w:sz="4" w:space="0" w:color="auto"/>
            </w:tcBorders>
            <w:shd w:val="clear" w:color="auto" w:fill="auto"/>
            <w:vAlign w:val="bottom"/>
          </w:tcPr>
          <w:p w:rsidR="00212700" w:rsidRPr="00905BD2" w:rsidRDefault="00212700" w:rsidP="00905BD2">
            <w:pPr>
              <w:keepNext/>
              <w:spacing w:after="0"/>
              <w:rPr>
                <w:sz w:val="20"/>
                <w:szCs w:val="20"/>
              </w:rPr>
            </w:pPr>
            <w:r w:rsidRPr="00905BD2">
              <w:rPr>
                <w:sz w:val="20"/>
                <w:szCs w:val="20"/>
              </w:rPr>
              <w:t>Nyugat-Dunántúl</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19 220</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4,75%</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156 990</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38,83%</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228 091</w:t>
            </w:r>
          </w:p>
        </w:tc>
        <w:tc>
          <w:tcPr>
            <w:tcW w:w="1290" w:type="dxa"/>
            <w:tcBorders>
              <w:top w:val="nil"/>
              <w:left w:val="nil"/>
              <w:bottom w:val="single" w:sz="4"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56,42%</w:t>
            </w:r>
          </w:p>
        </w:tc>
      </w:tr>
      <w:tr w:rsidR="00212700" w:rsidRPr="00905BD2">
        <w:trPr>
          <w:cantSplit/>
          <w:jc w:val="center"/>
        </w:trPr>
        <w:tc>
          <w:tcPr>
            <w:tcW w:w="1815" w:type="dxa"/>
            <w:tcBorders>
              <w:top w:val="nil"/>
              <w:left w:val="single" w:sz="8" w:space="0" w:color="auto"/>
              <w:bottom w:val="single" w:sz="8" w:space="0" w:color="auto"/>
              <w:right w:val="single" w:sz="4" w:space="0" w:color="auto"/>
            </w:tcBorders>
            <w:shd w:val="clear" w:color="auto" w:fill="auto"/>
            <w:noWrap/>
            <w:vAlign w:val="bottom"/>
          </w:tcPr>
          <w:p w:rsidR="00212700" w:rsidRPr="00905BD2" w:rsidRDefault="00212700" w:rsidP="00905BD2">
            <w:pPr>
              <w:keepNext/>
              <w:spacing w:after="0"/>
              <w:rPr>
                <w:sz w:val="20"/>
                <w:szCs w:val="20"/>
              </w:rPr>
            </w:pPr>
            <w:r w:rsidRPr="00905BD2">
              <w:rPr>
                <w:sz w:val="20"/>
                <w:szCs w:val="20"/>
              </w:rPr>
              <w:t>Magyarország</w:t>
            </w:r>
          </w:p>
        </w:tc>
        <w:tc>
          <w:tcPr>
            <w:tcW w:w="1290" w:type="dxa"/>
            <w:tcBorders>
              <w:top w:val="nil"/>
              <w:left w:val="nil"/>
              <w:bottom w:val="single" w:sz="8"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171 827</w:t>
            </w:r>
          </w:p>
        </w:tc>
        <w:tc>
          <w:tcPr>
            <w:tcW w:w="1290" w:type="dxa"/>
            <w:tcBorders>
              <w:top w:val="nil"/>
              <w:left w:val="nil"/>
              <w:bottom w:val="single" w:sz="8"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4,54%</w:t>
            </w:r>
          </w:p>
        </w:tc>
        <w:tc>
          <w:tcPr>
            <w:tcW w:w="1290" w:type="dxa"/>
            <w:tcBorders>
              <w:top w:val="nil"/>
              <w:left w:val="nil"/>
              <w:bottom w:val="single" w:sz="8"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1 160 772</w:t>
            </w:r>
          </w:p>
        </w:tc>
        <w:tc>
          <w:tcPr>
            <w:tcW w:w="1290" w:type="dxa"/>
            <w:tcBorders>
              <w:top w:val="nil"/>
              <w:left w:val="nil"/>
              <w:bottom w:val="single" w:sz="8"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30,70%</w:t>
            </w:r>
          </w:p>
        </w:tc>
        <w:tc>
          <w:tcPr>
            <w:tcW w:w="1290" w:type="dxa"/>
            <w:tcBorders>
              <w:top w:val="nil"/>
              <w:left w:val="nil"/>
              <w:bottom w:val="single" w:sz="8"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2 448 637</w:t>
            </w:r>
          </w:p>
        </w:tc>
        <w:tc>
          <w:tcPr>
            <w:tcW w:w="1290" w:type="dxa"/>
            <w:tcBorders>
              <w:top w:val="nil"/>
              <w:left w:val="nil"/>
              <w:bottom w:val="single" w:sz="8" w:space="0" w:color="auto"/>
              <w:right w:val="single" w:sz="4" w:space="0" w:color="auto"/>
            </w:tcBorders>
            <w:shd w:val="clear" w:color="auto" w:fill="auto"/>
            <w:noWrap/>
            <w:vAlign w:val="bottom"/>
          </w:tcPr>
          <w:p w:rsidR="00212700" w:rsidRPr="00905BD2" w:rsidRDefault="00212700" w:rsidP="00905BD2">
            <w:pPr>
              <w:spacing w:after="0"/>
              <w:jc w:val="right"/>
              <w:rPr>
                <w:sz w:val="20"/>
                <w:szCs w:val="20"/>
              </w:rPr>
            </w:pPr>
            <w:r w:rsidRPr="00905BD2">
              <w:rPr>
                <w:sz w:val="20"/>
                <w:szCs w:val="20"/>
              </w:rPr>
              <w:t>64,76%</w:t>
            </w:r>
          </w:p>
        </w:tc>
      </w:tr>
    </w:tbl>
    <w:p w:rsidR="00212700" w:rsidRPr="0091373B" w:rsidRDefault="00212700" w:rsidP="00905BD2">
      <w:pPr>
        <w:pStyle w:val="j-forrs"/>
      </w:pPr>
      <w:r w:rsidRPr="0091373B">
        <w:t>Forrás: Munkaerő felmérés 2001, 2005, 2010</w:t>
      </w:r>
    </w:p>
    <w:p w:rsidR="00212700" w:rsidRDefault="00212700" w:rsidP="00905BD2">
      <w:pPr>
        <w:pStyle w:val="j-nomlszveg"/>
      </w:pPr>
      <w:r w:rsidRPr="0091373B">
        <w:lastRenderedPageBreak/>
        <w:t>A gazdaságilag aktív népesség száma és aránya 2001 és 2005 között csak a nem vidéki térségekben növekedett számottevően (3 százalékpont), a vidéki térségekben ez az érték 2005-ig stagnált, majd 2010-ig csupán 1 százalékpontos növekedést mutatott. A vidékinek minősülő megyék kedvezőtlenebb helyzetét mutatja az is, hogy a foglalkoztatottak aránya a gazdaságilag aktív n</w:t>
      </w:r>
      <w:r w:rsidRPr="0091373B">
        <w:t>é</w:t>
      </w:r>
      <w:r w:rsidRPr="0091373B">
        <w:t>pességen belül ezeken a területeken a legalacsonyabb, és a vizsgált időszakban 6 százalékpontos csökkenést mutatott. Ugyanez az érték országosan 2001-től 5 százalékponttal csökkent.</w:t>
      </w:r>
    </w:p>
    <w:p w:rsidR="00905BD2" w:rsidRPr="00FD722F" w:rsidRDefault="00905BD2" w:rsidP="00C64356">
      <w:pPr>
        <w:pStyle w:val="j-tblzatszm"/>
      </w:pPr>
      <w:r>
        <w:t>táblázat</w:t>
      </w:r>
    </w:p>
    <w:p w:rsidR="00212700" w:rsidRPr="0091373B" w:rsidRDefault="00212700" w:rsidP="00905BD2">
      <w:pPr>
        <w:pStyle w:val="j-tblzat-fcm"/>
      </w:pPr>
      <w:r w:rsidRPr="0091373B">
        <w:t>Gazdasági aktivitás a vidéki - nem vidéki térségekben (2001, 2005, 2010)</w:t>
      </w:r>
    </w:p>
    <w:tbl>
      <w:tblPr>
        <w:tblW w:w="9347" w:type="dxa"/>
        <w:jc w:val="center"/>
        <w:tblInd w:w="55" w:type="dxa"/>
        <w:tblCellMar>
          <w:left w:w="70" w:type="dxa"/>
          <w:right w:w="70" w:type="dxa"/>
        </w:tblCellMar>
        <w:tblLook w:val="0000" w:firstRow="0" w:lastRow="0" w:firstColumn="0" w:lastColumn="0" w:noHBand="0" w:noVBand="0"/>
      </w:tblPr>
      <w:tblGrid>
        <w:gridCol w:w="1732"/>
        <w:gridCol w:w="2024"/>
        <w:gridCol w:w="1792"/>
        <w:gridCol w:w="1811"/>
        <w:gridCol w:w="1988"/>
      </w:tblGrid>
      <w:tr w:rsidR="00212700" w:rsidRPr="005B6759">
        <w:trPr>
          <w:cantSplit/>
          <w:trHeight w:val="782"/>
          <w:jc w:val="center"/>
        </w:trPr>
        <w:tc>
          <w:tcPr>
            <w:tcW w:w="1732" w:type="dxa"/>
            <w:tcBorders>
              <w:top w:val="single" w:sz="4" w:space="0" w:color="auto"/>
              <w:left w:val="single" w:sz="4" w:space="0" w:color="auto"/>
              <w:bottom w:val="single" w:sz="4" w:space="0" w:color="auto"/>
              <w:right w:val="single" w:sz="4" w:space="0" w:color="auto"/>
            </w:tcBorders>
            <w:shd w:val="clear" w:color="auto" w:fill="B3B3B3"/>
            <w:noWrap/>
            <w:vAlign w:val="center"/>
          </w:tcPr>
          <w:p w:rsidR="00212700" w:rsidRPr="005B6759" w:rsidRDefault="00212700" w:rsidP="008860FF">
            <w:pPr>
              <w:spacing w:after="0"/>
              <w:jc w:val="center"/>
              <w:rPr>
                <w:b/>
                <w:bCs/>
                <w:sz w:val="20"/>
                <w:szCs w:val="20"/>
              </w:rPr>
            </w:pPr>
            <w:r w:rsidRPr="005B6759">
              <w:rPr>
                <w:b/>
                <w:bCs/>
                <w:sz w:val="20"/>
                <w:szCs w:val="20"/>
              </w:rPr>
              <w:t>Megnevezés</w:t>
            </w:r>
          </w:p>
        </w:tc>
        <w:tc>
          <w:tcPr>
            <w:tcW w:w="2024" w:type="dxa"/>
            <w:tcBorders>
              <w:top w:val="single" w:sz="4" w:space="0" w:color="auto"/>
              <w:left w:val="single" w:sz="4" w:space="0" w:color="auto"/>
              <w:bottom w:val="single" w:sz="4" w:space="0" w:color="auto"/>
              <w:right w:val="single" w:sz="4" w:space="0" w:color="auto"/>
            </w:tcBorders>
            <w:shd w:val="clear" w:color="auto" w:fill="B3B3B3"/>
            <w:vAlign w:val="center"/>
          </w:tcPr>
          <w:p w:rsidR="00212700" w:rsidRPr="005B6759" w:rsidRDefault="00212700" w:rsidP="008860FF">
            <w:pPr>
              <w:spacing w:after="0"/>
              <w:jc w:val="center"/>
              <w:rPr>
                <w:b/>
                <w:bCs/>
                <w:sz w:val="20"/>
                <w:szCs w:val="20"/>
              </w:rPr>
            </w:pPr>
            <w:r w:rsidRPr="005B6759">
              <w:rPr>
                <w:b/>
                <w:bCs/>
                <w:sz w:val="20"/>
                <w:szCs w:val="20"/>
              </w:rPr>
              <w:t>Gazdaságilag aktív népesség</w:t>
            </w:r>
          </w:p>
          <w:p w:rsidR="00212700" w:rsidRPr="005B6759" w:rsidRDefault="00212700" w:rsidP="008860FF">
            <w:pPr>
              <w:spacing w:after="0"/>
              <w:jc w:val="center"/>
              <w:rPr>
                <w:b/>
                <w:bCs/>
                <w:sz w:val="20"/>
                <w:szCs w:val="20"/>
              </w:rPr>
            </w:pPr>
            <w:r w:rsidRPr="005B6759">
              <w:rPr>
                <w:b/>
                <w:bCs/>
                <w:sz w:val="20"/>
                <w:szCs w:val="20"/>
              </w:rPr>
              <w:t>(15-74 évesek)</w:t>
            </w:r>
          </w:p>
        </w:tc>
        <w:tc>
          <w:tcPr>
            <w:tcW w:w="1792" w:type="dxa"/>
            <w:tcBorders>
              <w:top w:val="single" w:sz="4" w:space="0" w:color="auto"/>
              <w:left w:val="single" w:sz="4" w:space="0" w:color="auto"/>
              <w:bottom w:val="single" w:sz="4" w:space="0" w:color="auto"/>
              <w:right w:val="single" w:sz="4" w:space="0" w:color="auto"/>
            </w:tcBorders>
            <w:shd w:val="clear" w:color="auto" w:fill="B3B3B3"/>
            <w:vAlign w:val="center"/>
          </w:tcPr>
          <w:p w:rsidR="005604CD" w:rsidRDefault="00212700" w:rsidP="008860FF">
            <w:pPr>
              <w:spacing w:after="0"/>
              <w:jc w:val="center"/>
              <w:rPr>
                <w:b/>
                <w:bCs/>
                <w:sz w:val="20"/>
                <w:szCs w:val="20"/>
              </w:rPr>
            </w:pPr>
            <w:r w:rsidRPr="005B6759">
              <w:rPr>
                <w:b/>
                <w:bCs/>
                <w:sz w:val="20"/>
                <w:szCs w:val="20"/>
              </w:rPr>
              <w:t>Gazdaságilag nem aktív népesség</w:t>
            </w:r>
          </w:p>
          <w:p w:rsidR="00212700" w:rsidRPr="005B6759" w:rsidRDefault="00212700" w:rsidP="008860FF">
            <w:pPr>
              <w:spacing w:after="0"/>
              <w:jc w:val="center"/>
              <w:rPr>
                <w:b/>
                <w:bCs/>
                <w:sz w:val="20"/>
                <w:szCs w:val="20"/>
              </w:rPr>
            </w:pPr>
            <w:r w:rsidRPr="005B6759">
              <w:rPr>
                <w:b/>
                <w:bCs/>
                <w:sz w:val="20"/>
                <w:szCs w:val="20"/>
              </w:rPr>
              <w:t>(15-74 évesek)</w:t>
            </w:r>
          </w:p>
        </w:tc>
        <w:tc>
          <w:tcPr>
            <w:tcW w:w="1811" w:type="dxa"/>
            <w:tcBorders>
              <w:top w:val="single" w:sz="4" w:space="0" w:color="auto"/>
              <w:left w:val="single" w:sz="4" w:space="0" w:color="auto"/>
              <w:bottom w:val="single" w:sz="4" w:space="0" w:color="auto"/>
              <w:right w:val="single" w:sz="4" w:space="0" w:color="auto"/>
            </w:tcBorders>
            <w:shd w:val="clear" w:color="auto" w:fill="B3B3B3"/>
            <w:vAlign w:val="center"/>
          </w:tcPr>
          <w:p w:rsidR="00212700" w:rsidRPr="005B6759" w:rsidRDefault="00212700" w:rsidP="008860FF">
            <w:pPr>
              <w:spacing w:after="0"/>
              <w:jc w:val="center"/>
              <w:rPr>
                <w:b/>
                <w:bCs/>
                <w:sz w:val="20"/>
                <w:szCs w:val="20"/>
              </w:rPr>
            </w:pPr>
            <w:r w:rsidRPr="005B6759">
              <w:rPr>
                <w:b/>
                <w:bCs/>
                <w:sz w:val="20"/>
                <w:szCs w:val="20"/>
              </w:rPr>
              <w:t>Gazdaságilag aktív népesség aránya</w:t>
            </w:r>
          </w:p>
          <w:p w:rsidR="00212700" w:rsidRPr="005B6759" w:rsidRDefault="00212700" w:rsidP="008860FF">
            <w:pPr>
              <w:spacing w:after="0"/>
              <w:jc w:val="center"/>
              <w:rPr>
                <w:b/>
                <w:bCs/>
                <w:sz w:val="20"/>
                <w:szCs w:val="20"/>
              </w:rPr>
            </w:pPr>
            <w:r w:rsidRPr="005B6759">
              <w:rPr>
                <w:b/>
                <w:bCs/>
                <w:sz w:val="20"/>
                <w:szCs w:val="20"/>
              </w:rPr>
              <w:t>(15-74 évesek)</w:t>
            </w:r>
          </w:p>
        </w:tc>
        <w:tc>
          <w:tcPr>
            <w:tcW w:w="1988" w:type="dxa"/>
            <w:tcBorders>
              <w:top w:val="single" w:sz="4" w:space="0" w:color="auto"/>
              <w:left w:val="single" w:sz="4" w:space="0" w:color="auto"/>
              <w:bottom w:val="single" w:sz="4" w:space="0" w:color="auto"/>
              <w:right w:val="single" w:sz="4" w:space="0" w:color="auto"/>
            </w:tcBorders>
            <w:shd w:val="clear" w:color="auto" w:fill="B3B3B3"/>
            <w:vAlign w:val="center"/>
          </w:tcPr>
          <w:p w:rsidR="00212700" w:rsidRPr="005B6759" w:rsidRDefault="00212700" w:rsidP="008860FF">
            <w:pPr>
              <w:spacing w:after="0"/>
              <w:jc w:val="center"/>
              <w:rPr>
                <w:b/>
                <w:bCs/>
                <w:sz w:val="20"/>
                <w:szCs w:val="20"/>
              </w:rPr>
            </w:pPr>
            <w:r w:rsidRPr="005B6759">
              <w:rPr>
                <w:b/>
                <w:bCs/>
                <w:sz w:val="20"/>
                <w:szCs w:val="20"/>
              </w:rPr>
              <w:t>Foglalkoztatottak aránya a gazdaságilag aktív népességből %</w:t>
            </w:r>
          </w:p>
        </w:tc>
      </w:tr>
      <w:tr w:rsidR="00212700" w:rsidRPr="005B6759">
        <w:trPr>
          <w:cantSplit/>
          <w:trHeight w:val="270"/>
          <w:jc w:val="center"/>
        </w:trPr>
        <w:tc>
          <w:tcPr>
            <w:tcW w:w="9347" w:type="dxa"/>
            <w:gridSpan w:val="5"/>
            <w:tcBorders>
              <w:top w:val="single" w:sz="4" w:space="0" w:color="auto"/>
              <w:left w:val="single" w:sz="8" w:space="0" w:color="auto"/>
              <w:bottom w:val="single" w:sz="8" w:space="0" w:color="auto"/>
              <w:right w:val="single" w:sz="8" w:space="0" w:color="000000"/>
            </w:tcBorders>
            <w:shd w:val="clear" w:color="auto" w:fill="B3B3B3"/>
            <w:noWrap/>
            <w:vAlign w:val="bottom"/>
          </w:tcPr>
          <w:p w:rsidR="00212700" w:rsidRPr="005B6759" w:rsidRDefault="00212700" w:rsidP="005B6759">
            <w:pPr>
              <w:spacing w:after="0"/>
              <w:jc w:val="center"/>
              <w:rPr>
                <w:b/>
                <w:bCs/>
                <w:sz w:val="20"/>
                <w:szCs w:val="20"/>
              </w:rPr>
            </w:pPr>
            <w:r w:rsidRPr="005B6759">
              <w:rPr>
                <w:b/>
                <w:bCs/>
                <w:sz w:val="20"/>
                <w:szCs w:val="20"/>
              </w:rPr>
              <w:t>2001.</w:t>
            </w:r>
          </w:p>
        </w:tc>
      </w:tr>
      <w:tr w:rsidR="00212700" w:rsidRPr="005B6759">
        <w:trPr>
          <w:cantSplit/>
          <w:trHeight w:val="244"/>
          <w:jc w:val="center"/>
        </w:trPr>
        <w:tc>
          <w:tcPr>
            <w:tcW w:w="1732" w:type="dxa"/>
            <w:tcBorders>
              <w:top w:val="nil"/>
              <w:left w:val="single" w:sz="8" w:space="0" w:color="auto"/>
              <w:bottom w:val="single" w:sz="8" w:space="0" w:color="auto"/>
              <w:right w:val="single" w:sz="8" w:space="0" w:color="auto"/>
            </w:tcBorders>
            <w:shd w:val="clear" w:color="auto" w:fill="auto"/>
            <w:vAlign w:val="bottom"/>
          </w:tcPr>
          <w:p w:rsidR="00212700" w:rsidRPr="005B6759" w:rsidRDefault="00212700" w:rsidP="005B6759">
            <w:pPr>
              <w:spacing w:after="0"/>
              <w:rPr>
                <w:sz w:val="20"/>
                <w:szCs w:val="20"/>
              </w:rPr>
            </w:pPr>
            <w:r w:rsidRPr="005B6759">
              <w:rPr>
                <w:sz w:val="20"/>
                <w:szCs w:val="20"/>
              </w:rPr>
              <w:t>Magyarország</w:t>
            </w:r>
          </w:p>
        </w:tc>
        <w:tc>
          <w:tcPr>
            <w:tcW w:w="2024"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4 102 387</w:t>
            </w:r>
          </w:p>
        </w:tc>
        <w:tc>
          <w:tcPr>
            <w:tcW w:w="1792"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3 669 970</w:t>
            </w:r>
          </w:p>
        </w:tc>
        <w:tc>
          <w:tcPr>
            <w:tcW w:w="1811"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53%</w:t>
            </w:r>
          </w:p>
        </w:tc>
        <w:tc>
          <w:tcPr>
            <w:tcW w:w="1988"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94%</w:t>
            </w:r>
          </w:p>
        </w:tc>
      </w:tr>
      <w:tr w:rsidR="00212700" w:rsidRPr="005B6759">
        <w:trPr>
          <w:cantSplit/>
          <w:trHeight w:val="158"/>
          <w:jc w:val="center"/>
        </w:trPr>
        <w:tc>
          <w:tcPr>
            <w:tcW w:w="1732" w:type="dxa"/>
            <w:tcBorders>
              <w:top w:val="nil"/>
              <w:left w:val="single" w:sz="8" w:space="0" w:color="auto"/>
              <w:bottom w:val="single" w:sz="8" w:space="0" w:color="auto"/>
              <w:right w:val="single" w:sz="8" w:space="0" w:color="auto"/>
            </w:tcBorders>
            <w:shd w:val="clear" w:color="auto" w:fill="auto"/>
            <w:vAlign w:val="bottom"/>
          </w:tcPr>
          <w:p w:rsidR="00212700" w:rsidRPr="005B6759" w:rsidRDefault="00212700" w:rsidP="005B6759">
            <w:pPr>
              <w:spacing w:after="0"/>
              <w:rPr>
                <w:sz w:val="20"/>
                <w:szCs w:val="20"/>
              </w:rPr>
            </w:pPr>
            <w:r w:rsidRPr="005B6759">
              <w:rPr>
                <w:sz w:val="20"/>
                <w:szCs w:val="20"/>
              </w:rPr>
              <w:t>Vidéki térség</w:t>
            </w:r>
          </w:p>
        </w:tc>
        <w:tc>
          <w:tcPr>
            <w:tcW w:w="2024"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1 677 098</w:t>
            </w:r>
          </w:p>
        </w:tc>
        <w:tc>
          <w:tcPr>
            <w:tcW w:w="1792"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1 630 434</w:t>
            </w:r>
          </w:p>
        </w:tc>
        <w:tc>
          <w:tcPr>
            <w:tcW w:w="1811"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51%</w:t>
            </w:r>
          </w:p>
        </w:tc>
        <w:tc>
          <w:tcPr>
            <w:tcW w:w="1988"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93%</w:t>
            </w:r>
          </w:p>
        </w:tc>
      </w:tr>
      <w:tr w:rsidR="00212700" w:rsidRPr="005B6759">
        <w:trPr>
          <w:cantSplit/>
          <w:trHeight w:val="128"/>
          <w:jc w:val="center"/>
        </w:trPr>
        <w:tc>
          <w:tcPr>
            <w:tcW w:w="1732" w:type="dxa"/>
            <w:tcBorders>
              <w:top w:val="nil"/>
              <w:left w:val="single" w:sz="8" w:space="0" w:color="auto"/>
              <w:bottom w:val="single" w:sz="8" w:space="0" w:color="auto"/>
              <w:right w:val="single" w:sz="8" w:space="0" w:color="auto"/>
            </w:tcBorders>
            <w:shd w:val="clear" w:color="auto" w:fill="auto"/>
            <w:vAlign w:val="bottom"/>
          </w:tcPr>
          <w:p w:rsidR="00212700" w:rsidRPr="005B6759" w:rsidRDefault="00212700" w:rsidP="005B6759">
            <w:pPr>
              <w:spacing w:after="0"/>
              <w:rPr>
                <w:sz w:val="20"/>
                <w:szCs w:val="20"/>
              </w:rPr>
            </w:pPr>
            <w:r w:rsidRPr="005B6759">
              <w:rPr>
                <w:sz w:val="20"/>
                <w:szCs w:val="20"/>
              </w:rPr>
              <w:t>Nem vidéki térség</w:t>
            </w:r>
          </w:p>
        </w:tc>
        <w:tc>
          <w:tcPr>
            <w:tcW w:w="2024"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2 425 289</w:t>
            </w:r>
          </w:p>
        </w:tc>
        <w:tc>
          <w:tcPr>
            <w:tcW w:w="1792"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2 039 536</w:t>
            </w:r>
          </w:p>
        </w:tc>
        <w:tc>
          <w:tcPr>
            <w:tcW w:w="1811"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54%</w:t>
            </w:r>
          </w:p>
        </w:tc>
        <w:tc>
          <w:tcPr>
            <w:tcW w:w="1988"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95%</w:t>
            </w:r>
          </w:p>
        </w:tc>
      </w:tr>
      <w:tr w:rsidR="00212700" w:rsidRPr="005B6759">
        <w:trPr>
          <w:cantSplit/>
          <w:trHeight w:val="270"/>
          <w:jc w:val="center"/>
        </w:trPr>
        <w:tc>
          <w:tcPr>
            <w:tcW w:w="9347" w:type="dxa"/>
            <w:gridSpan w:val="5"/>
            <w:tcBorders>
              <w:top w:val="single" w:sz="8" w:space="0" w:color="auto"/>
              <w:left w:val="single" w:sz="8" w:space="0" w:color="auto"/>
              <w:bottom w:val="single" w:sz="8" w:space="0" w:color="auto"/>
              <w:right w:val="single" w:sz="8" w:space="0" w:color="000000"/>
            </w:tcBorders>
            <w:shd w:val="clear" w:color="auto" w:fill="B3B3B3"/>
            <w:noWrap/>
            <w:vAlign w:val="bottom"/>
          </w:tcPr>
          <w:p w:rsidR="00212700" w:rsidRPr="005B6759" w:rsidRDefault="00212700" w:rsidP="005B6759">
            <w:pPr>
              <w:spacing w:after="0"/>
              <w:jc w:val="center"/>
              <w:rPr>
                <w:b/>
                <w:bCs/>
                <w:sz w:val="20"/>
                <w:szCs w:val="20"/>
              </w:rPr>
            </w:pPr>
            <w:r w:rsidRPr="005B6759">
              <w:rPr>
                <w:b/>
                <w:bCs/>
                <w:sz w:val="20"/>
                <w:szCs w:val="20"/>
              </w:rPr>
              <w:t>2005.</w:t>
            </w:r>
          </w:p>
        </w:tc>
      </w:tr>
      <w:tr w:rsidR="00212700" w:rsidRPr="005B6759">
        <w:trPr>
          <w:cantSplit/>
          <w:trHeight w:val="178"/>
          <w:jc w:val="center"/>
        </w:trPr>
        <w:tc>
          <w:tcPr>
            <w:tcW w:w="1732" w:type="dxa"/>
            <w:tcBorders>
              <w:top w:val="nil"/>
              <w:left w:val="single" w:sz="8" w:space="0" w:color="auto"/>
              <w:bottom w:val="single" w:sz="8" w:space="0" w:color="auto"/>
              <w:right w:val="single" w:sz="8" w:space="0" w:color="auto"/>
            </w:tcBorders>
            <w:shd w:val="clear" w:color="auto" w:fill="auto"/>
            <w:noWrap/>
            <w:vAlign w:val="bottom"/>
          </w:tcPr>
          <w:p w:rsidR="00212700" w:rsidRPr="005B6759" w:rsidRDefault="00212700" w:rsidP="005B6759">
            <w:pPr>
              <w:spacing w:after="0"/>
              <w:rPr>
                <w:sz w:val="20"/>
                <w:szCs w:val="20"/>
              </w:rPr>
            </w:pPr>
            <w:r w:rsidRPr="005B6759">
              <w:rPr>
                <w:sz w:val="20"/>
                <w:szCs w:val="20"/>
              </w:rPr>
              <w:t>Magyarország</w:t>
            </w:r>
          </w:p>
        </w:tc>
        <w:tc>
          <w:tcPr>
            <w:tcW w:w="2024"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4 205 354</w:t>
            </w:r>
          </w:p>
        </w:tc>
        <w:tc>
          <w:tcPr>
            <w:tcW w:w="1792"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3 517 117</w:t>
            </w:r>
          </w:p>
        </w:tc>
        <w:tc>
          <w:tcPr>
            <w:tcW w:w="1811"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54%</w:t>
            </w:r>
          </w:p>
        </w:tc>
        <w:tc>
          <w:tcPr>
            <w:tcW w:w="1988"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93%</w:t>
            </w:r>
          </w:p>
        </w:tc>
      </w:tr>
      <w:tr w:rsidR="00212700" w:rsidRPr="005B6759">
        <w:trPr>
          <w:cantSplit/>
          <w:trHeight w:val="148"/>
          <w:jc w:val="center"/>
        </w:trPr>
        <w:tc>
          <w:tcPr>
            <w:tcW w:w="1732" w:type="dxa"/>
            <w:tcBorders>
              <w:top w:val="nil"/>
              <w:left w:val="single" w:sz="8" w:space="0" w:color="auto"/>
              <w:bottom w:val="single" w:sz="8" w:space="0" w:color="auto"/>
              <w:right w:val="single" w:sz="8" w:space="0" w:color="auto"/>
            </w:tcBorders>
            <w:shd w:val="clear" w:color="auto" w:fill="auto"/>
            <w:vAlign w:val="bottom"/>
          </w:tcPr>
          <w:p w:rsidR="00212700" w:rsidRPr="005B6759" w:rsidRDefault="00212700" w:rsidP="005B6759">
            <w:pPr>
              <w:spacing w:after="0"/>
              <w:rPr>
                <w:sz w:val="20"/>
                <w:szCs w:val="20"/>
              </w:rPr>
            </w:pPr>
            <w:r w:rsidRPr="005B6759">
              <w:rPr>
                <w:sz w:val="20"/>
                <w:szCs w:val="20"/>
              </w:rPr>
              <w:t>Vidéki térség</w:t>
            </w:r>
          </w:p>
        </w:tc>
        <w:tc>
          <w:tcPr>
            <w:tcW w:w="2024"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1 684 874</w:t>
            </w:r>
          </w:p>
        </w:tc>
        <w:tc>
          <w:tcPr>
            <w:tcW w:w="1792"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1 590 410</w:t>
            </w:r>
          </w:p>
        </w:tc>
        <w:tc>
          <w:tcPr>
            <w:tcW w:w="1811"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51%</w:t>
            </w:r>
          </w:p>
        </w:tc>
        <w:tc>
          <w:tcPr>
            <w:tcW w:w="1988"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92%</w:t>
            </w:r>
          </w:p>
        </w:tc>
      </w:tr>
      <w:tr w:rsidR="00212700" w:rsidRPr="005B6759">
        <w:trPr>
          <w:cantSplit/>
          <w:trHeight w:val="132"/>
          <w:jc w:val="center"/>
        </w:trPr>
        <w:tc>
          <w:tcPr>
            <w:tcW w:w="1732" w:type="dxa"/>
            <w:tcBorders>
              <w:top w:val="nil"/>
              <w:left w:val="single" w:sz="8" w:space="0" w:color="auto"/>
              <w:bottom w:val="single" w:sz="8" w:space="0" w:color="auto"/>
              <w:right w:val="single" w:sz="8" w:space="0" w:color="auto"/>
            </w:tcBorders>
            <w:shd w:val="clear" w:color="auto" w:fill="auto"/>
            <w:vAlign w:val="bottom"/>
          </w:tcPr>
          <w:p w:rsidR="00212700" w:rsidRPr="005B6759" w:rsidRDefault="00212700" w:rsidP="005B6759">
            <w:pPr>
              <w:spacing w:after="0"/>
              <w:rPr>
                <w:sz w:val="20"/>
                <w:szCs w:val="20"/>
              </w:rPr>
            </w:pPr>
            <w:r w:rsidRPr="005B6759">
              <w:rPr>
                <w:sz w:val="20"/>
                <w:szCs w:val="20"/>
              </w:rPr>
              <w:t>Nem vidéki térség</w:t>
            </w:r>
          </w:p>
        </w:tc>
        <w:tc>
          <w:tcPr>
            <w:tcW w:w="2024"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2 520 480</w:t>
            </w:r>
          </w:p>
        </w:tc>
        <w:tc>
          <w:tcPr>
            <w:tcW w:w="1792"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1 926 707</w:t>
            </w:r>
          </w:p>
        </w:tc>
        <w:tc>
          <w:tcPr>
            <w:tcW w:w="1811"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57%</w:t>
            </w:r>
          </w:p>
        </w:tc>
        <w:tc>
          <w:tcPr>
            <w:tcW w:w="1988"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94%</w:t>
            </w:r>
          </w:p>
        </w:tc>
      </w:tr>
      <w:tr w:rsidR="00212700" w:rsidRPr="005B6759">
        <w:trPr>
          <w:cantSplit/>
          <w:trHeight w:val="270"/>
          <w:jc w:val="center"/>
        </w:trPr>
        <w:tc>
          <w:tcPr>
            <w:tcW w:w="9347" w:type="dxa"/>
            <w:gridSpan w:val="5"/>
            <w:tcBorders>
              <w:top w:val="single" w:sz="8" w:space="0" w:color="auto"/>
              <w:left w:val="single" w:sz="8" w:space="0" w:color="auto"/>
              <w:bottom w:val="single" w:sz="8" w:space="0" w:color="auto"/>
              <w:right w:val="single" w:sz="8" w:space="0" w:color="000000"/>
            </w:tcBorders>
            <w:shd w:val="clear" w:color="auto" w:fill="B3B3B3"/>
            <w:noWrap/>
            <w:vAlign w:val="bottom"/>
          </w:tcPr>
          <w:p w:rsidR="00212700" w:rsidRPr="005B6759" w:rsidRDefault="00212700" w:rsidP="005B6759">
            <w:pPr>
              <w:spacing w:after="0"/>
              <w:jc w:val="center"/>
              <w:rPr>
                <w:b/>
                <w:bCs/>
                <w:sz w:val="20"/>
                <w:szCs w:val="20"/>
              </w:rPr>
            </w:pPr>
            <w:r w:rsidRPr="005B6759">
              <w:rPr>
                <w:b/>
                <w:bCs/>
                <w:sz w:val="20"/>
                <w:szCs w:val="20"/>
              </w:rPr>
              <w:t>2010.</w:t>
            </w:r>
          </w:p>
        </w:tc>
      </w:tr>
      <w:tr w:rsidR="00212700" w:rsidRPr="005B6759">
        <w:trPr>
          <w:cantSplit/>
          <w:trHeight w:val="168"/>
          <w:jc w:val="center"/>
        </w:trPr>
        <w:tc>
          <w:tcPr>
            <w:tcW w:w="1732" w:type="dxa"/>
            <w:tcBorders>
              <w:top w:val="nil"/>
              <w:left w:val="single" w:sz="8" w:space="0" w:color="auto"/>
              <w:bottom w:val="single" w:sz="8" w:space="0" w:color="auto"/>
              <w:right w:val="single" w:sz="8" w:space="0" w:color="auto"/>
            </w:tcBorders>
            <w:shd w:val="clear" w:color="auto" w:fill="auto"/>
            <w:noWrap/>
            <w:vAlign w:val="bottom"/>
          </w:tcPr>
          <w:p w:rsidR="00212700" w:rsidRPr="005B6759" w:rsidRDefault="00212700" w:rsidP="005B6759">
            <w:pPr>
              <w:spacing w:after="0"/>
              <w:rPr>
                <w:sz w:val="20"/>
                <w:szCs w:val="20"/>
              </w:rPr>
            </w:pPr>
            <w:r w:rsidRPr="005B6759">
              <w:rPr>
                <w:sz w:val="20"/>
                <w:szCs w:val="20"/>
              </w:rPr>
              <w:t>Magyarország</w:t>
            </w:r>
          </w:p>
        </w:tc>
        <w:tc>
          <w:tcPr>
            <w:tcW w:w="2024"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4 255 992</w:t>
            </w:r>
          </w:p>
        </w:tc>
        <w:tc>
          <w:tcPr>
            <w:tcW w:w="1792"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3 430 443</w:t>
            </w:r>
          </w:p>
        </w:tc>
        <w:tc>
          <w:tcPr>
            <w:tcW w:w="1811"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55%</w:t>
            </w:r>
          </w:p>
        </w:tc>
        <w:tc>
          <w:tcPr>
            <w:tcW w:w="1988"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89%</w:t>
            </w:r>
          </w:p>
        </w:tc>
      </w:tr>
      <w:tr w:rsidR="00212700" w:rsidRPr="005B6759">
        <w:trPr>
          <w:cantSplit/>
          <w:trHeight w:val="139"/>
          <w:jc w:val="center"/>
        </w:trPr>
        <w:tc>
          <w:tcPr>
            <w:tcW w:w="1732" w:type="dxa"/>
            <w:tcBorders>
              <w:top w:val="nil"/>
              <w:left w:val="single" w:sz="8" w:space="0" w:color="auto"/>
              <w:bottom w:val="single" w:sz="8" w:space="0" w:color="auto"/>
              <w:right w:val="single" w:sz="8" w:space="0" w:color="auto"/>
            </w:tcBorders>
            <w:shd w:val="clear" w:color="auto" w:fill="auto"/>
            <w:vAlign w:val="bottom"/>
          </w:tcPr>
          <w:p w:rsidR="00212700" w:rsidRPr="005B6759" w:rsidRDefault="00212700" w:rsidP="005B6759">
            <w:pPr>
              <w:spacing w:after="0"/>
              <w:rPr>
                <w:sz w:val="20"/>
                <w:szCs w:val="20"/>
              </w:rPr>
            </w:pPr>
            <w:r w:rsidRPr="005B6759">
              <w:rPr>
                <w:sz w:val="20"/>
                <w:szCs w:val="20"/>
              </w:rPr>
              <w:t>Vidéki térség</w:t>
            </w:r>
          </w:p>
        </w:tc>
        <w:tc>
          <w:tcPr>
            <w:tcW w:w="2024"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1 674 947</w:t>
            </w:r>
          </w:p>
        </w:tc>
        <w:tc>
          <w:tcPr>
            <w:tcW w:w="1792"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1 503 555</w:t>
            </w:r>
          </w:p>
        </w:tc>
        <w:tc>
          <w:tcPr>
            <w:tcW w:w="1811"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53%</w:t>
            </w:r>
          </w:p>
        </w:tc>
        <w:tc>
          <w:tcPr>
            <w:tcW w:w="1988"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87%</w:t>
            </w:r>
          </w:p>
        </w:tc>
      </w:tr>
      <w:tr w:rsidR="00212700" w:rsidRPr="005B6759">
        <w:trPr>
          <w:cantSplit/>
          <w:trHeight w:val="122"/>
          <w:jc w:val="center"/>
        </w:trPr>
        <w:tc>
          <w:tcPr>
            <w:tcW w:w="1732" w:type="dxa"/>
            <w:tcBorders>
              <w:top w:val="nil"/>
              <w:left w:val="single" w:sz="8" w:space="0" w:color="auto"/>
              <w:bottom w:val="single" w:sz="8" w:space="0" w:color="auto"/>
              <w:right w:val="single" w:sz="8" w:space="0" w:color="auto"/>
            </w:tcBorders>
            <w:shd w:val="clear" w:color="auto" w:fill="auto"/>
            <w:vAlign w:val="bottom"/>
          </w:tcPr>
          <w:p w:rsidR="00212700" w:rsidRPr="005B6759" w:rsidRDefault="00212700" w:rsidP="005B6759">
            <w:pPr>
              <w:spacing w:after="0"/>
              <w:rPr>
                <w:sz w:val="20"/>
                <w:szCs w:val="20"/>
              </w:rPr>
            </w:pPr>
            <w:r w:rsidRPr="005B6759">
              <w:rPr>
                <w:sz w:val="20"/>
                <w:szCs w:val="20"/>
              </w:rPr>
              <w:t>Nem vidéki térség</w:t>
            </w:r>
          </w:p>
        </w:tc>
        <w:tc>
          <w:tcPr>
            <w:tcW w:w="2024"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2 581 045</w:t>
            </w:r>
          </w:p>
        </w:tc>
        <w:tc>
          <w:tcPr>
            <w:tcW w:w="1792"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1 926 888</w:t>
            </w:r>
          </w:p>
        </w:tc>
        <w:tc>
          <w:tcPr>
            <w:tcW w:w="1811"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57%</w:t>
            </w:r>
          </w:p>
        </w:tc>
        <w:tc>
          <w:tcPr>
            <w:tcW w:w="1988" w:type="dxa"/>
            <w:tcBorders>
              <w:top w:val="nil"/>
              <w:left w:val="nil"/>
              <w:bottom w:val="single" w:sz="8" w:space="0" w:color="auto"/>
              <w:right w:val="single" w:sz="8" w:space="0" w:color="auto"/>
            </w:tcBorders>
            <w:shd w:val="clear" w:color="auto" w:fill="auto"/>
            <w:noWrap/>
            <w:vAlign w:val="bottom"/>
          </w:tcPr>
          <w:p w:rsidR="00212700" w:rsidRPr="005B6759" w:rsidRDefault="00212700" w:rsidP="005B6759">
            <w:pPr>
              <w:spacing w:after="0"/>
              <w:jc w:val="right"/>
              <w:rPr>
                <w:sz w:val="20"/>
                <w:szCs w:val="20"/>
              </w:rPr>
            </w:pPr>
            <w:r w:rsidRPr="005B6759">
              <w:rPr>
                <w:sz w:val="20"/>
                <w:szCs w:val="20"/>
              </w:rPr>
              <w:t>90%</w:t>
            </w:r>
          </w:p>
        </w:tc>
      </w:tr>
    </w:tbl>
    <w:p w:rsidR="00212700" w:rsidRPr="0091373B" w:rsidRDefault="00212700" w:rsidP="00DA0092">
      <w:pPr>
        <w:pStyle w:val="j-forrs"/>
      </w:pPr>
      <w:r w:rsidRPr="0091373B">
        <w:t>Forrás: Munkaerő felmérés 2001, 2005, 2010</w:t>
      </w:r>
    </w:p>
    <w:p w:rsidR="00212700" w:rsidRPr="00C32DC4" w:rsidRDefault="00212700" w:rsidP="00C32DC4">
      <w:pPr>
        <w:pStyle w:val="j-nomlszveg"/>
        <w:rPr>
          <w:szCs w:val="22"/>
        </w:rPr>
      </w:pPr>
      <w:r w:rsidRPr="00C32DC4">
        <w:rPr>
          <w:szCs w:val="22"/>
        </w:rPr>
        <w:t>A gazdasági aktivitás a vizsgált időszakban változatlanul a három keleti régióban és az aprófalvas Dél-Dunántúlon volt a legalacsonyabb. Lemaradásuk a nyugati régiókhoz képest enyhén nőtt. A foglalko</w:t>
      </w:r>
      <w:r w:rsidRPr="00C32DC4">
        <w:rPr>
          <w:szCs w:val="22"/>
        </w:rPr>
        <w:t>z</w:t>
      </w:r>
      <w:r w:rsidRPr="00C32DC4">
        <w:rPr>
          <w:szCs w:val="22"/>
        </w:rPr>
        <w:t>tatottak aránya a gazdaságilag aktív népességen belül országosan 2001-től 2007-ig szinte stagnált (1 százalékpontos a csökkenés), majd 2007-től 2010-ig felgyorsult, két év alatt 4 százalékpontot esett. A helyzet változatlanul az Észak-Magyarországi és az Észak-Alföldi régióban a legkedvezőtlenebb, ro</w:t>
      </w:r>
      <w:r w:rsidRPr="00C32DC4">
        <w:rPr>
          <w:szCs w:val="22"/>
        </w:rPr>
        <w:t>m</w:t>
      </w:r>
      <w:r w:rsidRPr="00C32DC4">
        <w:rPr>
          <w:szCs w:val="22"/>
        </w:rPr>
        <w:t>ló képet mutat.</w:t>
      </w:r>
    </w:p>
    <w:p w:rsidR="00DA0092" w:rsidRPr="00FD722F" w:rsidRDefault="00DA0092" w:rsidP="00C64356">
      <w:pPr>
        <w:pStyle w:val="j-tblzatszm"/>
      </w:pPr>
      <w:r>
        <w:t>táblázat</w:t>
      </w:r>
    </w:p>
    <w:p w:rsidR="00212700" w:rsidRPr="00FD722F" w:rsidRDefault="00212700" w:rsidP="00DA0092">
      <w:pPr>
        <w:pStyle w:val="j-tblzat-fcm"/>
      </w:pPr>
      <w:r w:rsidRPr="00FD722F">
        <w:t xml:space="preserve">Gazdasági aktivitás regionális bontásban </w:t>
      </w:r>
    </w:p>
    <w:tbl>
      <w:tblPr>
        <w:tblW w:w="8728" w:type="dxa"/>
        <w:jc w:val="center"/>
        <w:tblInd w:w="55" w:type="dxa"/>
        <w:tblCellMar>
          <w:left w:w="70" w:type="dxa"/>
          <w:right w:w="70" w:type="dxa"/>
        </w:tblCellMar>
        <w:tblLook w:val="0000" w:firstRow="0" w:lastRow="0" w:firstColumn="0" w:lastColumn="0" w:noHBand="0" w:noVBand="0"/>
      </w:tblPr>
      <w:tblGrid>
        <w:gridCol w:w="1859"/>
        <w:gridCol w:w="1686"/>
        <w:gridCol w:w="1635"/>
        <w:gridCol w:w="1737"/>
        <w:gridCol w:w="1811"/>
      </w:tblGrid>
      <w:tr w:rsidR="00326503" w:rsidRPr="00DA0092">
        <w:trPr>
          <w:cantSplit/>
          <w:trHeight w:val="953"/>
          <w:jc w:val="center"/>
        </w:trPr>
        <w:tc>
          <w:tcPr>
            <w:tcW w:w="1859" w:type="dxa"/>
            <w:tcBorders>
              <w:top w:val="single" w:sz="4" w:space="0" w:color="auto"/>
              <w:left w:val="single" w:sz="4" w:space="0" w:color="auto"/>
              <w:bottom w:val="single" w:sz="4" w:space="0" w:color="auto"/>
              <w:right w:val="single" w:sz="8" w:space="0" w:color="auto"/>
            </w:tcBorders>
            <w:shd w:val="clear" w:color="auto" w:fill="C0C0C0"/>
            <w:noWrap/>
            <w:vAlign w:val="center"/>
          </w:tcPr>
          <w:p w:rsidR="00212700" w:rsidRPr="00DA0092" w:rsidRDefault="00212700" w:rsidP="005604CD">
            <w:pPr>
              <w:spacing w:after="0"/>
              <w:jc w:val="center"/>
              <w:rPr>
                <w:b/>
                <w:bCs/>
                <w:sz w:val="20"/>
                <w:szCs w:val="20"/>
              </w:rPr>
            </w:pPr>
            <w:r w:rsidRPr="00DA0092">
              <w:rPr>
                <w:b/>
                <w:bCs/>
                <w:sz w:val="20"/>
                <w:szCs w:val="20"/>
              </w:rPr>
              <w:t>Megnevezés</w:t>
            </w:r>
          </w:p>
        </w:tc>
        <w:tc>
          <w:tcPr>
            <w:tcW w:w="1686" w:type="dxa"/>
            <w:tcBorders>
              <w:top w:val="single" w:sz="4" w:space="0" w:color="auto"/>
              <w:left w:val="nil"/>
              <w:bottom w:val="single" w:sz="4" w:space="0" w:color="auto"/>
              <w:right w:val="single" w:sz="8" w:space="0" w:color="auto"/>
            </w:tcBorders>
            <w:shd w:val="clear" w:color="auto" w:fill="C0C0C0"/>
            <w:vAlign w:val="center"/>
          </w:tcPr>
          <w:p w:rsidR="00212700" w:rsidRPr="00DA0092" w:rsidRDefault="00212700" w:rsidP="005604CD">
            <w:pPr>
              <w:spacing w:after="0"/>
              <w:jc w:val="center"/>
              <w:rPr>
                <w:b/>
                <w:bCs/>
                <w:sz w:val="20"/>
                <w:szCs w:val="20"/>
              </w:rPr>
            </w:pPr>
            <w:r w:rsidRPr="00DA0092">
              <w:rPr>
                <w:b/>
                <w:bCs/>
                <w:sz w:val="20"/>
                <w:szCs w:val="20"/>
              </w:rPr>
              <w:t>Gazdaságilag aktív népesség</w:t>
            </w:r>
            <w:r w:rsidR="005604CD">
              <w:rPr>
                <w:b/>
                <w:bCs/>
                <w:sz w:val="20"/>
                <w:szCs w:val="20"/>
              </w:rPr>
              <w:t xml:space="preserve"> </w:t>
            </w:r>
            <w:r w:rsidR="00DA0092" w:rsidRPr="00DA0092">
              <w:rPr>
                <w:b/>
                <w:bCs/>
                <w:sz w:val="20"/>
                <w:szCs w:val="20"/>
              </w:rPr>
              <w:t>(15-74 évesek)</w:t>
            </w:r>
          </w:p>
        </w:tc>
        <w:tc>
          <w:tcPr>
            <w:tcW w:w="1635" w:type="dxa"/>
            <w:tcBorders>
              <w:top w:val="single" w:sz="4" w:space="0" w:color="auto"/>
              <w:left w:val="single" w:sz="8" w:space="0" w:color="auto"/>
              <w:bottom w:val="single" w:sz="4" w:space="0" w:color="auto"/>
              <w:right w:val="single" w:sz="8" w:space="0" w:color="auto"/>
            </w:tcBorders>
            <w:shd w:val="clear" w:color="auto" w:fill="C0C0C0"/>
            <w:vAlign w:val="center"/>
          </w:tcPr>
          <w:p w:rsidR="005604CD" w:rsidRDefault="00212700" w:rsidP="005604CD">
            <w:pPr>
              <w:spacing w:after="0"/>
              <w:jc w:val="center"/>
              <w:rPr>
                <w:b/>
                <w:bCs/>
                <w:sz w:val="20"/>
                <w:szCs w:val="20"/>
              </w:rPr>
            </w:pPr>
            <w:r w:rsidRPr="00DA0092">
              <w:rPr>
                <w:b/>
                <w:bCs/>
                <w:sz w:val="20"/>
                <w:szCs w:val="20"/>
              </w:rPr>
              <w:t>Gazdaságilag nem aktív népesség</w:t>
            </w:r>
          </w:p>
          <w:p w:rsidR="00212700" w:rsidRPr="00DA0092" w:rsidRDefault="00212700" w:rsidP="005604CD">
            <w:pPr>
              <w:spacing w:after="0"/>
              <w:jc w:val="center"/>
              <w:rPr>
                <w:b/>
                <w:bCs/>
                <w:sz w:val="20"/>
                <w:szCs w:val="20"/>
              </w:rPr>
            </w:pPr>
            <w:r w:rsidRPr="00DA0092">
              <w:rPr>
                <w:b/>
                <w:bCs/>
                <w:sz w:val="20"/>
                <w:szCs w:val="20"/>
              </w:rPr>
              <w:t>(15-74 évesek)</w:t>
            </w:r>
          </w:p>
        </w:tc>
        <w:tc>
          <w:tcPr>
            <w:tcW w:w="1737" w:type="dxa"/>
            <w:tcBorders>
              <w:top w:val="single" w:sz="4" w:space="0" w:color="auto"/>
              <w:left w:val="nil"/>
              <w:bottom w:val="single" w:sz="4" w:space="0" w:color="auto"/>
              <w:right w:val="single" w:sz="8" w:space="0" w:color="auto"/>
            </w:tcBorders>
            <w:shd w:val="clear" w:color="auto" w:fill="C0C0C0"/>
            <w:vAlign w:val="center"/>
          </w:tcPr>
          <w:p w:rsidR="00212700" w:rsidRPr="00DA0092" w:rsidRDefault="00212700" w:rsidP="005604CD">
            <w:pPr>
              <w:spacing w:after="0"/>
              <w:jc w:val="center"/>
              <w:rPr>
                <w:b/>
                <w:bCs/>
                <w:sz w:val="20"/>
                <w:szCs w:val="20"/>
              </w:rPr>
            </w:pPr>
            <w:r w:rsidRPr="00DA0092">
              <w:rPr>
                <w:b/>
                <w:bCs/>
                <w:sz w:val="20"/>
                <w:szCs w:val="20"/>
              </w:rPr>
              <w:t>Gazdaságilag aktív népesség aránya</w:t>
            </w:r>
            <w:r w:rsidR="00DA0092">
              <w:rPr>
                <w:b/>
                <w:bCs/>
                <w:sz w:val="20"/>
                <w:szCs w:val="20"/>
              </w:rPr>
              <w:t xml:space="preserve"> </w:t>
            </w:r>
            <w:r w:rsidR="00DA0092" w:rsidRPr="00DA0092">
              <w:rPr>
                <w:b/>
                <w:bCs/>
                <w:sz w:val="20"/>
                <w:szCs w:val="20"/>
              </w:rPr>
              <w:t>(15-74 évesek)</w:t>
            </w:r>
          </w:p>
        </w:tc>
        <w:tc>
          <w:tcPr>
            <w:tcW w:w="1811" w:type="dxa"/>
            <w:tcBorders>
              <w:top w:val="single" w:sz="4" w:space="0" w:color="auto"/>
              <w:left w:val="single" w:sz="8" w:space="0" w:color="auto"/>
              <w:bottom w:val="single" w:sz="4" w:space="0" w:color="auto"/>
              <w:right w:val="single" w:sz="4" w:space="0" w:color="auto"/>
            </w:tcBorders>
            <w:shd w:val="clear" w:color="auto" w:fill="C0C0C0"/>
            <w:vAlign w:val="center"/>
          </w:tcPr>
          <w:p w:rsidR="00212700" w:rsidRPr="00DA0092" w:rsidRDefault="00212700" w:rsidP="005604CD">
            <w:pPr>
              <w:spacing w:after="0"/>
              <w:jc w:val="center"/>
              <w:rPr>
                <w:b/>
                <w:bCs/>
                <w:sz w:val="20"/>
                <w:szCs w:val="20"/>
              </w:rPr>
            </w:pPr>
            <w:r w:rsidRPr="00DA0092">
              <w:rPr>
                <w:b/>
                <w:bCs/>
                <w:sz w:val="20"/>
                <w:szCs w:val="20"/>
              </w:rPr>
              <w:t>Foglalkoztatottak aránya a gazdaságilag aktív népességből %</w:t>
            </w:r>
          </w:p>
        </w:tc>
      </w:tr>
      <w:tr w:rsidR="00212700" w:rsidRPr="00DA0092">
        <w:trPr>
          <w:cantSplit/>
          <w:trHeight w:val="170"/>
          <w:jc w:val="center"/>
        </w:trPr>
        <w:tc>
          <w:tcPr>
            <w:tcW w:w="8728" w:type="dxa"/>
            <w:gridSpan w:val="5"/>
            <w:tcBorders>
              <w:top w:val="single" w:sz="4" w:space="0" w:color="auto"/>
              <w:left w:val="single" w:sz="8" w:space="0" w:color="auto"/>
              <w:bottom w:val="single" w:sz="8" w:space="0" w:color="auto"/>
              <w:right w:val="single" w:sz="8" w:space="0" w:color="000000"/>
            </w:tcBorders>
            <w:shd w:val="clear" w:color="auto" w:fill="B3B3B3"/>
            <w:noWrap/>
            <w:vAlign w:val="bottom"/>
          </w:tcPr>
          <w:p w:rsidR="00212700" w:rsidRPr="00DA0092" w:rsidRDefault="00212700" w:rsidP="00DA0092">
            <w:pPr>
              <w:spacing w:after="0"/>
              <w:jc w:val="center"/>
              <w:rPr>
                <w:b/>
                <w:bCs/>
                <w:sz w:val="20"/>
                <w:szCs w:val="20"/>
              </w:rPr>
            </w:pPr>
            <w:r w:rsidRPr="00DA0092">
              <w:rPr>
                <w:b/>
                <w:bCs/>
                <w:sz w:val="20"/>
                <w:szCs w:val="20"/>
              </w:rPr>
              <w:t>2001.</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noWrap/>
            <w:vAlign w:val="bottom"/>
          </w:tcPr>
          <w:p w:rsidR="00212700" w:rsidRPr="00DA0092" w:rsidRDefault="00212700" w:rsidP="00DA0092">
            <w:pPr>
              <w:spacing w:after="0"/>
              <w:rPr>
                <w:sz w:val="20"/>
                <w:szCs w:val="20"/>
              </w:rPr>
            </w:pPr>
            <w:r w:rsidRPr="00DA0092">
              <w:rPr>
                <w:sz w:val="20"/>
                <w:szCs w:val="20"/>
              </w:rPr>
              <w:t>Dél-Alföld</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540 190</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501 870</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52%</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95%</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noWrap/>
            <w:vAlign w:val="bottom"/>
          </w:tcPr>
          <w:p w:rsidR="00212700" w:rsidRPr="00DA0092" w:rsidRDefault="00212700" w:rsidP="00DA0092">
            <w:pPr>
              <w:spacing w:after="0"/>
              <w:rPr>
                <w:sz w:val="20"/>
                <w:szCs w:val="20"/>
              </w:rPr>
            </w:pPr>
            <w:r w:rsidRPr="00DA0092">
              <w:rPr>
                <w:sz w:val="20"/>
                <w:szCs w:val="20"/>
              </w:rPr>
              <w:t>Dél-Dunántúl</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382 915</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380 477</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50%</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92%</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noWrap/>
            <w:vAlign w:val="bottom"/>
          </w:tcPr>
          <w:p w:rsidR="00212700" w:rsidRPr="00DA0092" w:rsidRDefault="00212700" w:rsidP="00DA0092">
            <w:pPr>
              <w:spacing w:after="0"/>
              <w:rPr>
                <w:sz w:val="20"/>
                <w:szCs w:val="20"/>
              </w:rPr>
            </w:pPr>
            <w:r w:rsidRPr="00DA0092">
              <w:rPr>
                <w:sz w:val="20"/>
                <w:szCs w:val="20"/>
              </w:rPr>
              <w:t>Észak-Alföld</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559 582</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607 326</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48%</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92%</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noWrap/>
            <w:vAlign w:val="bottom"/>
          </w:tcPr>
          <w:p w:rsidR="00212700" w:rsidRPr="00DA0092" w:rsidRDefault="00212700" w:rsidP="00DA0092">
            <w:pPr>
              <w:spacing w:after="0"/>
              <w:rPr>
                <w:sz w:val="20"/>
                <w:szCs w:val="20"/>
              </w:rPr>
            </w:pPr>
            <w:r w:rsidRPr="00DA0092">
              <w:rPr>
                <w:sz w:val="20"/>
                <w:szCs w:val="20"/>
              </w:rPr>
              <w:t>Észak-Magyarország</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468 476</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511 820</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48%</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92%</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Közép-Dunántúl</w:t>
            </w:r>
          </w:p>
        </w:tc>
        <w:tc>
          <w:tcPr>
            <w:tcW w:w="1686" w:type="dxa"/>
            <w:tcBorders>
              <w:top w:val="nil"/>
              <w:left w:val="nil"/>
              <w:bottom w:val="single" w:sz="8" w:space="0" w:color="auto"/>
              <w:right w:val="single" w:sz="8" w:space="0" w:color="auto"/>
            </w:tcBorders>
            <w:shd w:val="clear" w:color="auto" w:fill="auto"/>
            <w:vAlign w:val="bottom"/>
          </w:tcPr>
          <w:p w:rsidR="00212700" w:rsidRPr="00DA0092" w:rsidRDefault="00212700" w:rsidP="00DA0092">
            <w:pPr>
              <w:spacing w:after="0"/>
              <w:jc w:val="right"/>
              <w:rPr>
                <w:sz w:val="20"/>
                <w:szCs w:val="20"/>
              </w:rPr>
            </w:pPr>
            <w:r w:rsidRPr="00DA0092">
              <w:rPr>
                <w:sz w:val="20"/>
                <w:szCs w:val="20"/>
              </w:rPr>
              <w:t>471 823</w:t>
            </w:r>
          </w:p>
        </w:tc>
        <w:tc>
          <w:tcPr>
            <w:tcW w:w="1635" w:type="dxa"/>
            <w:tcBorders>
              <w:top w:val="nil"/>
              <w:left w:val="nil"/>
              <w:bottom w:val="single" w:sz="8" w:space="0" w:color="auto"/>
              <w:right w:val="single" w:sz="8" w:space="0" w:color="auto"/>
            </w:tcBorders>
            <w:shd w:val="clear" w:color="auto" w:fill="auto"/>
            <w:vAlign w:val="bottom"/>
          </w:tcPr>
          <w:p w:rsidR="00212700" w:rsidRPr="00DA0092" w:rsidRDefault="00212700" w:rsidP="00DA0092">
            <w:pPr>
              <w:spacing w:after="0"/>
              <w:jc w:val="right"/>
              <w:rPr>
                <w:sz w:val="20"/>
                <w:szCs w:val="20"/>
              </w:rPr>
            </w:pPr>
            <w:r w:rsidRPr="00DA0092">
              <w:rPr>
                <w:sz w:val="20"/>
                <w:szCs w:val="20"/>
              </w:rPr>
              <w:t>385 174</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55%</w:t>
            </w:r>
          </w:p>
        </w:tc>
        <w:tc>
          <w:tcPr>
            <w:tcW w:w="1811" w:type="dxa"/>
            <w:tcBorders>
              <w:top w:val="nil"/>
              <w:left w:val="nil"/>
              <w:bottom w:val="single" w:sz="8" w:space="0" w:color="auto"/>
              <w:right w:val="single" w:sz="8" w:space="0" w:color="auto"/>
            </w:tcBorders>
            <w:shd w:val="clear" w:color="auto" w:fill="auto"/>
            <w:vAlign w:val="bottom"/>
          </w:tcPr>
          <w:p w:rsidR="00212700" w:rsidRPr="00DA0092" w:rsidRDefault="00212700" w:rsidP="00DA0092">
            <w:pPr>
              <w:spacing w:after="0"/>
              <w:jc w:val="right"/>
              <w:rPr>
                <w:sz w:val="20"/>
                <w:szCs w:val="20"/>
              </w:rPr>
            </w:pPr>
            <w:r w:rsidRPr="00DA0092">
              <w:rPr>
                <w:sz w:val="20"/>
                <w:szCs w:val="20"/>
              </w:rPr>
              <w:t>96%</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Közép-Magyarország</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1 230 675</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959 374</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56%</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96%</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Nyugat-Dunántúl</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448 724</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323 928</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58%</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96%</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Magyarország</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4 102 385</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3 669 969</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53%</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94%</w:t>
            </w:r>
          </w:p>
        </w:tc>
      </w:tr>
      <w:tr w:rsidR="00212700" w:rsidRPr="00DA0092">
        <w:trPr>
          <w:cantSplit/>
          <w:trHeight w:val="170"/>
          <w:jc w:val="center"/>
        </w:trPr>
        <w:tc>
          <w:tcPr>
            <w:tcW w:w="8728" w:type="dxa"/>
            <w:gridSpan w:val="5"/>
            <w:tcBorders>
              <w:top w:val="single" w:sz="8" w:space="0" w:color="auto"/>
              <w:left w:val="single" w:sz="8" w:space="0" w:color="auto"/>
              <w:bottom w:val="single" w:sz="8" w:space="0" w:color="auto"/>
              <w:right w:val="single" w:sz="8" w:space="0" w:color="000000"/>
            </w:tcBorders>
            <w:shd w:val="clear" w:color="auto" w:fill="B3B3B3"/>
            <w:noWrap/>
            <w:vAlign w:val="bottom"/>
          </w:tcPr>
          <w:p w:rsidR="00212700" w:rsidRPr="00DA0092" w:rsidRDefault="00212700" w:rsidP="00DA0092">
            <w:pPr>
              <w:spacing w:after="0"/>
              <w:jc w:val="center"/>
              <w:rPr>
                <w:b/>
                <w:bCs/>
                <w:sz w:val="20"/>
                <w:szCs w:val="20"/>
              </w:rPr>
            </w:pPr>
            <w:r w:rsidRPr="00DA0092">
              <w:rPr>
                <w:b/>
                <w:bCs/>
                <w:sz w:val="20"/>
                <w:szCs w:val="20"/>
              </w:rPr>
              <w:t>2005.</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Dél-Alföld</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531 291</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498 108</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52%</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92%</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lastRenderedPageBreak/>
              <w:t>Dél-Dunántúl</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387 736</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362 961</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52%</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91%</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Észak-Alföld</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569 004</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589 550</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49%</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91%</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Észak-Magyarország</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468 387</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492 007</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49%</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89%</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Közép-Dunántúl</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490 388</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366 176</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57%</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94%</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Közép-Magyarország</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1 306 242</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884 474</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60%</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95%</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Nyugat-Dunántúl</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452 306</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323 841</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58%</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94%</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noWrap/>
            <w:vAlign w:val="bottom"/>
          </w:tcPr>
          <w:p w:rsidR="00212700" w:rsidRPr="00DA0092" w:rsidRDefault="00212700" w:rsidP="00DA0092">
            <w:pPr>
              <w:spacing w:after="0"/>
              <w:rPr>
                <w:sz w:val="20"/>
                <w:szCs w:val="20"/>
              </w:rPr>
            </w:pPr>
            <w:r w:rsidRPr="00DA0092">
              <w:rPr>
                <w:sz w:val="20"/>
                <w:szCs w:val="20"/>
              </w:rPr>
              <w:t>Magyarország</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4 205 354</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3 517 117</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54%</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93%</w:t>
            </w:r>
          </w:p>
        </w:tc>
      </w:tr>
      <w:tr w:rsidR="00212700" w:rsidRPr="00DA0092">
        <w:trPr>
          <w:cantSplit/>
          <w:trHeight w:val="170"/>
          <w:jc w:val="center"/>
        </w:trPr>
        <w:tc>
          <w:tcPr>
            <w:tcW w:w="8728" w:type="dxa"/>
            <w:gridSpan w:val="5"/>
            <w:tcBorders>
              <w:top w:val="single" w:sz="8" w:space="0" w:color="auto"/>
              <w:left w:val="single" w:sz="8" w:space="0" w:color="auto"/>
              <w:bottom w:val="single" w:sz="8" w:space="0" w:color="auto"/>
              <w:right w:val="single" w:sz="8" w:space="0" w:color="000000"/>
            </w:tcBorders>
            <w:shd w:val="clear" w:color="auto" w:fill="B3B3B3"/>
            <w:noWrap/>
            <w:vAlign w:val="bottom"/>
          </w:tcPr>
          <w:p w:rsidR="00212700" w:rsidRPr="00DA0092" w:rsidRDefault="00212700" w:rsidP="00DA0092">
            <w:pPr>
              <w:spacing w:after="0"/>
              <w:jc w:val="center"/>
              <w:rPr>
                <w:b/>
                <w:bCs/>
                <w:sz w:val="20"/>
                <w:szCs w:val="20"/>
              </w:rPr>
            </w:pPr>
            <w:r w:rsidRPr="00DA0092">
              <w:rPr>
                <w:b/>
                <w:bCs/>
                <w:sz w:val="20"/>
                <w:szCs w:val="20"/>
              </w:rPr>
              <w:t>2010.</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Dél-Alföld</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540 321</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465 805</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54%</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89%</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Dél-Dunántúl</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389 083</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338 794</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53%</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88%</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Észak-Alföld</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581 981</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546 055</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52%</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85%</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Észak-Magyarország</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467 535</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446 761</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51%</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84%</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Közép-Dunántúl</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482 658</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367 950</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57%</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90%</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Közép-Magyarország</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1 349 241</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934 788</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59%</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91%</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vAlign w:val="bottom"/>
          </w:tcPr>
          <w:p w:rsidR="00212700" w:rsidRPr="00DA0092" w:rsidRDefault="00212700" w:rsidP="00DA0092">
            <w:pPr>
              <w:spacing w:after="0"/>
              <w:rPr>
                <w:sz w:val="20"/>
                <w:szCs w:val="20"/>
              </w:rPr>
            </w:pPr>
            <w:r w:rsidRPr="00DA0092">
              <w:rPr>
                <w:sz w:val="20"/>
                <w:szCs w:val="20"/>
              </w:rPr>
              <w:t>Nyugat-Dunántúl</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445 173</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330 290</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57%</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91%</w:t>
            </w:r>
          </w:p>
        </w:tc>
      </w:tr>
      <w:tr w:rsidR="00212700" w:rsidRPr="00DA0092">
        <w:trPr>
          <w:cantSplit/>
          <w:trHeight w:val="170"/>
          <w:jc w:val="center"/>
        </w:trPr>
        <w:tc>
          <w:tcPr>
            <w:tcW w:w="1859" w:type="dxa"/>
            <w:tcBorders>
              <w:top w:val="nil"/>
              <w:left w:val="single" w:sz="8" w:space="0" w:color="auto"/>
              <w:bottom w:val="single" w:sz="8" w:space="0" w:color="auto"/>
              <w:right w:val="single" w:sz="8" w:space="0" w:color="auto"/>
            </w:tcBorders>
            <w:shd w:val="clear" w:color="auto" w:fill="auto"/>
            <w:noWrap/>
            <w:vAlign w:val="bottom"/>
          </w:tcPr>
          <w:p w:rsidR="00212700" w:rsidRPr="00DA0092" w:rsidRDefault="00212700" w:rsidP="00DA0092">
            <w:pPr>
              <w:spacing w:after="0"/>
              <w:rPr>
                <w:sz w:val="20"/>
                <w:szCs w:val="20"/>
              </w:rPr>
            </w:pPr>
            <w:r w:rsidRPr="00DA0092">
              <w:rPr>
                <w:sz w:val="20"/>
                <w:szCs w:val="20"/>
              </w:rPr>
              <w:t>Magyarország</w:t>
            </w:r>
          </w:p>
        </w:tc>
        <w:tc>
          <w:tcPr>
            <w:tcW w:w="1686"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4 255 992</w:t>
            </w:r>
          </w:p>
        </w:tc>
        <w:tc>
          <w:tcPr>
            <w:tcW w:w="1635"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3 430 443</w:t>
            </w:r>
          </w:p>
        </w:tc>
        <w:tc>
          <w:tcPr>
            <w:tcW w:w="1737"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55%</w:t>
            </w:r>
          </w:p>
        </w:tc>
        <w:tc>
          <w:tcPr>
            <w:tcW w:w="1811" w:type="dxa"/>
            <w:tcBorders>
              <w:top w:val="nil"/>
              <w:left w:val="nil"/>
              <w:bottom w:val="single" w:sz="8" w:space="0" w:color="auto"/>
              <w:right w:val="single" w:sz="8" w:space="0" w:color="auto"/>
            </w:tcBorders>
            <w:shd w:val="clear" w:color="auto" w:fill="auto"/>
            <w:noWrap/>
            <w:vAlign w:val="bottom"/>
          </w:tcPr>
          <w:p w:rsidR="00212700" w:rsidRPr="00DA0092" w:rsidRDefault="00212700" w:rsidP="00DA0092">
            <w:pPr>
              <w:spacing w:after="0"/>
              <w:jc w:val="right"/>
              <w:rPr>
                <w:sz w:val="20"/>
                <w:szCs w:val="20"/>
              </w:rPr>
            </w:pPr>
            <w:r w:rsidRPr="00DA0092">
              <w:rPr>
                <w:sz w:val="20"/>
                <w:szCs w:val="20"/>
              </w:rPr>
              <w:t>89%</w:t>
            </w:r>
          </w:p>
        </w:tc>
      </w:tr>
    </w:tbl>
    <w:p w:rsidR="00212700" w:rsidRPr="0091373B" w:rsidRDefault="00212700" w:rsidP="00326503">
      <w:pPr>
        <w:pStyle w:val="j-forrs"/>
      </w:pPr>
      <w:r w:rsidRPr="0091373B">
        <w:t>Forrás: Munkaerő felmérés 2001, 2005, 2010</w:t>
      </w:r>
    </w:p>
    <w:p w:rsidR="00212700" w:rsidRPr="00C32DC4" w:rsidRDefault="00212700" w:rsidP="00326503">
      <w:pPr>
        <w:pStyle w:val="j-nomlszveg"/>
      </w:pPr>
      <w:r w:rsidRPr="00C32DC4">
        <w:t>A regisztrált munkanélküliek száma és azok aránya a 15-59 éves népességen belül a vidéki térsége</w:t>
      </w:r>
      <w:r w:rsidRPr="00C32DC4">
        <w:t>k</w:t>
      </w:r>
      <w:r w:rsidRPr="00C32DC4">
        <w:t xml:space="preserve">ben jóval kedvezőtlenebb képet és nagyobb arányú romlást mutat, mint az országos átlag. </w:t>
      </w:r>
    </w:p>
    <w:p w:rsidR="00326503" w:rsidRPr="00FD722F" w:rsidRDefault="00326503" w:rsidP="00C64356">
      <w:pPr>
        <w:pStyle w:val="j-tblzatszm"/>
      </w:pPr>
      <w:r>
        <w:t>táblázat</w:t>
      </w:r>
    </w:p>
    <w:p w:rsidR="00212700" w:rsidRPr="0091373B" w:rsidRDefault="00212700" w:rsidP="00326503">
      <w:pPr>
        <w:pStyle w:val="j-tblzat-fcm"/>
      </w:pPr>
      <w:r w:rsidRPr="0091373B">
        <w:t xml:space="preserve">Munkanélküliség a vidéki térségekben </w:t>
      </w:r>
    </w:p>
    <w:tbl>
      <w:tblPr>
        <w:tblW w:w="9015" w:type="dxa"/>
        <w:jc w:val="center"/>
        <w:tblInd w:w="50" w:type="dxa"/>
        <w:tblLayout w:type="fixed"/>
        <w:tblCellMar>
          <w:left w:w="70" w:type="dxa"/>
          <w:right w:w="70" w:type="dxa"/>
        </w:tblCellMar>
        <w:tblLook w:val="0000" w:firstRow="0" w:lastRow="0" w:firstColumn="0" w:lastColumn="0" w:noHBand="0" w:noVBand="0"/>
      </w:tblPr>
      <w:tblGrid>
        <w:gridCol w:w="2110"/>
        <w:gridCol w:w="1185"/>
        <w:gridCol w:w="1100"/>
        <w:gridCol w:w="1100"/>
        <w:gridCol w:w="1210"/>
        <w:gridCol w:w="1210"/>
        <w:gridCol w:w="1100"/>
      </w:tblGrid>
      <w:tr w:rsidR="00212700" w:rsidRPr="00326503">
        <w:trPr>
          <w:cantSplit/>
          <w:trHeight w:val="2526"/>
          <w:jc w:val="center"/>
        </w:trPr>
        <w:tc>
          <w:tcPr>
            <w:tcW w:w="2110"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212700" w:rsidRPr="00326503" w:rsidRDefault="00212700" w:rsidP="00326503">
            <w:pPr>
              <w:keepNext/>
              <w:spacing w:after="0"/>
              <w:ind w:left="113" w:right="113"/>
              <w:jc w:val="center"/>
              <w:rPr>
                <w:b/>
                <w:bCs/>
                <w:sz w:val="20"/>
                <w:szCs w:val="20"/>
              </w:rPr>
            </w:pPr>
            <w:r w:rsidRPr="00326503">
              <w:rPr>
                <w:b/>
                <w:bCs/>
                <w:sz w:val="20"/>
                <w:szCs w:val="20"/>
              </w:rPr>
              <w:t>Megnevezés</w:t>
            </w:r>
          </w:p>
        </w:tc>
        <w:tc>
          <w:tcPr>
            <w:tcW w:w="1185" w:type="dxa"/>
            <w:tcBorders>
              <w:top w:val="single" w:sz="4" w:space="0" w:color="auto"/>
              <w:left w:val="nil"/>
              <w:bottom w:val="single" w:sz="4" w:space="0" w:color="auto"/>
              <w:right w:val="single" w:sz="4" w:space="0" w:color="auto"/>
            </w:tcBorders>
            <w:shd w:val="clear" w:color="auto" w:fill="D9D9D9"/>
            <w:textDirection w:val="btLr"/>
            <w:vAlign w:val="center"/>
          </w:tcPr>
          <w:p w:rsidR="00212700" w:rsidRPr="00326503" w:rsidRDefault="00212700" w:rsidP="00326503">
            <w:pPr>
              <w:keepNext/>
              <w:spacing w:after="0"/>
              <w:ind w:left="113" w:right="113"/>
              <w:jc w:val="center"/>
              <w:rPr>
                <w:b/>
                <w:bCs/>
                <w:sz w:val="20"/>
                <w:szCs w:val="20"/>
              </w:rPr>
            </w:pPr>
            <w:r w:rsidRPr="00326503">
              <w:rPr>
                <w:b/>
                <w:bCs/>
                <w:sz w:val="20"/>
                <w:szCs w:val="20"/>
              </w:rPr>
              <w:t>Regisztrált munkanélküliek száma összesen 2001 (fő)</w:t>
            </w:r>
          </w:p>
        </w:tc>
        <w:tc>
          <w:tcPr>
            <w:tcW w:w="1100" w:type="dxa"/>
            <w:tcBorders>
              <w:top w:val="single" w:sz="4" w:space="0" w:color="auto"/>
              <w:left w:val="nil"/>
              <w:bottom w:val="single" w:sz="4" w:space="0" w:color="auto"/>
              <w:right w:val="single" w:sz="4" w:space="0" w:color="auto"/>
            </w:tcBorders>
            <w:shd w:val="clear" w:color="auto" w:fill="D9D9D9"/>
            <w:textDirection w:val="btLr"/>
            <w:vAlign w:val="center"/>
          </w:tcPr>
          <w:p w:rsidR="00212700" w:rsidRPr="00326503" w:rsidRDefault="00212700" w:rsidP="00326503">
            <w:pPr>
              <w:keepNext/>
              <w:spacing w:after="0"/>
              <w:ind w:left="113" w:right="113"/>
              <w:jc w:val="center"/>
              <w:rPr>
                <w:b/>
                <w:bCs/>
                <w:sz w:val="20"/>
                <w:szCs w:val="20"/>
              </w:rPr>
            </w:pPr>
            <w:r w:rsidRPr="00326503">
              <w:rPr>
                <w:b/>
                <w:bCs/>
                <w:sz w:val="20"/>
                <w:szCs w:val="20"/>
              </w:rPr>
              <w:t>Munkanélküliségi ráta (regisztrált munkanélküliek / 15-59 éves népesség) 2001</w:t>
            </w:r>
          </w:p>
        </w:tc>
        <w:tc>
          <w:tcPr>
            <w:tcW w:w="1100" w:type="dxa"/>
            <w:tcBorders>
              <w:top w:val="single" w:sz="4" w:space="0" w:color="auto"/>
              <w:left w:val="nil"/>
              <w:bottom w:val="single" w:sz="4" w:space="0" w:color="auto"/>
              <w:right w:val="single" w:sz="4" w:space="0" w:color="auto"/>
            </w:tcBorders>
            <w:shd w:val="clear" w:color="auto" w:fill="D9D9D9"/>
            <w:textDirection w:val="btLr"/>
            <w:vAlign w:val="center"/>
          </w:tcPr>
          <w:p w:rsidR="00212700" w:rsidRPr="00326503" w:rsidRDefault="00212700" w:rsidP="00326503">
            <w:pPr>
              <w:keepNext/>
              <w:spacing w:after="0"/>
              <w:ind w:left="113" w:right="113"/>
              <w:jc w:val="center"/>
              <w:rPr>
                <w:b/>
                <w:bCs/>
                <w:sz w:val="20"/>
                <w:szCs w:val="20"/>
              </w:rPr>
            </w:pPr>
            <w:r w:rsidRPr="00326503">
              <w:rPr>
                <w:b/>
                <w:bCs/>
                <w:sz w:val="20"/>
                <w:szCs w:val="20"/>
              </w:rPr>
              <w:t>Regisztrált munkanélküliek száma összesen 2005 (fő)</w:t>
            </w:r>
          </w:p>
        </w:tc>
        <w:tc>
          <w:tcPr>
            <w:tcW w:w="1210" w:type="dxa"/>
            <w:tcBorders>
              <w:top w:val="single" w:sz="4" w:space="0" w:color="auto"/>
              <w:left w:val="nil"/>
              <w:bottom w:val="single" w:sz="4" w:space="0" w:color="auto"/>
              <w:right w:val="single" w:sz="8" w:space="0" w:color="auto"/>
            </w:tcBorders>
            <w:shd w:val="clear" w:color="auto" w:fill="D9D9D9"/>
            <w:textDirection w:val="btLr"/>
            <w:vAlign w:val="center"/>
          </w:tcPr>
          <w:p w:rsidR="00212700" w:rsidRPr="00326503" w:rsidRDefault="00212700" w:rsidP="00326503">
            <w:pPr>
              <w:keepNext/>
              <w:spacing w:after="0"/>
              <w:ind w:left="113" w:right="113"/>
              <w:jc w:val="center"/>
              <w:rPr>
                <w:b/>
                <w:bCs/>
                <w:sz w:val="20"/>
                <w:szCs w:val="20"/>
              </w:rPr>
            </w:pPr>
            <w:r w:rsidRPr="00326503">
              <w:rPr>
                <w:b/>
                <w:bCs/>
                <w:sz w:val="20"/>
                <w:szCs w:val="20"/>
              </w:rPr>
              <w:t>Munkanél</w:t>
            </w:r>
            <w:r w:rsidR="00C32DC4">
              <w:rPr>
                <w:b/>
                <w:bCs/>
                <w:sz w:val="20"/>
                <w:szCs w:val="20"/>
              </w:rPr>
              <w:t>k</w:t>
            </w:r>
            <w:r w:rsidRPr="00326503">
              <w:rPr>
                <w:b/>
                <w:bCs/>
                <w:sz w:val="20"/>
                <w:szCs w:val="20"/>
              </w:rPr>
              <w:t>üliségi ráta (regisztrált munkanélküliek / 15-59 éves népesség) 2005</w:t>
            </w:r>
          </w:p>
        </w:tc>
        <w:tc>
          <w:tcPr>
            <w:tcW w:w="1210" w:type="dxa"/>
            <w:tcBorders>
              <w:top w:val="single" w:sz="4" w:space="0" w:color="auto"/>
              <w:left w:val="nil"/>
              <w:bottom w:val="single" w:sz="4" w:space="0" w:color="auto"/>
              <w:right w:val="single" w:sz="8" w:space="0" w:color="auto"/>
            </w:tcBorders>
            <w:shd w:val="clear" w:color="auto" w:fill="D9D9D9"/>
            <w:textDirection w:val="btLr"/>
            <w:vAlign w:val="center"/>
          </w:tcPr>
          <w:p w:rsidR="00212700" w:rsidRPr="00326503" w:rsidRDefault="00212700" w:rsidP="00326503">
            <w:pPr>
              <w:keepNext/>
              <w:spacing w:after="0"/>
              <w:ind w:left="113" w:right="113"/>
              <w:jc w:val="center"/>
              <w:rPr>
                <w:b/>
                <w:bCs/>
                <w:sz w:val="20"/>
                <w:szCs w:val="20"/>
              </w:rPr>
            </w:pPr>
            <w:r w:rsidRPr="00326503">
              <w:rPr>
                <w:b/>
                <w:bCs/>
                <w:sz w:val="20"/>
                <w:szCs w:val="20"/>
              </w:rPr>
              <w:t>Regisztrált munkanélküliek száma összesen 2010 (fő)</w:t>
            </w:r>
          </w:p>
        </w:tc>
        <w:tc>
          <w:tcPr>
            <w:tcW w:w="1100" w:type="dxa"/>
            <w:tcBorders>
              <w:top w:val="single" w:sz="4" w:space="0" w:color="auto"/>
              <w:left w:val="nil"/>
              <w:bottom w:val="single" w:sz="4" w:space="0" w:color="auto"/>
              <w:right w:val="single" w:sz="4" w:space="0" w:color="auto"/>
            </w:tcBorders>
            <w:shd w:val="clear" w:color="auto" w:fill="D9D9D9"/>
            <w:textDirection w:val="btLr"/>
            <w:vAlign w:val="center"/>
          </w:tcPr>
          <w:p w:rsidR="00212700" w:rsidRPr="00326503" w:rsidRDefault="00212700" w:rsidP="00326503">
            <w:pPr>
              <w:keepNext/>
              <w:spacing w:after="0"/>
              <w:ind w:left="113" w:right="113"/>
              <w:jc w:val="center"/>
              <w:rPr>
                <w:b/>
                <w:bCs/>
                <w:sz w:val="20"/>
                <w:szCs w:val="20"/>
              </w:rPr>
            </w:pPr>
            <w:r w:rsidRPr="00326503">
              <w:rPr>
                <w:b/>
                <w:bCs/>
                <w:sz w:val="20"/>
                <w:szCs w:val="20"/>
              </w:rPr>
              <w:t>Munkanélküliségi ráta (regisztrált munkanélküliek / 15-59 éves népesség) 2010</w:t>
            </w:r>
          </w:p>
        </w:tc>
      </w:tr>
      <w:tr w:rsidR="00212700" w:rsidRPr="00326503">
        <w:trPr>
          <w:cantSplit/>
          <w:jc w:val="center"/>
        </w:trPr>
        <w:tc>
          <w:tcPr>
            <w:tcW w:w="2110" w:type="dxa"/>
            <w:tcBorders>
              <w:top w:val="nil"/>
              <w:left w:val="single" w:sz="8" w:space="0" w:color="auto"/>
              <w:bottom w:val="single" w:sz="4" w:space="0" w:color="auto"/>
              <w:right w:val="single" w:sz="4" w:space="0" w:color="auto"/>
            </w:tcBorders>
            <w:shd w:val="clear" w:color="auto" w:fill="auto"/>
            <w:noWrap/>
            <w:vAlign w:val="bottom"/>
          </w:tcPr>
          <w:p w:rsidR="00212700" w:rsidRPr="00326503" w:rsidRDefault="00212700" w:rsidP="00326503">
            <w:pPr>
              <w:keepNext/>
              <w:spacing w:after="0"/>
              <w:rPr>
                <w:sz w:val="20"/>
                <w:szCs w:val="20"/>
              </w:rPr>
            </w:pPr>
            <w:r w:rsidRPr="00326503">
              <w:rPr>
                <w:sz w:val="20"/>
                <w:szCs w:val="20"/>
              </w:rPr>
              <w:t>Magyarország</w:t>
            </w:r>
          </w:p>
        </w:tc>
        <w:tc>
          <w:tcPr>
            <w:tcW w:w="1185" w:type="dxa"/>
            <w:tcBorders>
              <w:top w:val="nil"/>
              <w:left w:val="nil"/>
              <w:bottom w:val="single" w:sz="4" w:space="0" w:color="auto"/>
              <w:right w:val="single" w:sz="4" w:space="0" w:color="auto"/>
            </w:tcBorders>
            <w:shd w:val="clear" w:color="auto" w:fill="auto"/>
            <w:noWrap/>
            <w:vAlign w:val="bottom"/>
          </w:tcPr>
          <w:p w:rsidR="00212700" w:rsidRPr="00326503" w:rsidRDefault="00212700" w:rsidP="00326503">
            <w:pPr>
              <w:spacing w:after="0"/>
              <w:jc w:val="right"/>
              <w:rPr>
                <w:sz w:val="20"/>
                <w:szCs w:val="20"/>
              </w:rPr>
            </w:pPr>
            <w:r w:rsidRPr="00326503">
              <w:rPr>
                <w:sz w:val="20"/>
                <w:szCs w:val="20"/>
              </w:rPr>
              <w:t>343 012</w:t>
            </w:r>
          </w:p>
        </w:tc>
        <w:tc>
          <w:tcPr>
            <w:tcW w:w="1100" w:type="dxa"/>
            <w:tcBorders>
              <w:top w:val="nil"/>
              <w:left w:val="nil"/>
              <w:bottom w:val="single" w:sz="4" w:space="0" w:color="auto"/>
              <w:right w:val="single" w:sz="4" w:space="0" w:color="auto"/>
            </w:tcBorders>
            <w:shd w:val="clear" w:color="auto" w:fill="auto"/>
            <w:noWrap/>
            <w:vAlign w:val="bottom"/>
          </w:tcPr>
          <w:p w:rsidR="00212700" w:rsidRPr="00326503" w:rsidRDefault="00212700" w:rsidP="00326503">
            <w:pPr>
              <w:spacing w:after="0"/>
              <w:jc w:val="right"/>
              <w:rPr>
                <w:sz w:val="20"/>
                <w:szCs w:val="20"/>
              </w:rPr>
            </w:pPr>
            <w:r w:rsidRPr="00326503">
              <w:rPr>
                <w:sz w:val="20"/>
                <w:szCs w:val="20"/>
              </w:rPr>
              <w:t>5,28%</w:t>
            </w:r>
          </w:p>
        </w:tc>
        <w:tc>
          <w:tcPr>
            <w:tcW w:w="1100" w:type="dxa"/>
            <w:tcBorders>
              <w:top w:val="nil"/>
              <w:left w:val="nil"/>
              <w:bottom w:val="single" w:sz="4" w:space="0" w:color="auto"/>
              <w:right w:val="single" w:sz="4" w:space="0" w:color="auto"/>
            </w:tcBorders>
            <w:shd w:val="clear" w:color="auto" w:fill="auto"/>
            <w:noWrap/>
            <w:vAlign w:val="bottom"/>
          </w:tcPr>
          <w:p w:rsidR="00212700" w:rsidRPr="00326503" w:rsidRDefault="00212700" w:rsidP="00326503">
            <w:pPr>
              <w:spacing w:after="0"/>
              <w:jc w:val="right"/>
              <w:rPr>
                <w:sz w:val="20"/>
                <w:szCs w:val="20"/>
              </w:rPr>
            </w:pPr>
            <w:r w:rsidRPr="00326503">
              <w:rPr>
                <w:sz w:val="20"/>
                <w:szCs w:val="20"/>
              </w:rPr>
              <w:t>410 649</w:t>
            </w:r>
          </w:p>
        </w:tc>
        <w:tc>
          <w:tcPr>
            <w:tcW w:w="1210" w:type="dxa"/>
            <w:tcBorders>
              <w:top w:val="nil"/>
              <w:left w:val="nil"/>
              <w:bottom w:val="single" w:sz="4" w:space="0" w:color="auto"/>
              <w:right w:val="single" w:sz="8" w:space="0" w:color="auto"/>
            </w:tcBorders>
            <w:shd w:val="clear" w:color="auto" w:fill="auto"/>
            <w:noWrap/>
            <w:vAlign w:val="bottom"/>
          </w:tcPr>
          <w:p w:rsidR="00212700" w:rsidRPr="00326503" w:rsidRDefault="00212700" w:rsidP="00326503">
            <w:pPr>
              <w:spacing w:after="0"/>
              <w:jc w:val="right"/>
              <w:rPr>
                <w:sz w:val="20"/>
                <w:szCs w:val="20"/>
              </w:rPr>
            </w:pPr>
            <w:r w:rsidRPr="00326503">
              <w:rPr>
                <w:sz w:val="20"/>
                <w:szCs w:val="20"/>
              </w:rPr>
              <w:t>6,33%</w:t>
            </w:r>
          </w:p>
        </w:tc>
        <w:tc>
          <w:tcPr>
            <w:tcW w:w="1210" w:type="dxa"/>
            <w:tcBorders>
              <w:top w:val="nil"/>
              <w:left w:val="nil"/>
              <w:bottom w:val="single" w:sz="4" w:space="0" w:color="auto"/>
              <w:right w:val="single" w:sz="8" w:space="0" w:color="auto"/>
            </w:tcBorders>
            <w:vAlign w:val="bottom"/>
          </w:tcPr>
          <w:p w:rsidR="00212700" w:rsidRPr="00326503" w:rsidRDefault="00212700" w:rsidP="00326503">
            <w:pPr>
              <w:spacing w:after="0"/>
              <w:jc w:val="right"/>
              <w:rPr>
                <w:sz w:val="20"/>
                <w:szCs w:val="20"/>
              </w:rPr>
            </w:pPr>
            <w:r w:rsidRPr="00326503">
              <w:rPr>
                <w:sz w:val="20"/>
                <w:szCs w:val="20"/>
              </w:rPr>
              <w:t>591 278</w:t>
            </w:r>
          </w:p>
        </w:tc>
        <w:tc>
          <w:tcPr>
            <w:tcW w:w="1100" w:type="dxa"/>
            <w:tcBorders>
              <w:top w:val="nil"/>
              <w:left w:val="nil"/>
              <w:bottom w:val="single" w:sz="4" w:space="0" w:color="auto"/>
              <w:right w:val="single" w:sz="8" w:space="0" w:color="auto"/>
            </w:tcBorders>
            <w:vAlign w:val="bottom"/>
          </w:tcPr>
          <w:p w:rsidR="00212700" w:rsidRPr="00326503" w:rsidRDefault="00212700" w:rsidP="00326503">
            <w:pPr>
              <w:spacing w:after="0"/>
              <w:jc w:val="right"/>
              <w:rPr>
                <w:sz w:val="20"/>
                <w:szCs w:val="20"/>
              </w:rPr>
            </w:pPr>
            <w:r w:rsidRPr="00326503">
              <w:rPr>
                <w:sz w:val="20"/>
                <w:szCs w:val="20"/>
              </w:rPr>
              <w:t>9,26%</w:t>
            </w:r>
          </w:p>
        </w:tc>
      </w:tr>
      <w:tr w:rsidR="00212700" w:rsidRPr="00326503">
        <w:trPr>
          <w:cantSplit/>
          <w:jc w:val="center"/>
        </w:trPr>
        <w:tc>
          <w:tcPr>
            <w:tcW w:w="2110" w:type="dxa"/>
            <w:tcBorders>
              <w:top w:val="nil"/>
              <w:left w:val="single" w:sz="8" w:space="0" w:color="auto"/>
              <w:bottom w:val="single" w:sz="4" w:space="0" w:color="auto"/>
              <w:right w:val="single" w:sz="4" w:space="0" w:color="auto"/>
            </w:tcBorders>
            <w:shd w:val="clear" w:color="auto" w:fill="auto"/>
            <w:noWrap/>
            <w:vAlign w:val="bottom"/>
          </w:tcPr>
          <w:p w:rsidR="00212700" w:rsidRPr="00326503" w:rsidRDefault="00212700" w:rsidP="00326503">
            <w:pPr>
              <w:keepNext/>
              <w:spacing w:after="0"/>
              <w:rPr>
                <w:sz w:val="20"/>
                <w:szCs w:val="20"/>
              </w:rPr>
            </w:pPr>
            <w:r w:rsidRPr="00326503">
              <w:rPr>
                <w:sz w:val="20"/>
                <w:szCs w:val="20"/>
              </w:rPr>
              <w:t>Vidéki térség</w:t>
            </w:r>
          </w:p>
        </w:tc>
        <w:tc>
          <w:tcPr>
            <w:tcW w:w="1185" w:type="dxa"/>
            <w:tcBorders>
              <w:top w:val="nil"/>
              <w:left w:val="nil"/>
              <w:bottom w:val="single" w:sz="4" w:space="0" w:color="auto"/>
              <w:right w:val="single" w:sz="4" w:space="0" w:color="auto"/>
            </w:tcBorders>
            <w:shd w:val="clear" w:color="auto" w:fill="auto"/>
            <w:noWrap/>
            <w:vAlign w:val="bottom"/>
          </w:tcPr>
          <w:p w:rsidR="00212700" w:rsidRPr="00326503" w:rsidRDefault="00212700" w:rsidP="00326503">
            <w:pPr>
              <w:spacing w:after="0"/>
              <w:jc w:val="right"/>
              <w:rPr>
                <w:sz w:val="20"/>
                <w:szCs w:val="20"/>
              </w:rPr>
            </w:pPr>
            <w:r w:rsidRPr="00326503">
              <w:rPr>
                <w:sz w:val="20"/>
                <w:szCs w:val="20"/>
              </w:rPr>
              <w:t>190 208</w:t>
            </w:r>
          </w:p>
        </w:tc>
        <w:tc>
          <w:tcPr>
            <w:tcW w:w="1100" w:type="dxa"/>
            <w:tcBorders>
              <w:top w:val="nil"/>
              <w:left w:val="nil"/>
              <w:bottom w:val="single" w:sz="4" w:space="0" w:color="auto"/>
              <w:right w:val="single" w:sz="4" w:space="0" w:color="auto"/>
            </w:tcBorders>
            <w:shd w:val="clear" w:color="auto" w:fill="auto"/>
            <w:noWrap/>
            <w:vAlign w:val="bottom"/>
          </w:tcPr>
          <w:p w:rsidR="00212700" w:rsidRPr="00326503" w:rsidRDefault="00212700" w:rsidP="00326503">
            <w:pPr>
              <w:spacing w:after="0"/>
              <w:jc w:val="right"/>
              <w:rPr>
                <w:sz w:val="20"/>
                <w:szCs w:val="20"/>
              </w:rPr>
            </w:pPr>
            <w:r w:rsidRPr="00326503">
              <w:rPr>
                <w:sz w:val="20"/>
                <w:szCs w:val="20"/>
              </w:rPr>
              <w:t>7,52%</w:t>
            </w:r>
          </w:p>
        </w:tc>
        <w:tc>
          <w:tcPr>
            <w:tcW w:w="1100" w:type="dxa"/>
            <w:tcBorders>
              <w:top w:val="nil"/>
              <w:left w:val="nil"/>
              <w:bottom w:val="single" w:sz="4" w:space="0" w:color="auto"/>
              <w:right w:val="single" w:sz="4" w:space="0" w:color="auto"/>
            </w:tcBorders>
            <w:shd w:val="clear" w:color="auto" w:fill="auto"/>
            <w:noWrap/>
            <w:vAlign w:val="bottom"/>
          </w:tcPr>
          <w:p w:rsidR="00212700" w:rsidRPr="00326503" w:rsidRDefault="00212700" w:rsidP="00326503">
            <w:pPr>
              <w:spacing w:after="0"/>
              <w:jc w:val="right"/>
              <w:rPr>
                <w:sz w:val="20"/>
                <w:szCs w:val="20"/>
              </w:rPr>
            </w:pPr>
            <w:r w:rsidRPr="00326503">
              <w:rPr>
                <w:sz w:val="20"/>
                <w:szCs w:val="20"/>
              </w:rPr>
              <w:t>235 044</w:t>
            </w:r>
          </w:p>
        </w:tc>
        <w:tc>
          <w:tcPr>
            <w:tcW w:w="1210" w:type="dxa"/>
            <w:tcBorders>
              <w:top w:val="nil"/>
              <w:left w:val="nil"/>
              <w:bottom w:val="single" w:sz="4" w:space="0" w:color="auto"/>
              <w:right w:val="single" w:sz="8" w:space="0" w:color="auto"/>
            </w:tcBorders>
            <w:shd w:val="clear" w:color="auto" w:fill="auto"/>
            <w:noWrap/>
            <w:vAlign w:val="bottom"/>
          </w:tcPr>
          <w:p w:rsidR="00212700" w:rsidRPr="00326503" w:rsidRDefault="00212700" w:rsidP="00326503">
            <w:pPr>
              <w:spacing w:after="0"/>
              <w:jc w:val="right"/>
              <w:rPr>
                <w:sz w:val="20"/>
                <w:szCs w:val="20"/>
              </w:rPr>
            </w:pPr>
            <w:r w:rsidRPr="00326503">
              <w:rPr>
                <w:sz w:val="20"/>
                <w:szCs w:val="20"/>
              </w:rPr>
              <w:t>9,06%</w:t>
            </w:r>
          </w:p>
        </w:tc>
        <w:tc>
          <w:tcPr>
            <w:tcW w:w="1210" w:type="dxa"/>
            <w:tcBorders>
              <w:top w:val="nil"/>
              <w:left w:val="nil"/>
              <w:bottom w:val="single" w:sz="4" w:space="0" w:color="auto"/>
              <w:right w:val="single" w:sz="8" w:space="0" w:color="auto"/>
            </w:tcBorders>
            <w:vAlign w:val="bottom"/>
          </w:tcPr>
          <w:p w:rsidR="00212700" w:rsidRPr="00326503" w:rsidRDefault="00212700" w:rsidP="00326503">
            <w:pPr>
              <w:spacing w:after="0"/>
              <w:jc w:val="right"/>
              <w:rPr>
                <w:sz w:val="20"/>
                <w:szCs w:val="20"/>
              </w:rPr>
            </w:pPr>
            <w:r w:rsidRPr="00326503">
              <w:rPr>
                <w:sz w:val="20"/>
                <w:szCs w:val="20"/>
              </w:rPr>
              <w:t>334 234</w:t>
            </w:r>
          </w:p>
        </w:tc>
        <w:tc>
          <w:tcPr>
            <w:tcW w:w="1100" w:type="dxa"/>
            <w:tcBorders>
              <w:top w:val="nil"/>
              <w:left w:val="nil"/>
              <w:bottom w:val="single" w:sz="4" w:space="0" w:color="auto"/>
              <w:right w:val="single" w:sz="8" w:space="0" w:color="auto"/>
            </w:tcBorders>
            <w:vAlign w:val="bottom"/>
          </w:tcPr>
          <w:p w:rsidR="00212700" w:rsidRPr="00326503" w:rsidRDefault="00212700" w:rsidP="00326503">
            <w:pPr>
              <w:spacing w:after="0"/>
              <w:jc w:val="right"/>
              <w:rPr>
                <w:sz w:val="20"/>
                <w:szCs w:val="20"/>
              </w:rPr>
            </w:pPr>
            <w:r w:rsidRPr="00326503">
              <w:rPr>
                <w:sz w:val="20"/>
                <w:szCs w:val="20"/>
              </w:rPr>
              <w:t>12,59%</w:t>
            </w:r>
          </w:p>
        </w:tc>
      </w:tr>
      <w:tr w:rsidR="00212700" w:rsidRPr="00326503">
        <w:trPr>
          <w:cantSplit/>
          <w:jc w:val="center"/>
        </w:trPr>
        <w:tc>
          <w:tcPr>
            <w:tcW w:w="2110" w:type="dxa"/>
            <w:tcBorders>
              <w:top w:val="nil"/>
              <w:left w:val="single" w:sz="8" w:space="0" w:color="auto"/>
              <w:bottom w:val="single" w:sz="8" w:space="0" w:color="auto"/>
              <w:right w:val="single" w:sz="4" w:space="0" w:color="auto"/>
            </w:tcBorders>
            <w:shd w:val="clear" w:color="auto" w:fill="auto"/>
            <w:noWrap/>
            <w:vAlign w:val="bottom"/>
          </w:tcPr>
          <w:p w:rsidR="00212700" w:rsidRPr="00326503" w:rsidRDefault="00212700" w:rsidP="00326503">
            <w:pPr>
              <w:spacing w:after="0"/>
              <w:rPr>
                <w:sz w:val="20"/>
                <w:szCs w:val="20"/>
              </w:rPr>
            </w:pPr>
            <w:r w:rsidRPr="00326503">
              <w:rPr>
                <w:sz w:val="20"/>
                <w:szCs w:val="20"/>
              </w:rPr>
              <w:t>Nem vidéki térség</w:t>
            </w:r>
          </w:p>
        </w:tc>
        <w:tc>
          <w:tcPr>
            <w:tcW w:w="1185" w:type="dxa"/>
            <w:tcBorders>
              <w:top w:val="nil"/>
              <w:left w:val="nil"/>
              <w:bottom w:val="single" w:sz="8" w:space="0" w:color="auto"/>
              <w:right w:val="single" w:sz="4" w:space="0" w:color="auto"/>
            </w:tcBorders>
            <w:shd w:val="clear" w:color="auto" w:fill="auto"/>
            <w:noWrap/>
            <w:vAlign w:val="bottom"/>
          </w:tcPr>
          <w:p w:rsidR="00212700" w:rsidRPr="00326503" w:rsidRDefault="00212700" w:rsidP="00326503">
            <w:pPr>
              <w:spacing w:after="0"/>
              <w:jc w:val="right"/>
              <w:rPr>
                <w:sz w:val="20"/>
                <w:szCs w:val="20"/>
              </w:rPr>
            </w:pPr>
            <w:r w:rsidRPr="00326503">
              <w:rPr>
                <w:sz w:val="20"/>
                <w:szCs w:val="20"/>
              </w:rPr>
              <w:t>152 804</w:t>
            </w:r>
          </w:p>
        </w:tc>
        <w:tc>
          <w:tcPr>
            <w:tcW w:w="1100" w:type="dxa"/>
            <w:tcBorders>
              <w:top w:val="nil"/>
              <w:left w:val="nil"/>
              <w:bottom w:val="single" w:sz="8" w:space="0" w:color="auto"/>
              <w:right w:val="single" w:sz="4" w:space="0" w:color="auto"/>
            </w:tcBorders>
            <w:shd w:val="clear" w:color="auto" w:fill="auto"/>
            <w:noWrap/>
            <w:vAlign w:val="bottom"/>
          </w:tcPr>
          <w:p w:rsidR="00212700" w:rsidRPr="00326503" w:rsidRDefault="00212700" w:rsidP="00326503">
            <w:pPr>
              <w:spacing w:after="0"/>
              <w:jc w:val="right"/>
              <w:rPr>
                <w:sz w:val="20"/>
                <w:szCs w:val="20"/>
              </w:rPr>
            </w:pPr>
            <w:r w:rsidRPr="00326503">
              <w:rPr>
                <w:sz w:val="20"/>
                <w:szCs w:val="20"/>
              </w:rPr>
              <w:t>3,85%</w:t>
            </w:r>
          </w:p>
        </w:tc>
        <w:tc>
          <w:tcPr>
            <w:tcW w:w="1100" w:type="dxa"/>
            <w:tcBorders>
              <w:top w:val="nil"/>
              <w:left w:val="nil"/>
              <w:bottom w:val="single" w:sz="8" w:space="0" w:color="auto"/>
              <w:right w:val="single" w:sz="4" w:space="0" w:color="auto"/>
            </w:tcBorders>
            <w:shd w:val="clear" w:color="auto" w:fill="auto"/>
            <w:noWrap/>
            <w:vAlign w:val="bottom"/>
          </w:tcPr>
          <w:p w:rsidR="00212700" w:rsidRPr="00326503" w:rsidRDefault="00212700" w:rsidP="00326503">
            <w:pPr>
              <w:spacing w:after="0"/>
              <w:jc w:val="right"/>
              <w:rPr>
                <w:sz w:val="20"/>
                <w:szCs w:val="20"/>
              </w:rPr>
            </w:pPr>
            <w:r w:rsidRPr="00326503">
              <w:rPr>
                <w:sz w:val="20"/>
                <w:szCs w:val="20"/>
              </w:rPr>
              <w:t>175 605</w:t>
            </w:r>
          </w:p>
        </w:tc>
        <w:tc>
          <w:tcPr>
            <w:tcW w:w="1210" w:type="dxa"/>
            <w:tcBorders>
              <w:top w:val="nil"/>
              <w:left w:val="nil"/>
              <w:bottom w:val="single" w:sz="8" w:space="0" w:color="auto"/>
              <w:right w:val="single" w:sz="8" w:space="0" w:color="auto"/>
            </w:tcBorders>
            <w:shd w:val="clear" w:color="auto" w:fill="auto"/>
            <w:noWrap/>
            <w:vAlign w:val="bottom"/>
          </w:tcPr>
          <w:p w:rsidR="00212700" w:rsidRPr="00326503" w:rsidRDefault="00212700" w:rsidP="00326503">
            <w:pPr>
              <w:spacing w:after="0"/>
              <w:jc w:val="right"/>
              <w:rPr>
                <w:sz w:val="20"/>
                <w:szCs w:val="20"/>
              </w:rPr>
            </w:pPr>
            <w:r w:rsidRPr="00326503">
              <w:rPr>
                <w:sz w:val="20"/>
                <w:szCs w:val="20"/>
              </w:rPr>
              <w:t>4,51%</w:t>
            </w:r>
          </w:p>
        </w:tc>
        <w:tc>
          <w:tcPr>
            <w:tcW w:w="1210" w:type="dxa"/>
            <w:tcBorders>
              <w:top w:val="nil"/>
              <w:left w:val="nil"/>
              <w:bottom w:val="single" w:sz="8" w:space="0" w:color="auto"/>
              <w:right w:val="single" w:sz="8" w:space="0" w:color="auto"/>
            </w:tcBorders>
            <w:vAlign w:val="bottom"/>
          </w:tcPr>
          <w:p w:rsidR="00212700" w:rsidRPr="00326503" w:rsidRDefault="00212700" w:rsidP="00326503">
            <w:pPr>
              <w:spacing w:after="0"/>
              <w:jc w:val="right"/>
              <w:rPr>
                <w:sz w:val="20"/>
                <w:szCs w:val="20"/>
              </w:rPr>
            </w:pPr>
            <w:r w:rsidRPr="00326503">
              <w:rPr>
                <w:sz w:val="20"/>
                <w:szCs w:val="20"/>
              </w:rPr>
              <w:t>257 044</w:t>
            </w:r>
          </w:p>
        </w:tc>
        <w:tc>
          <w:tcPr>
            <w:tcW w:w="1100" w:type="dxa"/>
            <w:tcBorders>
              <w:top w:val="nil"/>
              <w:left w:val="nil"/>
              <w:bottom w:val="single" w:sz="8" w:space="0" w:color="auto"/>
              <w:right w:val="single" w:sz="8" w:space="0" w:color="auto"/>
            </w:tcBorders>
            <w:vAlign w:val="bottom"/>
          </w:tcPr>
          <w:p w:rsidR="00212700" w:rsidRPr="00326503" w:rsidRDefault="00212700" w:rsidP="00326503">
            <w:pPr>
              <w:spacing w:after="0"/>
              <w:jc w:val="right"/>
              <w:rPr>
                <w:sz w:val="20"/>
                <w:szCs w:val="20"/>
              </w:rPr>
            </w:pPr>
            <w:r w:rsidRPr="00326503">
              <w:rPr>
                <w:sz w:val="20"/>
                <w:szCs w:val="20"/>
              </w:rPr>
              <w:t>6,89%</w:t>
            </w:r>
          </w:p>
        </w:tc>
      </w:tr>
    </w:tbl>
    <w:p w:rsidR="00212700" w:rsidRPr="00C32DC4" w:rsidRDefault="00212700" w:rsidP="00C32DC4">
      <w:pPr>
        <w:pStyle w:val="j-forrs"/>
      </w:pPr>
      <w:r w:rsidRPr="00C32DC4">
        <w:t>Forrás: KSH TSTAR 2001, 2005, 2010</w:t>
      </w:r>
    </w:p>
    <w:p w:rsidR="00212700" w:rsidRPr="00C32DC4" w:rsidRDefault="00212700" w:rsidP="00C32DC4">
      <w:pPr>
        <w:pStyle w:val="j-nomlszveg"/>
      </w:pPr>
      <w:r w:rsidRPr="00C32DC4">
        <w:t>A munkanélküliségi adatok is az Észak-Magyarországi és az Észak-Alföldi régió fokozatosan súlyo</w:t>
      </w:r>
      <w:r w:rsidRPr="00C32DC4">
        <w:t>s</w:t>
      </w:r>
      <w:r w:rsidRPr="00C32DC4">
        <w:t>bodó foglalkoztatási probl</w:t>
      </w:r>
      <w:r w:rsidRPr="00C32DC4">
        <w:t>é</w:t>
      </w:r>
      <w:r w:rsidRPr="00C32DC4">
        <w:t xml:space="preserve">máit mutatják. </w:t>
      </w:r>
    </w:p>
    <w:p w:rsidR="00C32DC4" w:rsidRPr="00FD722F" w:rsidRDefault="00C32DC4" w:rsidP="00C64356">
      <w:pPr>
        <w:pStyle w:val="j-tblzatszm"/>
      </w:pPr>
      <w:r>
        <w:lastRenderedPageBreak/>
        <w:t>táblázat</w:t>
      </w:r>
    </w:p>
    <w:p w:rsidR="00212700" w:rsidRPr="00E311AC" w:rsidRDefault="00212700" w:rsidP="00E311AC">
      <w:pPr>
        <w:pStyle w:val="j-tblzat-fcm"/>
      </w:pPr>
      <w:r w:rsidRPr="00E311AC">
        <w:t xml:space="preserve">Munkanélküliségi adatok regionális bontásban </w:t>
      </w:r>
    </w:p>
    <w:tbl>
      <w:tblPr>
        <w:tblW w:w="9299" w:type="dxa"/>
        <w:jc w:val="center"/>
        <w:tblCellMar>
          <w:left w:w="70" w:type="dxa"/>
          <w:right w:w="70" w:type="dxa"/>
        </w:tblCellMar>
        <w:tblLook w:val="0000" w:firstRow="0" w:lastRow="0" w:firstColumn="0" w:lastColumn="0" w:noHBand="0" w:noVBand="0"/>
      </w:tblPr>
      <w:tblGrid>
        <w:gridCol w:w="2490"/>
        <w:gridCol w:w="1201"/>
        <w:gridCol w:w="1141"/>
        <w:gridCol w:w="1168"/>
        <w:gridCol w:w="1029"/>
        <w:gridCol w:w="1070"/>
        <w:gridCol w:w="1200"/>
      </w:tblGrid>
      <w:tr w:rsidR="00E311AC" w:rsidRPr="00E311AC">
        <w:trPr>
          <w:cantSplit/>
          <w:trHeight w:val="2313"/>
          <w:jc w:val="center"/>
        </w:trPr>
        <w:tc>
          <w:tcPr>
            <w:tcW w:w="2490"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212700" w:rsidRPr="00E311AC" w:rsidRDefault="00212700" w:rsidP="00E311AC">
            <w:pPr>
              <w:spacing w:after="0"/>
              <w:jc w:val="center"/>
              <w:rPr>
                <w:b/>
                <w:bCs/>
                <w:sz w:val="20"/>
                <w:szCs w:val="20"/>
              </w:rPr>
            </w:pPr>
            <w:r w:rsidRPr="00E311AC">
              <w:rPr>
                <w:b/>
                <w:bCs/>
                <w:sz w:val="20"/>
                <w:szCs w:val="20"/>
              </w:rPr>
              <w:t>Megnevezés</w:t>
            </w:r>
          </w:p>
        </w:tc>
        <w:tc>
          <w:tcPr>
            <w:tcW w:w="12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212700" w:rsidRPr="00E311AC" w:rsidRDefault="00212700" w:rsidP="00E311AC">
            <w:pPr>
              <w:spacing w:after="0"/>
              <w:jc w:val="center"/>
              <w:rPr>
                <w:b/>
                <w:bCs/>
                <w:sz w:val="20"/>
                <w:szCs w:val="20"/>
              </w:rPr>
            </w:pPr>
            <w:r w:rsidRPr="00E311AC">
              <w:rPr>
                <w:b/>
                <w:bCs/>
                <w:sz w:val="20"/>
                <w:szCs w:val="20"/>
              </w:rPr>
              <w:t>Regisztrált munkanélküliek száma összesen 2001.(fő)</w:t>
            </w:r>
          </w:p>
        </w:tc>
        <w:tc>
          <w:tcPr>
            <w:tcW w:w="114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212700" w:rsidRPr="00E311AC" w:rsidRDefault="00212700" w:rsidP="00E311AC">
            <w:pPr>
              <w:spacing w:after="0"/>
              <w:jc w:val="center"/>
              <w:rPr>
                <w:b/>
                <w:bCs/>
                <w:sz w:val="20"/>
                <w:szCs w:val="20"/>
              </w:rPr>
            </w:pPr>
            <w:r w:rsidRPr="00E311AC">
              <w:rPr>
                <w:b/>
                <w:bCs/>
                <w:sz w:val="20"/>
                <w:szCs w:val="20"/>
              </w:rPr>
              <w:t>Munkanélküliségi ráta</w:t>
            </w:r>
            <w:r w:rsidR="000D5784">
              <w:rPr>
                <w:b/>
                <w:bCs/>
                <w:sz w:val="20"/>
                <w:szCs w:val="20"/>
              </w:rPr>
              <w:t xml:space="preserve"> </w:t>
            </w:r>
            <w:r w:rsidRPr="00E311AC">
              <w:rPr>
                <w:b/>
                <w:bCs/>
                <w:sz w:val="20"/>
                <w:szCs w:val="20"/>
              </w:rPr>
              <w:t>(regisztrált munkanélküliek / 15-59 éves népesség) 2001</w:t>
            </w:r>
          </w:p>
        </w:tc>
        <w:tc>
          <w:tcPr>
            <w:tcW w:w="116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212700" w:rsidRPr="00E311AC" w:rsidRDefault="00212700" w:rsidP="00E311AC">
            <w:pPr>
              <w:spacing w:after="0"/>
              <w:jc w:val="center"/>
              <w:rPr>
                <w:b/>
                <w:bCs/>
                <w:sz w:val="20"/>
                <w:szCs w:val="20"/>
              </w:rPr>
            </w:pPr>
            <w:r w:rsidRPr="00E311AC">
              <w:rPr>
                <w:b/>
                <w:bCs/>
                <w:sz w:val="20"/>
                <w:szCs w:val="20"/>
              </w:rPr>
              <w:t>Regisztrált munkanélküliek száma összesen 2005 (fő)</w:t>
            </w:r>
          </w:p>
        </w:tc>
        <w:tc>
          <w:tcPr>
            <w:tcW w:w="102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212700" w:rsidRPr="00E311AC" w:rsidRDefault="00212700" w:rsidP="00E311AC">
            <w:pPr>
              <w:spacing w:after="0"/>
              <w:jc w:val="center"/>
              <w:rPr>
                <w:b/>
                <w:bCs/>
                <w:sz w:val="20"/>
                <w:szCs w:val="20"/>
              </w:rPr>
            </w:pPr>
            <w:r w:rsidRPr="00E311AC">
              <w:rPr>
                <w:b/>
                <w:bCs/>
                <w:sz w:val="20"/>
                <w:szCs w:val="20"/>
              </w:rPr>
              <w:t>Munkanélküliségi ráta</w:t>
            </w:r>
            <w:r w:rsidR="000D5784">
              <w:rPr>
                <w:b/>
                <w:bCs/>
                <w:sz w:val="20"/>
                <w:szCs w:val="20"/>
              </w:rPr>
              <w:t xml:space="preserve"> </w:t>
            </w:r>
            <w:r w:rsidRPr="00E311AC">
              <w:rPr>
                <w:b/>
                <w:bCs/>
                <w:sz w:val="20"/>
                <w:szCs w:val="20"/>
              </w:rPr>
              <w:t>(regisztrált munkanélküliek / 15-59 éves népesség) 2005</w:t>
            </w:r>
          </w:p>
        </w:tc>
        <w:tc>
          <w:tcPr>
            <w:tcW w:w="107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212700" w:rsidRPr="00E311AC" w:rsidRDefault="00212700" w:rsidP="00E311AC">
            <w:pPr>
              <w:spacing w:after="0"/>
              <w:jc w:val="center"/>
              <w:rPr>
                <w:b/>
                <w:bCs/>
                <w:sz w:val="20"/>
                <w:szCs w:val="20"/>
              </w:rPr>
            </w:pPr>
            <w:r w:rsidRPr="00E311AC">
              <w:rPr>
                <w:b/>
                <w:bCs/>
                <w:sz w:val="20"/>
                <w:szCs w:val="20"/>
              </w:rPr>
              <w:t>Regisztrált munkanélküliek száma összesen 2010 (fő)</w:t>
            </w:r>
          </w:p>
        </w:tc>
        <w:tc>
          <w:tcPr>
            <w:tcW w:w="120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212700" w:rsidRPr="00E311AC" w:rsidRDefault="00212700" w:rsidP="00E311AC">
            <w:pPr>
              <w:spacing w:after="0"/>
              <w:jc w:val="center"/>
              <w:rPr>
                <w:b/>
                <w:bCs/>
                <w:sz w:val="20"/>
                <w:szCs w:val="20"/>
              </w:rPr>
            </w:pPr>
            <w:r w:rsidRPr="00E311AC">
              <w:rPr>
                <w:b/>
                <w:bCs/>
                <w:sz w:val="20"/>
                <w:szCs w:val="20"/>
              </w:rPr>
              <w:t>Munkanélküliségi ráta</w:t>
            </w:r>
            <w:r w:rsidR="000D5784">
              <w:rPr>
                <w:b/>
                <w:bCs/>
                <w:sz w:val="20"/>
                <w:szCs w:val="20"/>
              </w:rPr>
              <w:t xml:space="preserve"> </w:t>
            </w:r>
            <w:r w:rsidRPr="00E311AC">
              <w:rPr>
                <w:b/>
                <w:bCs/>
                <w:sz w:val="20"/>
                <w:szCs w:val="20"/>
              </w:rPr>
              <w:t>(regisztrált munkanélküliek / 15-59 éves népesség) 2010</w:t>
            </w:r>
          </w:p>
        </w:tc>
      </w:tr>
      <w:tr w:rsidR="00E311AC" w:rsidRPr="00E311AC">
        <w:trPr>
          <w:cantSplit/>
          <w:jc w:val="center"/>
        </w:trPr>
        <w:tc>
          <w:tcPr>
            <w:tcW w:w="249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12700" w:rsidRPr="00E311AC" w:rsidRDefault="00212700" w:rsidP="00E311AC">
            <w:pPr>
              <w:spacing w:after="0"/>
              <w:rPr>
                <w:sz w:val="20"/>
                <w:szCs w:val="20"/>
              </w:rPr>
            </w:pPr>
            <w:r w:rsidRPr="00E311AC">
              <w:rPr>
                <w:sz w:val="20"/>
                <w:szCs w:val="20"/>
              </w:rPr>
              <w:t>Dél-Alföld</w:t>
            </w:r>
          </w:p>
        </w:tc>
        <w:tc>
          <w:tcPr>
            <w:tcW w:w="1201" w:type="dxa"/>
            <w:tcBorders>
              <w:top w:val="single" w:sz="4" w:space="0" w:color="auto"/>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51 529</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5,91%</w:t>
            </w:r>
          </w:p>
        </w:tc>
        <w:tc>
          <w:tcPr>
            <w:tcW w:w="1168" w:type="dxa"/>
            <w:tcBorders>
              <w:top w:val="single" w:sz="4" w:space="0" w:color="auto"/>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62 562</w:t>
            </w:r>
          </w:p>
        </w:tc>
        <w:tc>
          <w:tcPr>
            <w:tcW w:w="1029" w:type="dxa"/>
            <w:tcBorders>
              <w:top w:val="single" w:sz="4" w:space="0" w:color="auto"/>
              <w:left w:val="nil"/>
              <w:bottom w:val="single" w:sz="4" w:space="0" w:color="auto"/>
              <w:right w:val="single" w:sz="8"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7,24%</w:t>
            </w:r>
          </w:p>
        </w:tc>
        <w:tc>
          <w:tcPr>
            <w:tcW w:w="1070" w:type="dxa"/>
            <w:tcBorders>
              <w:top w:val="single" w:sz="4" w:space="0" w:color="auto"/>
              <w:left w:val="nil"/>
              <w:bottom w:val="single" w:sz="4" w:space="0" w:color="auto"/>
              <w:right w:val="single" w:sz="8" w:space="0" w:color="auto"/>
            </w:tcBorders>
            <w:vAlign w:val="bottom"/>
          </w:tcPr>
          <w:p w:rsidR="00212700" w:rsidRPr="00E311AC" w:rsidRDefault="00212700" w:rsidP="00E311AC">
            <w:pPr>
              <w:spacing w:after="0"/>
              <w:jc w:val="right"/>
              <w:rPr>
                <w:sz w:val="20"/>
                <w:szCs w:val="20"/>
              </w:rPr>
            </w:pPr>
            <w:r w:rsidRPr="00E311AC">
              <w:rPr>
                <w:sz w:val="20"/>
                <w:szCs w:val="20"/>
              </w:rPr>
              <w:t>86 607</w:t>
            </w:r>
          </w:p>
        </w:tc>
        <w:tc>
          <w:tcPr>
            <w:tcW w:w="1200" w:type="dxa"/>
            <w:tcBorders>
              <w:top w:val="single" w:sz="4" w:space="0" w:color="auto"/>
              <w:left w:val="nil"/>
              <w:bottom w:val="single" w:sz="4" w:space="0" w:color="auto"/>
              <w:right w:val="single" w:sz="8" w:space="0" w:color="auto"/>
            </w:tcBorders>
            <w:vAlign w:val="bottom"/>
          </w:tcPr>
          <w:p w:rsidR="00212700" w:rsidRPr="00E311AC" w:rsidRDefault="00212700" w:rsidP="00E311AC">
            <w:pPr>
              <w:spacing w:after="0"/>
              <w:jc w:val="right"/>
              <w:rPr>
                <w:sz w:val="20"/>
                <w:szCs w:val="20"/>
              </w:rPr>
            </w:pPr>
            <w:r w:rsidRPr="00E311AC">
              <w:rPr>
                <w:sz w:val="20"/>
                <w:szCs w:val="20"/>
              </w:rPr>
              <w:t>10,34%</w:t>
            </w:r>
          </w:p>
        </w:tc>
      </w:tr>
      <w:tr w:rsidR="00E311AC" w:rsidRPr="00E311AC">
        <w:trPr>
          <w:cantSplit/>
          <w:jc w:val="center"/>
        </w:trPr>
        <w:tc>
          <w:tcPr>
            <w:tcW w:w="2490" w:type="dxa"/>
            <w:tcBorders>
              <w:top w:val="nil"/>
              <w:left w:val="single" w:sz="8" w:space="0" w:color="auto"/>
              <w:bottom w:val="single" w:sz="4" w:space="0" w:color="auto"/>
              <w:right w:val="single" w:sz="4" w:space="0" w:color="auto"/>
            </w:tcBorders>
            <w:shd w:val="clear" w:color="auto" w:fill="auto"/>
            <w:noWrap/>
            <w:vAlign w:val="bottom"/>
          </w:tcPr>
          <w:p w:rsidR="00212700" w:rsidRPr="00E311AC" w:rsidRDefault="00212700" w:rsidP="00E311AC">
            <w:pPr>
              <w:spacing w:after="0"/>
              <w:rPr>
                <w:sz w:val="20"/>
                <w:szCs w:val="20"/>
              </w:rPr>
            </w:pPr>
            <w:r w:rsidRPr="00E311AC">
              <w:rPr>
                <w:sz w:val="20"/>
                <w:szCs w:val="20"/>
              </w:rPr>
              <w:t>Dél-Dunántúl</w:t>
            </w:r>
          </w:p>
        </w:tc>
        <w:tc>
          <w:tcPr>
            <w:tcW w:w="1201"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44 354</w:t>
            </w:r>
          </w:p>
        </w:tc>
        <w:tc>
          <w:tcPr>
            <w:tcW w:w="1141"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6,96%</w:t>
            </w:r>
          </w:p>
        </w:tc>
        <w:tc>
          <w:tcPr>
            <w:tcW w:w="1168"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56 128</w:t>
            </w:r>
          </w:p>
        </w:tc>
        <w:tc>
          <w:tcPr>
            <w:tcW w:w="1029" w:type="dxa"/>
            <w:tcBorders>
              <w:top w:val="nil"/>
              <w:left w:val="nil"/>
              <w:bottom w:val="single" w:sz="4" w:space="0" w:color="auto"/>
              <w:right w:val="single" w:sz="8"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8,89%</w:t>
            </w:r>
          </w:p>
        </w:tc>
        <w:tc>
          <w:tcPr>
            <w:tcW w:w="1070" w:type="dxa"/>
            <w:tcBorders>
              <w:top w:val="nil"/>
              <w:left w:val="nil"/>
              <w:bottom w:val="single" w:sz="4" w:space="0" w:color="auto"/>
              <w:right w:val="single" w:sz="8" w:space="0" w:color="auto"/>
            </w:tcBorders>
            <w:vAlign w:val="bottom"/>
          </w:tcPr>
          <w:p w:rsidR="00212700" w:rsidRPr="00E311AC" w:rsidRDefault="00212700" w:rsidP="00E311AC">
            <w:pPr>
              <w:spacing w:after="0"/>
              <w:jc w:val="right"/>
              <w:rPr>
                <w:sz w:val="20"/>
                <w:szCs w:val="20"/>
              </w:rPr>
            </w:pPr>
            <w:r w:rsidRPr="00E311AC">
              <w:rPr>
                <w:sz w:val="20"/>
                <w:szCs w:val="20"/>
              </w:rPr>
              <w:t>70 476</w:t>
            </w:r>
          </w:p>
        </w:tc>
        <w:tc>
          <w:tcPr>
            <w:tcW w:w="1200" w:type="dxa"/>
            <w:tcBorders>
              <w:top w:val="nil"/>
              <w:left w:val="nil"/>
              <w:bottom w:val="single" w:sz="4" w:space="0" w:color="auto"/>
              <w:right w:val="single" w:sz="8" w:space="0" w:color="auto"/>
            </w:tcBorders>
            <w:vAlign w:val="bottom"/>
          </w:tcPr>
          <w:p w:rsidR="00212700" w:rsidRPr="00E311AC" w:rsidRDefault="00212700" w:rsidP="00E311AC">
            <w:pPr>
              <w:spacing w:after="0"/>
              <w:jc w:val="right"/>
              <w:rPr>
                <w:sz w:val="20"/>
                <w:szCs w:val="20"/>
              </w:rPr>
            </w:pPr>
            <w:r w:rsidRPr="00E311AC">
              <w:rPr>
                <w:sz w:val="20"/>
                <w:szCs w:val="20"/>
              </w:rPr>
              <w:t>11,56%</w:t>
            </w:r>
          </w:p>
        </w:tc>
      </w:tr>
      <w:tr w:rsidR="00E311AC" w:rsidRPr="00E311AC">
        <w:trPr>
          <w:cantSplit/>
          <w:jc w:val="center"/>
        </w:trPr>
        <w:tc>
          <w:tcPr>
            <w:tcW w:w="2490" w:type="dxa"/>
            <w:tcBorders>
              <w:top w:val="nil"/>
              <w:left w:val="single" w:sz="8" w:space="0" w:color="auto"/>
              <w:bottom w:val="single" w:sz="4" w:space="0" w:color="auto"/>
              <w:right w:val="single" w:sz="4" w:space="0" w:color="auto"/>
            </w:tcBorders>
            <w:shd w:val="clear" w:color="auto" w:fill="auto"/>
            <w:noWrap/>
            <w:vAlign w:val="bottom"/>
          </w:tcPr>
          <w:p w:rsidR="00212700" w:rsidRPr="00E311AC" w:rsidRDefault="00212700" w:rsidP="00E311AC">
            <w:pPr>
              <w:spacing w:after="0"/>
              <w:rPr>
                <w:sz w:val="20"/>
                <w:szCs w:val="20"/>
              </w:rPr>
            </w:pPr>
            <w:r w:rsidRPr="00E311AC">
              <w:rPr>
                <w:sz w:val="20"/>
                <w:szCs w:val="20"/>
              </w:rPr>
              <w:t>Észak-Alföld</w:t>
            </w:r>
          </w:p>
        </w:tc>
        <w:tc>
          <w:tcPr>
            <w:tcW w:w="1201"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82 041</w:t>
            </w:r>
          </w:p>
        </w:tc>
        <w:tc>
          <w:tcPr>
            <w:tcW w:w="1141"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8,22%</w:t>
            </w:r>
          </w:p>
        </w:tc>
        <w:tc>
          <w:tcPr>
            <w:tcW w:w="1168"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95 390</w:t>
            </w:r>
          </w:p>
        </w:tc>
        <w:tc>
          <w:tcPr>
            <w:tcW w:w="1029" w:type="dxa"/>
            <w:tcBorders>
              <w:top w:val="nil"/>
              <w:left w:val="nil"/>
              <w:bottom w:val="single" w:sz="4" w:space="0" w:color="auto"/>
              <w:right w:val="single" w:sz="8"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9,54%</w:t>
            </w:r>
          </w:p>
        </w:tc>
        <w:tc>
          <w:tcPr>
            <w:tcW w:w="1070" w:type="dxa"/>
            <w:tcBorders>
              <w:top w:val="nil"/>
              <w:left w:val="nil"/>
              <w:bottom w:val="single" w:sz="4" w:space="0" w:color="auto"/>
              <w:right w:val="single" w:sz="8" w:space="0" w:color="auto"/>
            </w:tcBorders>
            <w:vAlign w:val="bottom"/>
          </w:tcPr>
          <w:p w:rsidR="00212700" w:rsidRPr="00E311AC" w:rsidRDefault="00212700" w:rsidP="00E311AC">
            <w:pPr>
              <w:spacing w:after="0"/>
              <w:jc w:val="right"/>
              <w:rPr>
                <w:sz w:val="20"/>
                <w:szCs w:val="20"/>
              </w:rPr>
            </w:pPr>
            <w:r w:rsidRPr="00E311AC">
              <w:rPr>
                <w:sz w:val="20"/>
                <w:szCs w:val="20"/>
              </w:rPr>
              <w:t>137 454</w:t>
            </w:r>
          </w:p>
        </w:tc>
        <w:tc>
          <w:tcPr>
            <w:tcW w:w="1200" w:type="dxa"/>
            <w:tcBorders>
              <w:top w:val="nil"/>
              <w:left w:val="nil"/>
              <w:bottom w:val="single" w:sz="4" w:space="0" w:color="auto"/>
              <w:right w:val="single" w:sz="8" w:space="0" w:color="auto"/>
            </w:tcBorders>
            <w:vAlign w:val="bottom"/>
          </w:tcPr>
          <w:p w:rsidR="00212700" w:rsidRPr="00E311AC" w:rsidRDefault="00212700" w:rsidP="00E311AC">
            <w:pPr>
              <w:spacing w:after="0"/>
              <w:jc w:val="right"/>
              <w:rPr>
                <w:sz w:val="20"/>
                <w:szCs w:val="20"/>
              </w:rPr>
            </w:pPr>
            <w:r w:rsidRPr="00E311AC">
              <w:rPr>
                <w:sz w:val="20"/>
                <w:szCs w:val="20"/>
              </w:rPr>
              <w:t>14,07%</w:t>
            </w:r>
          </w:p>
        </w:tc>
      </w:tr>
      <w:tr w:rsidR="00E311AC" w:rsidRPr="00E311AC">
        <w:trPr>
          <w:cantSplit/>
          <w:jc w:val="center"/>
        </w:trPr>
        <w:tc>
          <w:tcPr>
            <w:tcW w:w="2490" w:type="dxa"/>
            <w:tcBorders>
              <w:top w:val="nil"/>
              <w:left w:val="single" w:sz="8" w:space="0" w:color="auto"/>
              <w:bottom w:val="single" w:sz="4" w:space="0" w:color="auto"/>
              <w:right w:val="single" w:sz="4" w:space="0" w:color="auto"/>
            </w:tcBorders>
            <w:shd w:val="clear" w:color="auto" w:fill="auto"/>
            <w:noWrap/>
            <w:vAlign w:val="bottom"/>
          </w:tcPr>
          <w:p w:rsidR="00212700" w:rsidRPr="00E311AC" w:rsidRDefault="00212700" w:rsidP="00E311AC">
            <w:pPr>
              <w:spacing w:after="0"/>
              <w:rPr>
                <w:sz w:val="20"/>
                <w:szCs w:val="20"/>
              </w:rPr>
            </w:pPr>
            <w:r w:rsidRPr="00E311AC">
              <w:rPr>
                <w:sz w:val="20"/>
                <w:szCs w:val="20"/>
              </w:rPr>
              <w:t>Észak-Magyarország</w:t>
            </w:r>
          </w:p>
        </w:tc>
        <w:tc>
          <w:tcPr>
            <w:tcW w:w="1201"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75 224</w:t>
            </w:r>
          </w:p>
        </w:tc>
        <w:tc>
          <w:tcPr>
            <w:tcW w:w="1141"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9,19%</w:t>
            </w:r>
          </w:p>
        </w:tc>
        <w:tc>
          <w:tcPr>
            <w:tcW w:w="1168"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87 665</w:t>
            </w:r>
          </w:p>
        </w:tc>
        <w:tc>
          <w:tcPr>
            <w:tcW w:w="1029" w:type="dxa"/>
            <w:tcBorders>
              <w:top w:val="nil"/>
              <w:left w:val="nil"/>
              <w:bottom w:val="single" w:sz="4" w:space="0" w:color="auto"/>
              <w:right w:val="single" w:sz="8"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10,86%</w:t>
            </w:r>
          </w:p>
        </w:tc>
        <w:tc>
          <w:tcPr>
            <w:tcW w:w="1070" w:type="dxa"/>
            <w:tcBorders>
              <w:top w:val="nil"/>
              <w:left w:val="nil"/>
              <w:bottom w:val="single" w:sz="4" w:space="0" w:color="auto"/>
              <w:right w:val="single" w:sz="8" w:space="0" w:color="auto"/>
            </w:tcBorders>
            <w:vAlign w:val="bottom"/>
          </w:tcPr>
          <w:p w:rsidR="00212700" w:rsidRPr="00E311AC" w:rsidRDefault="00212700" w:rsidP="00E311AC">
            <w:pPr>
              <w:spacing w:after="0"/>
              <w:jc w:val="right"/>
              <w:rPr>
                <w:sz w:val="20"/>
                <w:szCs w:val="20"/>
              </w:rPr>
            </w:pPr>
            <w:r w:rsidRPr="00E311AC">
              <w:rPr>
                <w:sz w:val="20"/>
                <w:szCs w:val="20"/>
              </w:rPr>
              <w:t>109 208</w:t>
            </w:r>
          </w:p>
        </w:tc>
        <w:tc>
          <w:tcPr>
            <w:tcW w:w="1200" w:type="dxa"/>
            <w:tcBorders>
              <w:top w:val="nil"/>
              <w:left w:val="nil"/>
              <w:bottom w:val="single" w:sz="4" w:space="0" w:color="auto"/>
              <w:right w:val="single" w:sz="8" w:space="0" w:color="auto"/>
            </w:tcBorders>
            <w:vAlign w:val="bottom"/>
          </w:tcPr>
          <w:p w:rsidR="00212700" w:rsidRPr="00E311AC" w:rsidRDefault="00212700" w:rsidP="00E311AC">
            <w:pPr>
              <w:spacing w:after="0"/>
              <w:jc w:val="right"/>
              <w:rPr>
                <w:sz w:val="20"/>
                <w:szCs w:val="20"/>
              </w:rPr>
            </w:pPr>
            <w:r w:rsidRPr="00E311AC">
              <w:rPr>
                <w:sz w:val="20"/>
                <w:szCs w:val="20"/>
              </w:rPr>
              <w:t>14,09%</w:t>
            </w:r>
          </w:p>
        </w:tc>
      </w:tr>
      <w:tr w:rsidR="00E311AC" w:rsidRPr="00E311AC">
        <w:trPr>
          <w:cantSplit/>
          <w:jc w:val="center"/>
        </w:trPr>
        <w:tc>
          <w:tcPr>
            <w:tcW w:w="2490" w:type="dxa"/>
            <w:tcBorders>
              <w:top w:val="nil"/>
              <w:left w:val="single" w:sz="8" w:space="0" w:color="auto"/>
              <w:bottom w:val="single" w:sz="4" w:space="0" w:color="auto"/>
              <w:right w:val="single" w:sz="4" w:space="0" w:color="auto"/>
            </w:tcBorders>
            <w:shd w:val="clear" w:color="auto" w:fill="auto"/>
            <w:noWrap/>
            <w:vAlign w:val="bottom"/>
          </w:tcPr>
          <w:p w:rsidR="00212700" w:rsidRPr="00E311AC" w:rsidRDefault="00212700" w:rsidP="00E311AC">
            <w:pPr>
              <w:spacing w:after="0"/>
              <w:rPr>
                <w:sz w:val="20"/>
                <w:szCs w:val="20"/>
              </w:rPr>
            </w:pPr>
            <w:r w:rsidRPr="00E311AC">
              <w:rPr>
                <w:sz w:val="20"/>
                <w:szCs w:val="20"/>
              </w:rPr>
              <w:t>Közép-Dunántúl</w:t>
            </w:r>
          </w:p>
        </w:tc>
        <w:tc>
          <w:tcPr>
            <w:tcW w:w="1201"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32 549</w:t>
            </w:r>
          </w:p>
        </w:tc>
        <w:tc>
          <w:tcPr>
            <w:tcW w:w="1141"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4,47%</w:t>
            </w:r>
          </w:p>
        </w:tc>
        <w:tc>
          <w:tcPr>
            <w:tcW w:w="1168"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36 442</w:t>
            </w:r>
          </w:p>
        </w:tc>
        <w:tc>
          <w:tcPr>
            <w:tcW w:w="1029" w:type="dxa"/>
            <w:tcBorders>
              <w:top w:val="nil"/>
              <w:left w:val="nil"/>
              <w:bottom w:val="single" w:sz="4" w:space="0" w:color="auto"/>
              <w:right w:val="single" w:sz="8"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5,01%</w:t>
            </w:r>
          </w:p>
        </w:tc>
        <w:tc>
          <w:tcPr>
            <w:tcW w:w="1070" w:type="dxa"/>
            <w:tcBorders>
              <w:top w:val="nil"/>
              <w:left w:val="nil"/>
              <w:bottom w:val="single" w:sz="4" w:space="0" w:color="auto"/>
              <w:right w:val="single" w:sz="8" w:space="0" w:color="auto"/>
            </w:tcBorders>
            <w:vAlign w:val="bottom"/>
          </w:tcPr>
          <w:p w:rsidR="00212700" w:rsidRPr="00E311AC" w:rsidRDefault="00212700" w:rsidP="00E311AC">
            <w:pPr>
              <w:spacing w:after="0"/>
              <w:jc w:val="right"/>
              <w:rPr>
                <w:sz w:val="20"/>
                <w:szCs w:val="20"/>
              </w:rPr>
            </w:pPr>
            <w:r w:rsidRPr="00E311AC">
              <w:rPr>
                <w:sz w:val="20"/>
                <w:szCs w:val="20"/>
              </w:rPr>
              <w:t>57 346</w:t>
            </w:r>
          </w:p>
        </w:tc>
        <w:tc>
          <w:tcPr>
            <w:tcW w:w="1200" w:type="dxa"/>
            <w:tcBorders>
              <w:top w:val="nil"/>
              <w:left w:val="nil"/>
              <w:bottom w:val="single" w:sz="4" w:space="0" w:color="auto"/>
              <w:right w:val="single" w:sz="8" w:space="0" w:color="auto"/>
            </w:tcBorders>
            <w:vAlign w:val="bottom"/>
          </w:tcPr>
          <w:p w:rsidR="00212700" w:rsidRPr="00E311AC" w:rsidRDefault="00212700" w:rsidP="00E311AC">
            <w:pPr>
              <w:spacing w:after="0"/>
              <w:jc w:val="right"/>
              <w:rPr>
                <w:sz w:val="20"/>
                <w:szCs w:val="20"/>
              </w:rPr>
            </w:pPr>
            <w:r w:rsidRPr="00E311AC">
              <w:rPr>
                <w:sz w:val="20"/>
                <w:szCs w:val="20"/>
              </w:rPr>
              <w:t>8,02%</w:t>
            </w:r>
          </w:p>
        </w:tc>
      </w:tr>
      <w:tr w:rsidR="00E311AC" w:rsidRPr="00E311AC">
        <w:trPr>
          <w:cantSplit/>
          <w:jc w:val="center"/>
        </w:trPr>
        <w:tc>
          <w:tcPr>
            <w:tcW w:w="2490" w:type="dxa"/>
            <w:tcBorders>
              <w:top w:val="nil"/>
              <w:left w:val="single" w:sz="8" w:space="0" w:color="auto"/>
              <w:bottom w:val="single" w:sz="4" w:space="0" w:color="auto"/>
              <w:right w:val="single" w:sz="4" w:space="0" w:color="auto"/>
            </w:tcBorders>
            <w:shd w:val="clear" w:color="auto" w:fill="auto"/>
            <w:noWrap/>
            <w:vAlign w:val="bottom"/>
          </w:tcPr>
          <w:p w:rsidR="00212700" w:rsidRPr="00E311AC" w:rsidRDefault="00212700" w:rsidP="00E311AC">
            <w:pPr>
              <w:spacing w:after="0"/>
              <w:rPr>
                <w:sz w:val="20"/>
                <w:szCs w:val="20"/>
              </w:rPr>
            </w:pPr>
            <w:r w:rsidRPr="00E311AC">
              <w:rPr>
                <w:sz w:val="20"/>
                <w:szCs w:val="20"/>
              </w:rPr>
              <w:t>Közép-Magyarország</w:t>
            </w:r>
          </w:p>
        </w:tc>
        <w:tc>
          <w:tcPr>
            <w:tcW w:w="1201"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35 119</w:t>
            </w:r>
          </w:p>
        </w:tc>
        <w:tc>
          <w:tcPr>
            <w:tcW w:w="1141"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1,95%</w:t>
            </w:r>
          </w:p>
        </w:tc>
        <w:tc>
          <w:tcPr>
            <w:tcW w:w="1168"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40 580</w:t>
            </w:r>
          </w:p>
        </w:tc>
        <w:tc>
          <w:tcPr>
            <w:tcW w:w="1029" w:type="dxa"/>
            <w:tcBorders>
              <w:top w:val="nil"/>
              <w:left w:val="nil"/>
              <w:bottom w:val="single" w:sz="4" w:space="0" w:color="auto"/>
              <w:right w:val="single" w:sz="8"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2,24%</w:t>
            </w:r>
          </w:p>
        </w:tc>
        <w:tc>
          <w:tcPr>
            <w:tcW w:w="1070" w:type="dxa"/>
            <w:tcBorders>
              <w:top w:val="nil"/>
              <w:left w:val="nil"/>
              <w:bottom w:val="single" w:sz="4" w:space="0" w:color="auto"/>
              <w:right w:val="single" w:sz="8" w:space="0" w:color="auto"/>
            </w:tcBorders>
            <w:vAlign w:val="bottom"/>
          </w:tcPr>
          <w:p w:rsidR="00212700" w:rsidRPr="00E311AC" w:rsidRDefault="00212700" w:rsidP="00E311AC">
            <w:pPr>
              <w:spacing w:after="0"/>
              <w:jc w:val="right"/>
              <w:rPr>
                <w:sz w:val="20"/>
                <w:szCs w:val="20"/>
              </w:rPr>
            </w:pPr>
            <w:r w:rsidRPr="00E311AC">
              <w:rPr>
                <w:sz w:val="20"/>
                <w:szCs w:val="20"/>
              </w:rPr>
              <w:t>88 537</w:t>
            </w:r>
          </w:p>
        </w:tc>
        <w:tc>
          <w:tcPr>
            <w:tcW w:w="1200" w:type="dxa"/>
            <w:tcBorders>
              <w:top w:val="nil"/>
              <w:left w:val="nil"/>
              <w:bottom w:val="single" w:sz="4" w:space="0" w:color="auto"/>
              <w:right w:val="single" w:sz="8" w:space="0" w:color="auto"/>
            </w:tcBorders>
            <w:vAlign w:val="bottom"/>
          </w:tcPr>
          <w:p w:rsidR="00212700" w:rsidRPr="00E311AC" w:rsidRDefault="00212700" w:rsidP="00E311AC">
            <w:pPr>
              <w:spacing w:after="0"/>
              <w:jc w:val="right"/>
              <w:rPr>
                <w:sz w:val="20"/>
                <w:szCs w:val="20"/>
              </w:rPr>
            </w:pPr>
            <w:r w:rsidRPr="00E311AC">
              <w:rPr>
                <w:sz w:val="20"/>
                <w:szCs w:val="20"/>
              </w:rPr>
              <w:t>4,83%</w:t>
            </w:r>
          </w:p>
        </w:tc>
      </w:tr>
      <w:tr w:rsidR="00E311AC" w:rsidRPr="00E311AC">
        <w:trPr>
          <w:cantSplit/>
          <w:jc w:val="center"/>
        </w:trPr>
        <w:tc>
          <w:tcPr>
            <w:tcW w:w="2490" w:type="dxa"/>
            <w:tcBorders>
              <w:top w:val="nil"/>
              <w:left w:val="single" w:sz="8" w:space="0" w:color="auto"/>
              <w:bottom w:val="single" w:sz="4" w:space="0" w:color="auto"/>
              <w:right w:val="single" w:sz="4" w:space="0" w:color="auto"/>
            </w:tcBorders>
            <w:shd w:val="clear" w:color="auto" w:fill="auto"/>
            <w:noWrap/>
            <w:vAlign w:val="bottom"/>
          </w:tcPr>
          <w:p w:rsidR="00212700" w:rsidRPr="00E311AC" w:rsidRDefault="00212700" w:rsidP="00E311AC">
            <w:pPr>
              <w:spacing w:after="0"/>
              <w:rPr>
                <w:sz w:val="20"/>
                <w:szCs w:val="20"/>
              </w:rPr>
            </w:pPr>
            <w:r w:rsidRPr="00E311AC">
              <w:rPr>
                <w:sz w:val="20"/>
                <w:szCs w:val="20"/>
              </w:rPr>
              <w:t>Nyugat-Dunántúl</w:t>
            </w:r>
          </w:p>
        </w:tc>
        <w:tc>
          <w:tcPr>
            <w:tcW w:w="1201"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22 196</w:t>
            </w:r>
          </w:p>
        </w:tc>
        <w:tc>
          <w:tcPr>
            <w:tcW w:w="1141"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3,44%</w:t>
            </w:r>
          </w:p>
        </w:tc>
        <w:tc>
          <w:tcPr>
            <w:tcW w:w="1168" w:type="dxa"/>
            <w:tcBorders>
              <w:top w:val="nil"/>
              <w:left w:val="nil"/>
              <w:bottom w:val="single" w:sz="4"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31 882</w:t>
            </w:r>
          </w:p>
        </w:tc>
        <w:tc>
          <w:tcPr>
            <w:tcW w:w="1029" w:type="dxa"/>
            <w:tcBorders>
              <w:top w:val="nil"/>
              <w:left w:val="nil"/>
              <w:bottom w:val="single" w:sz="4" w:space="0" w:color="auto"/>
              <w:right w:val="single" w:sz="8"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4,92%</w:t>
            </w:r>
          </w:p>
        </w:tc>
        <w:tc>
          <w:tcPr>
            <w:tcW w:w="1070" w:type="dxa"/>
            <w:tcBorders>
              <w:top w:val="nil"/>
              <w:left w:val="nil"/>
              <w:bottom w:val="single" w:sz="4" w:space="0" w:color="auto"/>
              <w:right w:val="single" w:sz="8" w:space="0" w:color="auto"/>
            </w:tcBorders>
            <w:vAlign w:val="bottom"/>
          </w:tcPr>
          <w:p w:rsidR="00212700" w:rsidRPr="00E311AC" w:rsidRDefault="00212700" w:rsidP="00E311AC">
            <w:pPr>
              <w:spacing w:after="0"/>
              <w:jc w:val="right"/>
              <w:rPr>
                <w:sz w:val="20"/>
                <w:szCs w:val="20"/>
              </w:rPr>
            </w:pPr>
            <w:r w:rsidRPr="00E311AC">
              <w:rPr>
                <w:sz w:val="20"/>
                <w:szCs w:val="20"/>
              </w:rPr>
              <w:t>41 650</w:t>
            </w:r>
          </w:p>
        </w:tc>
        <w:tc>
          <w:tcPr>
            <w:tcW w:w="1200" w:type="dxa"/>
            <w:tcBorders>
              <w:top w:val="nil"/>
              <w:left w:val="nil"/>
              <w:bottom w:val="single" w:sz="4" w:space="0" w:color="auto"/>
              <w:right w:val="single" w:sz="8" w:space="0" w:color="auto"/>
            </w:tcBorders>
            <w:vAlign w:val="bottom"/>
          </w:tcPr>
          <w:p w:rsidR="00212700" w:rsidRPr="00E311AC" w:rsidRDefault="00212700" w:rsidP="00E311AC">
            <w:pPr>
              <w:spacing w:after="0"/>
              <w:jc w:val="right"/>
              <w:rPr>
                <w:sz w:val="20"/>
                <w:szCs w:val="20"/>
              </w:rPr>
            </w:pPr>
            <w:r w:rsidRPr="00E311AC">
              <w:rPr>
                <w:sz w:val="20"/>
                <w:szCs w:val="20"/>
              </w:rPr>
              <w:t>6,55%</w:t>
            </w:r>
          </w:p>
        </w:tc>
      </w:tr>
      <w:tr w:rsidR="00E311AC" w:rsidRPr="00E311AC">
        <w:trPr>
          <w:cantSplit/>
          <w:jc w:val="center"/>
        </w:trPr>
        <w:tc>
          <w:tcPr>
            <w:tcW w:w="2490" w:type="dxa"/>
            <w:tcBorders>
              <w:top w:val="nil"/>
              <w:left w:val="single" w:sz="8" w:space="0" w:color="auto"/>
              <w:bottom w:val="single" w:sz="8" w:space="0" w:color="auto"/>
              <w:right w:val="single" w:sz="4" w:space="0" w:color="auto"/>
            </w:tcBorders>
            <w:shd w:val="clear" w:color="auto" w:fill="auto"/>
            <w:noWrap/>
            <w:vAlign w:val="bottom"/>
          </w:tcPr>
          <w:p w:rsidR="00212700" w:rsidRPr="00E311AC" w:rsidRDefault="00212700" w:rsidP="00E311AC">
            <w:pPr>
              <w:spacing w:after="0"/>
              <w:rPr>
                <w:sz w:val="20"/>
                <w:szCs w:val="20"/>
              </w:rPr>
            </w:pPr>
            <w:r w:rsidRPr="00E311AC">
              <w:rPr>
                <w:sz w:val="20"/>
                <w:szCs w:val="20"/>
              </w:rPr>
              <w:t>Magyarország</w:t>
            </w:r>
          </w:p>
        </w:tc>
        <w:tc>
          <w:tcPr>
            <w:tcW w:w="1201" w:type="dxa"/>
            <w:tcBorders>
              <w:top w:val="nil"/>
              <w:left w:val="nil"/>
              <w:bottom w:val="single" w:sz="8"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343 012</w:t>
            </w:r>
          </w:p>
        </w:tc>
        <w:tc>
          <w:tcPr>
            <w:tcW w:w="1141" w:type="dxa"/>
            <w:tcBorders>
              <w:top w:val="nil"/>
              <w:left w:val="nil"/>
              <w:bottom w:val="single" w:sz="8"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5,28%</w:t>
            </w:r>
          </w:p>
        </w:tc>
        <w:tc>
          <w:tcPr>
            <w:tcW w:w="1168" w:type="dxa"/>
            <w:tcBorders>
              <w:top w:val="nil"/>
              <w:left w:val="nil"/>
              <w:bottom w:val="single" w:sz="8" w:space="0" w:color="auto"/>
              <w:right w:val="single" w:sz="4"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410 649</w:t>
            </w:r>
          </w:p>
        </w:tc>
        <w:tc>
          <w:tcPr>
            <w:tcW w:w="1029" w:type="dxa"/>
            <w:tcBorders>
              <w:top w:val="nil"/>
              <w:left w:val="nil"/>
              <w:bottom w:val="single" w:sz="8" w:space="0" w:color="auto"/>
              <w:right w:val="single" w:sz="8" w:space="0" w:color="auto"/>
            </w:tcBorders>
            <w:shd w:val="clear" w:color="auto" w:fill="auto"/>
            <w:noWrap/>
            <w:vAlign w:val="bottom"/>
          </w:tcPr>
          <w:p w:rsidR="00212700" w:rsidRPr="00E311AC" w:rsidRDefault="00212700" w:rsidP="00E311AC">
            <w:pPr>
              <w:spacing w:after="0"/>
              <w:jc w:val="right"/>
              <w:rPr>
                <w:sz w:val="20"/>
                <w:szCs w:val="20"/>
              </w:rPr>
            </w:pPr>
            <w:r w:rsidRPr="00E311AC">
              <w:rPr>
                <w:sz w:val="20"/>
                <w:szCs w:val="20"/>
              </w:rPr>
              <w:t>6,33%</w:t>
            </w:r>
          </w:p>
        </w:tc>
        <w:tc>
          <w:tcPr>
            <w:tcW w:w="1070" w:type="dxa"/>
            <w:tcBorders>
              <w:top w:val="nil"/>
              <w:left w:val="nil"/>
              <w:bottom w:val="single" w:sz="8" w:space="0" w:color="auto"/>
              <w:right w:val="single" w:sz="8" w:space="0" w:color="auto"/>
            </w:tcBorders>
            <w:vAlign w:val="bottom"/>
          </w:tcPr>
          <w:p w:rsidR="00212700" w:rsidRPr="00E311AC" w:rsidRDefault="00212700" w:rsidP="00E311AC">
            <w:pPr>
              <w:spacing w:after="0"/>
              <w:jc w:val="right"/>
              <w:rPr>
                <w:sz w:val="20"/>
                <w:szCs w:val="20"/>
              </w:rPr>
            </w:pPr>
            <w:r w:rsidRPr="00E311AC">
              <w:rPr>
                <w:sz w:val="20"/>
                <w:szCs w:val="20"/>
              </w:rPr>
              <w:t>591 278</w:t>
            </w:r>
          </w:p>
        </w:tc>
        <w:tc>
          <w:tcPr>
            <w:tcW w:w="1200" w:type="dxa"/>
            <w:tcBorders>
              <w:top w:val="nil"/>
              <w:left w:val="nil"/>
              <w:bottom w:val="single" w:sz="8" w:space="0" w:color="auto"/>
              <w:right w:val="single" w:sz="8" w:space="0" w:color="auto"/>
            </w:tcBorders>
            <w:vAlign w:val="bottom"/>
          </w:tcPr>
          <w:p w:rsidR="00212700" w:rsidRPr="00E311AC" w:rsidRDefault="00212700" w:rsidP="00E311AC">
            <w:pPr>
              <w:spacing w:after="0"/>
              <w:jc w:val="right"/>
              <w:rPr>
                <w:sz w:val="20"/>
                <w:szCs w:val="20"/>
              </w:rPr>
            </w:pPr>
            <w:r w:rsidRPr="00E311AC">
              <w:rPr>
                <w:sz w:val="20"/>
                <w:szCs w:val="20"/>
              </w:rPr>
              <w:t>9,26%</w:t>
            </w:r>
          </w:p>
        </w:tc>
      </w:tr>
    </w:tbl>
    <w:p w:rsidR="00212700" w:rsidRPr="0091373B" w:rsidRDefault="00212700" w:rsidP="00E311AC">
      <w:pPr>
        <w:pStyle w:val="j-forrs"/>
      </w:pPr>
      <w:r w:rsidRPr="0091373B">
        <w:t>Forrás: KSH TSTAR 2001, 2005, 2010</w:t>
      </w:r>
    </w:p>
    <w:p w:rsidR="00212700" w:rsidRPr="0091373B" w:rsidRDefault="00212700" w:rsidP="00E311AC">
      <w:pPr>
        <w:pStyle w:val="j-nomlszveg"/>
        <w:rPr>
          <w:szCs w:val="22"/>
        </w:rPr>
      </w:pPr>
      <w:r w:rsidRPr="0091373B">
        <w:rPr>
          <w:szCs w:val="22"/>
        </w:rPr>
        <w:t>Az ezer lakosra jutó vállalkozások száma a vidéki térségekben jóval alacsonyabb, mint az országos átlag. A működő vállalkoz</w:t>
      </w:r>
      <w:r w:rsidRPr="0091373B">
        <w:rPr>
          <w:szCs w:val="22"/>
        </w:rPr>
        <w:t>á</w:t>
      </w:r>
      <w:r w:rsidRPr="0091373B">
        <w:rPr>
          <w:szCs w:val="22"/>
        </w:rPr>
        <w:t>sok száma és ezer lakosra vetített sűrűsége 2001 és 2009 között országos viszonylatban és a vidéki térségekben is növekedett.</w:t>
      </w:r>
    </w:p>
    <w:p w:rsidR="00C32DC4" w:rsidRPr="00FD722F" w:rsidRDefault="00C32DC4" w:rsidP="00C64356">
      <w:pPr>
        <w:pStyle w:val="j-tblzatszm"/>
      </w:pPr>
      <w:r>
        <w:t>táblázat</w:t>
      </w:r>
    </w:p>
    <w:p w:rsidR="00212700" w:rsidRPr="0091373B" w:rsidRDefault="00212700" w:rsidP="000D5784">
      <w:pPr>
        <w:pStyle w:val="j-tblzat-fcm"/>
      </w:pPr>
      <w:r w:rsidRPr="0091373B">
        <w:t>Ezer főre jutó vállalkozások száma a vidéki térségekben</w:t>
      </w:r>
    </w:p>
    <w:tbl>
      <w:tblPr>
        <w:tblW w:w="9015" w:type="dxa"/>
        <w:jc w:val="center"/>
        <w:tblCellMar>
          <w:left w:w="70" w:type="dxa"/>
          <w:right w:w="70" w:type="dxa"/>
        </w:tblCellMar>
        <w:tblLook w:val="0000" w:firstRow="0" w:lastRow="0" w:firstColumn="0" w:lastColumn="0" w:noHBand="0" w:noVBand="0"/>
      </w:tblPr>
      <w:tblGrid>
        <w:gridCol w:w="1815"/>
        <w:gridCol w:w="1980"/>
        <w:gridCol w:w="1980"/>
        <w:gridCol w:w="1620"/>
        <w:gridCol w:w="1620"/>
      </w:tblGrid>
      <w:tr w:rsidR="00212700" w:rsidRPr="000D5784">
        <w:trPr>
          <w:trHeight w:val="402"/>
          <w:jc w:val="center"/>
        </w:trPr>
        <w:tc>
          <w:tcPr>
            <w:tcW w:w="1815" w:type="dxa"/>
            <w:tcBorders>
              <w:top w:val="single" w:sz="4" w:space="0" w:color="auto"/>
              <w:left w:val="single" w:sz="4" w:space="0" w:color="auto"/>
              <w:bottom w:val="single" w:sz="4" w:space="0" w:color="auto"/>
              <w:right w:val="single" w:sz="8" w:space="0" w:color="auto"/>
            </w:tcBorders>
            <w:shd w:val="clear" w:color="auto" w:fill="C0C0C0"/>
            <w:noWrap/>
            <w:vAlign w:val="center"/>
          </w:tcPr>
          <w:p w:rsidR="00212700" w:rsidRPr="000D5784" w:rsidRDefault="00212700" w:rsidP="000D5784">
            <w:pPr>
              <w:spacing w:after="0"/>
              <w:jc w:val="center"/>
              <w:rPr>
                <w:b/>
                <w:bCs/>
                <w:sz w:val="20"/>
                <w:szCs w:val="20"/>
              </w:rPr>
            </w:pPr>
            <w:r w:rsidRPr="000D5784">
              <w:rPr>
                <w:b/>
                <w:bCs/>
                <w:sz w:val="20"/>
                <w:szCs w:val="20"/>
              </w:rPr>
              <w:t>Megnevezés</w:t>
            </w:r>
          </w:p>
        </w:tc>
        <w:tc>
          <w:tcPr>
            <w:tcW w:w="1980" w:type="dxa"/>
            <w:tcBorders>
              <w:top w:val="single" w:sz="4" w:space="0" w:color="auto"/>
              <w:left w:val="nil"/>
              <w:bottom w:val="single" w:sz="4" w:space="0" w:color="auto"/>
              <w:right w:val="single" w:sz="8" w:space="0" w:color="auto"/>
            </w:tcBorders>
            <w:shd w:val="clear" w:color="auto" w:fill="C0C0C0"/>
            <w:vAlign w:val="center"/>
          </w:tcPr>
          <w:p w:rsidR="00212700" w:rsidRPr="000D5784" w:rsidRDefault="00212700" w:rsidP="000D5784">
            <w:pPr>
              <w:spacing w:after="0"/>
              <w:jc w:val="center"/>
              <w:rPr>
                <w:b/>
                <w:bCs/>
                <w:sz w:val="20"/>
                <w:szCs w:val="20"/>
              </w:rPr>
            </w:pPr>
            <w:r w:rsidRPr="000D5784">
              <w:rPr>
                <w:b/>
                <w:bCs/>
                <w:sz w:val="20"/>
                <w:szCs w:val="20"/>
              </w:rPr>
              <w:t>Működő vállalkozások száma (db) 2001</w:t>
            </w:r>
          </w:p>
        </w:tc>
        <w:tc>
          <w:tcPr>
            <w:tcW w:w="1980" w:type="dxa"/>
            <w:tcBorders>
              <w:top w:val="single" w:sz="4" w:space="0" w:color="auto"/>
              <w:left w:val="nil"/>
              <w:bottom w:val="single" w:sz="4" w:space="0" w:color="auto"/>
              <w:right w:val="single" w:sz="8" w:space="0" w:color="auto"/>
            </w:tcBorders>
            <w:shd w:val="clear" w:color="auto" w:fill="C0C0C0"/>
            <w:vAlign w:val="center"/>
          </w:tcPr>
          <w:p w:rsidR="00212700" w:rsidRPr="000D5784" w:rsidRDefault="00212700" w:rsidP="000D5784">
            <w:pPr>
              <w:spacing w:after="0"/>
              <w:jc w:val="center"/>
              <w:rPr>
                <w:b/>
                <w:bCs/>
                <w:sz w:val="20"/>
                <w:szCs w:val="20"/>
              </w:rPr>
            </w:pPr>
            <w:r w:rsidRPr="000D5784">
              <w:rPr>
                <w:b/>
                <w:bCs/>
                <w:sz w:val="20"/>
                <w:szCs w:val="20"/>
              </w:rPr>
              <w:t>Működő vállalkozások száma (db) 2009</w:t>
            </w:r>
          </w:p>
        </w:tc>
        <w:tc>
          <w:tcPr>
            <w:tcW w:w="1620" w:type="dxa"/>
            <w:tcBorders>
              <w:top w:val="single" w:sz="4" w:space="0" w:color="auto"/>
              <w:left w:val="nil"/>
              <w:bottom w:val="single" w:sz="4" w:space="0" w:color="auto"/>
              <w:right w:val="single" w:sz="8" w:space="0" w:color="auto"/>
            </w:tcBorders>
            <w:shd w:val="clear" w:color="auto" w:fill="C0C0C0"/>
            <w:vAlign w:val="center"/>
          </w:tcPr>
          <w:p w:rsidR="00212700" w:rsidRPr="000D5784" w:rsidRDefault="00212700" w:rsidP="000D5784">
            <w:pPr>
              <w:spacing w:after="0"/>
              <w:jc w:val="center"/>
              <w:rPr>
                <w:b/>
                <w:bCs/>
                <w:sz w:val="20"/>
                <w:szCs w:val="20"/>
              </w:rPr>
            </w:pPr>
            <w:r w:rsidRPr="000D5784">
              <w:rPr>
                <w:b/>
                <w:bCs/>
                <w:sz w:val="20"/>
                <w:szCs w:val="20"/>
              </w:rPr>
              <w:t>1000 főre jutó vállalkozások száma</w:t>
            </w:r>
            <w:r w:rsidRPr="000D5784">
              <w:rPr>
                <w:b/>
                <w:bCs/>
                <w:sz w:val="20"/>
                <w:szCs w:val="20"/>
              </w:rPr>
              <w:br/>
              <w:t>2001</w:t>
            </w:r>
          </w:p>
        </w:tc>
        <w:tc>
          <w:tcPr>
            <w:tcW w:w="1620" w:type="dxa"/>
            <w:tcBorders>
              <w:top w:val="single" w:sz="4" w:space="0" w:color="auto"/>
              <w:left w:val="nil"/>
              <w:bottom w:val="single" w:sz="4" w:space="0" w:color="auto"/>
              <w:right w:val="single" w:sz="4" w:space="0" w:color="auto"/>
            </w:tcBorders>
            <w:shd w:val="clear" w:color="auto" w:fill="C0C0C0"/>
            <w:vAlign w:val="center"/>
          </w:tcPr>
          <w:p w:rsidR="00212700" w:rsidRPr="000D5784" w:rsidRDefault="00212700" w:rsidP="000D5784">
            <w:pPr>
              <w:spacing w:after="0"/>
              <w:jc w:val="center"/>
              <w:rPr>
                <w:b/>
                <w:bCs/>
                <w:sz w:val="20"/>
                <w:szCs w:val="20"/>
              </w:rPr>
            </w:pPr>
            <w:r w:rsidRPr="000D5784">
              <w:rPr>
                <w:b/>
                <w:bCs/>
                <w:sz w:val="20"/>
                <w:szCs w:val="20"/>
              </w:rPr>
              <w:t>1000 főre jutó vállalkozások száma</w:t>
            </w:r>
            <w:r w:rsidRPr="000D5784">
              <w:rPr>
                <w:b/>
                <w:bCs/>
                <w:sz w:val="20"/>
                <w:szCs w:val="20"/>
              </w:rPr>
              <w:br/>
              <w:t>2009</w:t>
            </w:r>
          </w:p>
        </w:tc>
      </w:tr>
      <w:tr w:rsidR="00212700" w:rsidRPr="000D5784">
        <w:trPr>
          <w:jc w:val="center"/>
        </w:trPr>
        <w:tc>
          <w:tcPr>
            <w:tcW w:w="1815" w:type="dxa"/>
            <w:tcBorders>
              <w:top w:val="nil"/>
              <w:left w:val="single" w:sz="8" w:space="0" w:color="auto"/>
              <w:bottom w:val="single" w:sz="8" w:space="0" w:color="auto"/>
              <w:right w:val="single" w:sz="8" w:space="0" w:color="auto"/>
            </w:tcBorders>
            <w:shd w:val="clear" w:color="auto" w:fill="auto"/>
            <w:noWrap/>
            <w:vAlign w:val="bottom"/>
          </w:tcPr>
          <w:p w:rsidR="00212700" w:rsidRPr="000D5784" w:rsidRDefault="00212700" w:rsidP="000D5784">
            <w:pPr>
              <w:spacing w:after="0"/>
              <w:rPr>
                <w:sz w:val="20"/>
                <w:szCs w:val="20"/>
              </w:rPr>
            </w:pPr>
            <w:r w:rsidRPr="000D5784">
              <w:rPr>
                <w:sz w:val="20"/>
                <w:szCs w:val="20"/>
              </w:rPr>
              <w:t>Magyarország</w:t>
            </w:r>
          </w:p>
        </w:tc>
        <w:tc>
          <w:tcPr>
            <w:tcW w:w="1980"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645 881</w:t>
            </w:r>
          </w:p>
        </w:tc>
        <w:tc>
          <w:tcPr>
            <w:tcW w:w="1980"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688 996</w:t>
            </w:r>
          </w:p>
        </w:tc>
        <w:tc>
          <w:tcPr>
            <w:tcW w:w="1620"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63</w:t>
            </w:r>
          </w:p>
        </w:tc>
        <w:tc>
          <w:tcPr>
            <w:tcW w:w="1620"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69</w:t>
            </w:r>
          </w:p>
        </w:tc>
      </w:tr>
      <w:tr w:rsidR="00212700" w:rsidRPr="000D5784">
        <w:trPr>
          <w:jc w:val="center"/>
        </w:trPr>
        <w:tc>
          <w:tcPr>
            <w:tcW w:w="1815" w:type="dxa"/>
            <w:tcBorders>
              <w:top w:val="nil"/>
              <w:left w:val="single" w:sz="8" w:space="0" w:color="auto"/>
              <w:bottom w:val="single" w:sz="8" w:space="0" w:color="auto"/>
              <w:right w:val="single" w:sz="8" w:space="0" w:color="auto"/>
            </w:tcBorders>
            <w:shd w:val="clear" w:color="auto" w:fill="auto"/>
            <w:noWrap/>
            <w:vAlign w:val="bottom"/>
          </w:tcPr>
          <w:p w:rsidR="00212700" w:rsidRPr="000D5784" w:rsidRDefault="00212700" w:rsidP="000D5784">
            <w:pPr>
              <w:spacing w:after="0"/>
              <w:rPr>
                <w:sz w:val="20"/>
                <w:szCs w:val="20"/>
              </w:rPr>
            </w:pPr>
            <w:r w:rsidRPr="000D5784">
              <w:rPr>
                <w:sz w:val="20"/>
                <w:szCs w:val="20"/>
              </w:rPr>
              <w:t>Vidéki térség</w:t>
            </w:r>
          </w:p>
        </w:tc>
        <w:tc>
          <w:tcPr>
            <w:tcW w:w="1980"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151 275</w:t>
            </w:r>
          </w:p>
        </w:tc>
        <w:tc>
          <w:tcPr>
            <w:tcW w:w="1980"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180 353</w:t>
            </w:r>
          </w:p>
        </w:tc>
        <w:tc>
          <w:tcPr>
            <w:tcW w:w="1620"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39</w:t>
            </w:r>
          </w:p>
        </w:tc>
        <w:tc>
          <w:tcPr>
            <w:tcW w:w="1620"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45</w:t>
            </w:r>
          </w:p>
        </w:tc>
      </w:tr>
      <w:tr w:rsidR="00212700" w:rsidRPr="000D5784">
        <w:trPr>
          <w:jc w:val="center"/>
        </w:trPr>
        <w:tc>
          <w:tcPr>
            <w:tcW w:w="1815" w:type="dxa"/>
            <w:tcBorders>
              <w:top w:val="nil"/>
              <w:left w:val="single" w:sz="8" w:space="0" w:color="auto"/>
              <w:bottom w:val="single" w:sz="8" w:space="0" w:color="auto"/>
              <w:right w:val="single" w:sz="8" w:space="0" w:color="auto"/>
            </w:tcBorders>
            <w:shd w:val="clear" w:color="auto" w:fill="auto"/>
            <w:noWrap/>
            <w:vAlign w:val="bottom"/>
          </w:tcPr>
          <w:p w:rsidR="00212700" w:rsidRPr="000D5784" w:rsidRDefault="00212700" w:rsidP="000D5784">
            <w:pPr>
              <w:spacing w:after="0"/>
              <w:rPr>
                <w:sz w:val="20"/>
                <w:szCs w:val="20"/>
              </w:rPr>
            </w:pPr>
            <w:r w:rsidRPr="000D5784">
              <w:rPr>
                <w:sz w:val="20"/>
                <w:szCs w:val="20"/>
              </w:rPr>
              <w:t>Nem vidéki térség</w:t>
            </w:r>
          </w:p>
        </w:tc>
        <w:tc>
          <w:tcPr>
            <w:tcW w:w="1980"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494 606</w:t>
            </w:r>
          </w:p>
        </w:tc>
        <w:tc>
          <w:tcPr>
            <w:tcW w:w="1980"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508 643</w:t>
            </w:r>
          </w:p>
        </w:tc>
        <w:tc>
          <w:tcPr>
            <w:tcW w:w="1620"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79</w:t>
            </w:r>
          </w:p>
        </w:tc>
        <w:tc>
          <w:tcPr>
            <w:tcW w:w="1620"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86</w:t>
            </w:r>
          </w:p>
        </w:tc>
      </w:tr>
    </w:tbl>
    <w:p w:rsidR="00212700" w:rsidRPr="0091373B" w:rsidRDefault="00212700" w:rsidP="000D5784">
      <w:pPr>
        <w:pStyle w:val="j-forrs"/>
      </w:pPr>
      <w:r w:rsidRPr="0091373B">
        <w:t>Forrás: KSH TSTAR 2001, 2009</w:t>
      </w:r>
    </w:p>
    <w:p w:rsidR="00212700" w:rsidRPr="0091373B" w:rsidRDefault="00212700" w:rsidP="000D5784">
      <w:pPr>
        <w:pStyle w:val="j-nomlszveg"/>
        <w:rPr>
          <w:szCs w:val="22"/>
        </w:rPr>
      </w:pPr>
      <w:r w:rsidRPr="0091373B">
        <w:rPr>
          <w:szCs w:val="22"/>
        </w:rPr>
        <w:t>Az 1000 főre jutó vállalkozások számának növekedése a Nyugat-dunántúli régióban volt a legdinam</w:t>
      </w:r>
      <w:r w:rsidRPr="0091373B">
        <w:rPr>
          <w:szCs w:val="22"/>
        </w:rPr>
        <w:t>i</w:t>
      </w:r>
      <w:r w:rsidRPr="0091373B">
        <w:rPr>
          <w:szCs w:val="22"/>
        </w:rPr>
        <w:t>kusabb (6 db/ezer fő). A többi régióban ez a mutató csaknem azonos mértékben bővült (4-5 db/ezer fő).</w:t>
      </w:r>
    </w:p>
    <w:p w:rsidR="00C32DC4" w:rsidRPr="00FD722F" w:rsidRDefault="00C32DC4" w:rsidP="00C64356">
      <w:pPr>
        <w:pStyle w:val="j-tblzatszm"/>
      </w:pPr>
      <w:r>
        <w:t>táblázat</w:t>
      </w:r>
    </w:p>
    <w:p w:rsidR="00212700" w:rsidRPr="0091373B" w:rsidRDefault="00212700" w:rsidP="000D5784">
      <w:pPr>
        <w:pStyle w:val="j-tblzat-fcm"/>
        <w:rPr>
          <w:sz w:val="24"/>
          <w:szCs w:val="24"/>
        </w:rPr>
      </w:pPr>
      <w:r w:rsidRPr="0091373B">
        <w:t>Ezer főre jutó vállalkozások számának regionális megoszlása</w:t>
      </w:r>
    </w:p>
    <w:tbl>
      <w:tblPr>
        <w:tblW w:w="9015" w:type="dxa"/>
        <w:jc w:val="center"/>
        <w:tblInd w:w="55" w:type="dxa"/>
        <w:tblCellMar>
          <w:left w:w="70" w:type="dxa"/>
          <w:right w:w="70" w:type="dxa"/>
        </w:tblCellMar>
        <w:tblLook w:val="0000" w:firstRow="0" w:lastRow="0" w:firstColumn="0" w:lastColumn="0" w:noHBand="0" w:noVBand="0"/>
      </w:tblPr>
      <w:tblGrid>
        <w:gridCol w:w="1995"/>
        <w:gridCol w:w="1980"/>
        <w:gridCol w:w="1800"/>
        <w:gridCol w:w="1620"/>
        <w:gridCol w:w="1620"/>
      </w:tblGrid>
      <w:tr w:rsidR="00212700" w:rsidRPr="000D5784">
        <w:trPr>
          <w:cantSplit/>
          <w:trHeight w:val="2520"/>
          <w:jc w:val="center"/>
        </w:trPr>
        <w:tc>
          <w:tcPr>
            <w:tcW w:w="1995"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212700" w:rsidRPr="000D5784" w:rsidRDefault="00212700" w:rsidP="000D5784">
            <w:pPr>
              <w:spacing w:after="0"/>
              <w:jc w:val="center"/>
              <w:rPr>
                <w:b/>
                <w:bCs/>
                <w:sz w:val="20"/>
                <w:szCs w:val="20"/>
              </w:rPr>
            </w:pPr>
            <w:r w:rsidRPr="000D5784">
              <w:rPr>
                <w:b/>
                <w:bCs/>
                <w:sz w:val="20"/>
                <w:szCs w:val="20"/>
              </w:rPr>
              <w:t>Megnevezés</w:t>
            </w:r>
          </w:p>
        </w:tc>
        <w:tc>
          <w:tcPr>
            <w:tcW w:w="1980" w:type="dxa"/>
            <w:tcBorders>
              <w:top w:val="single" w:sz="4" w:space="0" w:color="auto"/>
              <w:left w:val="nil"/>
              <w:bottom w:val="single" w:sz="4" w:space="0" w:color="auto"/>
              <w:right w:val="single" w:sz="4" w:space="0" w:color="auto"/>
            </w:tcBorders>
            <w:shd w:val="clear" w:color="auto" w:fill="C0C0C0"/>
            <w:textDirection w:val="btLr"/>
            <w:vAlign w:val="center"/>
          </w:tcPr>
          <w:p w:rsidR="00212700" w:rsidRPr="000D5784" w:rsidRDefault="00212700" w:rsidP="000D5784">
            <w:pPr>
              <w:spacing w:after="0"/>
              <w:jc w:val="center"/>
              <w:rPr>
                <w:b/>
                <w:bCs/>
                <w:sz w:val="20"/>
                <w:szCs w:val="20"/>
              </w:rPr>
            </w:pPr>
            <w:r w:rsidRPr="000D5784">
              <w:rPr>
                <w:b/>
                <w:bCs/>
                <w:sz w:val="20"/>
                <w:szCs w:val="20"/>
              </w:rPr>
              <w:t>Működő vállalkozások száma (átalakulásra kötelezett és megszűnő gazdálkodási formákkal együtt, év végén) (db) 2001</w:t>
            </w:r>
          </w:p>
        </w:tc>
        <w:tc>
          <w:tcPr>
            <w:tcW w:w="1800" w:type="dxa"/>
            <w:tcBorders>
              <w:top w:val="single" w:sz="4" w:space="0" w:color="auto"/>
              <w:left w:val="nil"/>
              <w:bottom w:val="single" w:sz="4" w:space="0" w:color="auto"/>
              <w:right w:val="single" w:sz="4" w:space="0" w:color="auto"/>
            </w:tcBorders>
            <w:shd w:val="clear" w:color="auto" w:fill="C0C0C0"/>
            <w:textDirection w:val="btLr"/>
            <w:vAlign w:val="center"/>
          </w:tcPr>
          <w:p w:rsidR="00212700" w:rsidRPr="000D5784" w:rsidRDefault="00212700" w:rsidP="000D5784">
            <w:pPr>
              <w:spacing w:after="0"/>
              <w:jc w:val="center"/>
              <w:rPr>
                <w:b/>
                <w:bCs/>
                <w:sz w:val="20"/>
                <w:szCs w:val="20"/>
              </w:rPr>
            </w:pPr>
            <w:r w:rsidRPr="000D5784">
              <w:rPr>
                <w:b/>
                <w:bCs/>
                <w:sz w:val="20"/>
                <w:szCs w:val="20"/>
              </w:rPr>
              <w:t>Működő vállalkozások száma (átalakulásra kötelezett és megszűnő gazdálkodási formákkal együtt, év végén) (db) 2009</w:t>
            </w:r>
          </w:p>
        </w:tc>
        <w:tc>
          <w:tcPr>
            <w:tcW w:w="1620" w:type="dxa"/>
            <w:tcBorders>
              <w:top w:val="single" w:sz="4" w:space="0" w:color="auto"/>
              <w:left w:val="nil"/>
              <w:bottom w:val="single" w:sz="4" w:space="0" w:color="auto"/>
              <w:right w:val="single" w:sz="4" w:space="0" w:color="auto"/>
            </w:tcBorders>
            <w:shd w:val="clear" w:color="auto" w:fill="C0C0C0"/>
            <w:textDirection w:val="btLr"/>
            <w:vAlign w:val="center"/>
          </w:tcPr>
          <w:p w:rsidR="00212700" w:rsidRPr="000D5784" w:rsidRDefault="00212700" w:rsidP="000D5784">
            <w:pPr>
              <w:spacing w:after="0"/>
              <w:jc w:val="center"/>
              <w:rPr>
                <w:b/>
                <w:bCs/>
                <w:sz w:val="20"/>
                <w:szCs w:val="20"/>
              </w:rPr>
            </w:pPr>
            <w:r w:rsidRPr="000D5784">
              <w:rPr>
                <w:b/>
                <w:bCs/>
                <w:sz w:val="20"/>
                <w:szCs w:val="20"/>
              </w:rPr>
              <w:t>1000 főre jutó működő vállalkozások száma (db) 2001</w:t>
            </w:r>
          </w:p>
        </w:tc>
        <w:tc>
          <w:tcPr>
            <w:tcW w:w="1620" w:type="dxa"/>
            <w:tcBorders>
              <w:top w:val="single" w:sz="4" w:space="0" w:color="auto"/>
              <w:left w:val="nil"/>
              <w:bottom w:val="single" w:sz="4" w:space="0" w:color="auto"/>
              <w:right w:val="single" w:sz="4" w:space="0" w:color="auto"/>
            </w:tcBorders>
            <w:shd w:val="clear" w:color="auto" w:fill="C0C0C0"/>
            <w:textDirection w:val="btLr"/>
            <w:vAlign w:val="center"/>
          </w:tcPr>
          <w:p w:rsidR="00212700" w:rsidRPr="000D5784" w:rsidRDefault="00212700" w:rsidP="000D5784">
            <w:pPr>
              <w:spacing w:after="0"/>
              <w:jc w:val="center"/>
              <w:rPr>
                <w:b/>
                <w:bCs/>
                <w:sz w:val="20"/>
                <w:szCs w:val="20"/>
              </w:rPr>
            </w:pPr>
            <w:r w:rsidRPr="000D5784">
              <w:rPr>
                <w:b/>
                <w:bCs/>
                <w:sz w:val="20"/>
                <w:szCs w:val="20"/>
              </w:rPr>
              <w:t>1000 főre jutó működő vállalkozások száma (db) 2009</w:t>
            </w:r>
          </w:p>
        </w:tc>
      </w:tr>
      <w:tr w:rsidR="00212700" w:rsidRPr="000D5784">
        <w:trPr>
          <w:jc w:val="center"/>
        </w:trPr>
        <w:tc>
          <w:tcPr>
            <w:tcW w:w="1995" w:type="dxa"/>
            <w:tcBorders>
              <w:top w:val="single" w:sz="4" w:space="0" w:color="auto"/>
              <w:left w:val="single" w:sz="8" w:space="0" w:color="auto"/>
              <w:bottom w:val="single" w:sz="4" w:space="0" w:color="auto"/>
              <w:right w:val="single" w:sz="4" w:space="0" w:color="auto"/>
            </w:tcBorders>
            <w:shd w:val="clear" w:color="auto" w:fill="auto"/>
            <w:vAlign w:val="bottom"/>
          </w:tcPr>
          <w:p w:rsidR="00212700" w:rsidRPr="000D5784" w:rsidRDefault="00212700" w:rsidP="000D5784">
            <w:pPr>
              <w:spacing w:after="0"/>
              <w:jc w:val="left"/>
              <w:rPr>
                <w:sz w:val="20"/>
                <w:szCs w:val="20"/>
              </w:rPr>
            </w:pPr>
            <w:r w:rsidRPr="000D5784">
              <w:rPr>
                <w:sz w:val="20"/>
                <w:szCs w:val="20"/>
              </w:rPr>
              <w:lastRenderedPageBreak/>
              <w:t>Dél-Alföld</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76 070</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78 660</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55</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60</w:t>
            </w:r>
          </w:p>
        </w:tc>
      </w:tr>
      <w:tr w:rsidR="00212700" w:rsidRPr="000D5784">
        <w:trPr>
          <w:jc w:val="center"/>
        </w:trPr>
        <w:tc>
          <w:tcPr>
            <w:tcW w:w="1995" w:type="dxa"/>
            <w:tcBorders>
              <w:top w:val="nil"/>
              <w:left w:val="single" w:sz="8" w:space="0" w:color="auto"/>
              <w:bottom w:val="single" w:sz="4" w:space="0" w:color="auto"/>
              <w:right w:val="single" w:sz="4" w:space="0" w:color="auto"/>
            </w:tcBorders>
            <w:shd w:val="clear" w:color="auto" w:fill="auto"/>
            <w:vAlign w:val="bottom"/>
          </w:tcPr>
          <w:p w:rsidR="00212700" w:rsidRPr="000D5784" w:rsidRDefault="00212700" w:rsidP="000D5784">
            <w:pPr>
              <w:spacing w:after="0"/>
              <w:jc w:val="left"/>
              <w:rPr>
                <w:sz w:val="20"/>
                <w:szCs w:val="20"/>
              </w:rPr>
            </w:pPr>
            <w:r w:rsidRPr="000D5784">
              <w:rPr>
                <w:sz w:val="20"/>
                <w:szCs w:val="20"/>
              </w:rPr>
              <w:t>Dél-Dunántúl</w:t>
            </w:r>
          </w:p>
        </w:tc>
        <w:tc>
          <w:tcPr>
            <w:tcW w:w="198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57 625</w:t>
            </w:r>
          </w:p>
        </w:tc>
        <w:tc>
          <w:tcPr>
            <w:tcW w:w="180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58 644</w:t>
            </w:r>
          </w:p>
        </w:tc>
        <w:tc>
          <w:tcPr>
            <w:tcW w:w="162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58</w:t>
            </w:r>
          </w:p>
        </w:tc>
        <w:tc>
          <w:tcPr>
            <w:tcW w:w="162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62</w:t>
            </w:r>
          </w:p>
        </w:tc>
      </w:tr>
      <w:tr w:rsidR="00212700" w:rsidRPr="000D5784">
        <w:trPr>
          <w:jc w:val="center"/>
        </w:trPr>
        <w:tc>
          <w:tcPr>
            <w:tcW w:w="1995" w:type="dxa"/>
            <w:tcBorders>
              <w:top w:val="nil"/>
              <w:left w:val="single" w:sz="8" w:space="0" w:color="auto"/>
              <w:bottom w:val="single" w:sz="4" w:space="0" w:color="auto"/>
              <w:right w:val="single" w:sz="4" w:space="0" w:color="auto"/>
            </w:tcBorders>
            <w:shd w:val="clear" w:color="auto" w:fill="auto"/>
            <w:vAlign w:val="bottom"/>
          </w:tcPr>
          <w:p w:rsidR="00212700" w:rsidRPr="000D5784" w:rsidRDefault="00212700" w:rsidP="000D5784">
            <w:pPr>
              <w:spacing w:after="0"/>
              <w:jc w:val="left"/>
              <w:rPr>
                <w:sz w:val="20"/>
                <w:szCs w:val="20"/>
              </w:rPr>
            </w:pPr>
            <w:r w:rsidRPr="000D5784">
              <w:rPr>
                <w:sz w:val="20"/>
                <w:szCs w:val="20"/>
              </w:rPr>
              <w:t>Észak-Alföld</w:t>
            </w:r>
          </w:p>
        </w:tc>
        <w:tc>
          <w:tcPr>
            <w:tcW w:w="198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76 091</w:t>
            </w:r>
          </w:p>
        </w:tc>
        <w:tc>
          <w:tcPr>
            <w:tcW w:w="180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79 446</w:t>
            </w:r>
          </w:p>
        </w:tc>
        <w:tc>
          <w:tcPr>
            <w:tcW w:w="162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49</w:t>
            </w:r>
          </w:p>
        </w:tc>
        <w:tc>
          <w:tcPr>
            <w:tcW w:w="162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54</w:t>
            </w:r>
          </w:p>
        </w:tc>
      </w:tr>
      <w:tr w:rsidR="00212700" w:rsidRPr="000D5784">
        <w:trPr>
          <w:jc w:val="center"/>
        </w:trPr>
        <w:tc>
          <w:tcPr>
            <w:tcW w:w="1995" w:type="dxa"/>
            <w:tcBorders>
              <w:top w:val="nil"/>
              <w:left w:val="single" w:sz="8" w:space="0" w:color="auto"/>
              <w:bottom w:val="single" w:sz="4" w:space="0" w:color="auto"/>
              <w:right w:val="single" w:sz="4" w:space="0" w:color="auto"/>
            </w:tcBorders>
            <w:shd w:val="clear" w:color="auto" w:fill="auto"/>
            <w:vAlign w:val="bottom"/>
          </w:tcPr>
          <w:p w:rsidR="00212700" w:rsidRPr="000D5784" w:rsidRDefault="00212700" w:rsidP="000D5784">
            <w:pPr>
              <w:spacing w:after="0"/>
              <w:jc w:val="left"/>
              <w:rPr>
                <w:sz w:val="20"/>
                <w:szCs w:val="20"/>
              </w:rPr>
            </w:pPr>
            <w:r w:rsidRPr="000D5784">
              <w:rPr>
                <w:sz w:val="20"/>
                <w:szCs w:val="20"/>
              </w:rPr>
              <w:t>Észak-Magyarország</w:t>
            </w:r>
          </w:p>
        </w:tc>
        <w:tc>
          <w:tcPr>
            <w:tcW w:w="198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58 327</w:t>
            </w:r>
          </w:p>
        </w:tc>
        <w:tc>
          <w:tcPr>
            <w:tcW w:w="180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59 461</w:t>
            </w:r>
          </w:p>
        </w:tc>
        <w:tc>
          <w:tcPr>
            <w:tcW w:w="162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45</w:t>
            </w:r>
          </w:p>
        </w:tc>
        <w:tc>
          <w:tcPr>
            <w:tcW w:w="162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50</w:t>
            </w:r>
          </w:p>
        </w:tc>
      </w:tr>
      <w:tr w:rsidR="00212700" w:rsidRPr="000D5784">
        <w:trPr>
          <w:jc w:val="center"/>
        </w:trPr>
        <w:tc>
          <w:tcPr>
            <w:tcW w:w="1995" w:type="dxa"/>
            <w:tcBorders>
              <w:top w:val="nil"/>
              <w:left w:val="single" w:sz="8" w:space="0" w:color="auto"/>
              <w:bottom w:val="single" w:sz="4" w:space="0" w:color="auto"/>
              <w:right w:val="single" w:sz="4" w:space="0" w:color="auto"/>
            </w:tcBorders>
            <w:shd w:val="clear" w:color="auto" w:fill="auto"/>
            <w:vAlign w:val="bottom"/>
          </w:tcPr>
          <w:p w:rsidR="00212700" w:rsidRPr="000D5784" w:rsidRDefault="00212700" w:rsidP="000D5784">
            <w:pPr>
              <w:spacing w:after="0"/>
              <w:jc w:val="left"/>
              <w:rPr>
                <w:sz w:val="20"/>
                <w:szCs w:val="20"/>
              </w:rPr>
            </w:pPr>
            <w:r w:rsidRPr="000D5784">
              <w:rPr>
                <w:sz w:val="20"/>
                <w:szCs w:val="20"/>
              </w:rPr>
              <w:t>Közép-Dunántúl</w:t>
            </w:r>
          </w:p>
        </w:tc>
        <w:tc>
          <w:tcPr>
            <w:tcW w:w="198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66 832</w:t>
            </w:r>
          </w:p>
        </w:tc>
        <w:tc>
          <w:tcPr>
            <w:tcW w:w="180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69 703</w:t>
            </w:r>
          </w:p>
        </w:tc>
        <w:tc>
          <w:tcPr>
            <w:tcW w:w="162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60</w:t>
            </w:r>
          </w:p>
        </w:tc>
        <w:tc>
          <w:tcPr>
            <w:tcW w:w="162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64</w:t>
            </w:r>
          </w:p>
        </w:tc>
      </w:tr>
      <w:tr w:rsidR="00212700" w:rsidRPr="000D5784">
        <w:trPr>
          <w:jc w:val="center"/>
        </w:trPr>
        <w:tc>
          <w:tcPr>
            <w:tcW w:w="1995" w:type="dxa"/>
            <w:tcBorders>
              <w:top w:val="nil"/>
              <w:left w:val="single" w:sz="8" w:space="0" w:color="auto"/>
              <w:bottom w:val="single" w:sz="4" w:space="0" w:color="auto"/>
              <w:right w:val="single" w:sz="4" w:space="0" w:color="auto"/>
            </w:tcBorders>
            <w:shd w:val="clear" w:color="auto" w:fill="auto"/>
            <w:vAlign w:val="bottom"/>
          </w:tcPr>
          <w:p w:rsidR="00212700" w:rsidRPr="000D5784" w:rsidRDefault="00212700" w:rsidP="000D5784">
            <w:pPr>
              <w:spacing w:after="0"/>
              <w:jc w:val="left"/>
              <w:rPr>
                <w:sz w:val="20"/>
                <w:szCs w:val="20"/>
              </w:rPr>
            </w:pPr>
            <w:r w:rsidRPr="000D5784">
              <w:rPr>
                <w:sz w:val="20"/>
                <w:szCs w:val="20"/>
              </w:rPr>
              <w:t>Közép-Magyarország</w:t>
            </w:r>
          </w:p>
        </w:tc>
        <w:tc>
          <w:tcPr>
            <w:tcW w:w="198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247 690</w:t>
            </w:r>
          </w:p>
        </w:tc>
        <w:tc>
          <w:tcPr>
            <w:tcW w:w="180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274 673</w:t>
            </w:r>
          </w:p>
        </w:tc>
        <w:tc>
          <w:tcPr>
            <w:tcW w:w="162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88</w:t>
            </w:r>
          </w:p>
        </w:tc>
        <w:tc>
          <w:tcPr>
            <w:tcW w:w="1620" w:type="dxa"/>
            <w:tcBorders>
              <w:top w:val="nil"/>
              <w:left w:val="nil"/>
              <w:bottom w:val="single" w:sz="4"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92</w:t>
            </w:r>
          </w:p>
        </w:tc>
      </w:tr>
      <w:tr w:rsidR="00212700" w:rsidRPr="000D5784">
        <w:trPr>
          <w:jc w:val="center"/>
        </w:trPr>
        <w:tc>
          <w:tcPr>
            <w:tcW w:w="1995" w:type="dxa"/>
            <w:tcBorders>
              <w:top w:val="nil"/>
              <w:left w:val="single" w:sz="8" w:space="0" w:color="auto"/>
              <w:bottom w:val="single" w:sz="8" w:space="0" w:color="auto"/>
              <w:right w:val="single" w:sz="4" w:space="0" w:color="auto"/>
            </w:tcBorders>
            <w:shd w:val="clear" w:color="auto" w:fill="auto"/>
            <w:vAlign w:val="bottom"/>
          </w:tcPr>
          <w:p w:rsidR="00212700" w:rsidRPr="000D5784" w:rsidRDefault="00212700" w:rsidP="000D5784">
            <w:pPr>
              <w:spacing w:after="0"/>
              <w:jc w:val="left"/>
              <w:rPr>
                <w:sz w:val="20"/>
                <w:szCs w:val="20"/>
              </w:rPr>
            </w:pPr>
            <w:r w:rsidRPr="000D5784">
              <w:rPr>
                <w:sz w:val="20"/>
                <w:szCs w:val="20"/>
              </w:rPr>
              <w:t>Nyugat-Dunántúl</w:t>
            </w:r>
          </w:p>
        </w:tc>
        <w:tc>
          <w:tcPr>
            <w:tcW w:w="1980" w:type="dxa"/>
            <w:tcBorders>
              <w:top w:val="nil"/>
              <w:left w:val="nil"/>
              <w:bottom w:val="single" w:sz="8"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63 246</w:t>
            </w:r>
          </w:p>
        </w:tc>
        <w:tc>
          <w:tcPr>
            <w:tcW w:w="1800" w:type="dxa"/>
            <w:tcBorders>
              <w:top w:val="nil"/>
              <w:left w:val="nil"/>
              <w:bottom w:val="single" w:sz="8"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68 409</w:t>
            </w:r>
          </w:p>
        </w:tc>
        <w:tc>
          <w:tcPr>
            <w:tcW w:w="1620" w:type="dxa"/>
            <w:tcBorders>
              <w:top w:val="nil"/>
              <w:left w:val="nil"/>
              <w:bottom w:val="single" w:sz="8"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63</w:t>
            </w:r>
          </w:p>
        </w:tc>
        <w:tc>
          <w:tcPr>
            <w:tcW w:w="1620" w:type="dxa"/>
            <w:tcBorders>
              <w:top w:val="nil"/>
              <w:left w:val="nil"/>
              <w:bottom w:val="single" w:sz="8" w:space="0" w:color="auto"/>
              <w:right w:val="single" w:sz="4"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69</w:t>
            </w:r>
          </w:p>
        </w:tc>
      </w:tr>
    </w:tbl>
    <w:p w:rsidR="00212700" w:rsidRPr="0091373B" w:rsidRDefault="00212700" w:rsidP="000D5784">
      <w:pPr>
        <w:pStyle w:val="j-forrs"/>
      </w:pPr>
      <w:r w:rsidRPr="0091373B">
        <w:t>Forrás: KSH TSTAR 2001, 2009</w:t>
      </w:r>
    </w:p>
    <w:p w:rsidR="00212700" w:rsidRPr="0091373B" w:rsidRDefault="00212700" w:rsidP="000D5784">
      <w:pPr>
        <w:pStyle w:val="j-nomlszveg"/>
      </w:pPr>
      <w:r w:rsidRPr="0091373B">
        <w:t>A 2001</w:t>
      </w:r>
      <w:r w:rsidR="00225697">
        <w:t>.</w:t>
      </w:r>
      <w:r w:rsidRPr="0091373B">
        <w:t xml:space="preserve"> és 2009</w:t>
      </w:r>
      <w:r w:rsidR="00225697">
        <w:t>.</w:t>
      </w:r>
      <w:r w:rsidRPr="0091373B">
        <w:t xml:space="preserve"> közötti időszakban a bruttó hazai termék előállításában bekövetkezett változás az Észak-Magyarországi és Észak-Alföldi régiók felzárkózásának jelét mutatja. A régiók teljesítésében ugyanakkor még mindig - a korábbi adatoknak me</w:t>
      </w:r>
      <w:r w:rsidRPr="0091373B">
        <w:t>g</w:t>
      </w:r>
      <w:r w:rsidRPr="0091373B">
        <w:t xml:space="preserve">felelően - az Észak Magyarország, Észak-Alföld, Dél-Dunántúl és Dél </w:t>
      </w:r>
      <w:proofErr w:type="gramStart"/>
      <w:r w:rsidRPr="0091373B">
        <w:t>Alföld jelentős</w:t>
      </w:r>
      <w:proofErr w:type="gramEnd"/>
      <w:r w:rsidRPr="0091373B">
        <w:t xml:space="preserve"> elmaradása olvasható ki. A Közép Magyarországi régió és az o</w:t>
      </w:r>
      <w:r w:rsidRPr="0091373B">
        <w:t>r</w:t>
      </w:r>
      <w:r w:rsidRPr="0091373B">
        <w:t>szág többi része közötti különbség rendkívüli mértékben növekedett a vizsgált időszakban.</w:t>
      </w:r>
    </w:p>
    <w:p w:rsidR="00C32DC4" w:rsidRPr="00FD722F" w:rsidRDefault="00C32DC4" w:rsidP="00C64356">
      <w:pPr>
        <w:pStyle w:val="j-tblzatszm"/>
      </w:pPr>
      <w:r>
        <w:t>táblázat</w:t>
      </w:r>
    </w:p>
    <w:p w:rsidR="00212700" w:rsidRPr="0091373B" w:rsidRDefault="00212700" w:rsidP="000D5784">
      <w:pPr>
        <w:pStyle w:val="j-tblzat-fcm"/>
      </w:pPr>
      <w:r w:rsidRPr="0091373B">
        <w:t xml:space="preserve">Egy lakosra jutó bruttó hazai termék regionális megoszlásban </w:t>
      </w:r>
    </w:p>
    <w:tbl>
      <w:tblPr>
        <w:tblW w:w="9050" w:type="dxa"/>
        <w:jc w:val="center"/>
        <w:tblCellMar>
          <w:left w:w="70" w:type="dxa"/>
          <w:right w:w="70" w:type="dxa"/>
        </w:tblCellMar>
        <w:tblLook w:val="0000" w:firstRow="0" w:lastRow="0" w:firstColumn="0" w:lastColumn="0" w:noHBand="0" w:noVBand="0"/>
      </w:tblPr>
      <w:tblGrid>
        <w:gridCol w:w="1982"/>
        <w:gridCol w:w="1804"/>
        <w:gridCol w:w="1961"/>
        <w:gridCol w:w="2122"/>
        <w:gridCol w:w="1181"/>
      </w:tblGrid>
      <w:tr w:rsidR="00212700" w:rsidRPr="000D5784">
        <w:trPr>
          <w:cantSplit/>
          <w:jc w:val="center"/>
        </w:trPr>
        <w:tc>
          <w:tcPr>
            <w:tcW w:w="1982" w:type="dxa"/>
            <w:tcBorders>
              <w:top w:val="single" w:sz="4" w:space="0" w:color="auto"/>
              <w:left w:val="single" w:sz="4" w:space="0" w:color="auto"/>
              <w:bottom w:val="single" w:sz="4" w:space="0" w:color="auto"/>
              <w:right w:val="single" w:sz="8" w:space="0" w:color="auto"/>
            </w:tcBorders>
            <w:shd w:val="clear" w:color="auto" w:fill="B3B3B3"/>
            <w:vAlign w:val="center"/>
          </w:tcPr>
          <w:p w:rsidR="00212700" w:rsidRPr="000D5784" w:rsidRDefault="00212700" w:rsidP="002F5FBC">
            <w:pPr>
              <w:spacing w:after="0"/>
              <w:jc w:val="center"/>
              <w:rPr>
                <w:b/>
                <w:bCs/>
                <w:sz w:val="20"/>
                <w:szCs w:val="20"/>
              </w:rPr>
            </w:pPr>
            <w:r w:rsidRPr="000D5784">
              <w:rPr>
                <w:b/>
                <w:bCs/>
                <w:sz w:val="20"/>
                <w:szCs w:val="20"/>
              </w:rPr>
              <w:t>Megnevezés</w:t>
            </w:r>
          </w:p>
        </w:tc>
        <w:tc>
          <w:tcPr>
            <w:tcW w:w="1804" w:type="dxa"/>
            <w:tcBorders>
              <w:top w:val="single" w:sz="4" w:space="0" w:color="auto"/>
              <w:left w:val="nil"/>
              <w:bottom w:val="single" w:sz="4" w:space="0" w:color="auto"/>
              <w:right w:val="single" w:sz="8" w:space="0" w:color="auto"/>
            </w:tcBorders>
            <w:shd w:val="clear" w:color="auto" w:fill="B3B3B3"/>
            <w:vAlign w:val="center"/>
          </w:tcPr>
          <w:p w:rsidR="00212700" w:rsidRPr="000D5784" w:rsidRDefault="00212700" w:rsidP="002F5FBC">
            <w:pPr>
              <w:spacing w:after="0"/>
              <w:jc w:val="center"/>
              <w:rPr>
                <w:b/>
                <w:bCs/>
                <w:sz w:val="20"/>
                <w:szCs w:val="20"/>
              </w:rPr>
            </w:pPr>
            <w:r w:rsidRPr="000D5784">
              <w:rPr>
                <w:b/>
                <w:bCs/>
                <w:sz w:val="20"/>
                <w:szCs w:val="20"/>
              </w:rPr>
              <w:t>Bruttó hazai termék egy lakosra 2001. (1000 Ft)</w:t>
            </w:r>
          </w:p>
        </w:tc>
        <w:tc>
          <w:tcPr>
            <w:tcW w:w="1961" w:type="dxa"/>
            <w:tcBorders>
              <w:top w:val="single" w:sz="4" w:space="0" w:color="auto"/>
              <w:left w:val="nil"/>
              <w:bottom w:val="single" w:sz="4" w:space="0" w:color="auto"/>
              <w:right w:val="single" w:sz="8" w:space="0" w:color="auto"/>
            </w:tcBorders>
            <w:shd w:val="clear" w:color="auto" w:fill="B3B3B3"/>
            <w:vAlign w:val="center"/>
          </w:tcPr>
          <w:p w:rsidR="00212700" w:rsidRPr="000D5784" w:rsidRDefault="00212700" w:rsidP="002F5FBC">
            <w:pPr>
              <w:spacing w:after="0"/>
              <w:jc w:val="center"/>
              <w:rPr>
                <w:b/>
                <w:bCs/>
                <w:sz w:val="20"/>
                <w:szCs w:val="20"/>
              </w:rPr>
            </w:pPr>
            <w:r w:rsidRPr="000D5784">
              <w:rPr>
                <w:b/>
                <w:bCs/>
                <w:sz w:val="20"/>
                <w:szCs w:val="20"/>
              </w:rPr>
              <w:t>Bruttó hazai termék egy lakosra 2005. (1000 Ft)</w:t>
            </w:r>
          </w:p>
        </w:tc>
        <w:tc>
          <w:tcPr>
            <w:tcW w:w="2122" w:type="dxa"/>
            <w:tcBorders>
              <w:top w:val="single" w:sz="4" w:space="0" w:color="auto"/>
              <w:left w:val="nil"/>
              <w:bottom w:val="single" w:sz="4" w:space="0" w:color="auto"/>
              <w:right w:val="single" w:sz="8" w:space="0" w:color="auto"/>
            </w:tcBorders>
            <w:shd w:val="clear" w:color="auto" w:fill="B3B3B3"/>
            <w:vAlign w:val="center"/>
          </w:tcPr>
          <w:p w:rsidR="00212700" w:rsidRPr="000D5784" w:rsidRDefault="00212700" w:rsidP="002F5FBC">
            <w:pPr>
              <w:spacing w:after="0"/>
              <w:jc w:val="center"/>
              <w:rPr>
                <w:b/>
                <w:bCs/>
                <w:sz w:val="20"/>
                <w:szCs w:val="20"/>
              </w:rPr>
            </w:pPr>
            <w:r w:rsidRPr="000D5784">
              <w:rPr>
                <w:b/>
                <w:bCs/>
                <w:sz w:val="20"/>
                <w:szCs w:val="20"/>
              </w:rPr>
              <w:t>Bruttó hazai termék egy lakosra 2009. (1000 Ft)</w:t>
            </w:r>
          </w:p>
        </w:tc>
        <w:tc>
          <w:tcPr>
            <w:tcW w:w="1181" w:type="dxa"/>
            <w:tcBorders>
              <w:top w:val="single" w:sz="4" w:space="0" w:color="auto"/>
              <w:left w:val="nil"/>
              <w:bottom w:val="single" w:sz="4" w:space="0" w:color="auto"/>
              <w:right w:val="single" w:sz="4" w:space="0" w:color="auto"/>
            </w:tcBorders>
            <w:shd w:val="clear" w:color="auto" w:fill="B3B3B3"/>
            <w:vAlign w:val="center"/>
          </w:tcPr>
          <w:p w:rsidR="00212700" w:rsidRPr="000D5784" w:rsidRDefault="00212700" w:rsidP="002F5FBC">
            <w:pPr>
              <w:spacing w:after="0"/>
              <w:jc w:val="center"/>
              <w:rPr>
                <w:b/>
                <w:bCs/>
                <w:sz w:val="20"/>
                <w:szCs w:val="20"/>
              </w:rPr>
            </w:pPr>
            <w:r w:rsidRPr="000D5784">
              <w:rPr>
                <w:b/>
                <w:bCs/>
                <w:sz w:val="20"/>
                <w:szCs w:val="20"/>
              </w:rPr>
              <w:t>Változás (%)</w:t>
            </w:r>
          </w:p>
        </w:tc>
      </w:tr>
      <w:tr w:rsidR="00212700" w:rsidRPr="000D5784">
        <w:trPr>
          <w:cantSplit/>
          <w:jc w:val="center"/>
        </w:trPr>
        <w:tc>
          <w:tcPr>
            <w:tcW w:w="1982" w:type="dxa"/>
            <w:tcBorders>
              <w:top w:val="single" w:sz="4" w:space="0" w:color="auto"/>
              <w:left w:val="single" w:sz="8" w:space="0" w:color="auto"/>
              <w:bottom w:val="single" w:sz="8" w:space="0" w:color="auto"/>
              <w:right w:val="single" w:sz="8" w:space="0" w:color="auto"/>
            </w:tcBorders>
            <w:shd w:val="clear" w:color="auto" w:fill="auto"/>
            <w:vAlign w:val="bottom"/>
          </w:tcPr>
          <w:p w:rsidR="00212700" w:rsidRPr="000D5784" w:rsidRDefault="00212700" w:rsidP="000D5784">
            <w:pPr>
              <w:spacing w:after="0"/>
              <w:rPr>
                <w:sz w:val="20"/>
                <w:szCs w:val="20"/>
              </w:rPr>
            </w:pPr>
            <w:r w:rsidRPr="000D5784">
              <w:rPr>
                <w:sz w:val="20"/>
                <w:szCs w:val="20"/>
              </w:rPr>
              <w:t>Dél-Alföld</w:t>
            </w:r>
          </w:p>
        </w:tc>
        <w:tc>
          <w:tcPr>
            <w:tcW w:w="1804" w:type="dxa"/>
            <w:tcBorders>
              <w:top w:val="single" w:sz="4" w:space="0" w:color="auto"/>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1 064</w:t>
            </w:r>
          </w:p>
        </w:tc>
        <w:tc>
          <w:tcPr>
            <w:tcW w:w="1961" w:type="dxa"/>
            <w:tcBorders>
              <w:top w:val="single" w:sz="4" w:space="0" w:color="auto"/>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1 478</w:t>
            </w:r>
          </w:p>
        </w:tc>
        <w:tc>
          <w:tcPr>
            <w:tcW w:w="2122" w:type="dxa"/>
            <w:tcBorders>
              <w:top w:val="single" w:sz="4" w:space="0" w:color="auto"/>
              <w:left w:val="nil"/>
              <w:bottom w:val="single" w:sz="8" w:space="0" w:color="auto"/>
              <w:right w:val="single" w:sz="8" w:space="0" w:color="auto"/>
            </w:tcBorders>
            <w:shd w:val="clear" w:color="auto" w:fill="auto"/>
            <w:vAlign w:val="bottom"/>
          </w:tcPr>
          <w:p w:rsidR="00212700" w:rsidRPr="000D5784" w:rsidRDefault="00212700" w:rsidP="000D5784">
            <w:pPr>
              <w:spacing w:after="0"/>
              <w:jc w:val="right"/>
              <w:rPr>
                <w:sz w:val="20"/>
                <w:szCs w:val="20"/>
              </w:rPr>
            </w:pPr>
            <w:r w:rsidRPr="000D5784">
              <w:rPr>
                <w:sz w:val="20"/>
                <w:szCs w:val="20"/>
              </w:rPr>
              <w:t>1 692</w:t>
            </w:r>
          </w:p>
        </w:tc>
        <w:tc>
          <w:tcPr>
            <w:tcW w:w="1181" w:type="dxa"/>
            <w:tcBorders>
              <w:top w:val="single" w:sz="4" w:space="0" w:color="auto"/>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159</w:t>
            </w:r>
          </w:p>
        </w:tc>
      </w:tr>
      <w:tr w:rsidR="00212700" w:rsidRPr="000D5784">
        <w:trPr>
          <w:cantSplit/>
          <w:jc w:val="center"/>
        </w:trPr>
        <w:tc>
          <w:tcPr>
            <w:tcW w:w="1982" w:type="dxa"/>
            <w:tcBorders>
              <w:top w:val="nil"/>
              <w:left w:val="single" w:sz="8" w:space="0" w:color="auto"/>
              <w:bottom w:val="single" w:sz="8" w:space="0" w:color="auto"/>
              <w:right w:val="single" w:sz="8" w:space="0" w:color="auto"/>
            </w:tcBorders>
            <w:shd w:val="clear" w:color="auto" w:fill="auto"/>
            <w:vAlign w:val="bottom"/>
          </w:tcPr>
          <w:p w:rsidR="00212700" w:rsidRPr="000D5784" w:rsidRDefault="00212700" w:rsidP="000D5784">
            <w:pPr>
              <w:spacing w:after="0"/>
              <w:rPr>
                <w:sz w:val="20"/>
                <w:szCs w:val="20"/>
              </w:rPr>
            </w:pPr>
            <w:r w:rsidRPr="000D5784">
              <w:rPr>
                <w:sz w:val="20"/>
                <w:szCs w:val="20"/>
              </w:rPr>
              <w:t>Dél-Dunántúl</w:t>
            </w:r>
          </w:p>
        </w:tc>
        <w:tc>
          <w:tcPr>
            <w:tcW w:w="1804"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1 115</w:t>
            </w:r>
          </w:p>
        </w:tc>
        <w:tc>
          <w:tcPr>
            <w:tcW w:w="1961"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1 510</w:t>
            </w:r>
          </w:p>
        </w:tc>
        <w:tc>
          <w:tcPr>
            <w:tcW w:w="2122" w:type="dxa"/>
            <w:tcBorders>
              <w:top w:val="nil"/>
              <w:left w:val="nil"/>
              <w:bottom w:val="single" w:sz="8" w:space="0" w:color="auto"/>
              <w:right w:val="single" w:sz="8" w:space="0" w:color="auto"/>
            </w:tcBorders>
            <w:shd w:val="clear" w:color="auto" w:fill="auto"/>
            <w:vAlign w:val="bottom"/>
          </w:tcPr>
          <w:p w:rsidR="00212700" w:rsidRPr="000D5784" w:rsidRDefault="00212700" w:rsidP="000D5784">
            <w:pPr>
              <w:spacing w:after="0"/>
              <w:jc w:val="right"/>
              <w:rPr>
                <w:sz w:val="20"/>
                <w:szCs w:val="20"/>
              </w:rPr>
            </w:pPr>
            <w:r w:rsidRPr="000D5784">
              <w:rPr>
                <w:sz w:val="20"/>
                <w:szCs w:val="20"/>
              </w:rPr>
              <w:t>1 762</w:t>
            </w:r>
          </w:p>
        </w:tc>
        <w:tc>
          <w:tcPr>
            <w:tcW w:w="1181"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158</w:t>
            </w:r>
          </w:p>
        </w:tc>
      </w:tr>
      <w:tr w:rsidR="00212700" w:rsidRPr="000D5784">
        <w:trPr>
          <w:cantSplit/>
          <w:jc w:val="center"/>
        </w:trPr>
        <w:tc>
          <w:tcPr>
            <w:tcW w:w="1982" w:type="dxa"/>
            <w:tcBorders>
              <w:top w:val="nil"/>
              <w:left w:val="single" w:sz="8" w:space="0" w:color="auto"/>
              <w:bottom w:val="single" w:sz="8" w:space="0" w:color="auto"/>
              <w:right w:val="single" w:sz="8" w:space="0" w:color="auto"/>
            </w:tcBorders>
            <w:shd w:val="clear" w:color="auto" w:fill="auto"/>
            <w:vAlign w:val="bottom"/>
          </w:tcPr>
          <w:p w:rsidR="00212700" w:rsidRPr="000D5784" w:rsidRDefault="00212700" w:rsidP="000D5784">
            <w:pPr>
              <w:spacing w:after="0"/>
              <w:rPr>
                <w:sz w:val="20"/>
                <w:szCs w:val="20"/>
              </w:rPr>
            </w:pPr>
            <w:r w:rsidRPr="000D5784">
              <w:rPr>
                <w:sz w:val="20"/>
                <w:szCs w:val="20"/>
              </w:rPr>
              <w:t>Észak-Alföld</w:t>
            </w:r>
          </w:p>
        </w:tc>
        <w:tc>
          <w:tcPr>
            <w:tcW w:w="1804"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999</w:t>
            </w:r>
          </w:p>
        </w:tc>
        <w:tc>
          <w:tcPr>
            <w:tcW w:w="1961"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1 385</w:t>
            </w:r>
          </w:p>
        </w:tc>
        <w:tc>
          <w:tcPr>
            <w:tcW w:w="2122" w:type="dxa"/>
            <w:tcBorders>
              <w:top w:val="nil"/>
              <w:left w:val="nil"/>
              <w:bottom w:val="single" w:sz="8" w:space="0" w:color="auto"/>
              <w:right w:val="single" w:sz="8" w:space="0" w:color="auto"/>
            </w:tcBorders>
            <w:shd w:val="clear" w:color="auto" w:fill="auto"/>
            <w:vAlign w:val="bottom"/>
          </w:tcPr>
          <w:p w:rsidR="00212700" w:rsidRPr="000D5784" w:rsidRDefault="00212700" w:rsidP="000D5784">
            <w:pPr>
              <w:spacing w:after="0"/>
              <w:jc w:val="right"/>
              <w:rPr>
                <w:sz w:val="20"/>
                <w:szCs w:val="20"/>
              </w:rPr>
            </w:pPr>
            <w:r w:rsidRPr="000D5784">
              <w:rPr>
                <w:sz w:val="20"/>
                <w:szCs w:val="20"/>
              </w:rPr>
              <w:t>1 659</w:t>
            </w:r>
          </w:p>
        </w:tc>
        <w:tc>
          <w:tcPr>
            <w:tcW w:w="1181"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166</w:t>
            </w:r>
          </w:p>
        </w:tc>
      </w:tr>
      <w:tr w:rsidR="00212700" w:rsidRPr="000D5784">
        <w:trPr>
          <w:cantSplit/>
          <w:jc w:val="center"/>
        </w:trPr>
        <w:tc>
          <w:tcPr>
            <w:tcW w:w="1982" w:type="dxa"/>
            <w:tcBorders>
              <w:top w:val="nil"/>
              <w:left w:val="single" w:sz="8" w:space="0" w:color="auto"/>
              <w:bottom w:val="single" w:sz="8" w:space="0" w:color="auto"/>
              <w:right w:val="single" w:sz="8" w:space="0" w:color="auto"/>
            </w:tcBorders>
            <w:shd w:val="clear" w:color="auto" w:fill="auto"/>
            <w:vAlign w:val="bottom"/>
          </w:tcPr>
          <w:p w:rsidR="00212700" w:rsidRPr="000D5784" w:rsidRDefault="00212700" w:rsidP="000D5784">
            <w:pPr>
              <w:spacing w:after="0"/>
              <w:rPr>
                <w:sz w:val="20"/>
                <w:szCs w:val="20"/>
              </w:rPr>
            </w:pPr>
            <w:r w:rsidRPr="000D5784">
              <w:rPr>
                <w:sz w:val="20"/>
                <w:szCs w:val="20"/>
              </w:rPr>
              <w:t>Észak-Magyarország</w:t>
            </w:r>
          </w:p>
        </w:tc>
        <w:tc>
          <w:tcPr>
            <w:tcW w:w="1804"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969</w:t>
            </w:r>
          </w:p>
        </w:tc>
        <w:tc>
          <w:tcPr>
            <w:tcW w:w="1961"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1 431</w:t>
            </w:r>
          </w:p>
        </w:tc>
        <w:tc>
          <w:tcPr>
            <w:tcW w:w="2122" w:type="dxa"/>
            <w:tcBorders>
              <w:top w:val="nil"/>
              <w:left w:val="nil"/>
              <w:bottom w:val="single" w:sz="8" w:space="0" w:color="auto"/>
              <w:right w:val="single" w:sz="8" w:space="0" w:color="auto"/>
            </w:tcBorders>
            <w:shd w:val="clear" w:color="auto" w:fill="auto"/>
            <w:vAlign w:val="bottom"/>
          </w:tcPr>
          <w:p w:rsidR="00212700" w:rsidRPr="000D5784" w:rsidRDefault="00212700" w:rsidP="000D5784">
            <w:pPr>
              <w:spacing w:after="0"/>
              <w:jc w:val="right"/>
              <w:rPr>
                <w:sz w:val="20"/>
                <w:szCs w:val="20"/>
              </w:rPr>
            </w:pPr>
            <w:r w:rsidRPr="000D5784">
              <w:rPr>
                <w:sz w:val="20"/>
                <w:szCs w:val="20"/>
              </w:rPr>
              <w:t>1 562</w:t>
            </w:r>
          </w:p>
        </w:tc>
        <w:tc>
          <w:tcPr>
            <w:tcW w:w="1181"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161</w:t>
            </w:r>
          </w:p>
        </w:tc>
      </w:tr>
      <w:tr w:rsidR="00212700" w:rsidRPr="000D5784">
        <w:trPr>
          <w:cantSplit/>
          <w:jc w:val="center"/>
        </w:trPr>
        <w:tc>
          <w:tcPr>
            <w:tcW w:w="1982" w:type="dxa"/>
            <w:tcBorders>
              <w:top w:val="nil"/>
              <w:left w:val="single" w:sz="8" w:space="0" w:color="auto"/>
              <w:bottom w:val="single" w:sz="8" w:space="0" w:color="auto"/>
              <w:right w:val="single" w:sz="8" w:space="0" w:color="auto"/>
            </w:tcBorders>
            <w:shd w:val="clear" w:color="auto" w:fill="auto"/>
            <w:vAlign w:val="bottom"/>
          </w:tcPr>
          <w:p w:rsidR="00212700" w:rsidRPr="000D5784" w:rsidRDefault="00212700" w:rsidP="000D5784">
            <w:pPr>
              <w:spacing w:after="0"/>
              <w:rPr>
                <w:sz w:val="20"/>
                <w:szCs w:val="20"/>
              </w:rPr>
            </w:pPr>
            <w:r w:rsidRPr="000D5784">
              <w:rPr>
                <w:sz w:val="20"/>
                <w:szCs w:val="20"/>
              </w:rPr>
              <w:t>Közép-Dunántúl</w:t>
            </w:r>
          </w:p>
        </w:tc>
        <w:tc>
          <w:tcPr>
            <w:tcW w:w="1804"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1 412</w:t>
            </w:r>
          </w:p>
        </w:tc>
        <w:tc>
          <w:tcPr>
            <w:tcW w:w="1961"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2 045</w:t>
            </w:r>
          </w:p>
        </w:tc>
        <w:tc>
          <w:tcPr>
            <w:tcW w:w="2122" w:type="dxa"/>
            <w:tcBorders>
              <w:top w:val="nil"/>
              <w:left w:val="nil"/>
              <w:bottom w:val="single" w:sz="8" w:space="0" w:color="auto"/>
              <w:right w:val="single" w:sz="8" w:space="0" w:color="auto"/>
            </w:tcBorders>
            <w:shd w:val="clear" w:color="auto" w:fill="auto"/>
            <w:vAlign w:val="bottom"/>
          </w:tcPr>
          <w:p w:rsidR="00212700" w:rsidRPr="000D5784" w:rsidRDefault="00212700" w:rsidP="000D5784">
            <w:pPr>
              <w:spacing w:after="0"/>
              <w:jc w:val="right"/>
              <w:rPr>
                <w:sz w:val="20"/>
                <w:szCs w:val="20"/>
              </w:rPr>
            </w:pPr>
            <w:r w:rsidRPr="000D5784">
              <w:rPr>
                <w:sz w:val="20"/>
                <w:szCs w:val="20"/>
              </w:rPr>
              <w:t>2 126</w:t>
            </w:r>
          </w:p>
        </w:tc>
        <w:tc>
          <w:tcPr>
            <w:tcW w:w="1181"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151</w:t>
            </w:r>
          </w:p>
        </w:tc>
      </w:tr>
      <w:tr w:rsidR="00212700" w:rsidRPr="000D5784">
        <w:trPr>
          <w:cantSplit/>
          <w:jc w:val="center"/>
        </w:trPr>
        <w:tc>
          <w:tcPr>
            <w:tcW w:w="1982" w:type="dxa"/>
            <w:tcBorders>
              <w:top w:val="nil"/>
              <w:left w:val="single" w:sz="8" w:space="0" w:color="auto"/>
              <w:bottom w:val="single" w:sz="8" w:space="0" w:color="auto"/>
              <w:right w:val="single" w:sz="8" w:space="0" w:color="auto"/>
            </w:tcBorders>
            <w:shd w:val="clear" w:color="auto" w:fill="auto"/>
            <w:vAlign w:val="bottom"/>
          </w:tcPr>
          <w:p w:rsidR="00212700" w:rsidRPr="000D5784" w:rsidRDefault="00212700" w:rsidP="000D5784">
            <w:pPr>
              <w:spacing w:after="0"/>
              <w:rPr>
                <w:sz w:val="20"/>
                <w:szCs w:val="20"/>
              </w:rPr>
            </w:pPr>
            <w:r w:rsidRPr="000D5784">
              <w:rPr>
                <w:sz w:val="20"/>
                <w:szCs w:val="20"/>
              </w:rPr>
              <w:t>Közép-Magyarország</w:t>
            </w:r>
          </w:p>
        </w:tc>
        <w:tc>
          <w:tcPr>
            <w:tcW w:w="1804"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2 379</w:t>
            </w:r>
          </w:p>
        </w:tc>
        <w:tc>
          <w:tcPr>
            <w:tcW w:w="1961"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3 564</w:t>
            </w:r>
          </w:p>
        </w:tc>
        <w:tc>
          <w:tcPr>
            <w:tcW w:w="2122" w:type="dxa"/>
            <w:tcBorders>
              <w:top w:val="nil"/>
              <w:left w:val="nil"/>
              <w:bottom w:val="single" w:sz="8" w:space="0" w:color="auto"/>
              <w:right w:val="single" w:sz="8" w:space="0" w:color="auto"/>
            </w:tcBorders>
            <w:shd w:val="clear" w:color="auto" w:fill="auto"/>
            <w:vAlign w:val="bottom"/>
          </w:tcPr>
          <w:p w:rsidR="00212700" w:rsidRPr="000D5784" w:rsidRDefault="00212700" w:rsidP="000D5784">
            <w:pPr>
              <w:spacing w:after="0"/>
              <w:jc w:val="right"/>
              <w:rPr>
                <w:sz w:val="20"/>
                <w:szCs w:val="20"/>
              </w:rPr>
            </w:pPr>
            <w:r w:rsidRPr="000D5784">
              <w:rPr>
                <w:sz w:val="20"/>
                <w:szCs w:val="20"/>
              </w:rPr>
              <w:t>4 291</w:t>
            </w:r>
          </w:p>
        </w:tc>
        <w:tc>
          <w:tcPr>
            <w:tcW w:w="1181"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180</w:t>
            </w:r>
          </w:p>
        </w:tc>
      </w:tr>
      <w:tr w:rsidR="00212700" w:rsidRPr="000D5784">
        <w:trPr>
          <w:cantSplit/>
          <w:jc w:val="center"/>
        </w:trPr>
        <w:tc>
          <w:tcPr>
            <w:tcW w:w="1982" w:type="dxa"/>
            <w:tcBorders>
              <w:top w:val="nil"/>
              <w:left w:val="single" w:sz="8" w:space="0" w:color="auto"/>
              <w:bottom w:val="single" w:sz="8" w:space="0" w:color="auto"/>
              <w:right w:val="single" w:sz="8" w:space="0" w:color="auto"/>
            </w:tcBorders>
            <w:shd w:val="clear" w:color="auto" w:fill="auto"/>
            <w:vAlign w:val="bottom"/>
          </w:tcPr>
          <w:p w:rsidR="00212700" w:rsidRPr="000D5784" w:rsidRDefault="00212700" w:rsidP="000D5784">
            <w:pPr>
              <w:spacing w:after="0"/>
              <w:rPr>
                <w:sz w:val="20"/>
                <w:szCs w:val="20"/>
              </w:rPr>
            </w:pPr>
            <w:r w:rsidRPr="000D5784">
              <w:rPr>
                <w:sz w:val="20"/>
                <w:szCs w:val="20"/>
              </w:rPr>
              <w:t>Nyugat-Dunántúl</w:t>
            </w:r>
          </w:p>
        </w:tc>
        <w:tc>
          <w:tcPr>
            <w:tcW w:w="1804"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1 574</w:t>
            </w:r>
          </w:p>
        </w:tc>
        <w:tc>
          <w:tcPr>
            <w:tcW w:w="1961"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2 161</w:t>
            </w:r>
          </w:p>
        </w:tc>
        <w:tc>
          <w:tcPr>
            <w:tcW w:w="2122" w:type="dxa"/>
            <w:tcBorders>
              <w:top w:val="nil"/>
              <w:left w:val="nil"/>
              <w:bottom w:val="single" w:sz="8" w:space="0" w:color="auto"/>
              <w:right w:val="single" w:sz="8" w:space="0" w:color="auto"/>
            </w:tcBorders>
            <w:shd w:val="clear" w:color="auto" w:fill="auto"/>
            <w:vAlign w:val="bottom"/>
          </w:tcPr>
          <w:p w:rsidR="00212700" w:rsidRPr="000D5784" w:rsidRDefault="00212700" w:rsidP="000D5784">
            <w:pPr>
              <w:spacing w:after="0"/>
              <w:jc w:val="right"/>
              <w:rPr>
                <w:sz w:val="20"/>
                <w:szCs w:val="20"/>
              </w:rPr>
            </w:pPr>
            <w:r w:rsidRPr="000D5784">
              <w:rPr>
                <w:sz w:val="20"/>
                <w:szCs w:val="20"/>
              </w:rPr>
              <w:t>2 384</w:t>
            </w:r>
          </w:p>
        </w:tc>
        <w:tc>
          <w:tcPr>
            <w:tcW w:w="1181" w:type="dxa"/>
            <w:tcBorders>
              <w:top w:val="nil"/>
              <w:left w:val="nil"/>
              <w:bottom w:val="single" w:sz="8" w:space="0" w:color="auto"/>
              <w:right w:val="single" w:sz="8" w:space="0" w:color="auto"/>
            </w:tcBorders>
            <w:shd w:val="clear" w:color="auto" w:fill="auto"/>
            <w:noWrap/>
            <w:vAlign w:val="bottom"/>
          </w:tcPr>
          <w:p w:rsidR="00212700" w:rsidRPr="000D5784" w:rsidRDefault="00212700" w:rsidP="000D5784">
            <w:pPr>
              <w:spacing w:after="0"/>
              <w:jc w:val="right"/>
              <w:rPr>
                <w:sz w:val="20"/>
                <w:szCs w:val="20"/>
              </w:rPr>
            </w:pPr>
            <w:r w:rsidRPr="000D5784">
              <w:rPr>
                <w:sz w:val="20"/>
                <w:szCs w:val="20"/>
              </w:rPr>
              <w:t>151</w:t>
            </w:r>
          </w:p>
        </w:tc>
      </w:tr>
    </w:tbl>
    <w:p w:rsidR="00212700" w:rsidRPr="0091373B" w:rsidRDefault="00212700" w:rsidP="000F1BFE">
      <w:pPr>
        <w:pStyle w:val="j-forrs"/>
      </w:pPr>
      <w:r w:rsidRPr="0091373B">
        <w:t xml:space="preserve">Forrás: KSH, </w:t>
      </w:r>
      <w:proofErr w:type="spellStart"/>
      <w:r w:rsidRPr="0091373B">
        <w:t>Megyei-Regionális</w:t>
      </w:r>
      <w:proofErr w:type="spellEnd"/>
      <w:r w:rsidRPr="0091373B">
        <w:t xml:space="preserve"> Statisztikai Adatok Rendszere</w:t>
      </w:r>
    </w:p>
    <w:p w:rsidR="00212700" w:rsidRPr="0091373B" w:rsidRDefault="00212700" w:rsidP="000E4CFB">
      <w:pPr>
        <w:pStyle w:val="j-cmsor60"/>
      </w:pPr>
      <w:r w:rsidRPr="0091373B">
        <w:t>Életminőség</w:t>
      </w:r>
    </w:p>
    <w:p w:rsidR="00212700" w:rsidRDefault="00212700" w:rsidP="000F1BFE">
      <w:pPr>
        <w:pStyle w:val="j-nomlszveg"/>
      </w:pPr>
      <w:r w:rsidRPr="00FD722F">
        <w:t>A vidéki térségekben az életminőség javulásának szűk keresztmetszete továbbra is a megélhetési leh</w:t>
      </w:r>
      <w:r w:rsidRPr="00FD722F">
        <w:t>e</w:t>
      </w:r>
      <w:r w:rsidRPr="00FD722F">
        <w:t>tőségek hiánya és az al</w:t>
      </w:r>
      <w:r w:rsidRPr="00FD722F">
        <w:t>a</w:t>
      </w:r>
      <w:r w:rsidRPr="00FD722F">
        <w:t xml:space="preserve">csony jövedelemszint maradt. Ennek okai többek között a vidéki lakosság alacsony mobilitása, amely a falvak elérhetőségének </w:t>
      </w:r>
      <w:proofErr w:type="gramStart"/>
      <w:r w:rsidRPr="00FD722F">
        <w:t>(felújításra</w:t>
      </w:r>
      <w:proofErr w:type="gramEnd"/>
      <w:r w:rsidRPr="00FD722F">
        <w:t xml:space="preserve"> szoruló úthálózat) és a közösségi kö</w:t>
      </w:r>
      <w:r w:rsidRPr="00FD722F">
        <w:t>z</w:t>
      </w:r>
      <w:r w:rsidRPr="00FD722F">
        <w:t>lekedésnek a problémáiból fakad (ritkuló járatok). A másik ok a nehezedő vállalkozási körülmények mellett a megfelelően felkészült és rendszeres, jó minőségű munkavégzésre alkalmas munkaerő hiánya (több generációs munkanélküli emberek). A rendszeres szociális segélyben részesülők száma</w:t>
      </w:r>
      <w:r>
        <w:t xml:space="preserve">, </w:t>
      </w:r>
      <w:r w:rsidRPr="00FD722F">
        <w:t xml:space="preserve">aránya és </w:t>
      </w:r>
      <w:r>
        <w:t>ezek</w:t>
      </w:r>
      <w:r w:rsidRPr="00FD722F">
        <w:t xml:space="preserve"> változása jól érzékelteti a probléma súlyosságát. A segélyezettek száma és aránya </w:t>
      </w:r>
      <w:r>
        <w:t xml:space="preserve">2009-ig </w:t>
      </w:r>
      <w:r w:rsidRPr="00FD722F">
        <w:t>o</w:t>
      </w:r>
      <w:r w:rsidRPr="00FD722F">
        <w:t>r</w:t>
      </w:r>
      <w:r w:rsidRPr="00FD722F">
        <w:t xml:space="preserve">szágos és vidéki viszonylatban is jelentősen emelkedett. Az adatokból egyértelműen kiolvasható a vidéki térségek hátránya, miszerint az </w:t>
      </w:r>
      <w:r>
        <w:t>ezer</w:t>
      </w:r>
      <w:r w:rsidRPr="00FD722F">
        <w:t xml:space="preserve"> főre jutó rendszeres segélyben rész</w:t>
      </w:r>
      <w:r w:rsidRPr="00FD722F">
        <w:t>e</w:t>
      </w:r>
      <w:r w:rsidRPr="00FD722F">
        <w:t xml:space="preserve">sülők száma 2001-ben </w:t>
      </w:r>
      <w:r>
        <w:t xml:space="preserve">és </w:t>
      </w:r>
      <w:r w:rsidRPr="00FD722F">
        <w:t>200</w:t>
      </w:r>
      <w:r>
        <w:t>9</w:t>
      </w:r>
      <w:r w:rsidRPr="00FD722F">
        <w:t>-b</w:t>
      </w:r>
      <w:r>
        <w:t>e</w:t>
      </w:r>
      <w:r w:rsidRPr="00FD722F">
        <w:t xml:space="preserve">n </w:t>
      </w:r>
      <w:r>
        <w:t>is</w:t>
      </w:r>
      <w:r w:rsidRPr="00FD722F">
        <w:t xml:space="preserve"> </w:t>
      </w:r>
      <w:r>
        <w:t xml:space="preserve">több mint </w:t>
      </w:r>
      <w:r w:rsidRPr="00FD722F">
        <w:t>másfélszerese az országos értéknek.</w:t>
      </w:r>
      <w:r>
        <w:t xml:space="preserve"> A 2009 és 2010-es értékekben mutatk</w:t>
      </w:r>
      <w:r>
        <w:t>o</w:t>
      </w:r>
      <w:r>
        <w:t>zó jelentős különbséget az államilag támogatott közmunka program (Út a munkához) bevezetése oko</w:t>
      </w:r>
      <w:r>
        <w:t>z</w:t>
      </w:r>
      <w:r>
        <w:t>ta. A segélyezettekből önkormányzatok által foglalkoztatott, 95%-ban államilag támogatott közmunk</w:t>
      </w:r>
      <w:r>
        <w:t>á</w:t>
      </w:r>
      <w:r>
        <w:t>sok v</w:t>
      </w:r>
      <w:r w:rsidR="007A3FA0">
        <w:t>o</w:t>
      </w:r>
      <w:r>
        <w:t>ltak. Meg kell jegyezni, hogy a közmunkáért kapott bér csekély mértékben haladja meg a szoc</w:t>
      </w:r>
      <w:r>
        <w:t>i</w:t>
      </w:r>
      <w:r>
        <w:t xml:space="preserve">ális segély összegét, így jelentős életszínvonalbeli változást nem eredményez a rászorulók körében. </w:t>
      </w:r>
    </w:p>
    <w:p w:rsidR="00C32DC4" w:rsidRPr="00FD722F" w:rsidRDefault="00C32DC4" w:rsidP="00C64356">
      <w:pPr>
        <w:pStyle w:val="j-tblzatszm"/>
      </w:pPr>
      <w:r>
        <w:lastRenderedPageBreak/>
        <w:t>táblázat</w:t>
      </w:r>
    </w:p>
    <w:p w:rsidR="00212700" w:rsidRPr="0091373B" w:rsidRDefault="00212700" w:rsidP="000F1BFE">
      <w:pPr>
        <w:pStyle w:val="j-tblzat-fcm"/>
      </w:pPr>
      <w:r w:rsidRPr="0091373B">
        <w:t xml:space="preserve">Rendszeres szociális segélyben részesülők száma </w:t>
      </w:r>
    </w:p>
    <w:tbl>
      <w:tblPr>
        <w:tblW w:w="9440" w:type="dxa"/>
        <w:jc w:val="center"/>
        <w:tblInd w:w="55" w:type="dxa"/>
        <w:tblLayout w:type="fixed"/>
        <w:tblCellMar>
          <w:left w:w="70" w:type="dxa"/>
          <w:right w:w="70" w:type="dxa"/>
        </w:tblCellMar>
        <w:tblLook w:val="0000" w:firstRow="0" w:lastRow="0" w:firstColumn="0" w:lastColumn="0" w:noHBand="0" w:noVBand="0"/>
      </w:tblPr>
      <w:tblGrid>
        <w:gridCol w:w="1775"/>
        <w:gridCol w:w="1283"/>
        <w:gridCol w:w="1247"/>
        <w:gridCol w:w="1284"/>
        <w:gridCol w:w="1283"/>
        <w:gridCol w:w="1284"/>
        <w:gridCol w:w="1284"/>
      </w:tblGrid>
      <w:tr w:rsidR="000F1BFE" w:rsidRPr="000F1BFE">
        <w:trPr>
          <w:cantSplit/>
          <w:trHeight w:val="3212"/>
          <w:jc w:val="center"/>
        </w:trPr>
        <w:tc>
          <w:tcPr>
            <w:tcW w:w="1775" w:type="dxa"/>
            <w:tcBorders>
              <w:top w:val="single" w:sz="4" w:space="0" w:color="auto"/>
              <w:left w:val="single" w:sz="4" w:space="0" w:color="auto"/>
              <w:bottom w:val="single" w:sz="4" w:space="0" w:color="auto"/>
              <w:right w:val="single" w:sz="8" w:space="0" w:color="auto"/>
            </w:tcBorders>
            <w:shd w:val="clear" w:color="auto" w:fill="B3B3B3"/>
            <w:textDirection w:val="btLr"/>
            <w:vAlign w:val="center"/>
          </w:tcPr>
          <w:p w:rsidR="00212700" w:rsidRPr="000F1BFE" w:rsidRDefault="00212700" w:rsidP="000F1BFE">
            <w:pPr>
              <w:spacing w:after="0"/>
              <w:jc w:val="center"/>
              <w:rPr>
                <w:b/>
                <w:bCs/>
                <w:sz w:val="20"/>
                <w:szCs w:val="20"/>
              </w:rPr>
            </w:pPr>
            <w:r w:rsidRPr="000F1BFE">
              <w:rPr>
                <w:b/>
                <w:bCs/>
                <w:sz w:val="20"/>
                <w:szCs w:val="20"/>
              </w:rPr>
              <w:t>Megnevezés</w:t>
            </w:r>
          </w:p>
        </w:tc>
        <w:tc>
          <w:tcPr>
            <w:tcW w:w="1283" w:type="dxa"/>
            <w:tcBorders>
              <w:top w:val="single" w:sz="4" w:space="0" w:color="auto"/>
              <w:left w:val="nil"/>
              <w:bottom w:val="single" w:sz="4" w:space="0" w:color="auto"/>
              <w:right w:val="single" w:sz="8" w:space="0" w:color="auto"/>
            </w:tcBorders>
            <w:shd w:val="clear" w:color="auto" w:fill="B3B3B3"/>
            <w:textDirection w:val="btLr"/>
            <w:vAlign w:val="center"/>
          </w:tcPr>
          <w:p w:rsidR="00212700" w:rsidRPr="000F1BFE" w:rsidRDefault="00212700" w:rsidP="000F1BFE">
            <w:pPr>
              <w:spacing w:after="0"/>
              <w:jc w:val="center"/>
              <w:rPr>
                <w:b/>
                <w:bCs/>
                <w:sz w:val="20"/>
                <w:szCs w:val="20"/>
              </w:rPr>
            </w:pPr>
            <w:r w:rsidRPr="000F1BFE">
              <w:rPr>
                <w:b/>
                <w:bCs/>
                <w:sz w:val="20"/>
                <w:szCs w:val="20"/>
              </w:rPr>
              <w:t xml:space="preserve">Rendszeres szociális segélyben részesítettek átlagos száma </w:t>
            </w:r>
            <w:r w:rsidRPr="000F1BFE">
              <w:rPr>
                <w:b/>
                <w:bCs/>
                <w:sz w:val="20"/>
                <w:szCs w:val="20"/>
              </w:rPr>
              <w:br/>
              <w:t>(fő) 2001</w:t>
            </w:r>
          </w:p>
        </w:tc>
        <w:tc>
          <w:tcPr>
            <w:tcW w:w="1247" w:type="dxa"/>
            <w:tcBorders>
              <w:top w:val="single" w:sz="4" w:space="0" w:color="auto"/>
              <w:left w:val="nil"/>
              <w:bottom w:val="single" w:sz="4" w:space="0" w:color="auto"/>
              <w:right w:val="single" w:sz="8" w:space="0" w:color="auto"/>
            </w:tcBorders>
            <w:shd w:val="clear" w:color="auto" w:fill="B3B3B3"/>
            <w:textDirection w:val="btLr"/>
            <w:vAlign w:val="center"/>
          </w:tcPr>
          <w:p w:rsidR="00212700" w:rsidRPr="000F1BFE" w:rsidRDefault="00212700" w:rsidP="000F1BFE">
            <w:pPr>
              <w:spacing w:after="0"/>
              <w:jc w:val="center"/>
              <w:rPr>
                <w:b/>
                <w:bCs/>
                <w:sz w:val="20"/>
                <w:szCs w:val="20"/>
              </w:rPr>
            </w:pPr>
            <w:r w:rsidRPr="000F1BFE">
              <w:rPr>
                <w:b/>
                <w:bCs/>
                <w:sz w:val="20"/>
                <w:szCs w:val="20"/>
              </w:rPr>
              <w:t>1000 főre jutó rendszeres szociális segélyben részesítettek átlagos száma (fő) 2001</w:t>
            </w:r>
          </w:p>
        </w:tc>
        <w:tc>
          <w:tcPr>
            <w:tcW w:w="1284" w:type="dxa"/>
            <w:tcBorders>
              <w:top w:val="single" w:sz="4" w:space="0" w:color="auto"/>
              <w:left w:val="nil"/>
              <w:bottom w:val="single" w:sz="4" w:space="0" w:color="auto"/>
              <w:right w:val="single" w:sz="8" w:space="0" w:color="auto"/>
            </w:tcBorders>
            <w:shd w:val="clear" w:color="auto" w:fill="B3B3B3"/>
            <w:textDirection w:val="btLr"/>
            <w:vAlign w:val="center"/>
          </w:tcPr>
          <w:p w:rsidR="00212700" w:rsidRPr="000F1BFE" w:rsidRDefault="00212700" w:rsidP="000F1BFE">
            <w:pPr>
              <w:spacing w:after="0"/>
              <w:jc w:val="center"/>
              <w:rPr>
                <w:b/>
                <w:bCs/>
                <w:sz w:val="20"/>
                <w:szCs w:val="20"/>
              </w:rPr>
            </w:pPr>
            <w:r w:rsidRPr="000F1BFE">
              <w:rPr>
                <w:b/>
                <w:bCs/>
                <w:sz w:val="20"/>
                <w:szCs w:val="20"/>
              </w:rPr>
              <w:t xml:space="preserve">Rendszeres szociális segélyben részesítettek átlagos száma </w:t>
            </w:r>
            <w:r w:rsidRPr="000F1BFE">
              <w:rPr>
                <w:b/>
                <w:bCs/>
                <w:sz w:val="20"/>
                <w:szCs w:val="20"/>
              </w:rPr>
              <w:br/>
              <w:t>(fő) 2009</w:t>
            </w:r>
          </w:p>
        </w:tc>
        <w:tc>
          <w:tcPr>
            <w:tcW w:w="1283" w:type="dxa"/>
            <w:tcBorders>
              <w:top w:val="single" w:sz="4" w:space="0" w:color="auto"/>
              <w:left w:val="nil"/>
              <w:bottom w:val="single" w:sz="4" w:space="0" w:color="auto"/>
              <w:right w:val="single" w:sz="8" w:space="0" w:color="auto"/>
            </w:tcBorders>
            <w:shd w:val="clear" w:color="auto" w:fill="B3B3B3"/>
            <w:textDirection w:val="btLr"/>
            <w:vAlign w:val="center"/>
          </w:tcPr>
          <w:p w:rsidR="00212700" w:rsidRPr="000F1BFE" w:rsidRDefault="00212700" w:rsidP="000F1BFE">
            <w:pPr>
              <w:spacing w:after="0"/>
              <w:jc w:val="center"/>
              <w:rPr>
                <w:b/>
                <w:bCs/>
                <w:sz w:val="20"/>
                <w:szCs w:val="20"/>
              </w:rPr>
            </w:pPr>
            <w:r w:rsidRPr="000F1BFE">
              <w:rPr>
                <w:b/>
                <w:bCs/>
                <w:sz w:val="20"/>
                <w:szCs w:val="20"/>
              </w:rPr>
              <w:t>1000 főre jutó rendszeres szociális segélyben részesítettek átlagos száma (fő) 2009</w:t>
            </w:r>
          </w:p>
        </w:tc>
        <w:tc>
          <w:tcPr>
            <w:tcW w:w="1284" w:type="dxa"/>
            <w:tcBorders>
              <w:top w:val="single" w:sz="4" w:space="0" w:color="auto"/>
              <w:left w:val="nil"/>
              <w:bottom w:val="single" w:sz="4" w:space="0" w:color="auto"/>
              <w:right w:val="single" w:sz="8" w:space="0" w:color="auto"/>
            </w:tcBorders>
            <w:shd w:val="clear" w:color="auto" w:fill="B3B3B3"/>
            <w:textDirection w:val="btLr"/>
            <w:vAlign w:val="center"/>
          </w:tcPr>
          <w:p w:rsidR="00212700" w:rsidRPr="000F1BFE" w:rsidRDefault="00212700" w:rsidP="000F1BFE">
            <w:pPr>
              <w:spacing w:after="0"/>
              <w:jc w:val="center"/>
              <w:rPr>
                <w:b/>
                <w:bCs/>
                <w:sz w:val="20"/>
                <w:szCs w:val="20"/>
              </w:rPr>
            </w:pPr>
            <w:r w:rsidRPr="000F1BFE">
              <w:rPr>
                <w:b/>
                <w:bCs/>
                <w:sz w:val="20"/>
                <w:szCs w:val="20"/>
              </w:rPr>
              <w:t xml:space="preserve">Rendszeres szociális segélyben részesítettek átlagos száma </w:t>
            </w:r>
            <w:r w:rsidRPr="000F1BFE">
              <w:rPr>
                <w:b/>
                <w:bCs/>
                <w:sz w:val="20"/>
                <w:szCs w:val="20"/>
              </w:rPr>
              <w:br/>
              <w:t>(fő) 2010</w:t>
            </w:r>
          </w:p>
        </w:tc>
        <w:tc>
          <w:tcPr>
            <w:tcW w:w="1284" w:type="dxa"/>
            <w:tcBorders>
              <w:top w:val="single" w:sz="4" w:space="0" w:color="auto"/>
              <w:left w:val="nil"/>
              <w:bottom w:val="single" w:sz="4" w:space="0" w:color="auto"/>
              <w:right w:val="single" w:sz="4" w:space="0" w:color="auto"/>
            </w:tcBorders>
            <w:shd w:val="clear" w:color="auto" w:fill="B3B3B3"/>
            <w:textDirection w:val="btLr"/>
            <w:vAlign w:val="center"/>
          </w:tcPr>
          <w:p w:rsidR="00212700" w:rsidRPr="000F1BFE" w:rsidRDefault="00212700" w:rsidP="000F1BFE">
            <w:pPr>
              <w:spacing w:after="0"/>
              <w:jc w:val="center"/>
              <w:rPr>
                <w:b/>
                <w:bCs/>
                <w:sz w:val="20"/>
                <w:szCs w:val="20"/>
              </w:rPr>
            </w:pPr>
            <w:r w:rsidRPr="000F1BFE">
              <w:rPr>
                <w:b/>
                <w:bCs/>
                <w:sz w:val="20"/>
                <w:szCs w:val="20"/>
              </w:rPr>
              <w:t>1000 főre jutó rendszeres szociális segélyben részesítettek átlagos száma (fő) 2010</w:t>
            </w:r>
          </w:p>
        </w:tc>
      </w:tr>
      <w:tr w:rsidR="00212700" w:rsidRPr="000F1BFE">
        <w:trPr>
          <w:jc w:val="center"/>
        </w:trPr>
        <w:tc>
          <w:tcPr>
            <w:tcW w:w="1775" w:type="dxa"/>
            <w:tcBorders>
              <w:top w:val="single" w:sz="4" w:space="0" w:color="auto"/>
              <w:left w:val="single" w:sz="8" w:space="0" w:color="auto"/>
              <w:bottom w:val="single" w:sz="8" w:space="0" w:color="auto"/>
              <w:right w:val="single" w:sz="8" w:space="0" w:color="auto"/>
            </w:tcBorders>
            <w:shd w:val="clear" w:color="auto" w:fill="auto"/>
            <w:noWrap/>
            <w:vAlign w:val="bottom"/>
          </w:tcPr>
          <w:p w:rsidR="00212700" w:rsidRPr="000F1BFE" w:rsidRDefault="00212700" w:rsidP="000F1BFE">
            <w:pPr>
              <w:spacing w:after="0"/>
              <w:rPr>
                <w:sz w:val="20"/>
                <w:szCs w:val="20"/>
              </w:rPr>
            </w:pPr>
            <w:r w:rsidRPr="000F1BFE">
              <w:rPr>
                <w:sz w:val="20"/>
                <w:szCs w:val="20"/>
              </w:rPr>
              <w:t>Magyarország</w:t>
            </w:r>
          </w:p>
        </w:tc>
        <w:tc>
          <w:tcPr>
            <w:tcW w:w="1283" w:type="dxa"/>
            <w:tcBorders>
              <w:top w:val="single" w:sz="4" w:space="0" w:color="auto"/>
              <w:left w:val="nil"/>
              <w:bottom w:val="single" w:sz="8" w:space="0" w:color="auto"/>
              <w:right w:val="single" w:sz="8" w:space="0" w:color="auto"/>
            </w:tcBorders>
            <w:shd w:val="clear" w:color="auto" w:fill="auto"/>
            <w:noWrap/>
            <w:vAlign w:val="bottom"/>
          </w:tcPr>
          <w:p w:rsidR="00212700" w:rsidRPr="000F1BFE" w:rsidRDefault="00212700" w:rsidP="000F1BFE">
            <w:pPr>
              <w:spacing w:after="0"/>
              <w:jc w:val="right"/>
              <w:rPr>
                <w:sz w:val="20"/>
                <w:szCs w:val="20"/>
              </w:rPr>
            </w:pPr>
            <w:r w:rsidRPr="000F1BFE">
              <w:rPr>
                <w:sz w:val="20"/>
                <w:szCs w:val="20"/>
              </w:rPr>
              <w:t>94 779</w:t>
            </w:r>
          </w:p>
        </w:tc>
        <w:tc>
          <w:tcPr>
            <w:tcW w:w="1247" w:type="dxa"/>
            <w:tcBorders>
              <w:top w:val="single" w:sz="4" w:space="0" w:color="auto"/>
              <w:left w:val="nil"/>
              <w:bottom w:val="single" w:sz="8" w:space="0" w:color="auto"/>
              <w:right w:val="single" w:sz="8" w:space="0" w:color="auto"/>
            </w:tcBorders>
            <w:shd w:val="clear" w:color="auto" w:fill="auto"/>
            <w:noWrap/>
            <w:vAlign w:val="bottom"/>
          </w:tcPr>
          <w:p w:rsidR="00212700" w:rsidRPr="000F1BFE" w:rsidRDefault="00212700" w:rsidP="000F1BFE">
            <w:pPr>
              <w:spacing w:after="0"/>
              <w:jc w:val="right"/>
              <w:rPr>
                <w:sz w:val="20"/>
                <w:szCs w:val="20"/>
              </w:rPr>
            </w:pPr>
            <w:r w:rsidRPr="000F1BFE">
              <w:rPr>
                <w:sz w:val="20"/>
                <w:szCs w:val="20"/>
              </w:rPr>
              <w:t>9</w:t>
            </w:r>
          </w:p>
        </w:tc>
        <w:tc>
          <w:tcPr>
            <w:tcW w:w="1284" w:type="dxa"/>
            <w:tcBorders>
              <w:top w:val="single" w:sz="4" w:space="0" w:color="auto"/>
              <w:left w:val="nil"/>
              <w:bottom w:val="single" w:sz="8" w:space="0" w:color="auto"/>
              <w:right w:val="single" w:sz="8" w:space="0" w:color="auto"/>
            </w:tcBorders>
            <w:shd w:val="clear" w:color="auto" w:fill="auto"/>
            <w:noWrap/>
            <w:vAlign w:val="bottom"/>
          </w:tcPr>
          <w:p w:rsidR="00212700" w:rsidRPr="000F1BFE" w:rsidRDefault="00212700" w:rsidP="000F1BFE">
            <w:pPr>
              <w:spacing w:after="0"/>
              <w:jc w:val="right"/>
              <w:rPr>
                <w:sz w:val="20"/>
                <w:szCs w:val="20"/>
              </w:rPr>
            </w:pPr>
            <w:r w:rsidRPr="000F1BFE">
              <w:rPr>
                <w:sz w:val="20"/>
                <w:szCs w:val="20"/>
              </w:rPr>
              <w:t>239 103</w:t>
            </w:r>
          </w:p>
        </w:tc>
        <w:tc>
          <w:tcPr>
            <w:tcW w:w="1283" w:type="dxa"/>
            <w:tcBorders>
              <w:top w:val="single" w:sz="4" w:space="0" w:color="auto"/>
              <w:left w:val="nil"/>
              <w:bottom w:val="single" w:sz="8" w:space="0" w:color="auto"/>
              <w:right w:val="single" w:sz="8" w:space="0" w:color="auto"/>
            </w:tcBorders>
            <w:shd w:val="clear" w:color="auto" w:fill="auto"/>
            <w:noWrap/>
            <w:vAlign w:val="bottom"/>
          </w:tcPr>
          <w:p w:rsidR="00212700" w:rsidRPr="000F1BFE" w:rsidRDefault="00212700" w:rsidP="000F1BFE">
            <w:pPr>
              <w:spacing w:after="0"/>
              <w:jc w:val="right"/>
              <w:rPr>
                <w:sz w:val="20"/>
                <w:szCs w:val="20"/>
              </w:rPr>
            </w:pPr>
            <w:r w:rsidRPr="000F1BFE">
              <w:rPr>
                <w:sz w:val="20"/>
                <w:szCs w:val="20"/>
              </w:rPr>
              <w:t>24</w:t>
            </w:r>
          </w:p>
        </w:tc>
        <w:tc>
          <w:tcPr>
            <w:tcW w:w="1284" w:type="dxa"/>
            <w:tcBorders>
              <w:top w:val="single" w:sz="4" w:space="0" w:color="auto"/>
              <w:left w:val="nil"/>
              <w:bottom w:val="single" w:sz="8" w:space="0" w:color="auto"/>
              <w:right w:val="single" w:sz="8" w:space="0" w:color="auto"/>
            </w:tcBorders>
            <w:vAlign w:val="bottom"/>
          </w:tcPr>
          <w:p w:rsidR="00212700" w:rsidRPr="000F1BFE" w:rsidRDefault="00212700" w:rsidP="000F1BFE">
            <w:pPr>
              <w:spacing w:after="0"/>
              <w:jc w:val="right"/>
              <w:rPr>
                <w:sz w:val="20"/>
                <w:szCs w:val="20"/>
              </w:rPr>
            </w:pPr>
            <w:r w:rsidRPr="000F1BFE">
              <w:rPr>
                <w:sz w:val="20"/>
                <w:szCs w:val="20"/>
              </w:rPr>
              <w:t>35 894</w:t>
            </w:r>
          </w:p>
        </w:tc>
        <w:tc>
          <w:tcPr>
            <w:tcW w:w="1284" w:type="dxa"/>
            <w:tcBorders>
              <w:top w:val="single" w:sz="4" w:space="0" w:color="auto"/>
              <w:left w:val="nil"/>
              <w:bottom w:val="single" w:sz="8" w:space="0" w:color="auto"/>
              <w:right w:val="single" w:sz="8" w:space="0" w:color="auto"/>
            </w:tcBorders>
            <w:vAlign w:val="bottom"/>
          </w:tcPr>
          <w:p w:rsidR="00212700" w:rsidRPr="000F1BFE" w:rsidRDefault="00212700" w:rsidP="000F1BFE">
            <w:pPr>
              <w:spacing w:after="0"/>
              <w:jc w:val="right"/>
              <w:rPr>
                <w:sz w:val="20"/>
                <w:szCs w:val="20"/>
              </w:rPr>
            </w:pPr>
            <w:r w:rsidRPr="000F1BFE">
              <w:rPr>
                <w:sz w:val="20"/>
                <w:szCs w:val="20"/>
              </w:rPr>
              <w:t>4</w:t>
            </w:r>
          </w:p>
        </w:tc>
      </w:tr>
      <w:tr w:rsidR="00212700" w:rsidRPr="000F1BFE">
        <w:trPr>
          <w:jc w:val="center"/>
        </w:trPr>
        <w:tc>
          <w:tcPr>
            <w:tcW w:w="1775" w:type="dxa"/>
            <w:tcBorders>
              <w:top w:val="nil"/>
              <w:left w:val="single" w:sz="8" w:space="0" w:color="auto"/>
              <w:bottom w:val="single" w:sz="8" w:space="0" w:color="auto"/>
              <w:right w:val="single" w:sz="8" w:space="0" w:color="auto"/>
            </w:tcBorders>
            <w:shd w:val="clear" w:color="auto" w:fill="auto"/>
            <w:noWrap/>
            <w:vAlign w:val="bottom"/>
          </w:tcPr>
          <w:p w:rsidR="00212700" w:rsidRPr="000F1BFE" w:rsidRDefault="00212700" w:rsidP="000F1BFE">
            <w:pPr>
              <w:spacing w:after="0"/>
              <w:rPr>
                <w:sz w:val="20"/>
                <w:szCs w:val="20"/>
              </w:rPr>
            </w:pPr>
            <w:r w:rsidRPr="000F1BFE">
              <w:rPr>
                <w:sz w:val="20"/>
                <w:szCs w:val="20"/>
              </w:rPr>
              <w:t>Vidéki térség</w:t>
            </w:r>
          </w:p>
        </w:tc>
        <w:tc>
          <w:tcPr>
            <w:tcW w:w="1283" w:type="dxa"/>
            <w:tcBorders>
              <w:top w:val="nil"/>
              <w:left w:val="nil"/>
              <w:bottom w:val="single" w:sz="8" w:space="0" w:color="auto"/>
              <w:right w:val="single" w:sz="8" w:space="0" w:color="auto"/>
            </w:tcBorders>
            <w:shd w:val="clear" w:color="auto" w:fill="auto"/>
            <w:noWrap/>
            <w:vAlign w:val="bottom"/>
          </w:tcPr>
          <w:p w:rsidR="00212700" w:rsidRPr="000F1BFE" w:rsidRDefault="00212700" w:rsidP="000F1BFE">
            <w:pPr>
              <w:spacing w:after="0"/>
              <w:jc w:val="right"/>
              <w:rPr>
                <w:sz w:val="20"/>
                <w:szCs w:val="20"/>
              </w:rPr>
            </w:pPr>
            <w:r w:rsidRPr="000F1BFE">
              <w:rPr>
                <w:sz w:val="20"/>
                <w:szCs w:val="20"/>
              </w:rPr>
              <w:t>59 759</w:t>
            </w:r>
          </w:p>
        </w:tc>
        <w:tc>
          <w:tcPr>
            <w:tcW w:w="1247" w:type="dxa"/>
            <w:tcBorders>
              <w:top w:val="nil"/>
              <w:left w:val="nil"/>
              <w:bottom w:val="single" w:sz="8" w:space="0" w:color="auto"/>
              <w:right w:val="single" w:sz="8" w:space="0" w:color="auto"/>
            </w:tcBorders>
            <w:shd w:val="clear" w:color="auto" w:fill="auto"/>
            <w:noWrap/>
            <w:vAlign w:val="bottom"/>
          </w:tcPr>
          <w:p w:rsidR="00212700" w:rsidRPr="000F1BFE" w:rsidRDefault="00212700" w:rsidP="000F1BFE">
            <w:pPr>
              <w:spacing w:after="0"/>
              <w:jc w:val="right"/>
              <w:rPr>
                <w:sz w:val="20"/>
                <w:szCs w:val="20"/>
              </w:rPr>
            </w:pPr>
            <w:r w:rsidRPr="000F1BFE">
              <w:rPr>
                <w:sz w:val="20"/>
                <w:szCs w:val="20"/>
              </w:rPr>
              <w:t>15</w:t>
            </w:r>
          </w:p>
        </w:tc>
        <w:tc>
          <w:tcPr>
            <w:tcW w:w="1284" w:type="dxa"/>
            <w:tcBorders>
              <w:top w:val="nil"/>
              <w:left w:val="nil"/>
              <w:bottom w:val="single" w:sz="8" w:space="0" w:color="auto"/>
              <w:right w:val="single" w:sz="8" w:space="0" w:color="auto"/>
            </w:tcBorders>
            <w:shd w:val="clear" w:color="auto" w:fill="auto"/>
            <w:noWrap/>
            <w:vAlign w:val="bottom"/>
          </w:tcPr>
          <w:p w:rsidR="00212700" w:rsidRPr="000F1BFE" w:rsidRDefault="00212700" w:rsidP="000F1BFE">
            <w:pPr>
              <w:spacing w:after="0"/>
              <w:jc w:val="right"/>
              <w:rPr>
                <w:sz w:val="20"/>
                <w:szCs w:val="20"/>
              </w:rPr>
            </w:pPr>
            <w:r w:rsidRPr="000F1BFE">
              <w:rPr>
                <w:sz w:val="20"/>
                <w:szCs w:val="20"/>
              </w:rPr>
              <w:t>149 685</w:t>
            </w:r>
          </w:p>
        </w:tc>
        <w:tc>
          <w:tcPr>
            <w:tcW w:w="1283" w:type="dxa"/>
            <w:tcBorders>
              <w:top w:val="nil"/>
              <w:left w:val="nil"/>
              <w:bottom w:val="single" w:sz="8" w:space="0" w:color="auto"/>
              <w:right w:val="single" w:sz="8" w:space="0" w:color="auto"/>
            </w:tcBorders>
            <w:shd w:val="clear" w:color="auto" w:fill="auto"/>
            <w:noWrap/>
            <w:vAlign w:val="bottom"/>
          </w:tcPr>
          <w:p w:rsidR="00212700" w:rsidRPr="000F1BFE" w:rsidRDefault="00212700" w:rsidP="000F1BFE">
            <w:pPr>
              <w:spacing w:after="0"/>
              <w:jc w:val="right"/>
              <w:rPr>
                <w:sz w:val="20"/>
                <w:szCs w:val="20"/>
              </w:rPr>
            </w:pPr>
            <w:r w:rsidRPr="000F1BFE">
              <w:rPr>
                <w:sz w:val="20"/>
                <w:szCs w:val="20"/>
              </w:rPr>
              <w:t>39</w:t>
            </w:r>
          </w:p>
        </w:tc>
        <w:tc>
          <w:tcPr>
            <w:tcW w:w="1284" w:type="dxa"/>
            <w:tcBorders>
              <w:top w:val="nil"/>
              <w:left w:val="nil"/>
              <w:bottom w:val="single" w:sz="8" w:space="0" w:color="auto"/>
              <w:right w:val="single" w:sz="8" w:space="0" w:color="auto"/>
            </w:tcBorders>
            <w:vAlign w:val="bottom"/>
          </w:tcPr>
          <w:p w:rsidR="00212700" w:rsidRPr="000F1BFE" w:rsidRDefault="00212700" w:rsidP="000F1BFE">
            <w:pPr>
              <w:spacing w:after="0"/>
              <w:jc w:val="right"/>
              <w:rPr>
                <w:sz w:val="20"/>
                <w:szCs w:val="20"/>
              </w:rPr>
            </w:pPr>
            <w:r w:rsidRPr="000F1BFE">
              <w:rPr>
                <w:sz w:val="20"/>
                <w:szCs w:val="20"/>
              </w:rPr>
              <w:t>20 335</w:t>
            </w:r>
          </w:p>
        </w:tc>
        <w:tc>
          <w:tcPr>
            <w:tcW w:w="1284" w:type="dxa"/>
            <w:tcBorders>
              <w:top w:val="nil"/>
              <w:left w:val="nil"/>
              <w:bottom w:val="single" w:sz="8" w:space="0" w:color="auto"/>
              <w:right w:val="single" w:sz="8" w:space="0" w:color="auto"/>
            </w:tcBorders>
            <w:vAlign w:val="bottom"/>
          </w:tcPr>
          <w:p w:rsidR="00212700" w:rsidRPr="000F1BFE" w:rsidRDefault="00212700" w:rsidP="000F1BFE">
            <w:pPr>
              <w:spacing w:after="0"/>
              <w:jc w:val="right"/>
              <w:rPr>
                <w:sz w:val="20"/>
                <w:szCs w:val="20"/>
              </w:rPr>
            </w:pPr>
            <w:r w:rsidRPr="000F1BFE">
              <w:rPr>
                <w:sz w:val="20"/>
                <w:szCs w:val="20"/>
              </w:rPr>
              <w:t>5</w:t>
            </w:r>
          </w:p>
        </w:tc>
      </w:tr>
      <w:tr w:rsidR="00212700" w:rsidRPr="000F1BFE">
        <w:trPr>
          <w:jc w:val="center"/>
        </w:trPr>
        <w:tc>
          <w:tcPr>
            <w:tcW w:w="1775" w:type="dxa"/>
            <w:tcBorders>
              <w:top w:val="nil"/>
              <w:left w:val="single" w:sz="8" w:space="0" w:color="auto"/>
              <w:bottom w:val="single" w:sz="8" w:space="0" w:color="auto"/>
              <w:right w:val="single" w:sz="8" w:space="0" w:color="auto"/>
            </w:tcBorders>
            <w:shd w:val="clear" w:color="auto" w:fill="auto"/>
            <w:noWrap/>
            <w:vAlign w:val="bottom"/>
          </w:tcPr>
          <w:p w:rsidR="00212700" w:rsidRPr="000F1BFE" w:rsidRDefault="00212700" w:rsidP="000F1BFE">
            <w:pPr>
              <w:spacing w:after="0"/>
              <w:rPr>
                <w:sz w:val="20"/>
                <w:szCs w:val="20"/>
              </w:rPr>
            </w:pPr>
            <w:r w:rsidRPr="000F1BFE">
              <w:rPr>
                <w:sz w:val="20"/>
                <w:szCs w:val="20"/>
              </w:rPr>
              <w:t>Nem vidéki térség</w:t>
            </w:r>
          </w:p>
        </w:tc>
        <w:tc>
          <w:tcPr>
            <w:tcW w:w="1283" w:type="dxa"/>
            <w:tcBorders>
              <w:top w:val="nil"/>
              <w:left w:val="nil"/>
              <w:bottom w:val="single" w:sz="8" w:space="0" w:color="auto"/>
              <w:right w:val="single" w:sz="8" w:space="0" w:color="auto"/>
            </w:tcBorders>
            <w:shd w:val="clear" w:color="auto" w:fill="auto"/>
            <w:noWrap/>
            <w:vAlign w:val="bottom"/>
          </w:tcPr>
          <w:p w:rsidR="00212700" w:rsidRPr="000F1BFE" w:rsidRDefault="00212700" w:rsidP="000F1BFE">
            <w:pPr>
              <w:spacing w:after="0"/>
              <w:jc w:val="right"/>
              <w:rPr>
                <w:sz w:val="20"/>
                <w:szCs w:val="20"/>
              </w:rPr>
            </w:pPr>
            <w:r w:rsidRPr="000F1BFE">
              <w:rPr>
                <w:sz w:val="20"/>
                <w:szCs w:val="20"/>
              </w:rPr>
              <w:t>35 021</w:t>
            </w:r>
          </w:p>
        </w:tc>
        <w:tc>
          <w:tcPr>
            <w:tcW w:w="1247" w:type="dxa"/>
            <w:tcBorders>
              <w:top w:val="nil"/>
              <w:left w:val="nil"/>
              <w:bottom w:val="single" w:sz="8" w:space="0" w:color="auto"/>
              <w:right w:val="single" w:sz="8" w:space="0" w:color="auto"/>
            </w:tcBorders>
            <w:shd w:val="clear" w:color="auto" w:fill="auto"/>
            <w:noWrap/>
            <w:vAlign w:val="bottom"/>
          </w:tcPr>
          <w:p w:rsidR="00212700" w:rsidRPr="000F1BFE" w:rsidRDefault="00212700" w:rsidP="000F1BFE">
            <w:pPr>
              <w:spacing w:after="0"/>
              <w:jc w:val="right"/>
              <w:rPr>
                <w:sz w:val="20"/>
                <w:szCs w:val="20"/>
              </w:rPr>
            </w:pPr>
            <w:r w:rsidRPr="000F1BFE">
              <w:rPr>
                <w:sz w:val="20"/>
                <w:szCs w:val="20"/>
              </w:rPr>
              <w:t>6</w:t>
            </w:r>
          </w:p>
        </w:tc>
        <w:tc>
          <w:tcPr>
            <w:tcW w:w="1284" w:type="dxa"/>
            <w:tcBorders>
              <w:top w:val="nil"/>
              <w:left w:val="nil"/>
              <w:bottom w:val="single" w:sz="8" w:space="0" w:color="auto"/>
              <w:right w:val="single" w:sz="8" w:space="0" w:color="auto"/>
            </w:tcBorders>
            <w:shd w:val="clear" w:color="auto" w:fill="auto"/>
            <w:noWrap/>
            <w:vAlign w:val="bottom"/>
          </w:tcPr>
          <w:p w:rsidR="00212700" w:rsidRPr="000F1BFE" w:rsidRDefault="00212700" w:rsidP="000F1BFE">
            <w:pPr>
              <w:spacing w:after="0"/>
              <w:jc w:val="right"/>
              <w:rPr>
                <w:sz w:val="20"/>
                <w:szCs w:val="20"/>
              </w:rPr>
            </w:pPr>
            <w:r w:rsidRPr="000F1BFE">
              <w:rPr>
                <w:sz w:val="20"/>
                <w:szCs w:val="20"/>
              </w:rPr>
              <w:t>89 418</w:t>
            </w:r>
          </w:p>
        </w:tc>
        <w:tc>
          <w:tcPr>
            <w:tcW w:w="1283" w:type="dxa"/>
            <w:tcBorders>
              <w:top w:val="nil"/>
              <w:left w:val="nil"/>
              <w:bottom w:val="single" w:sz="8" w:space="0" w:color="auto"/>
              <w:right w:val="single" w:sz="8" w:space="0" w:color="auto"/>
            </w:tcBorders>
            <w:shd w:val="clear" w:color="auto" w:fill="auto"/>
            <w:noWrap/>
            <w:vAlign w:val="bottom"/>
          </w:tcPr>
          <w:p w:rsidR="00212700" w:rsidRPr="000F1BFE" w:rsidRDefault="00212700" w:rsidP="000F1BFE">
            <w:pPr>
              <w:spacing w:after="0"/>
              <w:jc w:val="right"/>
              <w:rPr>
                <w:sz w:val="20"/>
                <w:szCs w:val="20"/>
              </w:rPr>
            </w:pPr>
            <w:r w:rsidRPr="000F1BFE">
              <w:rPr>
                <w:sz w:val="20"/>
                <w:szCs w:val="20"/>
              </w:rPr>
              <w:t>14</w:t>
            </w:r>
          </w:p>
        </w:tc>
        <w:tc>
          <w:tcPr>
            <w:tcW w:w="1284" w:type="dxa"/>
            <w:tcBorders>
              <w:top w:val="nil"/>
              <w:left w:val="nil"/>
              <w:bottom w:val="single" w:sz="8" w:space="0" w:color="auto"/>
              <w:right w:val="single" w:sz="8" w:space="0" w:color="auto"/>
            </w:tcBorders>
            <w:vAlign w:val="bottom"/>
          </w:tcPr>
          <w:p w:rsidR="00212700" w:rsidRPr="000F1BFE" w:rsidRDefault="00212700" w:rsidP="000F1BFE">
            <w:pPr>
              <w:spacing w:after="0"/>
              <w:jc w:val="right"/>
              <w:rPr>
                <w:sz w:val="20"/>
                <w:szCs w:val="20"/>
              </w:rPr>
            </w:pPr>
            <w:r w:rsidRPr="000F1BFE">
              <w:rPr>
                <w:sz w:val="20"/>
                <w:szCs w:val="20"/>
              </w:rPr>
              <w:t>15 559</w:t>
            </w:r>
          </w:p>
        </w:tc>
        <w:tc>
          <w:tcPr>
            <w:tcW w:w="1284" w:type="dxa"/>
            <w:tcBorders>
              <w:top w:val="nil"/>
              <w:left w:val="nil"/>
              <w:bottom w:val="single" w:sz="8" w:space="0" w:color="auto"/>
              <w:right w:val="single" w:sz="8" w:space="0" w:color="auto"/>
            </w:tcBorders>
            <w:vAlign w:val="bottom"/>
          </w:tcPr>
          <w:p w:rsidR="00212700" w:rsidRPr="000F1BFE" w:rsidRDefault="00212700" w:rsidP="000F1BFE">
            <w:pPr>
              <w:spacing w:after="0"/>
              <w:jc w:val="right"/>
              <w:rPr>
                <w:sz w:val="20"/>
                <w:szCs w:val="20"/>
              </w:rPr>
            </w:pPr>
            <w:r w:rsidRPr="000F1BFE">
              <w:rPr>
                <w:sz w:val="20"/>
                <w:szCs w:val="20"/>
              </w:rPr>
              <w:t>3</w:t>
            </w:r>
          </w:p>
        </w:tc>
      </w:tr>
    </w:tbl>
    <w:p w:rsidR="00212700" w:rsidRDefault="00212700" w:rsidP="002F5FBC">
      <w:pPr>
        <w:pStyle w:val="j-forrs"/>
      </w:pPr>
      <w:r w:rsidRPr="0091373B">
        <w:t>Forrás: KSH TSTAR 2001</w:t>
      </w:r>
      <w:r w:rsidR="00564743">
        <w:t>.</w:t>
      </w:r>
      <w:r w:rsidRPr="0091373B">
        <w:t>, 2009</w:t>
      </w:r>
      <w:r w:rsidR="00564743">
        <w:t>.</w:t>
      </w:r>
      <w:r w:rsidRPr="0091373B">
        <w:t>, 2010</w:t>
      </w:r>
      <w:r w:rsidR="00564743">
        <w:t>.</w:t>
      </w:r>
    </w:p>
    <w:p w:rsidR="00212700" w:rsidRPr="006D4376" w:rsidRDefault="00212700" w:rsidP="002F5FBC">
      <w:pPr>
        <w:pStyle w:val="j-cmsor3"/>
      </w:pPr>
      <w:bookmarkStart w:id="27" w:name="_Toc326607446"/>
      <w:bookmarkStart w:id="28" w:name="_Toc326607534"/>
      <w:bookmarkStart w:id="29" w:name="_Toc326748749"/>
      <w:bookmarkStart w:id="30" w:name="_Toc326762197"/>
      <w:bookmarkStart w:id="31" w:name="_Toc198639975"/>
      <w:bookmarkStart w:id="32" w:name="_Toc232860145"/>
      <w:bookmarkStart w:id="33" w:name="_Toc328638695"/>
      <w:bookmarkEnd w:id="27"/>
      <w:bookmarkEnd w:id="28"/>
      <w:bookmarkEnd w:id="29"/>
      <w:bookmarkEnd w:id="30"/>
      <w:r w:rsidRPr="006D4376">
        <w:t>Országos, regionális és ágazati politikák változásai</w:t>
      </w:r>
      <w:bookmarkEnd w:id="31"/>
      <w:bookmarkEnd w:id="32"/>
      <w:bookmarkEnd w:id="33"/>
      <w:r w:rsidRPr="006D4376">
        <w:t xml:space="preserve"> </w:t>
      </w:r>
      <w:r>
        <w:t xml:space="preserve"> </w:t>
      </w:r>
    </w:p>
    <w:p w:rsidR="00212700" w:rsidRPr="00A11DAB" w:rsidRDefault="00212700" w:rsidP="000E4CFB">
      <w:pPr>
        <w:pStyle w:val="j-cmsor5"/>
      </w:pPr>
      <w:r w:rsidRPr="00A11DAB">
        <w:t>Agrár-külkereskedelem</w:t>
      </w:r>
    </w:p>
    <w:p w:rsidR="00212700" w:rsidRDefault="00212700" w:rsidP="002F5FBC">
      <w:pPr>
        <w:pStyle w:val="j-nomlszveg"/>
      </w:pPr>
      <w:r>
        <w:t xml:space="preserve">Az </w:t>
      </w:r>
      <w:r w:rsidRPr="0010757D">
        <w:t>agrárexportunk az előző évhez képest 17%-kal nőtt</w:t>
      </w:r>
      <w:r>
        <w:t>, mellyel meghaladta a 6,9 milliárd eurós árb</w:t>
      </w:r>
      <w:r>
        <w:t>e</w:t>
      </w:r>
      <w:r>
        <w:t xml:space="preserve">vételt, így 1.036 millió euróval nagyobb teljesítmény ért el. </w:t>
      </w:r>
    </w:p>
    <w:p w:rsidR="00212700" w:rsidRDefault="00212700" w:rsidP="002F5FBC">
      <w:pPr>
        <w:pStyle w:val="j-nomlszveg"/>
      </w:pPr>
      <w:r>
        <w:t>A behozatal megközelítve a 4,2 milliárd eurót 12,7%-kal emelkedett. Az export erősebb növekedési pályán mozogva 1,6-szeresét tette ki az importnak, így a 2011</w:t>
      </w:r>
      <w:r w:rsidR="007A3FA0">
        <w:t>.</w:t>
      </w:r>
      <w:r>
        <w:t xml:space="preserve"> évi szaldó, azaz az agrár-külkereskedelmi egyenleg 26,5%-kal túllépte az előző év egyenlegét, mellyel meghaladta a 2,6 mill</w:t>
      </w:r>
      <w:r>
        <w:t>i</w:t>
      </w:r>
      <w:r>
        <w:t xml:space="preserve">árd eurót. </w:t>
      </w:r>
    </w:p>
    <w:p w:rsidR="00212700" w:rsidRDefault="00212700" w:rsidP="002F5FBC">
      <w:pPr>
        <w:pStyle w:val="j-nomlszveg"/>
      </w:pPr>
      <w:r>
        <w:t>Az agrár-külkereskedelmi többlet kiemelkedő nemzetgazdasági jelentőséggel bír, hiszen az agrár-külkereskedelmi egyenleg a nemzetgazdasági egyenlegnek a 39,2%-át tette ki, az agrárexport a ne</w:t>
      </w:r>
      <w:r>
        <w:t>m</w:t>
      </w:r>
      <w:r>
        <w:t>zetgazdasági behozatalnak a 8,5%-át adta, míg az a</w:t>
      </w:r>
      <w:r>
        <w:t>g</w:t>
      </w:r>
      <w:r>
        <w:t xml:space="preserve">rártermékek importja a nemzetgazdaságon belül 5,7%-ban részesült. </w:t>
      </w:r>
    </w:p>
    <w:p w:rsidR="00212700" w:rsidRDefault="00212700" w:rsidP="002F5FBC">
      <w:pPr>
        <w:pStyle w:val="j-nomlszveg"/>
      </w:pPr>
      <w:r>
        <w:t xml:space="preserve">A magyar agrárexport legfőbb termékei a gabonafélék, az élő állat, a húsfélék, az </w:t>
      </w:r>
      <w:proofErr w:type="spellStart"/>
      <w:r>
        <w:t>olajosmagvak</w:t>
      </w:r>
      <w:proofErr w:type="spellEnd"/>
      <w:r>
        <w:t>, az állati takarmány, valamint a zöldség- és a gyümölcskészítmények. 2011-ben leginkább a kukorica, a napraforgómag olaj, baromfihús, a repcemag és az élő szarvasmarha exportértéke nőtt. Az import o</w:t>
      </w:r>
      <w:r>
        <w:t>l</w:t>
      </w:r>
      <w:r>
        <w:t>dalon a sertéshús behozatal erősödése miatt a húsfélék árucsoportja volt a legnagyobb értékű árucs</w:t>
      </w:r>
      <w:r>
        <w:t>o</w:t>
      </w:r>
      <w:r>
        <w:t>port a vizsgált időszakban, és az élelmiszeripari melléktermékek, elkészített állati takarmány a más</w:t>
      </w:r>
      <w:r>
        <w:t>o</w:t>
      </w:r>
      <w:r>
        <w:t>dik hel</w:t>
      </w:r>
      <w:r>
        <w:t>y</w:t>
      </w:r>
      <w:r>
        <w:t>re került. A legnagyobb értékű importcikkek 2011-ben a sertéshús, a szójababolaj-pogácsa, a cukor, a csokoládé, és a sajt, melyek közül a sertéshús és cukor import értéke nőtt legerősebben.</w:t>
      </w:r>
    </w:p>
    <w:p w:rsidR="00212700" w:rsidRDefault="00212700" w:rsidP="002F5FBC">
      <w:pPr>
        <w:pStyle w:val="j-nomlszveg"/>
      </w:pPr>
      <w:r>
        <w:t>Az agrárexporton belül a legnagyobb részarányt 18%-ot a gabonafélék értek el 1,3 milliárd eurós á</w:t>
      </w:r>
      <w:r>
        <w:t>r</w:t>
      </w:r>
      <w:r>
        <w:t>bevétellel. A gabonafélék exportvolumene ugyan 15%-kal kevesebb volt ebben az évben, de a kivitel értéke mégis jelentősen emelkedni tudott (+18%) a magasabb értékesítési ár (+38%) révén. Az árucs</w:t>
      </w:r>
      <w:r>
        <w:t>o</w:t>
      </w:r>
      <w:r>
        <w:t>port 17,89%-os javulást realizált az előző évhez képest, különösen 30%-kal megugrott a kukorica kiv</w:t>
      </w:r>
      <w:r>
        <w:t>i</w:t>
      </w:r>
      <w:r>
        <w:t xml:space="preserve">tele, mellyel meghaladtuk a 897 millió eurót. Jelentősen duplájára nőtt az árpa kivitele, míg búzából 19%-kal kevesebbet exportáltunk. </w:t>
      </w:r>
    </w:p>
    <w:p w:rsidR="00212700" w:rsidRDefault="00212700" w:rsidP="002F5FBC">
      <w:pPr>
        <w:pStyle w:val="j-nomlszveg"/>
      </w:pPr>
      <w:r>
        <w:t>Élelmezési célra alkalmas húsok exportja 13,9%-os részesedéssel a második legjelentősebb árucsopo</w:t>
      </w:r>
      <w:r>
        <w:t>r</w:t>
      </w:r>
      <w:r>
        <w:t>t</w:t>
      </w:r>
      <w:r w:rsidR="007A3FA0">
        <w:t>o</w:t>
      </w:r>
      <w:r>
        <w:t>k listá</w:t>
      </w:r>
      <w:r w:rsidR="007A3FA0">
        <w:t>já</w:t>
      </w:r>
      <w:r>
        <w:t>ban. A 960 millió eurós árbevétel 15%-kal jobb az előző évhez képest, a javulást leginkább a feldolgozott baromfihús, valamint fagyasztott sza</w:t>
      </w:r>
      <w:r>
        <w:t>r</w:t>
      </w:r>
      <w:r>
        <w:t xml:space="preserve">vasmarhafélék húsa idézte elő. </w:t>
      </w:r>
    </w:p>
    <w:p w:rsidR="00212700" w:rsidRPr="003374A1" w:rsidRDefault="00212700" w:rsidP="002F5FBC">
      <w:pPr>
        <w:pStyle w:val="j-nomlszveg"/>
      </w:pPr>
      <w:r w:rsidRPr="003374A1">
        <w:lastRenderedPageBreak/>
        <w:t>Az Európai Unió az exportértékből 83%-kal, az importértékből 9</w:t>
      </w:r>
      <w:r>
        <w:t>2</w:t>
      </w:r>
      <w:r w:rsidRPr="003374A1">
        <w:t>%-kal részesedett. Az EU-ba irány</w:t>
      </w:r>
      <w:r w:rsidRPr="003374A1">
        <w:t>u</w:t>
      </w:r>
      <w:r w:rsidRPr="003374A1">
        <w:t>ló kivitel értéke 5682 mi</w:t>
      </w:r>
      <w:r w:rsidRPr="003374A1">
        <w:t>l</w:t>
      </w:r>
      <w:r w:rsidRPr="003374A1">
        <w:t xml:space="preserve">lió eurót, az itt feladott </w:t>
      </w:r>
      <w:r>
        <w:t>á</w:t>
      </w:r>
      <w:r w:rsidRPr="003374A1">
        <w:t xml:space="preserve">ruk értéke 3826 millió eurót ért el. Az </w:t>
      </w:r>
      <w:r>
        <w:t xml:space="preserve">EU </w:t>
      </w:r>
      <w:r w:rsidRPr="003374A1">
        <w:t>export 849</w:t>
      </w:r>
      <w:r w:rsidR="007A3FA0">
        <w:t> </w:t>
      </w:r>
      <w:r w:rsidRPr="003374A1">
        <w:t>millió euróval (+18%), az import 381 millió euróval (+11%) bővült 2010-hez képest. Az egyenleg 1856</w:t>
      </w:r>
      <w:r w:rsidR="007A3FA0">
        <w:t> </w:t>
      </w:r>
      <w:proofErr w:type="gramStart"/>
      <w:r w:rsidRPr="003374A1">
        <w:t>millió eurós</w:t>
      </w:r>
      <w:proofErr w:type="gramEnd"/>
      <w:r w:rsidRPr="003374A1">
        <w:t xml:space="preserve"> értéke 469</w:t>
      </w:r>
      <w:r w:rsidR="007A3FA0">
        <w:t> </w:t>
      </w:r>
      <w:r w:rsidRPr="003374A1">
        <w:t xml:space="preserve">millió euróval </w:t>
      </w:r>
      <w:r>
        <w:t>magasa</w:t>
      </w:r>
      <w:r w:rsidRPr="003374A1">
        <w:t>bb, mint egy évvel korábban. Az EU régi tagorsz</w:t>
      </w:r>
      <w:r w:rsidRPr="003374A1">
        <w:t>á</w:t>
      </w:r>
      <w:r w:rsidRPr="003374A1">
        <w:t>gaiba irányuló agrártermékek kivitele 17, behozatala 10%-kal emelkedett, az új tagországokba irány</w:t>
      </w:r>
      <w:r w:rsidRPr="003374A1">
        <w:t>u</w:t>
      </w:r>
      <w:r w:rsidRPr="003374A1">
        <w:t xml:space="preserve">ló agrárexportunk és importunk erősebben, 19, illetve 13%-kal haladta meg az egy évvel korábbit. </w:t>
      </w:r>
    </w:p>
    <w:p w:rsidR="00212700" w:rsidRDefault="00212700" w:rsidP="002F5FBC">
      <w:pPr>
        <w:pStyle w:val="j-nomlszveg"/>
      </w:pPr>
      <w:r>
        <w:t>L</w:t>
      </w:r>
      <w:r w:rsidRPr="003374A1">
        <w:t>egfontosabb kereskedelmi partnereink régi és új EU tagállamok.</w:t>
      </w:r>
      <w:r>
        <w:t xml:space="preserve"> </w:t>
      </w:r>
      <w:r w:rsidRPr="003374A1">
        <w:t xml:space="preserve">A külpiacra szánt </w:t>
      </w:r>
      <w:r>
        <w:t>agrár</w:t>
      </w:r>
      <w:r w:rsidRPr="003374A1">
        <w:t xml:space="preserve">termékek kétharmadát nyolc </w:t>
      </w:r>
      <w:r>
        <w:t>EU tagország</w:t>
      </w:r>
      <w:r w:rsidRPr="003374A1">
        <w:t xml:space="preserve"> (Németország, Szlovákia, Románia, Olaszország, Ausztria, Lengye</w:t>
      </w:r>
      <w:r w:rsidRPr="003374A1">
        <w:t>l</w:t>
      </w:r>
      <w:r w:rsidRPr="003374A1">
        <w:t>ország, Hollandia, Csehország) vásárolta meg, és ugyanezen országokból érkezett áruk a teljes agrá</w:t>
      </w:r>
      <w:r w:rsidRPr="003374A1">
        <w:t>r</w:t>
      </w:r>
      <w:r w:rsidRPr="003374A1">
        <w:t>importunk értékének háromnegyedét tették ki.</w:t>
      </w:r>
    </w:p>
    <w:p w:rsidR="00212700" w:rsidRPr="00A11DAB" w:rsidRDefault="00212700" w:rsidP="000E4CFB">
      <w:pPr>
        <w:pStyle w:val="j-cmsor5"/>
      </w:pPr>
      <w:r w:rsidRPr="00A11DAB">
        <w:t>Beruházások</w:t>
      </w:r>
    </w:p>
    <w:p w:rsidR="00212700" w:rsidRPr="00831CFB" w:rsidRDefault="00212700" w:rsidP="002F5FBC">
      <w:pPr>
        <w:pStyle w:val="j-nomlszveg"/>
        <w:rPr>
          <w:rFonts w:ascii="TimesNewRomanPS-BoldMT" w:hAnsi="TimesNewRomanPS-BoldMT" w:cs="TimesNewRomanPS-BoldMT"/>
          <w:bCs/>
          <w:kern w:val="0"/>
        </w:rPr>
      </w:pPr>
      <w:r w:rsidRPr="00831CFB">
        <w:rPr>
          <w:kern w:val="0"/>
        </w:rPr>
        <w:t>2011-ben folytatódott a több éve tartó csökkenő tendencia a beruházások terén</w:t>
      </w:r>
      <w:r w:rsidRPr="00831CFB">
        <w:t>. A KSH 2011. évi st</w:t>
      </w:r>
      <w:r w:rsidRPr="00831CFB">
        <w:t>a</w:t>
      </w:r>
      <w:r w:rsidRPr="00831CFB">
        <w:t xml:space="preserve">tisztikai adatai alapján </w:t>
      </w:r>
      <w:r w:rsidRPr="00831CFB">
        <w:rPr>
          <w:rFonts w:ascii="TimesNewRomanPS-BoldMT" w:hAnsi="TimesNewRomanPS-BoldMT" w:cs="TimesNewRomanPS-BoldMT"/>
          <w:bCs/>
          <w:kern w:val="0"/>
        </w:rPr>
        <w:t>2011-ben a nemzetgazdasági beruházások 4,5%-kal maradtak el az előző év beruházásainak volumenétől. Az előző év utolsó negyedévében a mezőgazdasági és feldolgozóipari beruházások jelentős, 11,7%-os, illetve 18,4%-os növekedése mérsékelte a nemzetgazdaság eg</w:t>
      </w:r>
      <w:r w:rsidRPr="00831CFB">
        <w:rPr>
          <w:rFonts w:ascii="TimesNewRomanPS-BoldMT" w:hAnsi="TimesNewRomanPS-BoldMT" w:cs="TimesNewRomanPS-BoldMT"/>
          <w:bCs/>
          <w:kern w:val="0"/>
        </w:rPr>
        <w:t>é</w:t>
      </w:r>
      <w:r w:rsidRPr="00831CFB">
        <w:rPr>
          <w:rFonts w:ascii="TimesNewRomanPS-BoldMT" w:hAnsi="TimesNewRomanPS-BoldMT" w:cs="TimesNewRomanPS-BoldMT"/>
          <w:bCs/>
          <w:kern w:val="0"/>
        </w:rPr>
        <w:t>szében megfigyelt visszaesést.</w:t>
      </w:r>
    </w:p>
    <w:p w:rsidR="00212700" w:rsidRPr="00831CFB" w:rsidRDefault="00212700" w:rsidP="002F5FBC">
      <w:pPr>
        <w:pStyle w:val="j-nomlszveg"/>
        <w:rPr>
          <w:kern w:val="0"/>
        </w:rPr>
      </w:pPr>
      <w:r w:rsidRPr="00831CFB">
        <w:rPr>
          <w:kern w:val="0"/>
        </w:rPr>
        <w:t xml:space="preserve">A nemzetgazdasági beruházások csökkenő tendenciájával szemben 2011-ben a </w:t>
      </w:r>
      <w:r w:rsidRPr="00831CFB">
        <w:rPr>
          <w:rFonts w:ascii="TimesNewRomanPS-BoldMT" w:hAnsi="TimesNewRomanPS-BoldMT" w:cs="TimesNewRomanPS-BoldMT"/>
          <w:bCs/>
          <w:kern w:val="0"/>
        </w:rPr>
        <w:t>mezőgazdaság, erd</w:t>
      </w:r>
      <w:r w:rsidRPr="00831CFB">
        <w:rPr>
          <w:rFonts w:ascii="TimesNewRomanPS-BoldMT" w:hAnsi="TimesNewRomanPS-BoldMT" w:cs="TimesNewRomanPS-BoldMT"/>
          <w:bCs/>
          <w:kern w:val="0"/>
        </w:rPr>
        <w:t>ő</w:t>
      </w:r>
      <w:r w:rsidRPr="00831CFB">
        <w:rPr>
          <w:rFonts w:ascii="TimesNewRomanPS-BoldMT" w:hAnsi="TimesNewRomanPS-BoldMT" w:cs="TimesNewRomanPS-BoldMT"/>
          <w:bCs/>
          <w:kern w:val="0"/>
        </w:rPr>
        <w:t xml:space="preserve">gazdálkodás, halászat nemzetgazdasági ág </w:t>
      </w:r>
      <w:r w:rsidRPr="00831CFB">
        <w:rPr>
          <w:kern w:val="0"/>
        </w:rPr>
        <w:t xml:space="preserve">beruházásai 6,8%-kal nőttek. A </w:t>
      </w:r>
      <w:r w:rsidRPr="00831CFB">
        <w:rPr>
          <w:rFonts w:ascii="TimesNewRomanPS-BoldMT" w:hAnsi="TimesNewRomanPS-BoldMT" w:cs="TimesNewRomanPS-BoldMT"/>
          <w:bCs/>
          <w:kern w:val="0"/>
        </w:rPr>
        <w:t xml:space="preserve">feldolgozóipar </w:t>
      </w:r>
      <w:r w:rsidRPr="00831CFB">
        <w:rPr>
          <w:kern w:val="0"/>
        </w:rPr>
        <w:t xml:space="preserve">beruházásai tavaly ismét kiugró teljesítményt mutattak. </w:t>
      </w:r>
    </w:p>
    <w:p w:rsidR="00212700" w:rsidRPr="003D2088" w:rsidRDefault="00212700" w:rsidP="002F5FBC">
      <w:pPr>
        <w:pStyle w:val="j-nomlszveg"/>
      </w:pPr>
      <w:r w:rsidRPr="00831CFB">
        <w:rPr>
          <w:kern w:val="0"/>
        </w:rPr>
        <w:t xml:space="preserve">A „Vásárhelyi-terv Továbbfejlesztése” program megvalósításához kötődő nagyberuházások okozták a </w:t>
      </w:r>
      <w:r w:rsidRPr="00831CFB">
        <w:rPr>
          <w:rFonts w:ascii="TimesNewRomanPS-BoldMT" w:hAnsi="TimesNewRomanPS-BoldMT" w:cs="TimesNewRomanPS-BoldMT"/>
          <w:bCs/>
          <w:kern w:val="0"/>
        </w:rPr>
        <w:t xml:space="preserve">közigazgatás, védelem, kötelező társadalombiztosítás </w:t>
      </w:r>
      <w:r w:rsidRPr="00831CFB">
        <w:rPr>
          <w:kern w:val="0"/>
        </w:rPr>
        <w:t>nemzetgazdasági ág beruházási teljesítményének az év utolsó negyedévében kimutatott kiugró növekedését (26,3%), illetve eredményezték, hogy a</w:t>
      </w:r>
      <w:r w:rsidRPr="003D2088">
        <w:rPr>
          <w:kern w:val="0"/>
        </w:rPr>
        <w:t xml:space="preserve"> beruházások 2011-ben nem csökkentek (0,1%).</w:t>
      </w:r>
    </w:p>
    <w:p w:rsidR="00212700" w:rsidRPr="00A11DAB" w:rsidRDefault="00212700" w:rsidP="000E4CFB">
      <w:pPr>
        <w:pStyle w:val="j-cmsor5"/>
      </w:pPr>
      <w:r w:rsidRPr="00A11DAB">
        <w:t>A pénzügyi-gazdasági válság agrárgazdaságot érintő hatásai és a kapcsolódó intézkedései</w:t>
      </w:r>
    </w:p>
    <w:p w:rsidR="00212700" w:rsidRPr="00D66EE4" w:rsidRDefault="00212700" w:rsidP="000E4CFB">
      <w:pPr>
        <w:pStyle w:val="j-cmsor60"/>
      </w:pPr>
      <w:r w:rsidRPr="00D66EE4">
        <w:t xml:space="preserve">Kedvezményes Hitelprogramok </w:t>
      </w:r>
    </w:p>
    <w:p w:rsidR="00212700" w:rsidRPr="003D2088" w:rsidRDefault="00212700" w:rsidP="002F5FBC">
      <w:pPr>
        <w:pStyle w:val="j-nomlszveg"/>
        <w:rPr>
          <w:bCs/>
          <w:iCs/>
        </w:rPr>
      </w:pPr>
      <w:r w:rsidRPr="003D2088">
        <w:rPr>
          <w:b/>
          <w:bCs/>
          <w:i/>
          <w:iCs/>
        </w:rPr>
        <w:t>Az agrárfinanszírozás,</w:t>
      </w:r>
      <w:r w:rsidRPr="003D2088">
        <w:rPr>
          <w:bCs/>
          <w:iCs/>
        </w:rPr>
        <w:t xml:space="preserve"> mezőgazdasági hitelek kamattámogatás célja a jelenleg fennálló mezőgazdas</w:t>
      </w:r>
      <w:r w:rsidRPr="003D2088">
        <w:rPr>
          <w:bCs/>
          <w:iCs/>
        </w:rPr>
        <w:t>á</w:t>
      </w:r>
      <w:r w:rsidRPr="003D2088">
        <w:rPr>
          <w:bCs/>
          <w:iCs/>
        </w:rPr>
        <w:t>gi hitelek kamattámog</w:t>
      </w:r>
      <w:r w:rsidRPr="003D2088">
        <w:rPr>
          <w:bCs/>
          <w:iCs/>
        </w:rPr>
        <w:t>a</w:t>
      </w:r>
      <w:r w:rsidRPr="003D2088">
        <w:rPr>
          <w:bCs/>
          <w:iCs/>
        </w:rPr>
        <w:t>tásának és intézményi kezességvállalásának finanszírozása. A jelenleg fennálló kedvezményes mezőgazdasági hitelállomány mindössze 33,3 Mrd forintot tesz ki. A legjelentősebb hitelállományok a birtokfejlesztési hiteleknél (25/2004. (III. 3.) FVM rendelet), a családi gazdálkodók kedvezményes hiteleinél (317/2001. (XII.</w:t>
      </w:r>
      <w:r>
        <w:rPr>
          <w:bCs/>
          <w:iCs/>
        </w:rPr>
        <w:t xml:space="preserve"> 29.) Korm. rendelet), </w:t>
      </w:r>
      <w:r w:rsidRPr="003D2088">
        <w:rPr>
          <w:bCs/>
          <w:iCs/>
        </w:rPr>
        <w:t>az aszály hitelnél (84/2003. (VII. 22.) FVM rendelet), valamint az Európa terv Agrár-hiteleknél (6/2004. (I. 22.) FVM rendelet) mutatko</w:t>
      </w:r>
      <w:r w:rsidRPr="003D2088">
        <w:rPr>
          <w:bCs/>
          <w:iCs/>
        </w:rPr>
        <w:t>z</w:t>
      </w:r>
      <w:r w:rsidRPr="003D2088">
        <w:rPr>
          <w:bCs/>
          <w:iCs/>
        </w:rPr>
        <w:t xml:space="preserve">nak. A kifizetés – amely szinte teljes egészében előző években vállalt determinációs kötelezettség – 1 497,1 millió forint volt. </w:t>
      </w:r>
    </w:p>
    <w:p w:rsidR="00212700" w:rsidRPr="003D2088" w:rsidRDefault="00212700" w:rsidP="002F5FBC">
      <w:pPr>
        <w:pStyle w:val="j-nomlszveg"/>
        <w:rPr>
          <w:bCs/>
          <w:iCs/>
          <w:lang w:eastAsia="en-US"/>
        </w:rPr>
      </w:pPr>
      <w:r w:rsidRPr="003D2088">
        <w:rPr>
          <w:bCs/>
          <w:iCs/>
          <w:lang w:eastAsia="en-US"/>
        </w:rPr>
        <w:t>A Széchenyi Kártya Program keretében 2011 szeptemberétől vált elérhetővé az Agrár Széchenyi Ká</w:t>
      </w:r>
      <w:r w:rsidRPr="003D2088">
        <w:rPr>
          <w:bCs/>
          <w:iCs/>
          <w:lang w:eastAsia="en-US"/>
        </w:rPr>
        <w:t>r</w:t>
      </w:r>
      <w:r w:rsidRPr="003D2088">
        <w:rPr>
          <w:bCs/>
          <w:iCs/>
          <w:lang w:eastAsia="en-US"/>
        </w:rPr>
        <w:t>tya Folyószámlahite</w:t>
      </w:r>
      <w:r>
        <w:rPr>
          <w:bCs/>
          <w:iCs/>
          <w:lang w:eastAsia="en-US"/>
        </w:rPr>
        <w:t xml:space="preserve">l. A tárca a Program keretében </w:t>
      </w:r>
      <w:r w:rsidRPr="003D2088">
        <w:rPr>
          <w:bCs/>
          <w:iCs/>
          <w:lang w:eastAsia="en-US"/>
        </w:rPr>
        <w:t>a 2011-ben megkötött folyószámlahitel-szerződésekhez évi 2 százalékpont kamattámogatást és 50% garanciadíj támogatást nyújtott. A 2011-ben kifizetett támogatások forrását az N</w:t>
      </w:r>
      <w:r>
        <w:rPr>
          <w:bCs/>
          <w:iCs/>
          <w:lang w:eastAsia="en-US"/>
        </w:rPr>
        <w:t>emzeti Fejlesztési Minisztériummal (NFM)</w:t>
      </w:r>
      <w:r w:rsidRPr="003D2088">
        <w:rPr>
          <w:bCs/>
          <w:iCs/>
          <w:lang w:eastAsia="en-US"/>
        </w:rPr>
        <w:t xml:space="preserve"> kötött megállap</w:t>
      </w:r>
      <w:r w:rsidRPr="003D2088">
        <w:rPr>
          <w:bCs/>
          <w:iCs/>
          <w:lang w:eastAsia="en-US"/>
        </w:rPr>
        <w:t>o</w:t>
      </w:r>
      <w:r w:rsidRPr="003D2088">
        <w:rPr>
          <w:bCs/>
          <w:iCs/>
          <w:lang w:eastAsia="en-US"/>
        </w:rPr>
        <w:t>dás alapján az NFM által átadott 300 millió forint összegű keret biztosította. Az alacsony forráskihas</w:t>
      </w:r>
      <w:r w:rsidRPr="003D2088">
        <w:rPr>
          <w:bCs/>
          <w:iCs/>
          <w:lang w:eastAsia="en-US"/>
        </w:rPr>
        <w:t>z</w:t>
      </w:r>
      <w:r w:rsidRPr="003D2088">
        <w:rPr>
          <w:bCs/>
          <w:iCs/>
          <w:lang w:eastAsia="en-US"/>
        </w:rPr>
        <w:t>náltságot a szükséges informatikai feltételrendszer megteremtésének elhúzódása indokolja. (2012 első negyedévének végére a Hitelprogram keretében megkötött hitelkeretek állománya már meghala</w:t>
      </w:r>
      <w:r w:rsidRPr="003D2088">
        <w:rPr>
          <w:bCs/>
          <w:iCs/>
          <w:lang w:eastAsia="en-US"/>
        </w:rPr>
        <w:t>d</w:t>
      </w:r>
      <w:r w:rsidRPr="003D2088">
        <w:rPr>
          <w:bCs/>
          <w:iCs/>
          <w:lang w:eastAsia="en-US"/>
        </w:rPr>
        <w:t xml:space="preserve">ta az 1,4 milliárd forintot.)   </w:t>
      </w:r>
    </w:p>
    <w:p w:rsidR="00212700" w:rsidRPr="002F5FBC" w:rsidRDefault="00212700" w:rsidP="000E4CFB">
      <w:pPr>
        <w:pStyle w:val="j-cmsor60"/>
      </w:pPr>
      <w:r w:rsidRPr="002F5FBC">
        <w:t>A mezőgazdasági finanszírozás segítése kedvezményes hitelekkel</w:t>
      </w:r>
    </w:p>
    <w:p w:rsidR="00212700" w:rsidRPr="00831CFB" w:rsidRDefault="00212700" w:rsidP="002F5FBC">
      <w:pPr>
        <w:pStyle w:val="j-nomlszveg"/>
      </w:pPr>
      <w:r w:rsidRPr="00831CFB">
        <w:t xml:space="preserve">2010 vége óta fut az </w:t>
      </w:r>
      <w:r w:rsidRPr="00831CFB">
        <w:rPr>
          <w:bCs/>
          <w:iCs/>
        </w:rPr>
        <w:t>MFB Agrár Forgóeszköz Vis Maior Hitelprogram, melyet az</w:t>
      </w:r>
      <w:r w:rsidRPr="00831CFB">
        <w:t xml:space="preserve"> elháríthatatlan külső oknak (vis maior) minősülő 2010-es események miatt kárt szenvedett mezőgazdasági termelő válla</w:t>
      </w:r>
      <w:r w:rsidRPr="00831CFB">
        <w:t>l</w:t>
      </w:r>
      <w:r w:rsidRPr="00831CFB">
        <w:lastRenderedPageBreak/>
        <w:t>kozások igényelhetnek. A Hitelprogram 11 milliárd forintos keretösszeggel került meghirdetésre és jelenleg 91%-os a kihasználtsága. A hitel folyósításában a takarékszövetkezetek 70%-os részesedéssel vesznek részt. A jelenlegi piaci viszonyok mellett a hitelkamata mintegy 7,1%, amely 3-4 százalékpont kamatelőnyt biztosít a piaci kamatozású forinthitelek 10-11</w:t>
      </w:r>
      <w:r w:rsidR="007A3FA0" w:rsidRPr="00831CFB">
        <w:t>%-</w:t>
      </w:r>
      <w:r w:rsidRPr="00831CFB">
        <w:t>os éves kamatlábával sze</w:t>
      </w:r>
      <w:r w:rsidRPr="00831CFB">
        <w:t>m</w:t>
      </w:r>
      <w:r w:rsidRPr="00831CFB">
        <w:t>ben.</w:t>
      </w:r>
    </w:p>
    <w:p w:rsidR="00212700" w:rsidRPr="00831CFB" w:rsidRDefault="00212700" w:rsidP="002F5FBC">
      <w:pPr>
        <w:pStyle w:val="j-nomlszveg"/>
      </w:pPr>
      <w:r w:rsidRPr="00831CFB">
        <w:t xml:space="preserve">2011. szeptember 1. óta elérhető az Agrár Széchenyi Kártya Folyószámlahitel, melyet jelenleg az OTP Bank </w:t>
      </w:r>
      <w:proofErr w:type="spellStart"/>
      <w:r w:rsidRPr="00831CFB">
        <w:t>Nyrt</w:t>
      </w:r>
      <w:proofErr w:type="spellEnd"/>
      <w:proofErr w:type="gramStart"/>
      <w:r w:rsidRPr="00831CFB">
        <w:t>.,</w:t>
      </w:r>
      <w:proofErr w:type="gramEnd"/>
      <w:r w:rsidRPr="00831CFB">
        <w:t xml:space="preserve"> a Magyaro</w:t>
      </w:r>
      <w:r w:rsidRPr="00831CFB">
        <w:t>r</w:t>
      </w:r>
      <w:r w:rsidRPr="00831CFB">
        <w:t xml:space="preserve">szági Volksbank </w:t>
      </w:r>
      <w:proofErr w:type="spellStart"/>
      <w:r w:rsidRPr="00831CFB">
        <w:t>Zrt</w:t>
      </w:r>
      <w:proofErr w:type="spellEnd"/>
      <w:r w:rsidRPr="00831CFB">
        <w:t xml:space="preserve">. és a Takarékszövetkezetek fiókjaiban lehet igényelni az </w:t>
      </w:r>
      <w:proofErr w:type="spellStart"/>
      <w:r w:rsidRPr="00831CFB">
        <w:t>Agrár-Válallalkozási</w:t>
      </w:r>
      <w:proofErr w:type="spellEnd"/>
      <w:r w:rsidRPr="00831CFB">
        <w:t xml:space="preserve"> Hitel Garancia Alapítvány (AVHGA) kezességvállalása mellett. A magyar állam 2</w:t>
      </w:r>
      <w:r w:rsidR="006D2CEC">
        <w:t xml:space="preserve"> százalék</w:t>
      </w:r>
      <w:r w:rsidRPr="00831CFB">
        <w:t>pont kamattámogatást nyújt a szabad felhasználású, likviditást segítő hitelekhez. 2012. ápr</w:t>
      </w:r>
      <w:r w:rsidRPr="00831CFB">
        <w:t>i</w:t>
      </w:r>
      <w:r w:rsidRPr="00831CFB">
        <w:t>lis 23-ig 255 hitelkérelem esetében került sor szerződéskötésre, összesen 1 440 millió forint össze</w:t>
      </w:r>
      <w:r w:rsidRPr="00831CFB">
        <w:t>g</w:t>
      </w:r>
      <w:r w:rsidRPr="00831CFB">
        <w:t>ben, és a jelenleg ügyintézés és elbírálás alatt álló 238 </w:t>
      </w:r>
      <w:proofErr w:type="gramStart"/>
      <w:r w:rsidRPr="00831CFB">
        <w:t>darab igénylés</w:t>
      </w:r>
      <w:proofErr w:type="gramEnd"/>
      <w:r w:rsidRPr="00831CFB">
        <w:t xml:space="preserve"> további 1 905 millió forint p</w:t>
      </w:r>
      <w:r w:rsidRPr="00831CFB">
        <w:t>o</w:t>
      </w:r>
      <w:r w:rsidRPr="00831CFB">
        <w:t xml:space="preserve">tenciális hitelkihelyezést jelent. </w:t>
      </w:r>
    </w:p>
    <w:p w:rsidR="00212700" w:rsidRPr="002F5FBC" w:rsidRDefault="00212700" w:rsidP="002F5FBC">
      <w:pPr>
        <w:pStyle w:val="j-nomlszveg"/>
      </w:pPr>
      <w:r w:rsidRPr="00831CFB">
        <w:t>A 2011. évben fagykárt szenvedett, mezőgazdasági termelők rendkívül kedvező kondíciók mellett igényelhetnek hitelt az MFB Fagykár 2011. Forgóeszköz Hitelprogram keretében 2012. január 30. és 2012. június 30</w:t>
      </w:r>
      <w:r w:rsidRPr="002F5FBC">
        <w:t>. között. A vállalkozás az ügyleti kamat és a hitelfelvételhez kapcsolódó költségek k</w:t>
      </w:r>
      <w:r w:rsidRPr="002F5FBC">
        <w:t>i</w:t>
      </w:r>
      <w:r w:rsidRPr="002F5FBC">
        <w:t>egyenlítéséhez 100%-os mértékű állami támogatásban részesülhet, valamint a hitel futamideje legfe</w:t>
      </w:r>
      <w:r w:rsidRPr="002F5FBC">
        <w:t>l</w:t>
      </w:r>
      <w:r w:rsidRPr="002F5FBC">
        <w:t xml:space="preserve">jebb 20 év lehet, legfeljebb 3 év türelmi idővel. A Hitelprogram keretösszege 8 milliárd forint. </w:t>
      </w:r>
    </w:p>
    <w:p w:rsidR="00212700" w:rsidRPr="002F5FBC" w:rsidRDefault="00212700" w:rsidP="000E4CFB">
      <w:pPr>
        <w:pStyle w:val="j-cmsor60"/>
      </w:pPr>
      <w:r w:rsidRPr="002F5FBC">
        <w:t>Piaci feltételű konstrukciók</w:t>
      </w:r>
    </w:p>
    <w:p w:rsidR="00212700" w:rsidRPr="00831CFB" w:rsidRDefault="00212700" w:rsidP="00757919">
      <w:pPr>
        <w:pStyle w:val="j-nomlszveg"/>
      </w:pPr>
      <w:r w:rsidRPr="00831CFB">
        <w:t xml:space="preserve">A pénzügyi és gazdasági válság </w:t>
      </w:r>
      <w:proofErr w:type="gramStart"/>
      <w:r w:rsidRPr="00831CFB">
        <w:t>élelmiszer-feldolgozó vállalkozásokra</w:t>
      </w:r>
      <w:proofErr w:type="gramEnd"/>
      <w:r w:rsidRPr="00831CFB">
        <w:t xml:space="preserve"> gyakorolt hatásának mérséklése és e vállalkozások műk</w:t>
      </w:r>
      <w:r w:rsidRPr="00831CFB">
        <w:t>ö</w:t>
      </w:r>
      <w:r w:rsidRPr="00831CFB">
        <w:t xml:space="preserve">dőképességének, illetve versenyképességének javítása érdekében a Kormány és az MFB </w:t>
      </w:r>
      <w:proofErr w:type="spellStart"/>
      <w:r w:rsidRPr="00831CFB">
        <w:t>Zrt</w:t>
      </w:r>
      <w:proofErr w:type="spellEnd"/>
      <w:r w:rsidRPr="00831CFB">
        <w:t>. létrehozta az MFB Élelmiszeripari Bankgarancia Programot 30 milliárd forint kere</w:t>
      </w:r>
      <w:r w:rsidRPr="00831CFB">
        <w:t>t</w:t>
      </w:r>
      <w:r w:rsidRPr="00831CFB">
        <w:t>összeggel, melynek keretében az élelmiszer-feldolgozó vállalkozások forgóeszköz hitelük/kölcsönük tőke összegének 80%-ára állami garanciát igényelhetnek minimum 200 millió, maximum 2 000 millió forint összegben. A VM kezdeményezte a Programban meghatározott 0,5- 6,3 %/éves bankgarancia díj 1,5%-ban történő m</w:t>
      </w:r>
      <w:r w:rsidRPr="00831CFB">
        <w:t>a</w:t>
      </w:r>
      <w:r w:rsidRPr="00831CFB">
        <w:t xml:space="preserve">ximálását, amelyről Kormány határozat született, az MFB </w:t>
      </w:r>
      <w:proofErr w:type="spellStart"/>
      <w:r w:rsidRPr="00831CFB">
        <w:t>Zrt</w:t>
      </w:r>
      <w:proofErr w:type="spellEnd"/>
      <w:r w:rsidRPr="00831CFB">
        <w:t>. egyelőre még nem érvényesítette a kedvezményes díjat a Hite</w:t>
      </w:r>
      <w:r w:rsidRPr="00831CFB">
        <w:t>l</w:t>
      </w:r>
      <w:r w:rsidRPr="00831CFB">
        <w:t>programban.</w:t>
      </w:r>
    </w:p>
    <w:p w:rsidR="00212700" w:rsidRPr="00831CFB" w:rsidRDefault="00212700" w:rsidP="00757919">
      <w:pPr>
        <w:pStyle w:val="j-nomlszveg"/>
      </w:pPr>
      <w:r w:rsidRPr="00831CFB">
        <w:t>2011 májusában elindult a mezőgazdaság forgóeszköz finanszírozását segítő MFB Agrár Forgóeszköz Hitelprogram a KKV kritériumoknak megfelelő mezőgazdasági termelők, halgazdálkodók, a baromfi- és sertéságazatban működő integrátorok szám</w:t>
      </w:r>
      <w:r w:rsidRPr="00831CFB">
        <w:t>á</w:t>
      </w:r>
      <w:r w:rsidRPr="00831CFB">
        <w:t>ra 15 milliárd forintos keretösszeggel, melyből jelenleg 1,1 milliárd forint van lekötve. A jelenlegi piaci viszonyok mellett a hite</w:t>
      </w:r>
      <w:r w:rsidRPr="00831CFB">
        <w:t>l</w:t>
      </w:r>
      <w:r w:rsidRPr="00831CFB">
        <w:t>kamata mintegy 7,6%, amely 2,5-3,5 százalékpont kamatelőnyt biztosít a piaci kamatozású forinthitelek 10-11</w:t>
      </w:r>
      <w:r w:rsidR="00836206" w:rsidRPr="00831CFB">
        <w:t>%-</w:t>
      </w:r>
      <w:r w:rsidRPr="00831CFB">
        <w:t>os éves kamatláb</w:t>
      </w:r>
      <w:r w:rsidRPr="00831CFB">
        <w:t>á</w:t>
      </w:r>
      <w:r w:rsidRPr="00831CFB">
        <w:t>val szemben. A Kormány állattenyésztést támogató szándékának megfelelően az 1075/2012 (III. 28.) Korm. határozat keretében kibővít</w:t>
      </w:r>
      <w:r w:rsidR="00836206" w:rsidRPr="00831CFB">
        <w:t>ésr</w:t>
      </w:r>
      <w:r w:rsidRPr="00831CFB">
        <w:t>e</w:t>
      </w:r>
      <w:r w:rsidR="00836206" w:rsidRPr="00831CFB">
        <w:t xml:space="preserve"> ker</w:t>
      </w:r>
      <w:r w:rsidRPr="00831CFB">
        <w:t>ü</w:t>
      </w:r>
      <w:r w:rsidR="00836206" w:rsidRPr="00831CFB">
        <w:t>lt</w:t>
      </w:r>
      <w:r w:rsidRPr="00831CFB">
        <w:t xml:space="preserve"> a Hitelprogram, így hamarosan élőállat-vásárláshoz (t</w:t>
      </w:r>
      <w:r w:rsidRPr="00831CFB">
        <w:t>e</w:t>
      </w:r>
      <w:r w:rsidRPr="00831CFB">
        <w:t>nyészállat) is lehet beruházási hitelt ig</w:t>
      </w:r>
      <w:r w:rsidRPr="00831CFB">
        <w:t>é</w:t>
      </w:r>
      <w:r w:rsidRPr="00831CFB">
        <w:t>nyelni, továbbá a módosításnak köszönhetően a nem KKV-nak minősülő vállalkozások is ig</w:t>
      </w:r>
      <w:r w:rsidRPr="00831CFB">
        <w:t>é</w:t>
      </w:r>
      <w:r w:rsidRPr="00831CFB">
        <w:t>nyelhetnek a jövőben hitelt.</w:t>
      </w:r>
    </w:p>
    <w:p w:rsidR="00212700" w:rsidRPr="00831CFB" w:rsidRDefault="00212700" w:rsidP="00757919">
      <w:pPr>
        <w:pStyle w:val="j-nomlszveg"/>
      </w:pPr>
      <w:r w:rsidRPr="00831CFB">
        <w:t xml:space="preserve">Tekintettel a </w:t>
      </w:r>
      <w:proofErr w:type="spellStart"/>
      <w:r w:rsidRPr="00831CFB">
        <w:t>TÉSZ-ek</w:t>
      </w:r>
      <w:proofErr w:type="spellEnd"/>
      <w:r w:rsidRPr="00831CFB">
        <w:t xml:space="preserve"> gazdasági válság következtében romló likviditási helyzetére az 1040/2012. (II. 22.) Korm. határozatban módosításra került az Új Magyarország TÉSZ Forgóeszköz Hitelprogram, melynek köszönhetően a Hitelprogramban alkalm</w:t>
      </w:r>
      <w:r w:rsidRPr="00831CFB">
        <w:t>a</w:t>
      </w:r>
      <w:r w:rsidRPr="00831CFB">
        <w:t xml:space="preserve">zott maximális futamidő 5 évről 7 évre, a türelmi idő 2 évről 4 évre módosul. </w:t>
      </w:r>
    </w:p>
    <w:p w:rsidR="00212700" w:rsidRPr="00831CFB" w:rsidRDefault="00212700" w:rsidP="00757919">
      <w:pPr>
        <w:pStyle w:val="j-nomlszveg"/>
      </w:pPr>
      <w:r w:rsidRPr="00831CFB">
        <w:t>Megkezdődött az Új Magyarország Agrárfejlesztési Hitelprogram termőföld-vásárlási hitelcéllal tört</w:t>
      </w:r>
      <w:r w:rsidRPr="00831CFB">
        <w:t>é</w:t>
      </w:r>
      <w:r w:rsidRPr="00831CFB">
        <w:t>nő kibővítéséről készült kormány-előterjesztés belső egyeztetése. A kibővült Hitelprogram keretében az Európai Mezőgazdasági és Vidékfejlesztési Alapból induló támogatásban nem részesülő induló fiatal gazdák kedvezményes hitelt igényelhetnek legfeljebb 40 000 euró támogatástartalommal, am</w:t>
      </w:r>
      <w:r w:rsidRPr="00831CFB">
        <w:t>e</w:t>
      </w:r>
      <w:r w:rsidRPr="00831CFB">
        <w:t xml:space="preserve">lyet termőföldvásárláshoz is felhasználhatnak, továbbá a szabad mezőgazdasági de minimis kerettel rendelkező mezőgazdasági termelők is igényelhetnek kedvezményes termőföld-vásárlási hitelt de minimis keretük terhére. </w:t>
      </w:r>
    </w:p>
    <w:p w:rsidR="00212700" w:rsidRPr="00831CFB" w:rsidRDefault="00212700" w:rsidP="000E4CFB">
      <w:pPr>
        <w:pStyle w:val="j-cmsor5"/>
      </w:pPr>
      <w:r w:rsidRPr="00831CFB">
        <w:lastRenderedPageBreak/>
        <w:t xml:space="preserve">Agrár-és vidékfejlesztési támogatások </w:t>
      </w:r>
    </w:p>
    <w:p w:rsidR="00212700" w:rsidRPr="00831CFB" w:rsidRDefault="00212700" w:rsidP="00757919">
      <w:pPr>
        <w:pStyle w:val="j-nomlszveg"/>
      </w:pPr>
      <w:r w:rsidRPr="00831CFB">
        <w:t>2011-ben az EU Bizottság által az egységes területalapú támogatásra (SAPS) jóváhagyott uniós forr</w:t>
      </w:r>
      <w:r w:rsidRPr="00831CFB">
        <w:t>á</w:t>
      </w:r>
      <w:r w:rsidRPr="00831CFB">
        <w:t xml:space="preserve">sú keret 958,6 millió eurót tett ki (280,4 Mrd Ft). Az ehhez hazai forrásból nyújtott nemzeti kiegészítő támogatás, a 2011. év utáni jogcímekre elérte a 24 Mrd Ft-ot. A 2010. év után járó SAPS és top </w:t>
      </w:r>
      <w:proofErr w:type="spellStart"/>
      <w:r w:rsidRPr="00831CFB">
        <w:t>up</w:t>
      </w:r>
      <w:proofErr w:type="spellEnd"/>
      <w:r w:rsidRPr="00831CFB">
        <w:t xml:space="preserve"> támogatások együttesen mintegy 46 Mrd forinttal haladják meg a 2009. évi szintet. A 2011. évi SAPS jogcímen a termelők a visszaosztás után 56.911,- forint hektáronkénti t</w:t>
      </w:r>
      <w:r w:rsidRPr="00831CFB">
        <w:t>á</w:t>
      </w:r>
      <w:r w:rsidRPr="00831CFB">
        <w:t xml:space="preserve">mogatáshoz jutottak. </w:t>
      </w:r>
    </w:p>
    <w:p w:rsidR="00212700" w:rsidRPr="00831CFB" w:rsidRDefault="00212700" w:rsidP="00757919">
      <w:pPr>
        <w:pStyle w:val="j-nomlszveg"/>
        <w:rPr>
          <w:rFonts w:ascii="Calibri" w:eastAsia="Times New Roman" w:hAnsi="Calibri"/>
          <w:kern w:val="0"/>
        </w:rPr>
      </w:pPr>
      <w:r w:rsidRPr="00831CFB">
        <w:t>Élve a 73/2009/EK rendelet 29 (4</w:t>
      </w:r>
      <w:proofErr w:type="gramStart"/>
      <w:r w:rsidRPr="00831CFB">
        <w:t>)a</w:t>
      </w:r>
      <w:proofErr w:type="gramEnd"/>
      <w:r w:rsidRPr="00831CFB">
        <w:t xml:space="preserve"> pontjában biztosított lehetőséggel, a rendkívüli időjárás okozta nehézségek áthidalása érdekében  a Bizottság a 2011. évi SAPS keret terhére előlegfizetést engedély</w:t>
      </w:r>
      <w:r w:rsidRPr="00831CFB">
        <w:t>e</w:t>
      </w:r>
      <w:r w:rsidRPr="00831CFB">
        <w:t xml:space="preserve">zett.  Ennek keretében Magyarország az egységes területalapú támogatási rendszer és a tejágazatnak </w:t>
      </w:r>
      <w:r w:rsidRPr="00EE62F6">
        <w:t>nyújtott különleges támogatás jogcímeken 2011. október 16-tól előleget fiz</w:t>
      </w:r>
      <w:r w:rsidRPr="00EE62F6">
        <w:t>e</w:t>
      </w:r>
      <w:r w:rsidRPr="00EE62F6">
        <w:t xml:space="preserve">tett a 2011-ben benyújtott kérelmeknek megfelelő kifizetések 50%-ának erejéig. Az előlegfizetési időszakban (okt.16. </w:t>
      </w:r>
      <w:proofErr w:type="gramStart"/>
      <w:r w:rsidRPr="00EE62F6">
        <w:t>és</w:t>
      </w:r>
      <w:proofErr w:type="gramEnd"/>
      <w:r w:rsidRPr="00EE62F6">
        <w:t xml:space="preserve"> dec.1</w:t>
      </w:r>
      <w:r w:rsidRPr="00831CFB">
        <w:t xml:space="preserve"> között) az MVH mintegy 140 Mrd Ft SAPS előleget ki is fizetett a gazdáknak. </w:t>
      </w:r>
    </w:p>
    <w:p w:rsidR="00212700" w:rsidRPr="00831CFB" w:rsidRDefault="00212700" w:rsidP="00757919">
      <w:pPr>
        <w:pStyle w:val="j-nomlszveg"/>
        <w:rPr>
          <w:bCs/>
        </w:rPr>
      </w:pPr>
      <w:r w:rsidRPr="00831CFB">
        <w:t>A</w:t>
      </w:r>
      <w:r w:rsidRPr="00831CFB">
        <w:rPr>
          <w:bCs/>
        </w:rPr>
        <w:t xml:space="preserve"> tejtermelőket sújtó különleges hátrányok kezelésére a tárca 2011-ben különleges tejtámogatásra teremtett lehetőséget, amel</w:t>
      </w:r>
      <w:r w:rsidRPr="00831CFB">
        <w:rPr>
          <w:bCs/>
        </w:rPr>
        <w:t>y</w:t>
      </w:r>
      <w:r w:rsidRPr="00831CFB">
        <w:rPr>
          <w:bCs/>
        </w:rPr>
        <w:t>nek mértéke</w:t>
      </w:r>
      <w:r w:rsidRPr="00831CFB">
        <w:t xml:space="preserve"> a Bizottság által jóváhagyott pénzügyi keretből (46 millió euró) és a jogosult mennyiségből adódóan</w:t>
      </w:r>
      <w:r w:rsidRPr="00831CFB">
        <w:rPr>
          <w:bCs/>
        </w:rPr>
        <w:t xml:space="preserve"> 9,70 Ft/kg volt. Ez a támogatási összeg 2011-ben teljes egészében kifizetésre került. </w:t>
      </w:r>
    </w:p>
    <w:p w:rsidR="00212700" w:rsidRPr="00831CFB" w:rsidRDefault="00212700" w:rsidP="00757919">
      <w:pPr>
        <w:pStyle w:val="j-nomlszveg"/>
      </w:pPr>
      <w:r w:rsidRPr="00831CFB">
        <w:t>2010. november 1-jén elkezdődött a gabonaintervenciós időszak is, a magas gabonapiaci árak miatt a 2010. november 1-től 2011. május 31-ig terjedő gabona intervenciós időszakban nem került sor fe</w:t>
      </w:r>
      <w:r w:rsidRPr="00831CFB">
        <w:t>l</w:t>
      </w:r>
      <w:r w:rsidRPr="00831CFB">
        <w:t>ajánlásra.</w:t>
      </w:r>
    </w:p>
    <w:p w:rsidR="00212700" w:rsidRPr="00757919" w:rsidRDefault="00212700" w:rsidP="00757919">
      <w:pPr>
        <w:pStyle w:val="j-nomlszveg"/>
      </w:pPr>
      <w:r w:rsidRPr="00831CFB">
        <w:t>A tejpiaci gondok megoldására Magyarország az Európai Bizottsághoz fordult, és kérte, hogy a két évvel ezelőtt eldöntött kv</w:t>
      </w:r>
      <w:r w:rsidRPr="00831CFB">
        <w:t>ó</w:t>
      </w:r>
      <w:r w:rsidRPr="00831CFB">
        <w:t>taemeléseket az unió tejpiaci anomáliáinak megoldása érdekében legalább egy évig függesszék fel. Az Uniós döntés megszületéséig a magyar kormány lehetőségei szerint seg</w:t>
      </w:r>
      <w:r w:rsidRPr="00831CFB">
        <w:t>í</w:t>
      </w:r>
      <w:r w:rsidRPr="00831CFB">
        <w:t>tette a magyar tejtermelőket: a kormány azonnali intézkedéseket vezetett be a gondok mérséklésére, és egy 2,5 milliárd forint összértékű csomagot hirdetett meg. Ebben a csomagban szerepelt egyebek me</w:t>
      </w:r>
      <w:r w:rsidRPr="00831CFB">
        <w:t>l</w:t>
      </w:r>
      <w:r w:rsidRPr="00831CFB">
        <w:t xml:space="preserve">lett a tejtermelők adminisztratív terheinek </w:t>
      </w:r>
      <w:r w:rsidRPr="00757919">
        <w:t>csökkentése, vagy a szállítási költségek elengedése, illetve egyes állatbetegségek megelőzési költségének állami átvállalása, és a tej marketig költségeinek növ</w:t>
      </w:r>
      <w:r w:rsidRPr="00757919">
        <w:t>e</w:t>
      </w:r>
      <w:r w:rsidRPr="00757919">
        <w:t>lése.</w:t>
      </w:r>
    </w:p>
    <w:p w:rsidR="00212700" w:rsidRDefault="00212700" w:rsidP="000E4CFB">
      <w:pPr>
        <w:pStyle w:val="j-cmsor5"/>
        <w:rPr>
          <w:rStyle w:val="Finomkiemels"/>
          <w:i/>
          <w:sz w:val="24"/>
          <w:szCs w:val="24"/>
        </w:rPr>
      </w:pPr>
      <w:r w:rsidRPr="00EC1D2C">
        <w:rPr>
          <w:rStyle w:val="Finomkiemels"/>
          <w:i/>
          <w:sz w:val="24"/>
          <w:szCs w:val="24"/>
        </w:rPr>
        <w:t>Nemzeti támogatások</w:t>
      </w:r>
    </w:p>
    <w:p w:rsidR="00212700" w:rsidRPr="003D2088" w:rsidRDefault="00212700" w:rsidP="000E4CFB">
      <w:pPr>
        <w:pStyle w:val="j-cmsor60"/>
      </w:pPr>
      <w:r w:rsidRPr="003D2088">
        <w:t>Folyó kiadások és jövedelemtámogatások</w:t>
      </w:r>
    </w:p>
    <w:p w:rsidR="00212700" w:rsidRPr="00831CFB" w:rsidRDefault="00212700" w:rsidP="009E2D0B">
      <w:pPr>
        <w:pStyle w:val="j-nomlszveg"/>
      </w:pPr>
      <w:r w:rsidRPr="003D2088">
        <w:t>Ezen előirányzat nagyságrendjéből adódóan, mind a nemzeti, mind a fejezeti költségvetésben megh</w:t>
      </w:r>
      <w:r w:rsidRPr="003D2088">
        <w:t>a</w:t>
      </w:r>
      <w:r w:rsidRPr="003D2088">
        <w:t xml:space="preserve">tározó jelentőségű. </w:t>
      </w:r>
      <w:r w:rsidRPr="00831CFB">
        <w:t>A nemzeti támogatások közel 90%-</w:t>
      </w:r>
      <w:proofErr w:type="gramStart"/>
      <w:r w:rsidRPr="00831CFB">
        <w:t>a</w:t>
      </w:r>
      <w:proofErr w:type="gramEnd"/>
      <w:r w:rsidRPr="00831CFB">
        <w:t xml:space="preserve"> ezen a jogcímen teljesül. Az előirányzat célja a különböző támogatási konstrukciók működtetésével a mezőgazdasági termelők költségeinek csö</w:t>
      </w:r>
      <w:r w:rsidRPr="00831CFB">
        <w:t>k</w:t>
      </w:r>
      <w:r w:rsidRPr="00831CFB">
        <w:t>kentése és jövedelmi helyzetének javítása. Ezen előirányzatból kerül finanszírozásra a kiegészítő ne</w:t>
      </w:r>
      <w:r w:rsidRPr="00831CFB">
        <w:t>m</w:t>
      </w:r>
      <w:r w:rsidRPr="00831CFB">
        <w:t xml:space="preserve">zeti támogatás (top-up), az Európai Bizottság által </w:t>
      </w:r>
      <w:proofErr w:type="spellStart"/>
      <w:r w:rsidRPr="00831CFB">
        <w:t>notifikált</w:t>
      </w:r>
      <w:proofErr w:type="spellEnd"/>
      <w:r w:rsidRPr="00831CFB">
        <w:t xml:space="preserve"> támogatási célok és </w:t>
      </w:r>
      <w:proofErr w:type="gramStart"/>
      <w:r w:rsidRPr="00831CFB">
        <w:t>mentesítési</w:t>
      </w:r>
      <w:proofErr w:type="gramEnd"/>
      <w:r w:rsidRPr="00831CFB">
        <w:t xml:space="preserve"> rendel</w:t>
      </w:r>
      <w:r w:rsidRPr="00831CFB">
        <w:t>e</w:t>
      </w:r>
      <w:r w:rsidRPr="00831CFB">
        <w:t>tek, valamint a csekély összegű támogatás formájában már kihirdetésre került támogatási konstrukc</w:t>
      </w:r>
      <w:r w:rsidRPr="00831CFB">
        <w:t>i</w:t>
      </w:r>
      <w:r w:rsidRPr="00831CFB">
        <w:t>ók.</w:t>
      </w:r>
    </w:p>
    <w:p w:rsidR="00212700" w:rsidRPr="00831CFB" w:rsidRDefault="00212700" w:rsidP="009E2D0B">
      <w:pPr>
        <w:pStyle w:val="j-nomlszveg"/>
      </w:pPr>
      <w:r w:rsidRPr="00831CFB">
        <w:t>A Folyó kiadások és jövedelemtámogatások költségvetési előirányzaton 2011-ben eredetileg rendelk</w:t>
      </w:r>
      <w:r w:rsidRPr="00831CFB">
        <w:t>e</w:t>
      </w:r>
      <w:r w:rsidRPr="00831CFB">
        <w:t>zésre álló támogatási keret 55 314,5 millió Ft volt, amelyre azon nemzeti támogatási konstrukciók kerültek meghirdetésre, melyek éves működtetéséhez szükséges a fenti összeg.  A</w:t>
      </w:r>
      <w:r w:rsidR="006C5157" w:rsidRPr="00831CFB">
        <w:t>z</w:t>
      </w:r>
      <w:r w:rsidRPr="00831CFB">
        <w:t xml:space="preserve"> előirányzatból 50</w:t>
      </w:r>
      <w:r w:rsidR="006C5157" w:rsidRPr="00831CFB">
        <w:t> </w:t>
      </w:r>
      <w:r w:rsidRPr="00831CFB">
        <w:t xml:space="preserve">629,4 millió forint került kifizetésre. Az előirányzaton 2 467,4 millió forint kötelezettséggel terhelt maradvány keletkezett. </w:t>
      </w:r>
    </w:p>
    <w:p w:rsidR="00212700" w:rsidRPr="009E2D0B" w:rsidRDefault="00212700" w:rsidP="009E2D0B">
      <w:pPr>
        <w:pStyle w:val="j-nomlszveg"/>
        <w:rPr>
          <w:b/>
          <w:bCs/>
          <w:i/>
          <w:iCs/>
        </w:rPr>
      </w:pPr>
      <w:r w:rsidRPr="009E2D0B">
        <w:rPr>
          <w:b/>
          <w:bCs/>
          <w:i/>
          <w:iCs/>
        </w:rPr>
        <w:t>A 2011. évben az alábbi támogatási konstrukciók működtek:</w:t>
      </w:r>
    </w:p>
    <w:p w:rsidR="00212700" w:rsidRPr="003D2088" w:rsidRDefault="00212700" w:rsidP="009E2D0B">
      <w:pPr>
        <w:pStyle w:val="j-nomlszveg"/>
        <w:rPr>
          <w:bCs/>
          <w:iCs/>
        </w:rPr>
      </w:pPr>
      <w:r w:rsidRPr="003D2088">
        <w:rPr>
          <w:b/>
          <w:bCs/>
          <w:i/>
          <w:iCs/>
        </w:rPr>
        <w:t>Az egységes területalapú támogatáshoz kapcsolódó 2011. évi kiegészítő nemzeti támogatások (top-up)</w:t>
      </w:r>
      <w:r w:rsidRPr="003D2088">
        <w:rPr>
          <w:bCs/>
          <w:iCs/>
        </w:rPr>
        <w:t xml:space="preserve"> célja a gazdálk</w:t>
      </w:r>
      <w:r w:rsidRPr="003D2088">
        <w:rPr>
          <w:bCs/>
          <w:iCs/>
        </w:rPr>
        <w:t>o</w:t>
      </w:r>
      <w:r w:rsidRPr="003D2088">
        <w:rPr>
          <w:bCs/>
          <w:iCs/>
        </w:rPr>
        <w:t>dók esélyegyenlőségének javítása mindaddig, amíg a közvetlen támogatások nem érik el a régi uniós gazdálkodók támogatási szintjét. A támogatás 2011-évben az Európai Mezőgazd</w:t>
      </w:r>
      <w:r w:rsidRPr="003D2088">
        <w:rPr>
          <w:bCs/>
          <w:iCs/>
        </w:rPr>
        <w:t>a</w:t>
      </w:r>
      <w:r w:rsidRPr="003D2088">
        <w:rPr>
          <w:bCs/>
          <w:iCs/>
        </w:rPr>
        <w:t>sági Garancia Alapból finanszírozott egységes területalapú támogatás (SAPS), valamint az ahhoz ka</w:t>
      </w:r>
      <w:r w:rsidRPr="003D2088">
        <w:rPr>
          <w:bCs/>
          <w:iCs/>
        </w:rPr>
        <w:t>p</w:t>
      </w:r>
      <w:r w:rsidRPr="003D2088">
        <w:rPr>
          <w:bCs/>
          <w:iCs/>
        </w:rPr>
        <w:lastRenderedPageBreak/>
        <w:t>csolódó kiegészítő nemzeti támogatások (top-up) 2011. évi igénybevételével kapcsolatos egyes kérd</w:t>
      </w:r>
      <w:r w:rsidRPr="003D2088">
        <w:rPr>
          <w:bCs/>
          <w:iCs/>
        </w:rPr>
        <w:t>é</w:t>
      </w:r>
      <w:r w:rsidRPr="003D2088">
        <w:rPr>
          <w:bCs/>
          <w:iCs/>
        </w:rPr>
        <w:t>sekről szóló 2</w:t>
      </w:r>
      <w:r w:rsidR="00EE6CBE">
        <w:rPr>
          <w:bCs/>
          <w:iCs/>
        </w:rPr>
        <w:t>5</w:t>
      </w:r>
      <w:r w:rsidRPr="003D2088">
        <w:rPr>
          <w:bCs/>
          <w:iCs/>
        </w:rPr>
        <w:t>/201</w:t>
      </w:r>
      <w:r w:rsidR="00EE6CBE">
        <w:rPr>
          <w:bCs/>
          <w:iCs/>
        </w:rPr>
        <w:t>1</w:t>
      </w:r>
      <w:r w:rsidRPr="003D2088">
        <w:rPr>
          <w:bCs/>
          <w:iCs/>
        </w:rPr>
        <w:t>. (I</w:t>
      </w:r>
      <w:r w:rsidR="00EE6CBE">
        <w:rPr>
          <w:bCs/>
          <w:iCs/>
        </w:rPr>
        <w:t>V</w:t>
      </w:r>
      <w:r w:rsidRPr="003D2088">
        <w:rPr>
          <w:bCs/>
          <w:iCs/>
        </w:rPr>
        <w:t>.</w:t>
      </w:r>
      <w:r w:rsidR="00EE6CBE">
        <w:rPr>
          <w:bCs/>
          <w:iCs/>
        </w:rPr>
        <w:t xml:space="preserve"> 7</w:t>
      </w:r>
      <w:r w:rsidRPr="003D2088">
        <w:rPr>
          <w:bCs/>
          <w:iCs/>
        </w:rPr>
        <w:t>.) számú VM rendelet alapján működött. Kiegészítő nemzeti támogatáso</w:t>
      </w:r>
      <w:r w:rsidRPr="003D2088">
        <w:rPr>
          <w:bCs/>
          <w:iCs/>
        </w:rPr>
        <w:t>k</w:t>
      </w:r>
      <w:r w:rsidRPr="003D2088">
        <w:rPr>
          <w:bCs/>
          <w:iCs/>
        </w:rPr>
        <w:t>ra összesen 28 123,1 millió Ft kifizetés történt, elsősorban az állattenyésztési ágazat (szarvasmarha, tej, juh) és az érzékeny növénytermesztési ágaz</w:t>
      </w:r>
      <w:r w:rsidRPr="003D2088">
        <w:rPr>
          <w:bCs/>
          <w:iCs/>
        </w:rPr>
        <w:t>a</w:t>
      </w:r>
      <w:r w:rsidRPr="003D2088">
        <w:rPr>
          <w:bCs/>
          <w:iCs/>
        </w:rPr>
        <w:t xml:space="preserve">tok (rizs, dohány, héjas gyümölcsök) részére. </w:t>
      </w:r>
    </w:p>
    <w:p w:rsidR="00212700" w:rsidRPr="003D2088" w:rsidRDefault="00AF50A2" w:rsidP="009E2D0B">
      <w:pPr>
        <w:pStyle w:val="j-nomlszveg"/>
        <w:rPr>
          <w:bCs/>
          <w:iCs/>
        </w:rPr>
      </w:pPr>
      <w:r>
        <w:rPr>
          <w:b/>
          <w:bCs/>
          <w:i/>
          <w:iCs/>
        </w:rPr>
        <w:t>Az á</w:t>
      </w:r>
      <w:r w:rsidR="00212700" w:rsidRPr="003D2088">
        <w:rPr>
          <w:b/>
          <w:bCs/>
          <w:i/>
          <w:iCs/>
        </w:rPr>
        <w:t>llatjóléti támogatások</w:t>
      </w:r>
      <w:r w:rsidR="00212700" w:rsidRPr="003D2088">
        <w:rPr>
          <w:bCs/>
          <w:iCs/>
        </w:rPr>
        <w:t xml:space="preserve"> célja a baromfi és sertés ágazatban az uniós előírásokon túlmutató állatjól</w:t>
      </w:r>
      <w:r w:rsidR="00212700" w:rsidRPr="003D2088">
        <w:rPr>
          <w:bCs/>
          <w:iCs/>
        </w:rPr>
        <w:t>é</w:t>
      </w:r>
      <w:r w:rsidR="00212700" w:rsidRPr="003D2088">
        <w:rPr>
          <w:bCs/>
          <w:iCs/>
        </w:rPr>
        <w:t xml:space="preserve">ti kötelezettségvállalás ellentételezése. A támogatási programokat a 139/2007. (XI. 28.) FVM rendelet és a 140/2007. (XI. 28.) FVM rendelet tartalmazza, melyeket az EU Bizottság </w:t>
      </w:r>
      <w:proofErr w:type="spellStart"/>
      <w:r w:rsidR="00212700" w:rsidRPr="003D2088">
        <w:rPr>
          <w:bCs/>
          <w:iCs/>
        </w:rPr>
        <w:t>notifikációs</w:t>
      </w:r>
      <w:proofErr w:type="spellEnd"/>
      <w:r w:rsidR="00212700" w:rsidRPr="003D2088">
        <w:rPr>
          <w:bCs/>
          <w:iCs/>
        </w:rPr>
        <w:t xml:space="preserve"> eljárás k</w:t>
      </w:r>
      <w:r w:rsidR="00212700" w:rsidRPr="003D2088">
        <w:rPr>
          <w:bCs/>
          <w:iCs/>
        </w:rPr>
        <w:t>e</w:t>
      </w:r>
      <w:r w:rsidR="00212700" w:rsidRPr="003D2088">
        <w:rPr>
          <w:bCs/>
          <w:iCs/>
        </w:rPr>
        <w:t xml:space="preserve">retében hagyott jóvá 2013-ig. 2011. évben állatjóléti támogatásokra az előző évi maradvány terhére 2 822,9 millió forint, a 2011. évi előirányzatból pedig 7 207,5 millió forint kifizetés történt. </w:t>
      </w:r>
    </w:p>
    <w:p w:rsidR="00212700" w:rsidRPr="003D2088" w:rsidRDefault="007742DF" w:rsidP="009E2D0B">
      <w:pPr>
        <w:pStyle w:val="j-nomlszveg"/>
        <w:rPr>
          <w:bCs/>
          <w:iCs/>
        </w:rPr>
      </w:pPr>
      <w:r>
        <w:rPr>
          <w:b/>
          <w:bCs/>
          <w:i/>
          <w:iCs/>
        </w:rPr>
        <w:t>Az e</w:t>
      </w:r>
      <w:r w:rsidR="00212700" w:rsidRPr="003D2088">
        <w:rPr>
          <w:b/>
          <w:bCs/>
          <w:i/>
          <w:iCs/>
        </w:rPr>
        <w:t>gyes állatbetegségek megelőzése, leküzdése támogatás</w:t>
      </w:r>
      <w:r w:rsidR="00212700" w:rsidRPr="003D2088">
        <w:rPr>
          <w:bCs/>
          <w:iCs/>
        </w:rPr>
        <w:t xml:space="preserve"> célja az állatállományokat veszélyeztető egyes állatbetegségek megelőzése, felszámolása, figyelemmel kisérése, valamint egyes </w:t>
      </w:r>
      <w:proofErr w:type="spellStart"/>
      <w:r w:rsidR="00212700" w:rsidRPr="003D2088">
        <w:rPr>
          <w:bCs/>
          <w:iCs/>
        </w:rPr>
        <w:t>zoonózisok</w:t>
      </w:r>
      <w:proofErr w:type="spellEnd"/>
      <w:r w:rsidR="00212700" w:rsidRPr="003D2088">
        <w:rPr>
          <w:bCs/>
          <w:iCs/>
        </w:rPr>
        <w:t xml:space="preserve"> megelőzése a 148/2007. (XII. 8.) FVM rendeletben foglaltak szerint. 2011. évben összesen 4 853,7 millió forint kifizetés történt.</w:t>
      </w:r>
    </w:p>
    <w:p w:rsidR="00212700" w:rsidRPr="003D2088" w:rsidRDefault="007742DF" w:rsidP="009E2D0B">
      <w:pPr>
        <w:pStyle w:val="j-nomlszveg"/>
        <w:rPr>
          <w:bCs/>
          <w:iCs/>
        </w:rPr>
      </w:pPr>
      <w:r>
        <w:rPr>
          <w:b/>
          <w:bCs/>
          <w:i/>
          <w:iCs/>
        </w:rPr>
        <w:t>A r</w:t>
      </w:r>
      <w:r w:rsidR="00212700" w:rsidRPr="003D2088">
        <w:rPr>
          <w:b/>
          <w:bCs/>
          <w:i/>
          <w:iCs/>
        </w:rPr>
        <w:t>endezett piaci kapcsolatok kialakítása érdekében nyújtott csekély összegű (de minimis)</w:t>
      </w:r>
      <w:r w:rsidR="00212700" w:rsidRPr="003D2088">
        <w:rPr>
          <w:bCs/>
          <w:iCs/>
        </w:rPr>
        <w:t xml:space="preserve"> </w:t>
      </w:r>
      <w:r w:rsidR="00212700" w:rsidRPr="003D2088">
        <w:rPr>
          <w:b/>
          <w:bCs/>
          <w:i/>
          <w:iCs/>
        </w:rPr>
        <w:t>támog</w:t>
      </w:r>
      <w:r w:rsidR="00212700" w:rsidRPr="003D2088">
        <w:rPr>
          <w:b/>
          <w:bCs/>
          <w:i/>
          <w:iCs/>
        </w:rPr>
        <w:t>a</w:t>
      </w:r>
      <w:r w:rsidR="00212700" w:rsidRPr="003D2088">
        <w:rPr>
          <w:b/>
          <w:bCs/>
          <w:i/>
          <w:iCs/>
        </w:rPr>
        <w:t>tás</w:t>
      </w:r>
      <w:r w:rsidR="00212700" w:rsidRPr="003D2088">
        <w:rPr>
          <w:bCs/>
          <w:iCs/>
        </w:rPr>
        <w:t>ról szóló 41/2008. (IV.3.) FVM rendelet értelmében a baromfi, sertés és szarvasmarha ágazatban nyújt</w:t>
      </w:r>
      <w:r>
        <w:rPr>
          <w:bCs/>
          <w:iCs/>
        </w:rPr>
        <w:t xml:space="preserve"> a </w:t>
      </w:r>
      <w:proofErr w:type="gramStart"/>
      <w:r>
        <w:rPr>
          <w:bCs/>
          <w:iCs/>
        </w:rPr>
        <w:t>tárca</w:t>
      </w:r>
      <w:r w:rsidR="00212700" w:rsidRPr="003D2088">
        <w:rPr>
          <w:bCs/>
          <w:iCs/>
        </w:rPr>
        <w:t xml:space="preserve"> támogatást</w:t>
      </w:r>
      <w:proofErr w:type="gramEnd"/>
      <w:r w:rsidR="00212700" w:rsidRPr="003D2088">
        <w:rPr>
          <w:bCs/>
          <w:iCs/>
        </w:rPr>
        <w:t xml:space="preserve"> azon termeltetők rész</w:t>
      </w:r>
      <w:r w:rsidR="00212700" w:rsidRPr="003D2088">
        <w:rPr>
          <w:bCs/>
          <w:iCs/>
        </w:rPr>
        <w:t>é</w:t>
      </w:r>
      <w:r w:rsidR="00212700" w:rsidRPr="003D2088">
        <w:rPr>
          <w:bCs/>
          <w:iCs/>
        </w:rPr>
        <w:t>re, akik termeltetési szerződést kötnek az állattartókkal. A támogatás célja a rendezett piaci kapcsolatok kialakulásának előseg</w:t>
      </w:r>
      <w:r w:rsidR="00212700" w:rsidRPr="003D2088">
        <w:rPr>
          <w:bCs/>
          <w:iCs/>
        </w:rPr>
        <w:t>í</w:t>
      </w:r>
      <w:r w:rsidR="00212700" w:rsidRPr="003D2088">
        <w:rPr>
          <w:bCs/>
          <w:iCs/>
        </w:rPr>
        <w:t>tése. A támogatási konstrukció az általános de minimis szabályozás keretében működik. A jogcímre min</w:t>
      </w:r>
      <w:r w:rsidR="00212700" w:rsidRPr="003D2088">
        <w:rPr>
          <w:bCs/>
          <w:iCs/>
        </w:rPr>
        <w:t>d</w:t>
      </w:r>
      <w:r w:rsidR="00212700" w:rsidRPr="003D2088">
        <w:rPr>
          <w:bCs/>
          <w:iCs/>
        </w:rPr>
        <w:t xml:space="preserve">összesen 34,8 millió forint kifizetés történt. </w:t>
      </w:r>
    </w:p>
    <w:p w:rsidR="00212700" w:rsidRPr="003D2088" w:rsidRDefault="007742DF" w:rsidP="009E2D0B">
      <w:pPr>
        <w:pStyle w:val="j-nomlszveg"/>
        <w:rPr>
          <w:bCs/>
          <w:iCs/>
        </w:rPr>
      </w:pPr>
      <w:r>
        <w:rPr>
          <w:b/>
          <w:bCs/>
          <w:i/>
          <w:iCs/>
        </w:rPr>
        <w:t>Az á</w:t>
      </w:r>
      <w:r w:rsidR="00212700" w:rsidRPr="003D2088">
        <w:rPr>
          <w:b/>
          <w:bCs/>
          <w:i/>
          <w:iCs/>
        </w:rPr>
        <w:t>llati hulla eltávolítási és ártalmatlanítási támogatások</w:t>
      </w:r>
      <w:r w:rsidR="00212700" w:rsidRPr="003D2088">
        <w:rPr>
          <w:bCs/>
          <w:iCs/>
        </w:rPr>
        <w:t xml:space="preserve"> célja az állattartó telepeken keletkező állati hulla ellenőrzött, biztonságos eltávolításának és ártalmatlanításának elősegítése</w:t>
      </w:r>
      <w:r w:rsidR="00212700">
        <w:rPr>
          <w:bCs/>
          <w:iCs/>
        </w:rPr>
        <w:t xml:space="preserve">, </w:t>
      </w:r>
      <w:r w:rsidR="00212700" w:rsidRPr="003D2088">
        <w:rPr>
          <w:bCs/>
          <w:iCs/>
        </w:rPr>
        <w:t>ezáltal az álla</w:t>
      </w:r>
      <w:r w:rsidR="00212700" w:rsidRPr="003D2088">
        <w:rPr>
          <w:bCs/>
          <w:iCs/>
        </w:rPr>
        <w:t>t</w:t>
      </w:r>
      <w:r w:rsidR="00212700" w:rsidRPr="003D2088">
        <w:rPr>
          <w:bCs/>
          <w:iCs/>
        </w:rPr>
        <w:t xml:space="preserve">egészségügyi biztonság növelése. A támogatásról szóló 56/2008. (IV.25.) FVM rendeletet </w:t>
      </w:r>
      <w:proofErr w:type="spellStart"/>
      <w:r w:rsidR="00212700" w:rsidRPr="003D2088">
        <w:rPr>
          <w:bCs/>
          <w:iCs/>
        </w:rPr>
        <w:t>notifikációs</w:t>
      </w:r>
      <w:proofErr w:type="spellEnd"/>
      <w:r w:rsidR="00212700" w:rsidRPr="003D2088">
        <w:rPr>
          <w:bCs/>
          <w:iCs/>
        </w:rPr>
        <w:t xml:space="preserve"> eljárás keretében a Bizottság jóváhagyta, hogy az új állami támogatási programban 2013. év végéig nyúj</w:t>
      </w:r>
      <w:r w:rsidR="00212700" w:rsidRPr="003D2088">
        <w:rPr>
          <w:bCs/>
          <w:iCs/>
        </w:rPr>
        <w:t>t</w:t>
      </w:r>
      <w:r w:rsidR="00212700" w:rsidRPr="003D2088">
        <w:rPr>
          <w:bCs/>
          <w:iCs/>
        </w:rPr>
        <w:t xml:space="preserve">ható támogatás. 2011. évben ezen a jogcímen 1 732,5 millió </w:t>
      </w:r>
      <w:proofErr w:type="gramStart"/>
      <w:r w:rsidR="00212700" w:rsidRPr="003D2088">
        <w:rPr>
          <w:bCs/>
          <w:iCs/>
        </w:rPr>
        <w:t>forint teljesítés</w:t>
      </w:r>
      <w:proofErr w:type="gramEnd"/>
      <w:r w:rsidR="00212700" w:rsidRPr="003D2088">
        <w:rPr>
          <w:bCs/>
          <w:iCs/>
        </w:rPr>
        <w:t xml:space="preserve"> történt.  </w:t>
      </w:r>
    </w:p>
    <w:p w:rsidR="00212700" w:rsidRPr="003D2088" w:rsidRDefault="007742DF" w:rsidP="009E2D0B">
      <w:pPr>
        <w:pStyle w:val="j-nomlszveg"/>
        <w:rPr>
          <w:bCs/>
          <w:iCs/>
        </w:rPr>
      </w:pPr>
      <w:r>
        <w:rPr>
          <w:b/>
          <w:bCs/>
          <w:i/>
          <w:iCs/>
        </w:rPr>
        <w:t>A m</w:t>
      </w:r>
      <w:r w:rsidR="00212700" w:rsidRPr="003D2088">
        <w:rPr>
          <w:b/>
          <w:bCs/>
          <w:i/>
          <w:iCs/>
        </w:rPr>
        <w:t>inőségi pontytenyésztés</w:t>
      </w:r>
      <w:r w:rsidR="00212700" w:rsidRPr="003D2088">
        <w:rPr>
          <w:bCs/>
          <w:iCs/>
        </w:rPr>
        <w:t xml:space="preserve"> programban való részvétel támogatása keretében valósul meg a halászat támogatása, amelyre 2008-ban megalkotásra került a minőségi pontytenyésztési programban való részvétel csekély összegű (de minimis) támogatásáról szóló 64/2008. (V.14.) FVM rendelet. A rend</w:t>
      </w:r>
      <w:r w:rsidR="00212700" w:rsidRPr="003D2088">
        <w:rPr>
          <w:bCs/>
          <w:iCs/>
        </w:rPr>
        <w:t>e</w:t>
      </w:r>
      <w:r w:rsidR="00212700" w:rsidRPr="003D2088">
        <w:rPr>
          <w:bCs/>
          <w:iCs/>
        </w:rPr>
        <w:t xml:space="preserve">let alapján a támogatás igénylése folyamatos. A jogcímen 57,4 millió forint kifizetés történt. </w:t>
      </w:r>
    </w:p>
    <w:p w:rsidR="00212700" w:rsidRPr="003D2088" w:rsidRDefault="007742DF" w:rsidP="009E2D0B">
      <w:pPr>
        <w:pStyle w:val="j-nomlszveg"/>
        <w:rPr>
          <w:bCs/>
          <w:iCs/>
        </w:rPr>
      </w:pPr>
      <w:r>
        <w:rPr>
          <w:b/>
          <w:bCs/>
          <w:i/>
          <w:iCs/>
        </w:rPr>
        <w:t>Az e</w:t>
      </w:r>
      <w:r w:rsidR="00212700" w:rsidRPr="003D2088">
        <w:rPr>
          <w:b/>
          <w:bCs/>
          <w:i/>
          <w:iCs/>
        </w:rPr>
        <w:t>gyes növény egészségügyi vizsgálatok</w:t>
      </w:r>
      <w:r w:rsidR="00212700" w:rsidRPr="003D2088">
        <w:rPr>
          <w:bCs/>
          <w:iCs/>
        </w:rPr>
        <w:t xml:space="preserve"> támogatás célja a minőségi és magas biológiai értékű v</w:t>
      </w:r>
      <w:r w:rsidR="00212700" w:rsidRPr="003D2088">
        <w:rPr>
          <w:bCs/>
          <w:iCs/>
        </w:rPr>
        <w:t>e</w:t>
      </w:r>
      <w:r w:rsidR="00212700" w:rsidRPr="003D2088">
        <w:rPr>
          <w:bCs/>
          <w:iCs/>
        </w:rPr>
        <w:t>tőmag és szaporítóanyag előállítása, valamint a növényi fajtafenntartás növény egészségügyi biztons</w:t>
      </w:r>
      <w:r w:rsidR="00212700" w:rsidRPr="003D2088">
        <w:rPr>
          <w:bCs/>
          <w:iCs/>
        </w:rPr>
        <w:t>á</w:t>
      </w:r>
      <w:r w:rsidR="00212700" w:rsidRPr="003D2088">
        <w:rPr>
          <w:bCs/>
          <w:iCs/>
        </w:rPr>
        <w:t xml:space="preserve">gának növelése a 117/2007. (X. 10.) FVM rendeletben foglaltak szerint. A támogatási konstrukció az ún. </w:t>
      </w:r>
      <w:proofErr w:type="gramStart"/>
      <w:r w:rsidR="00212700" w:rsidRPr="003D2088">
        <w:rPr>
          <w:bCs/>
          <w:iCs/>
        </w:rPr>
        <w:t>mentesítési</w:t>
      </w:r>
      <w:proofErr w:type="gramEnd"/>
      <w:r w:rsidR="00212700" w:rsidRPr="003D2088">
        <w:rPr>
          <w:bCs/>
          <w:iCs/>
        </w:rPr>
        <w:t xml:space="preserve"> rendelet alapján működik. Ezen állami támogatási programban 2013. év végéig nyúj</w:t>
      </w:r>
      <w:r w:rsidR="00212700" w:rsidRPr="003D2088">
        <w:rPr>
          <w:bCs/>
          <w:iCs/>
        </w:rPr>
        <w:t>t</w:t>
      </w:r>
      <w:r w:rsidR="00212700" w:rsidRPr="003D2088">
        <w:rPr>
          <w:bCs/>
          <w:iCs/>
        </w:rPr>
        <w:t xml:space="preserve">ható támogatás. A jogcímen 35 millió forint </w:t>
      </w:r>
      <w:r>
        <w:rPr>
          <w:bCs/>
          <w:iCs/>
        </w:rPr>
        <w:t>kifizetés történt</w:t>
      </w:r>
      <w:r w:rsidR="00212700" w:rsidRPr="003D2088">
        <w:rPr>
          <w:bCs/>
          <w:iCs/>
        </w:rPr>
        <w:t xml:space="preserve">. </w:t>
      </w:r>
    </w:p>
    <w:p w:rsidR="00212700" w:rsidRPr="003D2088" w:rsidRDefault="007742DF" w:rsidP="009E2D0B">
      <w:pPr>
        <w:pStyle w:val="j-nomlszveg"/>
        <w:rPr>
          <w:bCs/>
          <w:iCs/>
        </w:rPr>
      </w:pPr>
      <w:r>
        <w:rPr>
          <w:b/>
          <w:bCs/>
          <w:i/>
          <w:iCs/>
        </w:rPr>
        <w:t>A k</w:t>
      </w:r>
      <w:r w:rsidR="00212700" w:rsidRPr="003D2088">
        <w:rPr>
          <w:b/>
          <w:bCs/>
          <w:i/>
          <w:iCs/>
        </w:rPr>
        <w:t>özösségi agrármarketing programok támogatás</w:t>
      </w:r>
      <w:r w:rsidR="00212700" w:rsidRPr="003D2088">
        <w:rPr>
          <w:bCs/>
          <w:iCs/>
        </w:rPr>
        <w:t xml:space="preserve"> célja a magyar mező- és élelmiszergazdaság te</w:t>
      </w:r>
      <w:r w:rsidR="00212700" w:rsidRPr="003D2088">
        <w:rPr>
          <w:bCs/>
          <w:iCs/>
        </w:rPr>
        <w:t>r</w:t>
      </w:r>
      <w:r w:rsidR="00212700" w:rsidRPr="003D2088">
        <w:rPr>
          <w:bCs/>
          <w:iCs/>
        </w:rPr>
        <w:t>mékeinek bel-és külföldi piacra jutásának elősegítése, a közösségi agrármarketing speciális eszköze</w:t>
      </w:r>
      <w:r w:rsidR="00212700" w:rsidRPr="003D2088">
        <w:rPr>
          <w:bCs/>
          <w:iCs/>
        </w:rPr>
        <w:t>i</w:t>
      </w:r>
      <w:r w:rsidR="00212700" w:rsidRPr="003D2088">
        <w:rPr>
          <w:bCs/>
          <w:iCs/>
        </w:rPr>
        <w:t>vel (reklámtevékenység támogatásával). A közösségi agrármarketing (beleértve a bormarketinget) támogatására szolgáló programot a Bizottság 2013. december 31-ig jóváhagyta. A közösségi agrá</w:t>
      </w:r>
      <w:r w:rsidR="00212700" w:rsidRPr="003D2088">
        <w:rPr>
          <w:bCs/>
          <w:iCs/>
        </w:rPr>
        <w:t>r</w:t>
      </w:r>
      <w:r w:rsidR="00212700" w:rsidRPr="003D2088">
        <w:rPr>
          <w:bCs/>
          <w:iCs/>
        </w:rPr>
        <w:t>marketing támogatások igénybevételének szabályairól szóló 66/2008. (V.16.) FVM rendelet alapján a támogatás igénylése pályázat útján történi</w:t>
      </w:r>
      <w:r w:rsidR="00212700">
        <w:rPr>
          <w:bCs/>
          <w:iCs/>
        </w:rPr>
        <w:t>k. 2011. évben összesen 2.000</w:t>
      </w:r>
      <w:r>
        <w:rPr>
          <w:bCs/>
          <w:iCs/>
        </w:rPr>
        <w:t xml:space="preserve"> </w:t>
      </w:r>
      <w:r w:rsidR="00212700" w:rsidRPr="003D2088">
        <w:rPr>
          <w:bCs/>
          <w:iCs/>
        </w:rPr>
        <w:t>millió forint kifizetés tö</w:t>
      </w:r>
      <w:r w:rsidR="00212700" w:rsidRPr="003D2088">
        <w:rPr>
          <w:bCs/>
          <w:iCs/>
        </w:rPr>
        <w:t>r</w:t>
      </w:r>
      <w:r w:rsidR="00212700" w:rsidRPr="003D2088">
        <w:rPr>
          <w:bCs/>
          <w:iCs/>
        </w:rPr>
        <w:t xml:space="preserve">tént. </w:t>
      </w:r>
    </w:p>
    <w:p w:rsidR="00212700" w:rsidRPr="003D2088" w:rsidRDefault="007742DF" w:rsidP="009E2D0B">
      <w:pPr>
        <w:pStyle w:val="j-nomlszveg"/>
        <w:rPr>
          <w:bCs/>
          <w:iCs/>
        </w:rPr>
      </w:pPr>
      <w:r>
        <w:rPr>
          <w:b/>
          <w:bCs/>
          <w:i/>
          <w:iCs/>
        </w:rPr>
        <w:t>A j</w:t>
      </w:r>
      <w:r w:rsidR="00212700" w:rsidRPr="003D2088">
        <w:rPr>
          <w:b/>
          <w:bCs/>
          <w:i/>
          <w:iCs/>
        </w:rPr>
        <w:t>égeső-elhárítás támogatásá</w:t>
      </w:r>
      <w:r>
        <w:rPr>
          <w:b/>
          <w:bCs/>
          <w:i/>
          <w:iCs/>
        </w:rPr>
        <w:t>t</w:t>
      </w:r>
      <w:r w:rsidR="00212700" w:rsidRPr="003D2088">
        <w:rPr>
          <w:bCs/>
          <w:iCs/>
        </w:rPr>
        <w:t xml:space="preserve"> szolgáló program díjtámogatás formájában működött, amelyre össz</w:t>
      </w:r>
      <w:r w:rsidR="00212700" w:rsidRPr="003D2088">
        <w:rPr>
          <w:bCs/>
          <w:iCs/>
        </w:rPr>
        <w:t>e</w:t>
      </w:r>
      <w:r w:rsidR="00212700" w:rsidRPr="003D2088">
        <w:rPr>
          <w:bCs/>
          <w:iCs/>
        </w:rPr>
        <w:t>sen 52,8 millió forint kifizetés történt. A támogatás jogalapját az 59/2009. (V. (8.) FVM rendelet bizt</w:t>
      </w:r>
      <w:r w:rsidR="00212700" w:rsidRPr="003D2088">
        <w:rPr>
          <w:bCs/>
          <w:iCs/>
        </w:rPr>
        <w:t>o</w:t>
      </w:r>
      <w:r w:rsidR="00212700" w:rsidRPr="003D2088">
        <w:rPr>
          <w:bCs/>
          <w:iCs/>
        </w:rPr>
        <w:t xml:space="preserve">sítja. </w:t>
      </w:r>
    </w:p>
    <w:p w:rsidR="00212700" w:rsidRPr="003D2088" w:rsidRDefault="007742DF" w:rsidP="009E2D0B">
      <w:pPr>
        <w:pStyle w:val="j-nomlszveg"/>
        <w:rPr>
          <w:bCs/>
          <w:iCs/>
        </w:rPr>
      </w:pPr>
      <w:r>
        <w:rPr>
          <w:b/>
          <w:bCs/>
          <w:i/>
          <w:iCs/>
        </w:rPr>
        <w:t>Az a</w:t>
      </w:r>
      <w:r w:rsidR="00212700" w:rsidRPr="003D2088">
        <w:rPr>
          <w:b/>
          <w:bCs/>
          <w:i/>
          <w:iCs/>
        </w:rPr>
        <w:t>grárfinanszírozás,</w:t>
      </w:r>
      <w:r w:rsidR="00212700" w:rsidRPr="003D2088">
        <w:rPr>
          <w:bCs/>
          <w:iCs/>
        </w:rPr>
        <w:t xml:space="preserve"> mezőgazdasági hitelek kamattámogatás célja a jelenleg fennálló mezőgazdas</w:t>
      </w:r>
      <w:r w:rsidR="00212700" w:rsidRPr="003D2088">
        <w:rPr>
          <w:bCs/>
          <w:iCs/>
        </w:rPr>
        <w:t>á</w:t>
      </w:r>
      <w:r w:rsidR="00212700" w:rsidRPr="003D2088">
        <w:rPr>
          <w:bCs/>
          <w:iCs/>
        </w:rPr>
        <w:t>gi hitelek kamattámog</w:t>
      </w:r>
      <w:r w:rsidR="00212700" w:rsidRPr="003D2088">
        <w:rPr>
          <w:bCs/>
          <w:iCs/>
        </w:rPr>
        <w:t>a</w:t>
      </w:r>
      <w:r w:rsidR="00212700" w:rsidRPr="003D2088">
        <w:rPr>
          <w:bCs/>
          <w:iCs/>
        </w:rPr>
        <w:t>tásának és intézményi kezességvállalásának finanszírozása. A jelenleg fennálló kedvezményes mezőgazdasági hitelállomány mindössze 35.000 millió forintot tesz ki. A legjelent</w:t>
      </w:r>
      <w:r w:rsidR="00212700" w:rsidRPr="003D2088">
        <w:rPr>
          <w:bCs/>
          <w:iCs/>
        </w:rPr>
        <w:t>ő</w:t>
      </w:r>
      <w:r w:rsidR="00212700" w:rsidRPr="003D2088">
        <w:rPr>
          <w:bCs/>
          <w:iCs/>
        </w:rPr>
        <w:t>sebb hitelösszeg az Európa Hitel (6/2004. (I. 22.) FVM rendelet), a családi gazdálkodók kedvezm</w:t>
      </w:r>
      <w:r w:rsidR="00212700" w:rsidRPr="003D2088">
        <w:rPr>
          <w:bCs/>
          <w:iCs/>
        </w:rPr>
        <w:t>é</w:t>
      </w:r>
      <w:r w:rsidR="00212700" w:rsidRPr="003D2088">
        <w:rPr>
          <w:bCs/>
          <w:iCs/>
        </w:rPr>
        <w:t xml:space="preserve">nyes hitelei, (317/2001. (XII. 29.) Kormányrendelet), valamint a birtokfejlesztési hitelek (25/2004. (III. 3.) FVM rendelet). A kifizetés 1 497,1 millió forint volt. </w:t>
      </w:r>
    </w:p>
    <w:p w:rsidR="00212700" w:rsidRPr="003D2088" w:rsidRDefault="00212700" w:rsidP="009E2D0B">
      <w:pPr>
        <w:pStyle w:val="j-nomlszveg"/>
        <w:rPr>
          <w:bCs/>
          <w:iCs/>
        </w:rPr>
      </w:pPr>
      <w:r w:rsidRPr="003D2088">
        <w:rPr>
          <w:b/>
          <w:bCs/>
          <w:i/>
          <w:iCs/>
        </w:rPr>
        <w:lastRenderedPageBreak/>
        <w:t>A mezei őrszolgálat támogatás</w:t>
      </w:r>
      <w:r>
        <w:rPr>
          <w:bCs/>
          <w:iCs/>
        </w:rPr>
        <w:t xml:space="preserve"> célja</w:t>
      </w:r>
      <w:r w:rsidRPr="003D2088">
        <w:rPr>
          <w:bCs/>
          <w:iCs/>
        </w:rPr>
        <w:t xml:space="preserve"> a települési önkormányzat által létesített mezei őrszolgálat, val</w:t>
      </w:r>
      <w:r w:rsidRPr="003D2088">
        <w:rPr>
          <w:bCs/>
          <w:iCs/>
        </w:rPr>
        <w:t>a</w:t>
      </w:r>
      <w:r w:rsidRPr="003D2088">
        <w:rPr>
          <w:bCs/>
          <w:iCs/>
        </w:rPr>
        <w:t>mint a hegyközség által létrehozott hegyőrség megalakulásához, fenntartási és működési költségeinek megtérítéséhez a 64/2009. (V. 22.) FVM-PM együttes rendelet alapján állami hozzájárulás nyújt</w:t>
      </w:r>
      <w:r w:rsidRPr="003D2088">
        <w:rPr>
          <w:bCs/>
          <w:iCs/>
        </w:rPr>
        <w:t>á</w:t>
      </w:r>
      <w:r w:rsidRPr="003D2088">
        <w:rPr>
          <w:bCs/>
          <w:iCs/>
        </w:rPr>
        <w:t xml:space="preserve">sa, amelyre összesen 284,4 millió forint kifizetés történt. </w:t>
      </w:r>
    </w:p>
    <w:p w:rsidR="00212700" w:rsidRPr="003D2088" w:rsidRDefault="007742DF" w:rsidP="009E2D0B">
      <w:pPr>
        <w:pStyle w:val="j-nomlszveg"/>
        <w:rPr>
          <w:bCs/>
          <w:iCs/>
        </w:rPr>
      </w:pPr>
      <w:r>
        <w:rPr>
          <w:b/>
          <w:bCs/>
          <w:i/>
          <w:iCs/>
        </w:rPr>
        <w:t>A s</w:t>
      </w:r>
      <w:r w:rsidR="00212700" w:rsidRPr="003D2088">
        <w:rPr>
          <w:b/>
          <w:bCs/>
          <w:i/>
          <w:iCs/>
        </w:rPr>
        <w:t>zőlő- és gyümölcsös ültetvényekben felhasznált gázolajhoz nyújtott csekély összegű (de minimis) támogatásról</w:t>
      </w:r>
      <w:r w:rsidR="00212700" w:rsidRPr="003D2088">
        <w:rPr>
          <w:bCs/>
          <w:iCs/>
        </w:rPr>
        <w:t xml:space="preserve"> szóló 46/2008. (IV. 17.) FVM rendelet biztosít lehetőséget a jövedéki adó visszatérítési támogatás 2007. évi változásából eredő ún. </w:t>
      </w:r>
      <w:proofErr w:type="gramStart"/>
      <w:r w:rsidR="00212700" w:rsidRPr="003D2088">
        <w:rPr>
          <w:bCs/>
          <w:iCs/>
        </w:rPr>
        <w:t>kieső</w:t>
      </w:r>
      <w:proofErr w:type="gramEnd"/>
      <w:r w:rsidR="00212700" w:rsidRPr="003D2088">
        <w:rPr>
          <w:bCs/>
          <w:iCs/>
        </w:rPr>
        <w:t xml:space="preserve"> támogatás kompenzálására. A rendelet alapján a t</w:t>
      </w:r>
      <w:r w:rsidR="00212700" w:rsidRPr="003D2088">
        <w:rPr>
          <w:bCs/>
          <w:iCs/>
        </w:rPr>
        <w:t>á</w:t>
      </w:r>
      <w:r w:rsidR="00212700" w:rsidRPr="003D2088">
        <w:rPr>
          <w:bCs/>
          <w:iCs/>
        </w:rPr>
        <w:t xml:space="preserve">mogatás igénylése folyamatos, amelyre összesen 147,0 millió forint kifizetés történt. </w:t>
      </w:r>
    </w:p>
    <w:p w:rsidR="00212700" w:rsidRPr="003D2088" w:rsidRDefault="00D1086B" w:rsidP="009E2D0B">
      <w:pPr>
        <w:pStyle w:val="j-nomlszveg"/>
        <w:rPr>
          <w:bCs/>
          <w:iCs/>
        </w:rPr>
      </w:pPr>
      <w:r>
        <w:rPr>
          <w:b/>
          <w:bCs/>
          <w:i/>
          <w:iCs/>
        </w:rPr>
        <w:t>A c</w:t>
      </w:r>
      <w:r w:rsidR="00212700" w:rsidRPr="003D2088">
        <w:rPr>
          <w:b/>
          <w:bCs/>
          <w:i/>
          <w:iCs/>
        </w:rPr>
        <w:t>ukorrépa termelők nemzeti kiegészítő támogatása</w:t>
      </w:r>
      <w:r w:rsidR="00212700" w:rsidRPr="003D2088">
        <w:rPr>
          <w:bCs/>
          <w:iCs/>
        </w:rPr>
        <w:t xml:space="preserve"> a 40/2011. (V. 26.) VM rendeletben fo</w:t>
      </w:r>
      <w:r w:rsidR="00212700" w:rsidRPr="003D2088">
        <w:rPr>
          <w:bCs/>
          <w:iCs/>
        </w:rPr>
        <w:t>g</w:t>
      </w:r>
      <w:r w:rsidR="00212700" w:rsidRPr="003D2088">
        <w:rPr>
          <w:bCs/>
          <w:iCs/>
        </w:rPr>
        <w:t xml:space="preserve">laltak alapján kerül kifizetésre. </w:t>
      </w:r>
      <w:r>
        <w:rPr>
          <w:bCs/>
          <w:iCs/>
        </w:rPr>
        <w:t>A</w:t>
      </w:r>
      <w:r w:rsidR="00212700" w:rsidRPr="003D2088">
        <w:rPr>
          <w:bCs/>
          <w:iCs/>
        </w:rPr>
        <w:t>z előirányzat</w:t>
      </w:r>
      <w:r>
        <w:rPr>
          <w:bCs/>
          <w:iCs/>
        </w:rPr>
        <w:t>ra</w:t>
      </w:r>
      <w:r w:rsidR="00212700" w:rsidRPr="003D2088">
        <w:rPr>
          <w:bCs/>
          <w:iCs/>
        </w:rPr>
        <w:t xml:space="preserve"> összesen csupán 1 180</w:t>
      </w:r>
      <w:r>
        <w:rPr>
          <w:bCs/>
          <w:iCs/>
        </w:rPr>
        <w:t xml:space="preserve"> </w:t>
      </w:r>
      <w:r w:rsidR="00212700" w:rsidRPr="003D2088">
        <w:rPr>
          <w:bCs/>
          <w:iCs/>
        </w:rPr>
        <w:t xml:space="preserve">millió forint </w:t>
      </w:r>
      <w:r>
        <w:rPr>
          <w:bCs/>
          <w:iCs/>
        </w:rPr>
        <w:t>kifizetés</w:t>
      </w:r>
      <w:r w:rsidR="00212700" w:rsidRPr="003D2088">
        <w:rPr>
          <w:bCs/>
          <w:iCs/>
        </w:rPr>
        <w:t xml:space="preserve"> tö</w:t>
      </w:r>
      <w:r w:rsidR="00212700" w:rsidRPr="003D2088">
        <w:rPr>
          <w:bCs/>
          <w:iCs/>
        </w:rPr>
        <w:t>r</w:t>
      </w:r>
      <w:r w:rsidR="00212700" w:rsidRPr="003D2088">
        <w:rPr>
          <w:bCs/>
          <w:iCs/>
        </w:rPr>
        <w:t xml:space="preserve">tént. </w:t>
      </w:r>
    </w:p>
    <w:p w:rsidR="00212700" w:rsidRPr="003D2088" w:rsidRDefault="00D1086B" w:rsidP="009E2D0B">
      <w:pPr>
        <w:pStyle w:val="j-nomlszveg"/>
        <w:rPr>
          <w:bCs/>
          <w:iCs/>
        </w:rPr>
      </w:pPr>
      <w:r>
        <w:rPr>
          <w:b/>
          <w:bCs/>
          <w:i/>
          <w:iCs/>
        </w:rPr>
        <w:t>A t</w:t>
      </w:r>
      <w:r w:rsidR="00212700" w:rsidRPr="003D2088">
        <w:rPr>
          <w:b/>
          <w:bCs/>
          <w:i/>
          <w:iCs/>
        </w:rPr>
        <w:t>ejtermelők által igénybe vehető átmeneti állami</w:t>
      </w:r>
      <w:r w:rsidR="00212700" w:rsidRPr="003D2088">
        <w:rPr>
          <w:bCs/>
          <w:iCs/>
        </w:rPr>
        <w:t xml:space="preserve"> </w:t>
      </w:r>
      <w:r w:rsidR="00212700" w:rsidRPr="003D2088">
        <w:rPr>
          <w:b/>
          <w:bCs/>
          <w:i/>
          <w:iCs/>
        </w:rPr>
        <w:t>támogatásról</w:t>
      </w:r>
      <w:r w:rsidR="00212700" w:rsidRPr="003D2088">
        <w:rPr>
          <w:bCs/>
          <w:iCs/>
        </w:rPr>
        <w:t xml:space="preserve"> szóló 18/2010. (III. 4.) FVM rend</w:t>
      </w:r>
      <w:r w:rsidR="00212700" w:rsidRPr="003D2088">
        <w:rPr>
          <w:bCs/>
          <w:iCs/>
        </w:rPr>
        <w:t>e</w:t>
      </w:r>
      <w:r w:rsidR="00212700" w:rsidRPr="003D2088">
        <w:rPr>
          <w:bCs/>
          <w:iCs/>
        </w:rPr>
        <w:t xml:space="preserve">let szerint a pénzügyi-gazdasági válság kapcsán nehéz helyzetbe került tejtermelő átmeneti állami támogatást vehet igénybe éven </w:t>
      </w:r>
      <w:proofErr w:type="gramStart"/>
      <w:r w:rsidR="00212700" w:rsidRPr="003D2088">
        <w:rPr>
          <w:bCs/>
          <w:iCs/>
        </w:rPr>
        <w:t>túli lejáratú</w:t>
      </w:r>
      <w:proofErr w:type="gramEnd"/>
      <w:r w:rsidR="00212700" w:rsidRPr="003D2088">
        <w:rPr>
          <w:bCs/>
          <w:iCs/>
        </w:rPr>
        <w:t xml:space="preserve"> forg</w:t>
      </w:r>
      <w:r w:rsidR="00212700" w:rsidRPr="003D2088">
        <w:rPr>
          <w:bCs/>
          <w:iCs/>
        </w:rPr>
        <w:t>ó</w:t>
      </w:r>
      <w:r w:rsidR="00212700" w:rsidRPr="003D2088">
        <w:rPr>
          <w:bCs/>
          <w:iCs/>
        </w:rPr>
        <w:t>eszköz hitele után. 2011. évben 20,8 millió forint átmeneti támogatás került kifizetésre.</w:t>
      </w:r>
    </w:p>
    <w:p w:rsidR="00212700" w:rsidRPr="003D2088" w:rsidRDefault="00212700" w:rsidP="009E2D0B">
      <w:pPr>
        <w:pStyle w:val="j-nomlszveg"/>
        <w:rPr>
          <w:bCs/>
          <w:iCs/>
        </w:rPr>
      </w:pPr>
      <w:r w:rsidRPr="003D2088">
        <w:rPr>
          <w:b/>
          <w:bCs/>
          <w:i/>
          <w:iCs/>
        </w:rPr>
        <w:t>A vörösiszap-katasztrófa</w:t>
      </w:r>
      <w:r w:rsidRPr="003D2088">
        <w:rPr>
          <w:bCs/>
          <w:iCs/>
        </w:rPr>
        <w:t xml:space="preserve"> miatt veszteséget szenvedett mezőgazdasági termelők, élelmiszer-feldolgozók és állattartók által igénybe vehető átmeneti állami támogatásról szóló </w:t>
      </w:r>
      <w:r w:rsidRPr="003D2088">
        <w:rPr>
          <w:iCs/>
        </w:rPr>
        <w:t>32/2010. (XI. 25.) VM rendelet</w:t>
      </w:r>
      <w:r w:rsidRPr="003D2088">
        <w:rPr>
          <w:bCs/>
          <w:iCs/>
        </w:rPr>
        <w:t xml:space="preserve"> alapján a vörösiszap-katasztrófa miatt ves</w:t>
      </w:r>
      <w:r w:rsidRPr="003D2088">
        <w:rPr>
          <w:bCs/>
          <w:iCs/>
        </w:rPr>
        <w:t>z</w:t>
      </w:r>
      <w:r w:rsidRPr="003D2088">
        <w:rPr>
          <w:bCs/>
          <w:iCs/>
        </w:rPr>
        <w:t>teséget szenvedett mezőgazdasági termelők, élelmiszer-feldolgozók és állattartók veszteségeinek enyhítésére valamint a gazdálkodási tevékenys</w:t>
      </w:r>
      <w:r w:rsidRPr="003D2088">
        <w:rPr>
          <w:bCs/>
          <w:iCs/>
        </w:rPr>
        <w:t>é</w:t>
      </w:r>
      <w:r w:rsidRPr="003D2088">
        <w:rPr>
          <w:bCs/>
          <w:iCs/>
        </w:rPr>
        <w:t>geiket érintő korlátozás miatt egyszeri jövedelempótló támogatást vehettek igénybe. A támogatási kérelmeket 2010. december 1. és 8. között lehetett benyújtani az MVH-hoz. A kifizetésekre 2011. j</w:t>
      </w:r>
      <w:r w:rsidRPr="003D2088">
        <w:rPr>
          <w:bCs/>
          <w:iCs/>
        </w:rPr>
        <w:t>a</w:t>
      </w:r>
      <w:r w:rsidRPr="003D2088">
        <w:rPr>
          <w:bCs/>
          <w:iCs/>
        </w:rPr>
        <w:t>nuárban került sor. A támogatás kerete 350 millió forint volt, melyből 200 millió forintra a mezőga</w:t>
      </w:r>
      <w:r w:rsidRPr="003D2088">
        <w:rPr>
          <w:bCs/>
          <w:iCs/>
        </w:rPr>
        <w:t>z</w:t>
      </w:r>
      <w:r w:rsidRPr="003D2088">
        <w:rPr>
          <w:bCs/>
          <w:iCs/>
        </w:rPr>
        <w:t>dasági termelők, 150 millió forintra az élelmiszer-feldolgozók pályá</w:t>
      </w:r>
      <w:r w:rsidRPr="003D2088">
        <w:rPr>
          <w:bCs/>
          <w:iCs/>
        </w:rPr>
        <w:t>z</w:t>
      </w:r>
      <w:r w:rsidRPr="003D2088">
        <w:rPr>
          <w:bCs/>
          <w:iCs/>
        </w:rPr>
        <w:t xml:space="preserve">hattak. </w:t>
      </w:r>
    </w:p>
    <w:p w:rsidR="00212700" w:rsidRPr="003D2088" w:rsidRDefault="00212700" w:rsidP="009E2D0B">
      <w:pPr>
        <w:pStyle w:val="j-nomlszveg"/>
        <w:rPr>
          <w:bCs/>
          <w:color w:val="000000"/>
          <w:szCs w:val="22"/>
        </w:rPr>
      </w:pPr>
      <w:r w:rsidRPr="003D2088">
        <w:rPr>
          <w:b/>
          <w:i/>
          <w:color w:val="000000"/>
          <w:szCs w:val="22"/>
        </w:rPr>
        <w:t>Az Agrár Széchenyi Kártya Konstrukciók</w:t>
      </w:r>
      <w:r w:rsidRPr="003D2088">
        <w:rPr>
          <w:bCs/>
          <w:color w:val="000000"/>
          <w:szCs w:val="22"/>
        </w:rPr>
        <w:t xml:space="preserve"> keretében nyújtott de minimis támogatásokról szóló 39/2011. (V. 18.) VM rendelet alapján folyószámlahitel, ahhoz kapcsolódóan pedig kamat és kezességi díjtámogatás vehető igénybe. A Konstrukciók működtetéséhez 300 millió forint összeg került </w:t>
      </w:r>
      <w:r w:rsidR="00D1086B">
        <w:rPr>
          <w:bCs/>
          <w:color w:val="000000"/>
          <w:szCs w:val="22"/>
        </w:rPr>
        <w:t>biztos</w:t>
      </w:r>
      <w:r w:rsidR="00D1086B">
        <w:rPr>
          <w:bCs/>
          <w:color w:val="000000"/>
          <w:szCs w:val="22"/>
        </w:rPr>
        <w:t>í</w:t>
      </w:r>
      <w:r w:rsidR="00D1086B">
        <w:rPr>
          <w:bCs/>
          <w:color w:val="000000"/>
          <w:szCs w:val="22"/>
        </w:rPr>
        <w:t xml:space="preserve">tásra, de felhasználásra nem került sor. </w:t>
      </w:r>
    </w:p>
    <w:p w:rsidR="00212700" w:rsidRDefault="00212700" w:rsidP="000E4CFB">
      <w:pPr>
        <w:pStyle w:val="j-cmsor5"/>
      </w:pPr>
      <w:r>
        <w:t>Nemzeti kárenyhítési rendszer</w:t>
      </w:r>
    </w:p>
    <w:p w:rsidR="00212700" w:rsidRPr="00831CFB" w:rsidRDefault="00212700" w:rsidP="009E2D0B">
      <w:pPr>
        <w:pStyle w:val="j-nomlszveg"/>
      </w:pPr>
      <w:r w:rsidRPr="00831CFB">
        <w:t>A nemzeti agrárkár-enyhítési jogcím 2011. évi 2 000 millió forint összegű támogatási előirányz</w:t>
      </w:r>
      <w:r w:rsidRPr="00831CFB">
        <w:t>a</w:t>
      </w:r>
      <w:r w:rsidRPr="00831CFB">
        <w:t xml:space="preserve">tát 2 074,9 millió forint termelők által 2010. évben befizetett maradvány és a gazdálkodók által a 2012. évi agrárkár-enyhítés céljából befizetett 2 290,5 millió forint egészített ki. </w:t>
      </w:r>
    </w:p>
    <w:p w:rsidR="00212700" w:rsidRPr="00831CFB" w:rsidRDefault="00212700" w:rsidP="009E2D0B">
      <w:pPr>
        <w:pStyle w:val="j-nomlszveg"/>
      </w:pPr>
      <w:r w:rsidRPr="00831CFB">
        <w:t xml:space="preserve">A jogcím jogszabályi alapját törvényi szinten a </w:t>
      </w:r>
      <w:r w:rsidRPr="00831CFB">
        <w:rPr>
          <w:bCs/>
        </w:rPr>
        <w:t>nemzeti agrárkár-enyhítési rendszerről és a kárenyhít</w:t>
      </w:r>
      <w:r w:rsidRPr="00831CFB">
        <w:rPr>
          <w:bCs/>
        </w:rPr>
        <w:t>é</w:t>
      </w:r>
      <w:r w:rsidRPr="00831CFB">
        <w:rPr>
          <w:bCs/>
        </w:rPr>
        <w:t xml:space="preserve">si hozzájárulásról szóló 2008. CI. törvény, míg rendeleti szinten </w:t>
      </w:r>
      <w:r w:rsidRPr="00831CFB">
        <w:t>az agrárkár-enyhítési eljárásról szóló 32/2009. (III. 31.) FVM rendelet teremtette meg 2011-ben.</w:t>
      </w:r>
    </w:p>
    <w:p w:rsidR="00212700" w:rsidRPr="00831CFB" w:rsidRDefault="00212700" w:rsidP="009E2D0B">
      <w:pPr>
        <w:pStyle w:val="j-nomlszveg"/>
      </w:pPr>
      <w:r w:rsidRPr="00831CFB">
        <w:t>A források felhasználása jogszabályban rögzített feltételek és káresemények függvénye.</w:t>
      </w:r>
    </w:p>
    <w:p w:rsidR="00212700" w:rsidRPr="00831CFB" w:rsidRDefault="00212700" w:rsidP="009E2D0B">
      <w:pPr>
        <w:pStyle w:val="j-nomlszveg"/>
      </w:pPr>
      <w:r w:rsidRPr="00831CFB">
        <w:t>A károsult mezőgazdasági termelők részére, az agrárkár-enyhítési eljárásról szóló 32/2009. (III. 31.) FVM rendeletnek megfel</w:t>
      </w:r>
      <w:r w:rsidRPr="00831CFB">
        <w:t>e</w:t>
      </w:r>
      <w:r w:rsidRPr="00831CFB">
        <w:t xml:space="preserve">lően 2011. év elején </w:t>
      </w:r>
      <w:r w:rsidR="00831CFB" w:rsidRPr="00831CFB">
        <w:t xml:space="preserve">a kifizetésekre </w:t>
      </w:r>
      <w:r w:rsidRPr="00831CFB">
        <w:t>4 210,8 millió forint forrásátadás történt az MVH részére. A kifizetési terv alapján megig</w:t>
      </w:r>
      <w:r w:rsidRPr="00831CFB">
        <w:t>é</w:t>
      </w:r>
      <w:r w:rsidRPr="00831CFB">
        <w:t>nyelt forrásból, a kifizetésről rendelkező határozatok kiadását köv</w:t>
      </w:r>
      <w:r w:rsidRPr="00831CFB">
        <w:t>e</w:t>
      </w:r>
      <w:r w:rsidRPr="00831CFB">
        <w:t>tően az MVH teljesíti a kárenyhítési támogatások kifizetését.</w:t>
      </w:r>
    </w:p>
    <w:p w:rsidR="00212700" w:rsidRPr="00831CFB" w:rsidRDefault="00212700" w:rsidP="009E2D0B">
      <w:pPr>
        <w:pStyle w:val="j-nomlszveg"/>
      </w:pPr>
      <w:r w:rsidRPr="00831CFB">
        <w:t>A vonatkozó jogszabály alapján a gazdálkodók befizetéseit költségvetési forrásból egészíti ki a Ko</w:t>
      </w:r>
      <w:r w:rsidRPr="00831CFB">
        <w:t>r</w:t>
      </w:r>
      <w:r w:rsidRPr="00831CFB">
        <w:t>mány, amely kiegészítés legalább az összes kárenyhítési hozzájárulás fizetésére kötelezett mezőgazd</w:t>
      </w:r>
      <w:r w:rsidRPr="00831CFB">
        <w:t>a</w:t>
      </w:r>
      <w:r w:rsidRPr="00831CFB">
        <w:t>sági termelő által befizetett kárenyhítési hozzájárulá</w:t>
      </w:r>
      <w:r w:rsidRPr="00831CFB">
        <w:t>s</w:t>
      </w:r>
      <w:r w:rsidRPr="00831CFB">
        <w:t>sal azonos mértékű.</w:t>
      </w:r>
    </w:p>
    <w:p w:rsidR="00212700" w:rsidRPr="00831CFB" w:rsidRDefault="00212700" w:rsidP="009E2D0B">
      <w:pPr>
        <w:pStyle w:val="j-nomlszveg"/>
        <w:rPr>
          <w:bCs/>
        </w:rPr>
      </w:pPr>
      <w:r w:rsidRPr="00831CFB">
        <w:t xml:space="preserve">A 2011. évi gazdálkodást legnagyobb mértékben (92%) az első félévben jelentkező tavaszi fagykár sújtotta. A tavaszi fagykárt szenvedett mezőgazdasági termelők megsegítését célzó intézkedéscsomag első lépéseként 1 250,5 millió forintos mezőgazdasági csekély összegű (de minimis) támogatás került kiosztásra – </w:t>
      </w:r>
      <w:r w:rsidRPr="00831CFB">
        <w:rPr>
          <w:bCs/>
        </w:rPr>
        <w:t>az ültetvényekben 2011 májusában bekövetkezett fagykárok enyh</w:t>
      </w:r>
      <w:r w:rsidRPr="00831CFB">
        <w:rPr>
          <w:bCs/>
        </w:rPr>
        <w:t>í</w:t>
      </w:r>
      <w:r w:rsidRPr="00831CFB">
        <w:rPr>
          <w:bCs/>
        </w:rPr>
        <w:t xml:space="preserve">tését szolgáló egyszeri csekély összegű (de minimis) támogatásról szóló 73/2011. (VII. 29.) VM rendelet alapján − </w:t>
      </w:r>
      <w:r w:rsidRPr="00831CFB">
        <w:t>azon te</w:t>
      </w:r>
      <w:r w:rsidRPr="00831CFB">
        <w:t>r</w:t>
      </w:r>
      <w:r w:rsidRPr="00831CFB">
        <w:t>melők között, akik 70%-nál nagyobb károsodást szenvedtek.</w:t>
      </w:r>
      <w:r w:rsidRPr="00831CFB">
        <w:rPr>
          <w:bCs/>
        </w:rPr>
        <w:t xml:space="preserve"> </w:t>
      </w:r>
    </w:p>
    <w:p w:rsidR="00212700" w:rsidRPr="00831CFB" w:rsidRDefault="00212700" w:rsidP="009E2D0B">
      <w:pPr>
        <w:pStyle w:val="j-nomlszveg"/>
      </w:pPr>
      <w:r w:rsidRPr="00831CFB">
        <w:lastRenderedPageBreak/>
        <w:t>Az intézkedés második lépcsője egy 8 milliárd forintos forrással induló MFB Fagykár 2011. Forg</w:t>
      </w:r>
      <w:r w:rsidRPr="00831CFB">
        <w:t>ó</w:t>
      </w:r>
      <w:r w:rsidRPr="00831CFB">
        <w:t xml:space="preserve">eszköz Hitelprogram, melynek keretében a </w:t>
      </w:r>
      <w:r w:rsidRPr="00831CFB">
        <w:rPr>
          <w:bCs/>
        </w:rPr>
        <w:t>2011 májusában fagykárt szenvedett mezőgazdasági term</w:t>
      </w:r>
      <w:r w:rsidRPr="00831CFB">
        <w:rPr>
          <w:bCs/>
        </w:rPr>
        <w:t>e</w:t>
      </w:r>
      <w:r w:rsidRPr="00831CFB">
        <w:rPr>
          <w:bCs/>
        </w:rPr>
        <w:t>lők hitelhez jutási lehetőségéről szóló 133/2011. (XII. 22.) VM rendelet szerinti támogatás igénybev</w:t>
      </w:r>
      <w:r w:rsidRPr="00831CFB">
        <w:rPr>
          <w:bCs/>
        </w:rPr>
        <w:t>é</w:t>
      </w:r>
      <w:r w:rsidRPr="00831CFB">
        <w:rPr>
          <w:bCs/>
        </w:rPr>
        <w:t xml:space="preserve">telére azon mezőgazdasági termelő jogosult, akinek </w:t>
      </w:r>
      <w:r w:rsidRPr="00831CFB">
        <w:t>a 2011 májusában bekövetkezett fagy következt</w:t>
      </w:r>
      <w:r w:rsidRPr="00831CFB">
        <w:t>é</w:t>
      </w:r>
      <w:r w:rsidRPr="00831CFB">
        <w:t xml:space="preserve">ben üzemi szinten, valamint a károsodással érintett ültetvényterület tekintetében a hozamérték-csökkenés több mint 30%-os mértékű. </w:t>
      </w:r>
    </w:p>
    <w:p w:rsidR="00212700" w:rsidRPr="00831CFB" w:rsidRDefault="00212700" w:rsidP="009E2D0B">
      <w:pPr>
        <w:pStyle w:val="j-nomlszveg"/>
      </w:pPr>
      <w:r w:rsidRPr="00831CFB">
        <w:t>A termelőket a 2011. évben a tavaszi fagykárokhoz képest elenyésző mértékben érte továbbá belví</w:t>
      </w:r>
      <w:r w:rsidRPr="00831CFB">
        <w:t>z</w:t>
      </w:r>
      <w:r w:rsidRPr="00831CFB">
        <w:t>kár, jégesőkár, valamint téli fagykár is.</w:t>
      </w:r>
    </w:p>
    <w:p w:rsidR="00212700" w:rsidRPr="00831CFB" w:rsidRDefault="00212700" w:rsidP="009E2D0B">
      <w:pPr>
        <w:pStyle w:val="j-nomlszveg"/>
      </w:pPr>
      <w:r w:rsidRPr="00831CFB">
        <w:t>A kárenyhítési rendszerben a 2011. évi 4324 elfogadott kérelemre vonatkozó kárenyhítési igény 13,1</w:t>
      </w:r>
      <w:r w:rsidR="00831CFB">
        <w:t> </w:t>
      </w:r>
      <w:r w:rsidRPr="00831CFB">
        <w:t>milliárd forintot tett ki. Ez az összeg nem tartalmazza azokat a ténylegesen keletkezett károkat, melyeket azok a termelők szenvedtek el, akiknek az üzemi szintre kiszámított hozamé</w:t>
      </w:r>
      <w:r w:rsidRPr="00831CFB">
        <w:t>r</w:t>
      </w:r>
      <w:r w:rsidRPr="00831CFB">
        <w:t>ték-csökkenése nem érte el a 30%-os mértéket. Az agrárkár-enyhítési rendszerben ugyanis kizárólag a 30%</w:t>
      </w:r>
      <w:r w:rsidR="00831CFB">
        <w:t>-</w:t>
      </w:r>
      <w:r w:rsidRPr="00831CFB">
        <w:t>osnál m</w:t>
      </w:r>
      <w:r w:rsidRPr="00831CFB">
        <w:t>a</w:t>
      </w:r>
      <w:r w:rsidRPr="00831CFB">
        <w:t>gasabb hozamérték-csökkenést elszenvedett termelők részesülhetnek kárenyhítő-juttatásban. A ká</w:t>
      </w:r>
      <w:r w:rsidRPr="00831CFB">
        <w:t>r</w:t>
      </w:r>
      <w:r w:rsidRPr="00831CFB">
        <w:t>enyhítési rendszernek a 2011. évben megközelítőleg 28 ezer termelő volt a tagja.</w:t>
      </w:r>
    </w:p>
    <w:p w:rsidR="00212700" w:rsidRPr="00831CFB" w:rsidRDefault="00212700" w:rsidP="009E2D0B">
      <w:pPr>
        <w:pStyle w:val="j-nomlszveg"/>
      </w:pPr>
      <w:r w:rsidRPr="00831CFB">
        <w:t>A 2011. év vonatkozásában mindenképpen meg kell említeni, hogy alapos műhelymunka után kido</w:t>
      </w:r>
      <w:r w:rsidRPr="00831CFB">
        <w:t>l</w:t>
      </w:r>
      <w:r w:rsidRPr="00831CFB">
        <w:t>gozásra került az új mezőgazdasági kockázatkezelési rendszer, amelynek törvényi alapját a 2012. j</w:t>
      </w:r>
      <w:r w:rsidRPr="00831CFB">
        <w:t>a</w:t>
      </w:r>
      <w:r w:rsidRPr="00831CFB">
        <w:t xml:space="preserve">nuár 1. napjával hatályba lépett </w:t>
      </w:r>
      <w:r w:rsidRPr="00831CFB">
        <w:rPr>
          <w:bCs/>
        </w:rPr>
        <w:t xml:space="preserve">mezőgazdasági termelést érintő időjárási és más természeti kockázatok kezeléséről szóló 2011. évi CLXVIII. törvény (a továbbiakban: </w:t>
      </w:r>
      <w:proofErr w:type="spellStart"/>
      <w:r w:rsidRPr="00831CFB">
        <w:rPr>
          <w:bCs/>
        </w:rPr>
        <w:t>Mkk</w:t>
      </w:r>
      <w:proofErr w:type="spellEnd"/>
      <w:r w:rsidRPr="00831CFB">
        <w:rPr>
          <w:bCs/>
        </w:rPr>
        <w:t xml:space="preserve"> törvény) </w:t>
      </w:r>
      <w:r w:rsidRPr="00831CFB">
        <w:t>teremti meg.</w:t>
      </w:r>
    </w:p>
    <w:p w:rsidR="00212700" w:rsidRPr="00831CFB" w:rsidRDefault="00212700" w:rsidP="009E2D0B">
      <w:pPr>
        <w:pStyle w:val="j-nomlszveg"/>
        <w:rPr>
          <w:bCs/>
          <w:iCs/>
        </w:rPr>
      </w:pPr>
      <w:r w:rsidRPr="00831CFB">
        <w:t xml:space="preserve">Az </w:t>
      </w:r>
      <w:proofErr w:type="spellStart"/>
      <w:r w:rsidRPr="00831CFB">
        <w:t>Mkk</w:t>
      </w:r>
      <w:proofErr w:type="spellEnd"/>
      <w:r w:rsidRPr="00831CFB">
        <w:t xml:space="preserve"> törvény rendeleti szintű végrehajtását egy</w:t>
      </w:r>
      <w:r w:rsidRPr="00831CFB">
        <w:rPr>
          <w:bCs/>
        </w:rPr>
        <w:t xml:space="preserve"> </w:t>
      </w:r>
      <w:r w:rsidRPr="00831CFB">
        <w:t>két pilléren nyugvó kockázatkezelési rendszer el</w:t>
      </w:r>
      <w:r w:rsidRPr="00831CFB">
        <w:t>é</w:t>
      </w:r>
      <w:r w:rsidRPr="00831CFB">
        <w:t>gíti ki, amelyben az egyik pillér egy – a korábbi szabályozáshoz képest -  kibővített, a követelménye</w:t>
      </w:r>
      <w:r w:rsidRPr="00831CFB">
        <w:t>k</w:t>
      </w:r>
      <w:r w:rsidRPr="00831CFB">
        <w:t>hez igazított agrárkár-enyhítési rendszerből (I. pillér), míg a másik pillér egy biztosítási díjtámogatá</w:t>
      </w:r>
      <w:r w:rsidRPr="00831CFB">
        <w:t>s</w:t>
      </w:r>
      <w:r w:rsidRPr="00831CFB">
        <w:t>sal segített piaci biztosítási konstrukcióból (II. pillér) áll.</w:t>
      </w:r>
    </w:p>
    <w:p w:rsidR="00212700" w:rsidRPr="00831CFB" w:rsidRDefault="00212700" w:rsidP="009E2D0B">
      <w:pPr>
        <w:pStyle w:val="j-nomlszveg"/>
      </w:pPr>
      <w:r w:rsidRPr="00831CFB">
        <w:t>Az I. pillér a mezőgazdasági kockázatközösségben tag mezőgazdasági termelőkre és a mezőgazdasági kárenyhítési rendszerben közreműködő szervekre (MVH, megyei kormányhivatalok, Mezőgazdasági Szakigazgatási Hivatal, Országos Meteorológiai Szolgálat, az Országos Vízügyi Főigazgatóság, a Nemzeti Környezetügyi Intézet, a Földmérési és Távérzékelési Intézet) kiterj</w:t>
      </w:r>
      <w:r w:rsidRPr="00831CFB">
        <w:t>e</w:t>
      </w:r>
      <w:r w:rsidRPr="00831CFB">
        <w:t>dő eljárási szabályok kerültek rögzítésre. Ezen pillér voltaképpen a 32/2009. (III.</w:t>
      </w:r>
      <w:r w:rsidR="00831CFB">
        <w:t xml:space="preserve"> </w:t>
      </w:r>
      <w:r w:rsidRPr="00831CFB">
        <w:t>31.) FVM re</w:t>
      </w:r>
      <w:r w:rsidRPr="00831CFB">
        <w:t>n</w:t>
      </w:r>
      <w:r w:rsidRPr="00831CFB">
        <w:t xml:space="preserve">delet szerinti kárenyhítési eljárás egy továbbfejlesztett változata. Az I. pillér jogszabályi alapja a </w:t>
      </w:r>
      <w:r w:rsidRPr="00831CFB">
        <w:rPr>
          <w:bCs/>
        </w:rPr>
        <w:t>kárenyhítési hozzájárulás me</w:t>
      </w:r>
      <w:r w:rsidRPr="00831CFB">
        <w:rPr>
          <w:bCs/>
        </w:rPr>
        <w:t>g</w:t>
      </w:r>
      <w:r w:rsidRPr="00831CFB">
        <w:rPr>
          <w:bCs/>
        </w:rPr>
        <w:t>fizetésével, valamint a kárenyhítő juttatás igénybevételével kapcsolatos egyes kérdésekről szóló 21/2012. (III. 9.) VM rendelet.</w:t>
      </w:r>
    </w:p>
    <w:p w:rsidR="00212700" w:rsidRPr="00831CFB" w:rsidRDefault="00212700" w:rsidP="009E2D0B">
      <w:pPr>
        <w:pStyle w:val="j-nomlszveg"/>
      </w:pPr>
      <w:r w:rsidRPr="00831CFB">
        <w:t>A mezőgazdasági kockázatkezelési rendszer II. pillére egy államilag ellenőrzött üzleti biztosítási konstrukció. Lényege, hogy díjtámogatás segíti azokat a termelőket, akik saját biztonságuk érdekében többet is áldoznának a kárenyhítési hozzájárulás összegénél. A második pillér alapját egy – a legfont</w:t>
      </w:r>
      <w:r w:rsidRPr="00831CFB">
        <w:t>o</w:t>
      </w:r>
      <w:r w:rsidRPr="00831CFB">
        <w:t>sabb növényekre köthető – csomagbiztosítási termék képezi. Ehhez kapcsolódóan megjelent a mez</w:t>
      </w:r>
      <w:r w:rsidRPr="00831CFB">
        <w:t>ő</w:t>
      </w:r>
      <w:r w:rsidRPr="00831CFB">
        <w:t>gazdasági biztosítás díjához nyújtott támogatás igénybevételi feltételeiről szóló 143/2011. (XII. 23.) VM rendelet.</w:t>
      </w:r>
    </w:p>
    <w:p w:rsidR="00212700" w:rsidRDefault="00212700" w:rsidP="000E4CFB">
      <w:pPr>
        <w:pStyle w:val="j-cmsor5"/>
      </w:pPr>
      <w:r w:rsidRPr="00B04068">
        <w:t>Nemzeti Diverzifikációs Program</w:t>
      </w:r>
    </w:p>
    <w:p w:rsidR="00212700" w:rsidRPr="00C939ED" w:rsidRDefault="00212700" w:rsidP="009E2D0B">
      <w:pPr>
        <w:pStyle w:val="j-nomlszveg"/>
      </w:pPr>
      <w:r w:rsidRPr="00C945CE">
        <w:t>A Nemzeti Diverzifikációs Program (NDP) 2009 szeptemberében került benyújtásra az Európai B</w:t>
      </w:r>
      <w:r w:rsidRPr="00C945CE">
        <w:t>i</w:t>
      </w:r>
      <w:r w:rsidRPr="00C945CE">
        <w:t xml:space="preserve">zottsághoz. </w:t>
      </w:r>
      <w:r w:rsidRPr="00C939ED">
        <w:t>Két fő támogat</w:t>
      </w:r>
      <w:r w:rsidRPr="00C939ED">
        <w:t>á</w:t>
      </w:r>
      <w:r w:rsidRPr="00C939ED">
        <w:t xml:space="preserve">si konstrukció került kialakításra. </w:t>
      </w:r>
    </w:p>
    <w:p w:rsidR="00212700" w:rsidRPr="00C945CE" w:rsidRDefault="00212700" w:rsidP="009E2D0B">
      <w:pPr>
        <w:pStyle w:val="j-nomlszveg"/>
      </w:pPr>
      <w:r w:rsidRPr="00C939ED">
        <w:t>Az egyik azon termelők kompenzációja, akik nem kaptak teljes kártalanítást a cukorgyárak bezárás</w:t>
      </w:r>
      <w:r w:rsidRPr="00C939ED">
        <w:t>á</w:t>
      </w:r>
      <w:r w:rsidRPr="00C939ED">
        <w:t>nak következtében. Ez a „Cukorrépa-termelők cukoripari szerkezetátalakításhoz kapcsolódó kiegészítő támogatása”,</w:t>
      </w:r>
      <w:r>
        <w:t xml:space="preserve"> melyet 2009. december 14</w:t>
      </w:r>
      <w:r w:rsidR="00C939ED">
        <w:t>.</w:t>
      </w:r>
      <w:r>
        <w:t xml:space="preserve"> – 2010. január 15. között igényelhettek a termelők. A tám</w:t>
      </w:r>
      <w:r>
        <w:t>o</w:t>
      </w:r>
      <w:r>
        <w:t>gatási kérelem egyben kifizetési kérelemnek is minősült. A támogatás 2010-ben lezárult, változás a jo</w:t>
      </w:r>
      <w:r>
        <w:t>g</w:t>
      </w:r>
      <w:r>
        <w:t>címmel kapcsolatban 2011-ben nem történt.</w:t>
      </w:r>
    </w:p>
    <w:p w:rsidR="00212700" w:rsidRPr="00C945CE" w:rsidRDefault="00212700" w:rsidP="009E2D0B">
      <w:pPr>
        <w:pStyle w:val="j-nomlszveg"/>
      </w:pPr>
      <w:r w:rsidRPr="00C945CE">
        <w:t xml:space="preserve">A másik konstrukció </w:t>
      </w:r>
      <w:r w:rsidRPr="00C939ED">
        <w:t>az EMVA jogcímekhez hasonló diverzifikációs támogatási jogcímek meghirdet</w:t>
      </w:r>
      <w:r w:rsidRPr="00C939ED">
        <w:t>é</w:t>
      </w:r>
      <w:r w:rsidRPr="00C939ED">
        <w:t>se volt. Az NDP ker</w:t>
      </w:r>
      <w:r w:rsidRPr="00C945CE">
        <w:t xml:space="preserve">etében </w:t>
      </w:r>
      <w:r>
        <w:t xml:space="preserve">négy kedvezményezett térségből (Kaba, Petőháza, Szerencs, Szolnok) </w:t>
      </w:r>
      <w:r w:rsidRPr="00C945CE">
        <w:t>ö</w:t>
      </w:r>
      <w:r w:rsidRPr="00C945CE">
        <w:t>s</w:t>
      </w:r>
      <w:r w:rsidRPr="00C945CE">
        <w:t>szesen 6 jogcímre lehetett pályázni melyek a követk</w:t>
      </w:r>
      <w:r w:rsidRPr="00C945CE">
        <w:t>e</w:t>
      </w:r>
      <w:r w:rsidRPr="00C945CE">
        <w:t>zők</w:t>
      </w:r>
      <w:r>
        <w:t xml:space="preserve"> voltak</w:t>
      </w:r>
      <w:r w:rsidRPr="00C945CE">
        <w:t xml:space="preserve">: </w:t>
      </w:r>
    </w:p>
    <w:p w:rsidR="00212700" w:rsidRPr="00C945CE" w:rsidRDefault="00212700" w:rsidP="000B3815">
      <w:pPr>
        <w:pStyle w:val="j-felsorols1"/>
      </w:pPr>
      <w:r w:rsidRPr="00C945CE">
        <w:t>Mezőgazdasági üzem</w:t>
      </w:r>
      <w:r>
        <w:t>ek</w:t>
      </w:r>
      <w:r w:rsidRPr="00C945CE">
        <w:t xml:space="preserve"> korszerűsítése</w:t>
      </w:r>
      <w:r>
        <w:t>,</w:t>
      </w:r>
    </w:p>
    <w:p w:rsidR="00212700" w:rsidRPr="00C945CE" w:rsidRDefault="00212700" w:rsidP="000B3815">
      <w:pPr>
        <w:pStyle w:val="j-felsorols1"/>
      </w:pPr>
      <w:r w:rsidRPr="00C945CE">
        <w:lastRenderedPageBreak/>
        <w:t>Mezőgazdasági termékek értéknövelése</w:t>
      </w:r>
      <w:r>
        <w:t>,</w:t>
      </w:r>
    </w:p>
    <w:p w:rsidR="00212700" w:rsidRPr="00C945CE" w:rsidRDefault="00212700" w:rsidP="000B3815">
      <w:pPr>
        <w:pStyle w:val="j-felsorols1"/>
      </w:pPr>
      <w:r w:rsidRPr="00C945CE">
        <w:t xml:space="preserve">Mikrovállalkozások </w:t>
      </w:r>
      <w:r>
        <w:t>létrehozásának támogatása,</w:t>
      </w:r>
    </w:p>
    <w:p w:rsidR="00212700" w:rsidRPr="00C945CE" w:rsidRDefault="00212700" w:rsidP="000B3815">
      <w:pPr>
        <w:pStyle w:val="j-felsorols1"/>
      </w:pPr>
      <w:r w:rsidRPr="00C945CE">
        <w:t>Turisztikai tevékenységek fejlesztése</w:t>
      </w:r>
      <w:r>
        <w:t>,</w:t>
      </w:r>
    </w:p>
    <w:p w:rsidR="00212700" w:rsidRDefault="00212700" w:rsidP="000B3815">
      <w:pPr>
        <w:pStyle w:val="j-felsorols1"/>
      </w:pPr>
      <w:r w:rsidRPr="00C945CE">
        <w:t xml:space="preserve">A vidéki örökség </w:t>
      </w:r>
      <w:r>
        <w:t>védelme,</w:t>
      </w:r>
    </w:p>
    <w:p w:rsidR="00212700" w:rsidRPr="00C945CE" w:rsidRDefault="00212700" w:rsidP="000B3815">
      <w:pPr>
        <w:pStyle w:val="j-felsorols1"/>
      </w:pPr>
      <w:r>
        <w:t>Vidéki települések megújítása és fejlesztése.</w:t>
      </w:r>
    </w:p>
    <w:p w:rsidR="00212700" w:rsidRPr="00AE30D0" w:rsidRDefault="00212700" w:rsidP="000B3815">
      <w:pPr>
        <w:pStyle w:val="j-nomlszveg"/>
      </w:pPr>
      <w:r w:rsidRPr="00AE30D0">
        <w:t>A fejlesztésre a támogatási rendeletek mellékletében található településeken lakók, gazdálkodók a</w:t>
      </w:r>
      <w:r w:rsidRPr="00AE30D0">
        <w:t>d</w:t>
      </w:r>
      <w:r w:rsidRPr="00AE30D0">
        <w:t>hatnak be kérelmet, függetl</w:t>
      </w:r>
      <w:r w:rsidRPr="00AE30D0">
        <w:t>e</w:t>
      </w:r>
      <w:r w:rsidRPr="00AE30D0">
        <w:t>nül attól, hogy foglalkoztak-e cukorrépa termeléssel.</w:t>
      </w:r>
    </w:p>
    <w:p w:rsidR="00FB1263" w:rsidRDefault="00212700" w:rsidP="000B3815">
      <w:pPr>
        <w:pStyle w:val="j-nomlszveg"/>
      </w:pPr>
      <w:r>
        <w:t>Az NDP 2011. évi megvalósításáról külön jelentés készül az Európai Bizottság részére.</w:t>
      </w:r>
    </w:p>
    <w:p w:rsidR="000916C9" w:rsidRPr="00D57DF3" w:rsidRDefault="000916C9" w:rsidP="000916C9">
      <w:pPr>
        <w:pStyle w:val="j-cmsor3"/>
      </w:pPr>
      <w:bookmarkStart w:id="34" w:name="_Toc196203076"/>
      <w:bookmarkStart w:id="35" w:name="_Toc232860146"/>
      <w:bookmarkStart w:id="36" w:name="_Toc265660393"/>
      <w:bookmarkStart w:id="37" w:name="_Toc328638696"/>
      <w:r>
        <w:t>EMVA</w:t>
      </w:r>
      <w:r w:rsidRPr="00D57DF3">
        <w:t xml:space="preserve"> specifikus jogszabályi változások</w:t>
      </w:r>
      <w:bookmarkEnd w:id="34"/>
      <w:bookmarkEnd w:id="35"/>
      <w:bookmarkEnd w:id="36"/>
      <w:bookmarkEnd w:id="37"/>
      <w:r w:rsidRPr="00D57DF3">
        <w:t xml:space="preserve"> </w:t>
      </w:r>
    </w:p>
    <w:p w:rsidR="000916C9" w:rsidRPr="00D57DF3" w:rsidRDefault="000916C9" w:rsidP="000916C9">
      <w:pPr>
        <w:pStyle w:val="j-nomlszveg"/>
      </w:pPr>
      <w:r w:rsidRPr="00D57DF3">
        <w:t>A Program végrehajtását a nemzeti jogi szabályozás különböző szinteken szabályozza. Az alábbiakban a törvényi és a kormányrendeleti szinten történő szabályozás 2011. évben bekövetkezett főbb változ</w:t>
      </w:r>
      <w:r w:rsidRPr="00D57DF3">
        <w:t>á</w:t>
      </w:r>
      <w:r w:rsidRPr="00D57DF3">
        <w:t>sait ismertetjük. A VM rendeletek közül csak az Európai Mezőgazdasági Vidékfejlesztési Alap társf</w:t>
      </w:r>
      <w:r w:rsidRPr="00D57DF3">
        <w:t>i</w:t>
      </w:r>
      <w:r w:rsidRPr="00D57DF3">
        <w:t>nanszírozásában megvalósuló támogatások igénybevételének általános szabályairól szóló 23/2007. (IV. 17.) FVM rendeletre térünk ki. 2011. évben is folyamatosan jelentek meg az egyes támogatási jogcímek igénybevételének részletes szabályairól szóló VM rendeletek illetve módosításaik, amelyek táblázatos formába rendezett jegyzékét a</w:t>
      </w:r>
      <w:r w:rsidR="00C939ED">
        <w:t xml:space="preserve"> jelentés </w:t>
      </w:r>
      <w:r w:rsidRPr="00D57DF3">
        <w:t>3. számú melléklet</w:t>
      </w:r>
      <w:r w:rsidR="00C939ED">
        <w:t>e</w:t>
      </w:r>
      <w:r w:rsidRPr="00D57DF3">
        <w:t xml:space="preserve"> tartalmazza.</w:t>
      </w:r>
    </w:p>
    <w:p w:rsidR="000916C9" w:rsidRPr="00DA0EB5" w:rsidRDefault="000916C9" w:rsidP="000E4CFB">
      <w:pPr>
        <w:pStyle w:val="j-cmsor5"/>
      </w:pPr>
      <w:r w:rsidRPr="00DA0EB5">
        <w:t>I./ Törvényi szint</w:t>
      </w:r>
    </w:p>
    <w:p w:rsidR="000916C9" w:rsidRPr="00412FC0" w:rsidRDefault="000916C9" w:rsidP="000916C9">
      <w:pPr>
        <w:pStyle w:val="j-nomlszveg"/>
      </w:pPr>
      <w:r w:rsidRPr="00412FC0">
        <w:t>A mezőgazdasági, agrár-vidékfejlesztési, valamint halászati támogatásokhoz és egyéb intézked</w:t>
      </w:r>
      <w:r w:rsidRPr="00412FC0">
        <w:t>é</w:t>
      </w:r>
      <w:r w:rsidRPr="00412FC0">
        <w:t xml:space="preserve">sekhez kapcsolódó eljárás egyes kérdéseiről szóló </w:t>
      </w:r>
      <w:r w:rsidRPr="00412FC0">
        <w:rPr>
          <w:b/>
        </w:rPr>
        <w:t>2007. évi XVII. törvény</w:t>
      </w:r>
      <w:r w:rsidRPr="00412FC0">
        <w:t xml:space="preserve"> a különböző, a korábbiakban elt</w:t>
      </w:r>
      <w:r w:rsidRPr="00412FC0">
        <w:t>é</w:t>
      </w:r>
      <w:r w:rsidRPr="00412FC0">
        <w:t>rő végrehajtási rendszerek közötti optimális összhang megteremtését szolgálja, megállapítva a</w:t>
      </w:r>
      <w:r w:rsidRPr="00412FC0">
        <w:rPr>
          <w:rFonts w:eastAsia="Times New Roman"/>
          <w:kern w:val="0"/>
        </w:rPr>
        <w:t xml:space="preserve"> </w:t>
      </w:r>
      <w:r w:rsidRPr="00412FC0">
        <w:t>támog</w:t>
      </w:r>
      <w:r w:rsidRPr="00412FC0">
        <w:t>a</w:t>
      </w:r>
      <w:r w:rsidRPr="00412FC0">
        <w:t>tások nemzeti végrehajtásával összefüggő alapelveket, az egységes inté</w:t>
      </w:r>
      <w:r w:rsidRPr="00412FC0">
        <w:t>z</w:t>
      </w:r>
      <w:r w:rsidRPr="00412FC0">
        <w:t>ményi, információs és eljárási kereteket. Ez a törvény biztosítja az adatbázisok egymással, illetve más adatbázisokkal való összeka</w:t>
      </w:r>
      <w:r w:rsidRPr="00412FC0">
        <w:t>p</w:t>
      </w:r>
      <w:r w:rsidRPr="00412FC0">
        <w:t>csolásának, illetve a támogatási adatok kezelésének jogi garanciáit, valamint szabályozza azon jogk</w:t>
      </w:r>
      <w:r w:rsidRPr="00412FC0">
        <w:t>ö</w:t>
      </w:r>
      <w:r w:rsidRPr="00412FC0">
        <w:t>vetkezményeket, amelyek garanciális jellegük miatt törvényi szintű szabályozást igényelnek.</w:t>
      </w:r>
    </w:p>
    <w:p w:rsidR="000916C9" w:rsidRPr="00412FC0" w:rsidRDefault="000916C9" w:rsidP="000916C9">
      <w:pPr>
        <w:pStyle w:val="j-nomlszveg"/>
        <w:rPr>
          <w:bCs/>
        </w:rPr>
      </w:pPr>
      <w:r w:rsidRPr="00412FC0">
        <w:rPr>
          <w:bCs/>
        </w:rPr>
        <w:t xml:space="preserve">A 2007. évi XVII. törvény módosítását a jogalkotásról szóló </w:t>
      </w:r>
      <w:r w:rsidRPr="00412FC0">
        <w:rPr>
          <w:b/>
          <w:bCs/>
        </w:rPr>
        <w:t>2010. évi CXXX. törvény</w:t>
      </w:r>
      <w:r w:rsidRPr="00412FC0">
        <w:rPr>
          <w:bCs/>
        </w:rPr>
        <w:t xml:space="preserve"> 44.§ (3) b</w:t>
      </w:r>
      <w:r w:rsidRPr="00412FC0">
        <w:rPr>
          <w:bCs/>
        </w:rPr>
        <w:t>e</w:t>
      </w:r>
      <w:r w:rsidRPr="00412FC0">
        <w:rPr>
          <w:bCs/>
        </w:rPr>
        <w:t>kezdése vezette be:</w:t>
      </w:r>
    </w:p>
    <w:p w:rsidR="000916C9" w:rsidRPr="00412FC0" w:rsidRDefault="000916C9" w:rsidP="000916C9">
      <w:pPr>
        <w:pStyle w:val="j-nomlszveg"/>
        <w:rPr>
          <w:bCs/>
        </w:rPr>
      </w:pPr>
      <w:r w:rsidRPr="00412FC0">
        <w:rPr>
          <w:bCs/>
        </w:rPr>
        <w:t>A törvény 11.§</w:t>
      </w:r>
      <w:proofErr w:type="spellStart"/>
      <w:r w:rsidRPr="00412FC0">
        <w:rPr>
          <w:bCs/>
        </w:rPr>
        <w:t>-a</w:t>
      </w:r>
      <w:proofErr w:type="spellEnd"/>
      <w:r w:rsidRPr="00412FC0">
        <w:rPr>
          <w:bCs/>
        </w:rPr>
        <w:t xml:space="preserve"> szabályozza a törvény hatályának kiterjedését. A szakasz (10) bekezdése rendelkezik arról az esetről, ha az igazoló szerv, az igazoló hatóság, a közreműködő szervezet, az ellenőrző hat</w:t>
      </w:r>
      <w:r w:rsidRPr="00412FC0">
        <w:rPr>
          <w:bCs/>
        </w:rPr>
        <w:t>ó</w:t>
      </w:r>
      <w:r w:rsidRPr="00412FC0">
        <w:rPr>
          <w:bCs/>
        </w:rPr>
        <w:t>ság, az átruházott feladatot ellátó szervezet, az együttműködő szervezet, a helyi akciócsoport, a ne</w:t>
      </w:r>
      <w:r w:rsidRPr="00412FC0">
        <w:rPr>
          <w:bCs/>
        </w:rPr>
        <w:t>m</w:t>
      </w:r>
      <w:r w:rsidRPr="00412FC0">
        <w:rPr>
          <w:bCs/>
        </w:rPr>
        <w:t>zeti vidéki hálózat kijelöléséhez nem kell közbeszerzési eljárást lefolytatni. Ilyen esetben a módosítá</w:t>
      </w:r>
      <w:r w:rsidRPr="00412FC0">
        <w:rPr>
          <w:bCs/>
        </w:rPr>
        <w:t>s</w:t>
      </w:r>
      <w:r w:rsidRPr="00412FC0">
        <w:rPr>
          <w:bCs/>
        </w:rPr>
        <w:t>nak köszönhetően a miniszter e szervek illetve szervezetek kijelöléséről nem az államháztartásért fel</w:t>
      </w:r>
      <w:r w:rsidRPr="00412FC0">
        <w:rPr>
          <w:bCs/>
        </w:rPr>
        <w:t>e</w:t>
      </w:r>
      <w:r w:rsidRPr="00412FC0">
        <w:rPr>
          <w:bCs/>
        </w:rPr>
        <w:t>lős miniszterrel egyetértésben, az érintett (aki a szervek, szervezetek felett az alapítói vagy irányítási jogokat gyakorolja) minis</w:t>
      </w:r>
      <w:r w:rsidRPr="00412FC0">
        <w:rPr>
          <w:bCs/>
        </w:rPr>
        <w:t>z</w:t>
      </w:r>
      <w:r w:rsidRPr="00412FC0">
        <w:rPr>
          <w:bCs/>
        </w:rPr>
        <w:t>terrel együttes rendeletben intézkedik, hanem az államháztartásért felelős miniszter és az érintett miniszter egyetértésével adja ki a kijelölésről intézkedő rendeletet.</w:t>
      </w:r>
    </w:p>
    <w:p w:rsidR="000916C9" w:rsidRPr="00412FC0" w:rsidRDefault="000916C9" w:rsidP="000E4CFB">
      <w:pPr>
        <w:pStyle w:val="j-cmsor5"/>
      </w:pPr>
      <w:r w:rsidRPr="00412FC0">
        <w:t>II./ Kormányrendeleti szint</w:t>
      </w:r>
    </w:p>
    <w:p w:rsidR="000916C9" w:rsidRPr="00412FC0" w:rsidRDefault="000916C9" w:rsidP="000916C9">
      <w:pPr>
        <w:pStyle w:val="j-nomlszveg"/>
        <w:rPr>
          <w:szCs w:val="22"/>
        </w:rPr>
      </w:pPr>
      <w:r w:rsidRPr="00412FC0">
        <w:rPr>
          <w:szCs w:val="22"/>
        </w:rPr>
        <w:t xml:space="preserve">A törvény végrehajtását szolgálja az Európai Mezőgazdasági Vidékfejlesztési Alapból, az Európai Halászati Alapból, valamint az Európai Mezőgazdasági Garancia Alapból támogatott programok és intézkedések pénzügyi, számviteli és ellenőrzési rendszerek kialakításáról, lebonyolításának rendjéről szóló </w:t>
      </w:r>
      <w:r w:rsidRPr="00E40EF2">
        <w:rPr>
          <w:b/>
          <w:bCs/>
          <w:szCs w:val="22"/>
        </w:rPr>
        <w:t>82/2007. (IV. 25.) Kormányrendelet</w:t>
      </w:r>
      <w:r w:rsidRPr="00412FC0">
        <w:rPr>
          <w:szCs w:val="22"/>
        </w:rPr>
        <w:t xml:space="preserve">. </w:t>
      </w:r>
    </w:p>
    <w:p w:rsidR="000916C9" w:rsidRPr="00412FC0" w:rsidRDefault="000916C9" w:rsidP="000916C9">
      <w:pPr>
        <w:pStyle w:val="j-nomlszveg"/>
        <w:rPr>
          <w:szCs w:val="22"/>
        </w:rPr>
      </w:pPr>
      <w:r w:rsidRPr="00412FC0">
        <w:rPr>
          <w:szCs w:val="22"/>
        </w:rPr>
        <w:t xml:space="preserve">A Korm. rendelet egyik módosítása a Nemzeti Adó- és Vámhivatal szervezetéről és egyes szervek kijelöléséről szóló 273/2010. (XII. 9.) Kormányrendelet 119.§ (1) bekezdése alapján vált szükségessé: </w:t>
      </w:r>
    </w:p>
    <w:p w:rsidR="000916C9" w:rsidRPr="00412FC0" w:rsidRDefault="000916C9" w:rsidP="000916C9">
      <w:pPr>
        <w:pStyle w:val="j-nomlszveg"/>
        <w:rPr>
          <w:szCs w:val="22"/>
        </w:rPr>
      </w:pPr>
      <w:r w:rsidRPr="00412FC0">
        <w:rPr>
          <w:szCs w:val="22"/>
        </w:rPr>
        <w:t>A rendelet 1.§ (1) bekezdésében meghatározott Vám- és Pénzügyőrség Országos Parancsokságának OLAF Koordinációs Ir</w:t>
      </w:r>
      <w:r w:rsidRPr="00412FC0">
        <w:rPr>
          <w:szCs w:val="22"/>
        </w:rPr>
        <w:t>o</w:t>
      </w:r>
      <w:r w:rsidRPr="00412FC0">
        <w:rPr>
          <w:szCs w:val="22"/>
        </w:rPr>
        <w:t>dája helyett a Nemzeti Adó- és Vámhivatal OLAF Koordinációs Irodája került megnevezésre. Szintén a névváltozás átvezetése érdekében módosult a Kormányrendelet 23.§</w:t>
      </w:r>
      <w:proofErr w:type="spellStart"/>
      <w:r w:rsidRPr="00412FC0">
        <w:rPr>
          <w:szCs w:val="22"/>
        </w:rPr>
        <w:t>-</w:t>
      </w:r>
      <w:proofErr w:type="gramStart"/>
      <w:r w:rsidRPr="00412FC0">
        <w:rPr>
          <w:szCs w:val="22"/>
        </w:rPr>
        <w:t>a</w:t>
      </w:r>
      <w:proofErr w:type="spellEnd"/>
      <w:r w:rsidRPr="00412FC0">
        <w:rPr>
          <w:szCs w:val="22"/>
        </w:rPr>
        <w:t>.</w:t>
      </w:r>
      <w:proofErr w:type="gramEnd"/>
    </w:p>
    <w:p w:rsidR="000916C9" w:rsidRPr="00412FC0" w:rsidRDefault="000916C9" w:rsidP="000916C9">
      <w:pPr>
        <w:pStyle w:val="j-nomlszveg"/>
        <w:rPr>
          <w:szCs w:val="22"/>
        </w:rPr>
      </w:pPr>
      <w:r w:rsidRPr="00412FC0">
        <w:rPr>
          <w:szCs w:val="22"/>
        </w:rPr>
        <w:lastRenderedPageBreak/>
        <w:t>2011. január 1-ji hatálybalépéssel vezette be a változtatást a Kormányrendelet 17.§</w:t>
      </w:r>
      <w:proofErr w:type="spellStart"/>
      <w:r w:rsidRPr="00412FC0">
        <w:rPr>
          <w:szCs w:val="22"/>
        </w:rPr>
        <w:t>-ára</w:t>
      </w:r>
      <w:proofErr w:type="spellEnd"/>
      <w:r w:rsidRPr="00412FC0">
        <w:rPr>
          <w:szCs w:val="22"/>
        </w:rPr>
        <w:t xml:space="preserve"> vonatkozóan a 289/2010. (XII. 21.) Kormányrendelet 3.§ (88) bekezdése, amely alapján amennyiben az ügyfél szá</w:t>
      </w:r>
      <w:r w:rsidRPr="00412FC0">
        <w:rPr>
          <w:szCs w:val="22"/>
        </w:rPr>
        <w:t>m</w:t>
      </w:r>
      <w:r w:rsidRPr="00412FC0">
        <w:rPr>
          <w:szCs w:val="22"/>
        </w:rPr>
        <w:t>lája tartozást mutat, az MVH az ügyfél számlájának egyenlegéről és a tartozásai után felszámított k</w:t>
      </w:r>
      <w:r w:rsidRPr="00412FC0">
        <w:rPr>
          <w:szCs w:val="22"/>
        </w:rPr>
        <w:t>é</w:t>
      </w:r>
      <w:r w:rsidRPr="00412FC0">
        <w:rPr>
          <w:szCs w:val="22"/>
        </w:rPr>
        <w:t>sedelmi pótlékról az október 15. és december 31. fordulónappal az ügyf</w:t>
      </w:r>
      <w:r w:rsidRPr="00412FC0">
        <w:rPr>
          <w:szCs w:val="22"/>
        </w:rPr>
        <w:t>e</w:t>
      </w:r>
      <w:r w:rsidRPr="00412FC0">
        <w:rPr>
          <w:szCs w:val="22"/>
        </w:rPr>
        <w:t>lek részére két hónapon belül adja ki az értesítést az eddigi negyvenöt munkanap helyett.</w:t>
      </w:r>
    </w:p>
    <w:p w:rsidR="000916C9" w:rsidRPr="00E40EF2" w:rsidRDefault="000916C9" w:rsidP="000E4CFB">
      <w:pPr>
        <w:pStyle w:val="j-cmsor5"/>
      </w:pPr>
      <w:r w:rsidRPr="00E40EF2">
        <w:t>III./ VM rendeleti szint</w:t>
      </w:r>
    </w:p>
    <w:p w:rsidR="000916C9" w:rsidRPr="00412FC0" w:rsidRDefault="000916C9" w:rsidP="000916C9">
      <w:pPr>
        <w:pStyle w:val="j-nomlszveg"/>
      </w:pPr>
      <w:r w:rsidRPr="00412FC0">
        <w:t>Az Európai Mezőgazdasági Vidékfejlesztési Alap társfinanszírozásában megvalósuló támog</w:t>
      </w:r>
      <w:r w:rsidRPr="00412FC0">
        <w:t>a</w:t>
      </w:r>
      <w:r w:rsidRPr="00412FC0">
        <w:t xml:space="preserve">tások igénybevételének általános szabályairól szóló </w:t>
      </w:r>
      <w:r w:rsidRPr="00412FC0">
        <w:rPr>
          <w:b/>
        </w:rPr>
        <w:t>23/2007. (IV. 17.) FVM rendelet (</w:t>
      </w:r>
      <w:r w:rsidRPr="00412FC0">
        <w:t>a továbbiakban Vhr.) négy alkalommal került módosításra a 2011. évben, az alábbi rendeletek keret</w:t>
      </w:r>
      <w:r w:rsidRPr="00412FC0">
        <w:t>é</w:t>
      </w:r>
      <w:r w:rsidRPr="00412FC0">
        <w:t>ben:</w:t>
      </w:r>
    </w:p>
    <w:p w:rsidR="000916C9" w:rsidRPr="00412FC0" w:rsidRDefault="004341B3" w:rsidP="000916C9">
      <w:pPr>
        <w:pStyle w:val="j-szmozottfelsorols"/>
        <w:numPr>
          <w:ilvl w:val="0"/>
          <w:numId w:val="47"/>
        </w:numPr>
      </w:pPr>
      <w:r>
        <w:t>A</w:t>
      </w:r>
      <w:r w:rsidR="000916C9" w:rsidRPr="00412FC0">
        <w:t>z Európai Mezőgazdasági Vidékfejlesztési Alap társfinanszírozásában megvalósuló</w:t>
      </w:r>
      <w:r w:rsidR="000916C9">
        <w:t xml:space="preserve"> </w:t>
      </w:r>
      <w:r w:rsidR="000916C9" w:rsidRPr="00412FC0">
        <w:t>támog</w:t>
      </w:r>
      <w:r w:rsidR="000916C9" w:rsidRPr="00412FC0">
        <w:t>a</w:t>
      </w:r>
      <w:r w:rsidR="000916C9" w:rsidRPr="00412FC0">
        <w:t>tások igénybevételének általános szabályairól szóló 23/2007. (IV.17.) FVM rendelet módos</w:t>
      </w:r>
      <w:r w:rsidR="000916C9" w:rsidRPr="00412FC0">
        <w:t>í</w:t>
      </w:r>
      <w:r w:rsidR="000916C9" w:rsidRPr="00412FC0">
        <w:t>tásáról szóló</w:t>
      </w:r>
      <w:r w:rsidR="000916C9" w:rsidRPr="00412FC0">
        <w:rPr>
          <w:rFonts w:eastAsia="Calibri"/>
          <w:b/>
          <w:bCs/>
        </w:rPr>
        <w:t xml:space="preserve"> </w:t>
      </w:r>
      <w:r w:rsidR="000916C9" w:rsidRPr="00412FC0">
        <w:rPr>
          <w:b/>
        </w:rPr>
        <w:t xml:space="preserve">11/2011. (II. 18.) VM rendelet </w:t>
      </w:r>
      <w:r w:rsidR="000916C9" w:rsidRPr="00412FC0">
        <w:t xml:space="preserve">a következő lényeges </w:t>
      </w:r>
      <w:r w:rsidR="00C939ED">
        <w:t xml:space="preserve">módosítási </w:t>
      </w:r>
      <w:r w:rsidR="000916C9" w:rsidRPr="00412FC0">
        <w:t>elemeket ta</w:t>
      </w:r>
      <w:r w:rsidR="000916C9" w:rsidRPr="00412FC0">
        <w:t>r</w:t>
      </w:r>
      <w:r w:rsidR="000916C9" w:rsidRPr="00412FC0">
        <w:t>talmazza:</w:t>
      </w:r>
    </w:p>
    <w:p w:rsidR="000916C9" w:rsidRPr="00412FC0" w:rsidRDefault="000916C9" w:rsidP="000916C9">
      <w:pPr>
        <w:pStyle w:val="j-nomlszveg"/>
      </w:pPr>
      <w:r w:rsidRPr="00412FC0">
        <w:t xml:space="preserve">Az utolsó kifizetési kérelem benyújtásának szabályai kiegészültek azzal, hogy az ügyfél legkésőbb 2015. január 31-ig köteles benyújtani azt. </w:t>
      </w:r>
    </w:p>
    <w:p w:rsidR="000916C9" w:rsidRPr="00412FC0" w:rsidRDefault="000916C9" w:rsidP="000916C9">
      <w:pPr>
        <w:pStyle w:val="j-nomlszveg"/>
      </w:pPr>
      <w:r w:rsidRPr="00412FC0">
        <w:t>A rendelet a módosítás során kiegészült azzal, hogy ha az ügyfél a műveletet a megadott határidőn belül azért nem tudja megvalósítani, mert a szükséges jogerős hatósági engedéllyel vagy engedélye</w:t>
      </w:r>
      <w:r w:rsidRPr="00412FC0">
        <w:t>k</w:t>
      </w:r>
      <w:r w:rsidRPr="00412FC0">
        <w:t>kel nem rendelkezik, de a megszerzésre irányuló eljárást már megindította, és ezt az MVH felé form</w:t>
      </w:r>
      <w:r w:rsidRPr="00412FC0">
        <w:t>a</w:t>
      </w:r>
      <w:r w:rsidRPr="00412FC0">
        <w:t xml:space="preserve">nyomtatvány útján igazolta, valamint a jogerős engedélyeket az utolsó kifizetési kérelméhez csatolja, akkor az engedély beszerzésére vonatkozó határidőt megtartottnak kell tekinteni. </w:t>
      </w:r>
    </w:p>
    <w:p w:rsidR="000916C9" w:rsidRPr="00E40EF2" w:rsidRDefault="000916C9" w:rsidP="000916C9">
      <w:pPr>
        <w:pStyle w:val="j-szmozottfelsorols"/>
        <w:numPr>
          <w:ilvl w:val="0"/>
          <w:numId w:val="47"/>
        </w:numPr>
      </w:pPr>
      <w:r w:rsidRPr="00412FC0">
        <w:t>Az Európai Mezőgazdasági Vidékfejlesztési Alap társfinanszírozásában megvalósuló támog</w:t>
      </w:r>
      <w:r w:rsidRPr="00412FC0">
        <w:t>a</w:t>
      </w:r>
      <w:r w:rsidRPr="00412FC0">
        <w:t>tások igénybevételének általános szabályairól szóló 23/2007. (IV. 17.) FVM rendelet módos</w:t>
      </w:r>
      <w:r w:rsidRPr="00412FC0">
        <w:t>í</w:t>
      </w:r>
      <w:r w:rsidRPr="00412FC0">
        <w:t xml:space="preserve">tásáról szóló </w:t>
      </w:r>
      <w:r w:rsidRPr="00E40EF2">
        <w:t xml:space="preserve">17/2011. (III. 4.) VM rendelet </w:t>
      </w:r>
      <w:r w:rsidRPr="00412FC0">
        <w:t>az alábbi módosításokat tartalmazza:</w:t>
      </w:r>
    </w:p>
    <w:p w:rsidR="000916C9" w:rsidRPr="00412FC0" w:rsidRDefault="000916C9" w:rsidP="000916C9">
      <w:pPr>
        <w:pStyle w:val="j-nomlszveg"/>
      </w:pPr>
      <w:r w:rsidRPr="00412FC0">
        <w:t xml:space="preserve">A </w:t>
      </w:r>
      <w:proofErr w:type="gramStart"/>
      <w:r w:rsidRPr="00412FC0">
        <w:t>rendelet értelmező</w:t>
      </w:r>
      <w:proofErr w:type="gramEnd"/>
      <w:r w:rsidRPr="00412FC0">
        <w:t xml:space="preserve"> rendelkezései kiegészültek a műszaki tartalom fogalmának meghatározásával. Műszaki tartalom a támogatással érintett egység (építmény, eszköz, szolgáltatás) azon funkciója, has</w:t>
      </w:r>
      <w:r w:rsidRPr="00412FC0">
        <w:t>z</w:t>
      </w:r>
      <w:r w:rsidRPr="00412FC0">
        <w:t>nálati módja, mérete, kapacitása, amely a támogatás nyújtásának céljával összefüggésben van, illetve a támogatás megítélésében szerepet játszott, amennyiben az Európai Mezőgazdasági Vidékfejlesztési Alap társfinanszírozásában megvalósuló támogatások részletes szabályait megállapító rendeletek elt</w:t>
      </w:r>
      <w:r w:rsidRPr="00412FC0">
        <w:t>é</w:t>
      </w:r>
      <w:r w:rsidRPr="00412FC0">
        <w:t>rően nem rendelkeznek.</w:t>
      </w:r>
    </w:p>
    <w:p w:rsidR="000916C9" w:rsidRPr="00412FC0" w:rsidRDefault="000916C9" w:rsidP="000916C9">
      <w:pPr>
        <w:pStyle w:val="j-nomlszveg"/>
      </w:pPr>
      <w:r w:rsidRPr="00412FC0">
        <w:t>A rendelet kiegészült azzal, hogy a beruházási támogatások vonatkozásában, a vis maior esemény igazolásával egyidejűleg el</w:t>
      </w:r>
      <w:r w:rsidRPr="00412FC0">
        <w:t>ő</w:t>
      </w:r>
      <w:r w:rsidRPr="00412FC0">
        <w:t>terjesztett, arra irányuló kifejezett kérelem esetén az MVH a megvalósítási határidőt legfeljebb egy évvel meghosszabbíthatja, ha az ügyfél a beruházást már megkezdte. Erre irányuló kérelem a megvalósítási határidő lejártát követően nem terjeszthető elő. A beruházás me</w:t>
      </w:r>
      <w:r w:rsidRPr="00412FC0">
        <w:t>g</w:t>
      </w:r>
      <w:r w:rsidRPr="00412FC0">
        <w:t>kezdése akkor igazolt, ha az ügyfél legalább egy, kifizetési kérelemnek helyt adó (vagy részben helyt adó) jo</w:t>
      </w:r>
      <w:r w:rsidRPr="00412FC0">
        <w:t>g</w:t>
      </w:r>
      <w:r w:rsidRPr="00412FC0">
        <w:t xml:space="preserve">erős határozattal rendelkezik, amelyben nem csak egyéb elszámolható kiadást hagyott jóvá az MVH. </w:t>
      </w:r>
    </w:p>
    <w:p w:rsidR="000916C9" w:rsidRPr="00412FC0" w:rsidRDefault="000916C9" w:rsidP="000916C9">
      <w:pPr>
        <w:pStyle w:val="j-nomlszveg"/>
      </w:pPr>
      <w:r w:rsidRPr="00412FC0">
        <w:t>Az ügyfél által kötelezően teljesítendő arány a támogatási határozattal jóváhagyott elszámolható ki</w:t>
      </w:r>
      <w:r w:rsidRPr="00412FC0">
        <w:t>a</w:t>
      </w:r>
      <w:r w:rsidRPr="00412FC0">
        <w:t>dások összegének legalább 50%-áról legalább 80%-ra módosult.</w:t>
      </w:r>
    </w:p>
    <w:p w:rsidR="000916C9" w:rsidRPr="00412FC0" w:rsidRDefault="000916C9" w:rsidP="000916C9">
      <w:pPr>
        <w:pStyle w:val="j-nomlszveg"/>
      </w:pPr>
      <w:r w:rsidRPr="00412FC0">
        <w:t>Az a rendelkezés, miszerint az ügyfél köteles a támogatási határozat közlésétől számított 24 hónapon belül legalább a támogatási döntéssel jóváhagyott támogatási összeg 50%-ával elszámolni, kiegészült azzal a kivétellel, miszerint a megvalósítási idő 24 hónap vagy annál kevesebb. Ilyen esetben az irán</w:t>
      </w:r>
      <w:r w:rsidRPr="00412FC0">
        <w:t>y</w:t>
      </w:r>
      <w:r w:rsidRPr="00412FC0">
        <w:t>adó megvalósítási határidőn belül a jóváhagyott támogatási összeg 80%-ával köteles elszámolni.</w:t>
      </w:r>
    </w:p>
    <w:p w:rsidR="000916C9" w:rsidRPr="00412FC0" w:rsidRDefault="000916C9" w:rsidP="000916C9">
      <w:pPr>
        <w:pStyle w:val="j-nomlszveg"/>
      </w:pPr>
      <w:r w:rsidRPr="00412FC0">
        <w:t>A rendelet kiegészült azzal, hogy a fiatal mezőgazdasági termelő e minőségét alátámasztó dokume</w:t>
      </w:r>
      <w:r w:rsidRPr="00412FC0">
        <w:t>n</w:t>
      </w:r>
      <w:r w:rsidRPr="00412FC0">
        <w:t xml:space="preserve">tumainak legkésőbb azon jogszabályban meghatározott, a támogatási kérelem benyújtására nyitva álló időszak utolsó napjától kell érvényesnek lennie, amely időszakban az ügyfél e minőségét érvényesíteni kívánja. </w:t>
      </w:r>
    </w:p>
    <w:p w:rsidR="000916C9" w:rsidRPr="00412FC0" w:rsidRDefault="000916C9" w:rsidP="000916C9">
      <w:pPr>
        <w:pStyle w:val="j-nomlszveg"/>
      </w:pPr>
      <w:r w:rsidRPr="00412FC0">
        <w:lastRenderedPageBreak/>
        <w:t>Ha a támogatási határozat több építési kiadási tételt állapít meg, a kifizetési kérelem azonos kiadási tételéhez tartozó elszámo</w:t>
      </w:r>
      <w:r w:rsidRPr="00412FC0">
        <w:t>l</w:t>
      </w:r>
      <w:r w:rsidRPr="00412FC0">
        <w:t>ható kiadás összege azt legfeljebb 20%-os mértékben meghaladhatja azzal, hogy az adott építésre jóváhagyott kiadások összege nem növekedhet. A módosítás előtt ennek összege legfeljebb 10% volt.</w:t>
      </w:r>
    </w:p>
    <w:p w:rsidR="000916C9" w:rsidRPr="00412FC0" w:rsidRDefault="000916C9" w:rsidP="000916C9">
      <w:pPr>
        <w:pStyle w:val="j-nomlszveg"/>
      </w:pPr>
      <w:r w:rsidRPr="00412FC0">
        <w:t>Változott az építési beruházásnál a támogatási kérelem eredeti műszaki tartalmának módosítására v</w:t>
      </w:r>
      <w:r w:rsidRPr="00412FC0">
        <w:t>o</w:t>
      </w:r>
      <w:r w:rsidRPr="00412FC0">
        <w:t>natkozó szabályozás. A kifizetési kérelem esetén nem a kifizetési kérelem benyújtási időszak első na</w:t>
      </w:r>
      <w:r w:rsidRPr="00412FC0">
        <w:t>p</w:t>
      </w:r>
      <w:r w:rsidRPr="00412FC0">
        <w:t xml:space="preserve">ján, hanem a támogatási kérelem benyújtási időszak első napján hatályos Építési Normagyűjteményt kell alkalmazni. Engedélyköteles beruházások esetében a 200 000 eurónak megfelelő forintösszeg feletti támogatási igényt tartalmazó támogatási kérelem esetében szükséges </w:t>
      </w:r>
      <w:r>
        <w:t>a</w:t>
      </w:r>
      <w:r w:rsidRPr="00412FC0">
        <w:t xml:space="preserve"> jogerős építési engedély hiteles másolatának és a kiviteli tervdokumentáció hiteles másolatának csatolása. </w:t>
      </w:r>
    </w:p>
    <w:p w:rsidR="000916C9" w:rsidRPr="00E40EF2" w:rsidRDefault="004341B3" w:rsidP="000916C9">
      <w:pPr>
        <w:pStyle w:val="j-szmozottfelsorols"/>
        <w:numPr>
          <w:ilvl w:val="0"/>
          <w:numId w:val="47"/>
        </w:numPr>
      </w:pPr>
      <w:r>
        <w:t>A</w:t>
      </w:r>
      <w:r w:rsidR="000916C9" w:rsidRPr="00412FC0">
        <w:t>z Európai Mezőgazdasági Vidékfejlesztési Alap társfinanszírozásában megvalósuló támog</w:t>
      </w:r>
      <w:r w:rsidR="000916C9" w:rsidRPr="00412FC0">
        <w:t>a</w:t>
      </w:r>
      <w:r w:rsidR="000916C9" w:rsidRPr="00412FC0">
        <w:t xml:space="preserve">tások kifizetési rendjéről szóló miniszteri rendeletek módosításáról szóló </w:t>
      </w:r>
      <w:r w:rsidR="000916C9" w:rsidRPr="00E40EF2">
        <w:t>57/2011. (VI. 20.) VM rendelet</w:t>
      </w:r>
      <w:r>
        <w:t>,</w:t>
      </w:r>
      <w:r w:rsidRPr="004341B3">
        <w:t xml:space="preserve"> </w:t>
      </w:r>
      <w:r>
        <w:t xml:space="preserve">mely </w:t>
      </w:r>
      <w:r w:rsidRPr="00412FC0">
        <w:t>az alábbi módosításokat tartalma</w:t>
      </w:r>
      <w:r w:rsidRPr="00412FC0">
        <w:t>z</w:t>
      </w:r>
      <w:r w:rsidRPr="00412FC0">
        <w:t>za:</w:t>
      </w:r>
    </w:p>
    <w:p w:rsidR="000916C9" w:rsidRPr="00412FC0" w:rsidRDefault="000916C9" w:rsidP="000916C9">
      <w:pPr>
        <w:pStyle w:val="j-nomlszveg"/>
      </w:pPr>
      <w:r w:rsidRPr="00412FC0">
        <w:t>A</w:t>
      </w:r>
      <w:r w:rsidR="00B021C1">
        <w:t xml:space="preserve"> Program</w:t>
      </w:r>
      <w:r w:rsidRPr="00412FC0">
        <w:t xml:space="preserve"> IV. tengely</w:t>
      </w:r>
      <w:r w:rsidR="00B021C1">
        <w:t>e</w:t>
      </w:r>
      <w:r w:rsidRPr="00412FC0">
        <w:t xml:space="preserve"> keretében igénybe vehető támogatások körében a felsorolásban szereplő helyi fejlesztési stratégiák kidolgozása, a hazai és nemzetközi térségek közötti együttműködések és a helyi akciócsoportok működtetési költségei kiegészültek a helyi fejlesztési stratégiák megvalósításával (LEADER).</w:t>
      </w:r>
    </w:p>
    <w:p w:rsidR="000916C9" w:rsidRPr="00412FC0" w:rsidRDefault="000916C9" w:rsidP="000916C9">
      <w:pPr>
        <w:pStyle w:val="j-nomlszveg"/>
      </w:pPr>
      <w:r w:rsidRPr="00412FC0">
        <w:t>A kifizetési kérelmet 2012-től évente február 1. – május 31</w:t>
      </w:r>
      <w:proofErr w:type="gramStart"/>
      <w:r w:rsidRPr="00412FC0">
        <w:t>.,</w:t>
      </w:r>
      <w:proofErr w:type="gramEnd"/>
      <w:r w:rsidRPr="00412FC0">
        <w:t xml:space="preserve"> valamint augusztus 1. – december 31. között, 2011-ben pedig július 1. – december 31. között lehet benyújtani. Egy ügyfél egy kifizetési k</w:t>
      </w:r>
      <w:r w:rsidRPr="00412FC0">
        <w:t>é</w:t>
      </w:r>
      <w:r w:rsidRPr="00412FC0">
        <w:t>relem-benyújtási időszakban több kérelmet is benyújthat, ha a két kifizetési kérelem benyújtása között legalább 3 hónap eltelt, vagy a kifizetési kérelmére hozott döntést az MVH közölte az ügyféllel, vagy az ugyanazon időszakban benyújtott kérelmét legkésőbb az újonnan benyújtott kérelme előterjesztés</w:t>
      </w:r>
      <w:r w:rsidRPr="00412FC0">
        <w:t>é</w:t>
      </w:r>
      <w:r w:rsidRPr="00412FC0">
        <w:t>vel egy</w:t>
      </w:r>
      <w:r w:rsidRPr="00412FC0">
        <w:t>i</w:t>
      </w:r>
      <w:r w:rsidRPr="00412FC0">
        <w:t xml:space="preserve">dejűleg visszavonja. Módosítási kérelem csak az eredeti kérelem benyújtásának hónapjában nyújtható be. </w:t>
      </w:r>
    </w:p>
    <w:p w:rsidR="000916C9" w:rsidRPr="00412FC0" w:rsidRDefault="000916C9" w:rsidP="000916C9">
      <w:pPr>
        <w:pStyle w:val="j-nomlszveg"/>
      </w:pPr>
      <w:r w:rsidRPr="00412FC0">
        <w:t>A rendelet lényeges módosítása, hogy a beruházási támogatások esetén az ügyfél a támogatási határ</w:t>
      </w:r>
      <w:r w:rsidRPr="00412FC0">
        <w:t>o</w:t>
      </w:r>
      <w:r w:rsidRPr="00412FC0">
        <w:t xml:space="preserve">zat közlésétől nem hat, hanem kilenc hónapon belül köteles az első kifizetési kérelmét benyújtani, amellyel olyan kiadás is elszámolásra kerül, amely nem minősül egyéb elszámolható kiadásnak. </w:t>
      </w:r>
    </w:p>
    <w:p w:rsidR="000916C9" w:rsidRPr="00412FC0" w:rsidRDefault="004341B3" w:rsidP="000916C9">
      <w:pPr>
        <w:pStyle w:val="j-szmozottfelsorols"/>
        <w:numPr>
          <w:ilvl w:val="0"/>
          <w:numId w:val="47"/>
        </w:numPr>
      </w:pPr>
      <w:r>
        <w:t>A</w:t>
      </w:r>
      <w:r w:rsidR="000916C9" w:rsidRPr="00E40EF2">
        <w:t>z Európai Mezőgazdasági Vidékfejlesztési Alap társfinanszírozásában megvalósuló támog</w:t>
      </w:r>
      <w:r w:rsidR="000916C9" w:rsidRPr="00E40EF2">
        <w:t>a</w:t>
      </w:r>
      <w:r w:rsidR="000916C9" w:rsidRPr="00E40EF2">
        <w:t>tások igénybevételének általános szabályairól szóló 23/2007. (IV. 17.) FVM rendelet, és az e</w:t>
      </w:r>
      <w:r w:rsidR="000916C9" w:rsidRPr="00E40EF2">
        <w:t>l</w:t>
      </w:r>
      <w:r w:rsidR="000916C9" w:rsidRPr="00E40EF2">
        <w:t>háríthatatlan külső ok (vis maior) esetén alkalmazandó egyes szabályokról,</w:t>
      </w:r>
      <w:r w:rsidR="000916C9">
        <w:t xml:space="preserve"> </w:t>
      </w:r>
      <w:r w:rsidR="000916C9" w:rsidRPr="00412FC0">
        <w:t xml:space="preserve">valamint egyes </w:t>
      </w:r>
      <w:proofErr w:type="gramStart"/>
      <w:r w:rsidR="000916C9" w:rsidRPr="00412FC0">
        <w:t>a</w:t>
      </w:r>
      <w:r w:rsidR="000916C9" w:rsidRPr="00412FC0">
        <w:t>g</w:t>
      </w:r>
      <w:r w:rsidR="000916C9" w:rsidRPr="00412FC0">
        <w:t>rár tárgyú</w:t>
      </w:r>
      <w:proofErr w:type="gramEnd"/>
      <w:r w:rsidR="000916C9" w:rsidRPr="00412FC0">
        <w:t xml:space="preserve"> miniszteri rendeletek módosításáról szóló</w:t>
      </w:r>
      <w:r w:rsidR="000916C9">
        <w:t xml:space="preserve"> </w:t>
      </w:r>
      <w:r w:rsidR="000916C9" w:rsidRPr="00412FC0">
        <w:t>44/2007. (VI. 8.) FVM rendelet módos</w:t>
      </w:r>
      <w:r w:rsidR="000916C9" w:rsidRPr="00412FC0">
        <w:t>í</w:t>
      </w:r>
      <w:r w:rsidR="000916C9" w:rsidRPr="00412FC0">
        <w:t xml:space="preserve">tásáról szóló </w:t>
      </w:r>
      <w:r w:rsidR="000916C9" w:rsidRPr="00E40EF2">
        <w:t>124/2011. (XII. 21.) VM rendelet</w:t>
      </w:r>
      <w:r w:rsidRPr="004341B3">
        <w:t xml:space="preserve"> </w:t>
      </w:r>
      <w:r w:rsidRPr="00412FC0">
        <w:t>az alábbi módosításokat tartalmazza:</w:t>
      </w:r>
    </w:p>
    <w:p w:rsidR="000916C9" w:rsidRPr="00412FC0" w:rsidRDefault="000916C9" w:rsidP="000916C9">
      <w:pPr>
        <w:pStyle w:val="j-nomlszveg"/>
      </w:pPr>
      <w:r w:rsidRPr="00412FC0">
        <w:t>A rendelet decemberi módosításával a</w:t>
      </w:r>
      <w:r w:rsidR="004341B3">
        <w:t xml:space="preserve"> Program</w:t>
      </w:r>
      <w:r w:rsidRPr="00412FC0">
        <w:t xml:space="preserve"> I. tengely</w:t>
      </w:r>
      <w:r w:rsidR="004341B3">
        <w:t>e</w:t>
      </w:r>
      <w:r w:rsidRPr="00412FC0">
        <w:t xml:space="preserve"> keretében igénybe vehető támogatások köre kibővült a juh és kec</w:t>
      </w:r>
      <w:r w:rsidRPr="00412FC0">
        <w:t>s</w:t>
      </w:r>
      <w:r w:rsidRPr="00412FC0">
        <w:t xml:space="preserve">ke állomány elektronikus jelölésével. A </w:t>
      </w:r>
      <w:r w:rsidR="004341B3">
        <w:t xml:space="preserve">Program </w:t>
      </w:r>
      <w:r w:rsidRPr="00412FC0">
        <w:t>II. tengely</w:t>
      </w:r>
      <w:r w:rsidR="004341B3">
        <w:t>e</w:t>
      </w:r>
      <w:r w:rsidRPr="00412FC0">
        <w:t xml:space="preserve"> keretében igénybe vehető támog</w:t>
      </w:r>
      <w:r w:rsidRPr="00412FC0">
        <w:t>a</w:t>
      </w:r>
      <w:r w:rsidRPr="00412FC0">
        <w:t>tások köre kibővült a Natura 2000 erdőterületeken történő gazdálkodással.</w:t>
      </w:r>
    </w:p>
    <w:p w:rsidR="000916C9" w:rsidRPr="00412FC0" w:rsidRDefault="000916C9" w:rsidP="000916C9">
      <w:pPr>
        <w:pStyle w:val="j-nomlszveg"/>
      </w:pPr>
      <w:r w:rsidRPr="00412FC0">
        <w:t>Egyes fogalmak definiálásában változások történtek, így a mezőgazdasági üzem kiegészült az épí</w:t>
      </w:r>
      <w:r w:rsidRPr="00412FC0">
        <w:t>t</w:t>
      </w:r>
      <w:r w:rsidRPr="00412FC0">
        <w:t>mény, ültetvény résszel, a gépkatalógus fogalmánál már nincs meg a gép esetleges energiatakarékos jellegére való utalás, a TÉSZ fogalmát felváltotta a zöldség-gyümölcs termelői csoportok és termelői szervezetek fogalma, a védett területet a védett természeti terület, melynek fogalmát a természet v</w:t>
      </w:r>
      <w:r w:rsidRPr="00412FC0">
        <w:t>é</w:t>
      </w:r>
      <w:r w:rsidRPr="00412FC0">
        <w:t xml:space="preserve">delméről szóló törvény határozza meg. A nehéz helyzetben lévő vállalkozás fogalma is módosult. A </w:t>
      </w:r>
      <w:proofErr w:type="gramStart"/>
      <w:r w:rsidRPr="00412FC0">
        <w:t>rendelet értelmező</w:t>
      </w:r>
      <w:proofErr w:type="gramEnd"/>
      <w:r w:rsidRPr="00412FC0">
        <w:t xml:space="preserve"> rendelkezései kiegészültek az építési napló, az egyszerű helyettesítő beruházás és a kapcsolt vállalkozás fogalmával.</w:t>
      </w:r>
    </w:p>
    <w:p w:rsidR="000916C9" w:rsidRPr="00412FC0" w:rsidRDefault="000916C9" w:rsidP="000916C9">
      <w:pPr>
        <w:pStyle w:val="j-nomlszveg"/>
      </w:pPr>
      <w:r w:rsidRPr="00412FC0">
        <w:t xml:space="preserve">A kérelemhez mellékelendő dokumentumok esetében a mellékletekre vonatkozó kötelezettségeket az IH közleményein kívül az MVH közleményei is tartalmazhatják. </w:t>
      </w:r>
    </w:p>
    <w:p w:rsidR="000916C9" w:rsidRPr="00412FC0" w:rsidRDefault="000916C9" w:rsidP="000916C9">
      <w:pPr>
        <w:pStyle w:val="j-nomlszveg"/>
      </w:pPr>
      <w:r w:rsidRPr="00412FC0">
        <w:t>Ha jogszabály a</w:t>
      </w:r>
      <w:r w:rsidR="004341B3">
        <w:t xml:space="preserve"> Program</w:t>
      </w:r>
      <w:r w:rsidRPr="00412FC0">
        <w:t xml:space="preserve"> I. és II. tengely</w:t>
      </w:r>
      <w:r w:rsidR="004341B3">
        <w:t>e</w:t>
      </w:r>
      <w:r w:rsidRPr="00412FC0">
        <w:t xml:space="preserve"> esetében kötelező képzésen való részvételt ír elő, a képz</w:t>
      </w:r>
      <w:r w:rsidRPr="00412FC0">
        <w:t>é</w:t>
      </w:r>
      <w:r w:rsidRPr="00412FC0">
        <w:t>sen résztve</w:t>
      </w:r>
      <w:r w:rsidR="004341B3">
        <w:t>vők</w:t>
      </w:r>
      <w:r w:rsidRPr="00412FC0">
        <w:t xml:space="preserve"> adatait az MVH a Képző Szervezetek integrált elektronikus rendszeréből veszi át. Ha az ügyfél nem tud a képzésen részt venni, mert az elmaradt, vagy nem kapott megfelelő értesítést, és ezt az MVH az átvett adatok alapján igazolja, az ügyfél mentesül a részvétel elmulasztásából eredő jo</w:t>
      </w:r>
      <w:r w:rsidRPr="00412FC0">
        <w:t>g</w:t>
      </w:r>
      <w:r w:rsidRPr="00412FC0">
        <w:t>hátrány alól.</w:t>
      </w:r>
    </w:p>
    <w:p w:rsidR="000916C9" w:rsidRPr="00412FC0" w:rsidRDefault="000916C9" w:rsidP="000916C9">
      <w:pPr>
        <w:pStyle w:val="j-nomlszveg"/>
      </w:pPr>
      <w:r w:rsidRPr="00412FC0">
        <w:lastRenderedPageBreak/>
        <w:t>A módosítás folyamán a kérelem MVH általi elbírálásánál kivételt képez a Technikai Segítségnyújtás intézkedéshez benyújtott finanszírozási kérelem.</w:t>
      </w:r>
    </w:p>
    <w:p w:rsidR="000916C9" w:rsidRPr="00412FC0" w:rsidRDefault="000916C9" w:rsidP="000916C9">
      <w:pPr>
        <w:pStyle w:val="j-nomlszveg"/>
      </w:pPr>
      <w:r w:rsidRPr="00412FC0">
        <w:t>A kérelem elbírálásának további szabályai is módosultak, így lehetővé vált a részbeni elutasítás: ha a támogatási kérelem nem valósítja meg maradéktalanul a jogszabály szerinti célkitűzéseket, a kérelem érintett része kerül elutasításra.</w:t>
      </w:r>
    </w:p>
    <w:p w:rsidR="000916C9" w:rsidRPr="00412FC0" w:rsidRDefault="000916C9" w:rsidP="000916C9">
      <w:pPr>
        <w:pStyle w:val="j-nomlszveg"/>
      </w:pPr>
      <w:r w:rsidRPr="00412FC0">
        <w:t>A kifizetési határozat meghozatalára vonatkozó határidő is módosult: a kifizetési kérelem keresztell</w:t>
      </w:r>
      <w:r w:rsidRPr="00412FC0">
        <w:t>e</w:t>
      </w:r>
      <w:r w:rsidRPr="00412FC0">
        <w:t>nőrzését követően már nem 60, hanem 30 napon belül kerül sor a meghozatalra.</w:t>
      </w:r>
    </w:p>
    <w:p w:rsidR="000916C9" w:rsidRPr="00412FC0" w:rsidRDefault="000916C9" w:rsidP="000916C9">
      <w:pPr>
        <w:pStyle w:val="j-nomlszveg"/>
      </w:pPr>
      <w:r w:rsidRPr="00412FC0">
        <w:t>A terület- és állatlétszám alapú támogatásokra vonatkozó különös szabályok kiegészültek azzal, hogy kifizetési kérelem akkor nyújtható be, ha a nem természetes személy ügyfél nem áll csőd-, felszámol</w:t>
      </w:r>
      <w:r w:rsidRPr="00412FC0">
        <w:t>á</w:t>
      </w:r>
      <w:r w:rsidRPr="00412FC0">
        <w:t>si-, végelszámolási eljárás, adósságrendezés alatt vagy természetes személye nem áll gazdasági tev</w:t>
      </w:r>
      <w:r w:rsidRPr="00412FC0">
        <w:t>é</w:t>
      </w:r>
      <w:r w:rsidRPr="00412FC0">
        <w:t xml:space="preserve">kenységével összefüggő végrehajtási eljárás alatt. Ennek nem teljesülése esetén a kifizetési kérelmet el kell utasítani, az </w:t>
      </w:r>
      <w:proofErr w:type="gramStart"/>
      <w:r w:rsidRPr="00412FC0">
        <w:t>ügyfél támogatáshoz</w:t>
      </w:r>
      <w:proofErr w:type="gramEnd"/>
      <w:r w:rsidRPr="00412FC0">
        <w:t xml:space="preserve"> való jogosultsága megszűnik, és az általa igénybe vett támog</w:t>
      </w:r>
      <w:r w:rsidRPr="00412FC0">
        <w:t>a</w:t>
      </w:r>
      <w:r w:rsidRPr="00412FC0">
        <w:t>tás jogosulatlanul igénybe vett támogatásnak minősül.</w:t>
      </w:r>
    </w:p>
    <w:p w:rsidR="000916C9" w:rsidRPr="00412FC0" w:rsidRDefault="000916C9" w:rsidP="000916C9">
      <w:pPr>
        <w:pStyle w:val="j-nomlszveg"/>
      </w:pPr>
      <w:r w:rsidRPr="00412FC0">
        <w:t>A nem terület- és állatlétszám alapú támogatásra vonatkozó támogatásból való kizárás esetei kibővü</w:t>
      </w:r>
      <w:r w:rsidRPr="00412FC0">
        <w:t>l</w:t>
      </w:r>
      <w:r w:rsidRPr="00412FC0">
        <w:t xml:space="preserve">tek: a támogatási kérelem nem nyújtható be akkor sem, ha az ügyfél a Halászati Operatív Program, illetve a Nemzeti Diverzifikációs Program bármely intézkedése keretében nyújtott támogatásból való kizárás hatálya alatt áll. </w:t>
      </w:r>
    </w:p>
    <w:p w:rsidR="000916C9" w:rsidRPr="00412FC0" w:rsidRDefault="000916C9" w:rsidP="000916C9">
      <w:pPr>
        <w:pStyle w:val="j-nomlszveg"/>
      </w:pPr>
      <w:r w:rsidRPr="00412FC0">
        <w:t>A támogatási kérelem benyújtásának feltételei bővültek azzal a rendelkezéssel, miszerint a támogatási kérelem alapján tervezett elszámolható kiadásokhoz kapcsolódó támogatási igény, a támogatási összeg meghatározását az MVH végzi az általa közlemény útján rendszeresített, a tervezett tételeket részlet</w:t>
      </w:r>
      <w:r w:rsidRPr="00412FC0">
        <w:t>e</w:t>
      </w:r>
      <w:r w:rsidRPr="00412FC0">
        <w:t>ző formanyomtatvány adatai alapján. Ha az ügyfél őstermelő, akkor a támogatási kérelemhez mell</w:t>
      </w:r>
      <w:r w:rsidRPr="00412FC0">
        <w:t>é</w:t>
      </w:r>
      <w:r w:rsidRPr="00412FC0">
        <w:t>kelnie kell a támogatási kérelem benyújtásakor érvényes mezőgazdasági őstermelői igazolványának más</w:t>
      </w:r>
      <w:r w:rsidRPr="00412FC0">
        <w:t>o</w:t>
      </w:r>
      <w:r w:rsidRPr="00412FC0">
        <w:t>latát.</w:t>
      </w:r>
    </w:p>
    <w:p w:rsidR="000916C9" w:rsidRPr="00412FC0" w:rsidRDefault="000916C9" w:rsidP="000916C9">
      <w:pPr>
        <w:pStyle w:val="j-nomlszveg"/>
      </w:pPr>
      <w:r w:rsidRPr="00412FC0">
        <w:t xml:space="preserve">Építési beruházás esetében a művelet megkezdésének időpontja nem a kivitelezői szerződés </w:t>
      </w:r>
      <w:proofErr w:type="gramStart"/>
      <w:r w:rsidRPr="00412FC0">
        <w:t>megköt</w:t>
      </w:r>
      <w:r w:rsidRPr="00412FC0">
        <w:t>é</w:t>
      </w:r>
      <w:r w:rsidRPr="00412FC0">
        <w:t>sének napja</w:t>
      </w:r>
      <w:proofErr w:type="gramEnd"/>
      <w:r w:rsidRPr="00412FC0">
        <w:t>, hanem a támogatással érintett első munkafolyamat építési naplóba történő bejegyzésének dátuma.</w:t>
      </w:r>
    </w:p>
    <w:p w:rsidR="000916C9" w:rsidRPr="00412FC0" w:rsidRDefault="000916C9" w:rsidP="000916C9">
      <w:pPr>
        <w:pStyle w:val="j-nomlszveg"/>
      </w:pPr>
      <w:r w:rsidRPr="00412FC0">
        <w:t>A kifizetés alapját képező kiadásokat számviteli bizonylatokkal kell igazolni. A nem a feltételeknek megfelelően kiállított bizonylat vonatkozásában hiánypótlásnak helye nincs, és az elutasított bizonylat más kifizetési kérelemhez kapcsolódóan ismételten nem nyújtható be. A kifizetési kérelemhez az MVH formanyomtatványos számlaösszesítőn és a tételrészletezőn kívül a számlaössz</w:t>
      </w:r>
      <w:r w:rsidRPr="00412FC0">
        <w:t>e</w:t>
      </w:r>
      <w:r w:rsidRPr="00412FC0">
        <w:t>sítő szerinti bizonylatokat is mellékelni kell. Ha az ellenőrzéshez nem az eredeti példány csatolása szükséges, a</w:t>
      </w:r>
      <w:r w:rsidRPr="00412FC0">
        <w:t>k</w:t>
      </w:r>
      <w:r w:rsidRPr="00412FC0">
        <w:t>kor az „eredetivel egyező másolat” rájegyzést és az ügyfél aláírását tartalmazó másolatot kell csatolni. Az ügyfél köteles a támogatási határ</w:t>
      </w:r>
      <w:r w:rsidRPr="00412FC0">
        <w:t>o</w:t>
      </w:r>
      <w:r w:rsidRPr="00412FC0">
        <w:t>zattal jóváhagyott elszámolható kiadások összegének legalább 80%-át teljesíteni. Ez azonban nem vonatkozik rá, ha a közbeszerzéssel megvalósuló beruházás köl</w:t>
      </w:r>
      <w:r w:rsidRPr="00412FC0">
        <w:t>t</w:t>
      </w:r>
      <w:r w:rsidRPr="00412FC0">
        <w:t>sége a közbeszerzés eredményeként az eredetileg tervezetthez képest csökken, a beruházás költség</w:t>
      </w:r>
      <w:r w:rsidRPr="00412FC0">
        <w:t>é</w:t>
      </w:r>
      <w:r w:rsidRPr="00412FC0">
        <w:t>nek csökkenéséből eredő változás mértékéig. Az üzemméret számításához a standard fedezeti hozzáj</w:t>
      </w:r>
      <w:r w:rsidRPr="00412FC0">
        <w:t>á</w:t>
      </w:r>
      <w:r w:rsidRPr="00412FC0">
        <w:t>rulás (SFH) támogatási kérelem benyújtásakor hatályos értékeivel kell számolni. Az SFH értékek list</w:t>
      </w:r>
      <w:r w:rsidRPr="00412FC0">
        <w:t>á</w:t>
      </w:r>
      <w:r w:rsidRPr="00412FC0">
        <w:t>ja a módosítás folyamán nem a rend</w:t>
      </w:r>
      <w:r w:rsidRPr="00412FC0">
        <w:t>e</w:t>
      </w:r>
      <w:r w:rsidRPr="00412FC0">
        <w:t>let mellékletében található meg, hanem az IH 2012. január 1-jétől kezdődően legalább évente egyszer közleményben teszi közzé.</w:t>
      </w:r>
    </w:p>
    <w:p w:rsidR="000916C9" w:rsidRPr="00412FC0" w:rsidRDefault="000916C9" w:rsidP="000916C9">
      <w:pPr>
        <w:pStyle w:val="j-nomlszveg"/>
      </w:pPr>
      <w:r w:rsidRPr="00412FC0">
        <w:t xml:space="preserve">Az üzemeltetési kötelezettség ideje is változott: nem a támogatási határozat közlésétől számított hat évig, hanem az a támogatási határozat közlésével kezdődik és az utolsó kifizetési határozat közlésétől számított 5 évig áll fenn. </w:t>
      </w:r>
    </w:p>
    <w:p w:rsidR="000916C9" w:rsidRPr="00412FC0" w:rsidRDefault="000916C9" w:rsidP="000916C9">
      <w:pPr>
        <w:pStyle w:val="j-nomlszveg"/>
      </w:pPr>
      <w:r w:rsidRPr="00412FC0">
        <w:t>Ha az ügyfél felújítással, korszerűsítéssel járó, vagy nem mezőgazdasági beruházását a támogatási kérelem befogadását megelőzően kezdte el, az a támogatási kérelem érintett pontozási szint vonatk</w:t>
      </w:r>
      <w:r w:rsidRPr="00412FC0">
        <w:t>o</w:t>
      </w:r>
      <w:r w:rsidRPr="00412FC0">
        <w:t>zásában történő elutasítását vonja maga után, ha p</w:t>
      </w:r>
      <w:r w:rsidRPr="00412FC0">
        <w:t>e</w:t>
      </w:r>
      <w:r w:rsidRPr="00412FC0">
        <w:t>dig kifizetési kérelem alapján indult eljárás során kerül megállapításra, a támogatás érintett pontozási szintjére vonatkozóan az intézkedésben való jog</w:t>
      </w:r>
      <w:r w:rsidRPr="00412FC0">
        <w:t>o</w:t>
      </w:r>
      <w:r w:rsidRPr="00412FC0">
        <w:t>sulatlan részvétel szabályait kell alkalmazni. A művelet megvalósításának határidejére vonatkozó 2, ille</w:t>
      </w:r>
      <w:r w:rsidRPr="00412FC0">
        <w:t>t</w:t>
      </w:r>
      <w:r w:rsidRPr="00412FC0">
        <w:t>ve 3 évtől jogszabály eltérhet.</w:t>
      </w:r>
    </w:p>
    <w:p w:rsidR="000916C9" w:rsidRPr="00412FC0" w:rsidRDefault="000916C9" w:rsidP="000916C9">
      <w:pPr>
        <w:pStyle w:val="j-nomlszveg"/>
      </w:pPr>
      <w:r w:rsidRPr="00412FC0">
        <w:lastRenderedPageBreak/>
        <w:t>Az arculati elemek megjelenítésére vonatkozó rendelkezés kiegészült azzal, hogy azokat a beruházás megkezdésekor, de legk</w:t>
      </w:r>
      <w:r w:rsidRPr="00412FC0">
        <w:t>é</w:t>
      </w:r>
      <w:r w:rsidRPr="00412FC0">
        <w:t xml:space="preserve">sőbb az első kifizetési kérelem benyújtásáig fel kell tüntetni. Ha az ügyfél ezt elmulasztja, akár a támogatási összeg 1%-ának megfelelő, legfeljebb 500.000 </w:t>
      </w:r>
      <w:proofErr w:type="gramStart"/>
      <w:r w:rsidRPr="00412FC0">
        <w:t>forint mulasztási</w:t>
      </w:r>
      <w:proofErr w:type="gramEnd"/>
      <w:r w:rsidRPr="00412FC0">
        <w:t xml:space="preserve"> bírsá</w:t>
      </w:r>
      <w:r w:rsidRPr="00412FC0">
        <w:t>g</w:t>
      </w:r>
      <w:r w:rsidRPr="00412FC0">
        <w:t>gal sújtható.</w:t>
      </w:r>
    </w:p>
    <w:p w:rsidR="000916C9" w:rsidRPr="00412FC0" w:rsidRDefault="000916C9" w:rsidP="000916C9">
      <w:pPr>
        <w:pStyle w:val="j-nomlszveg"/>
      </w:pPr>
      <w:r w:rsidRPr="00412FC0">
        <w:t>A beruházás helyének a támogatási kérelem benyújtási időszakot követő módosítására vonatkozó fe</w:t>
      </w:r>
      <w:r w:rsidRPr="00412FC0">
        <w:t>l</w:t>
      </w:r>
      <w:r w:rsidRPr="00412FC0">
        <w:t>tételek is változtak: lehetővé vált a beruházás helyének módosítása, ha az eredeti támogatási kérelem alapján elért pontszám legalább a megvalósítási hely területi besorolása alapján kapott pontszámmal meghaladja az IH által meghatározott minimális pontszámot, kivéve, ha az eredeti megvalósítási hely és az új megvalósítási hely is hátrányos helyzetű területre esik.</w:t>
      </w:r>
    </w:p>
    <w:p w:rsidR="000916C9" w:rsidRPr="00412FC0" w:rsidRDefault="000916C9" w:rsidP="000916C9">
      <w:pPr>
        <w:pStyle w:val="j-nomlszveg"/>
      </w:pPr>
      <w:r w:rsidRPr="00412FC0">
        <w:t>Viszont a beruházás új helyére megállapítható támogatás összege és mértéke az új megvalósítási hely területi besorolásának a támogatási kérelem vagy a támogatási határozat módosítása iránti kérelemben foglaltaktól való eltérése folytán nem növeke</w:t>
      </w:r>
      <w:r w:rsidRPr="00412FC0">
        <w:t>d</w:t>
      </w:r>
      <w:r w:rsidRPr="00412FC0">
        <w:t>het. Mentesül az ügyfél annak igazolási kötelezettsége alól, miszerint a beruházás a kérelemben megjelölt helyen neki fel nem róható okból nem megvalósí</w:t>
      </w:r>
      <w:r w:rsidRPr="00412FC0">
        <w:t>t</w:t>
      </w:r>
      <w:r w:rsidRPr="00412FC0">
        <w:t>ható, ha a beruházását saját tulajdonú új megvalósítási helyen kívánja megvalósítani. Erre az okra alapozott módosítási kérelmet az ügyfél legkésőbb az első kifizetési kérelem benyújtásáig terjesztheti elő. A beruházás megval</w:t>
      </w:r>
      <w:r w:rsidRPr="00412FC0">
        <w:t>ó</w:t>
      </w:r>
      <w:r w:rsidRPr="00412FC0">
        <w:t>sítását az ügyfél kizárólag a saját felelősségére kezdheti meg az MVH által hozott, a megvalósítási hely módosítása iránti kérelemnek helyt adó határozat kézhezvételét megel</w:t>
      </w:r>
      <w:r w:rsidRPr="00412FC0">
        <w:t>ő</w:t>
      </w:r>
      <w:r w:rsidRPr="00412FC0">
        <w:t>zően. Ha az ügyfél a támogatási kérelmében az értékhatárra tekintettel nem köteles benyújtani az üzl</w:t>
      </w:r>
      <w:r w:rsidRPr="00412FC0">
        <w:t>e</w:t>
      </w:r>
      <w:r w:rsidRPr="00412FC0">
        <w:t>ti tervet, vagy a működtetési és fenntarthatósági tervet, a kérelem elbírálása során az értékeléssel adott pontokat arányosan kell figyelembe venni. Ha az ellenőrzést követően a kérelemre jóváhagyható t</w:t>
      </w:r>
      <w:r w:rsidRPr="00412FC0">
        <w:t>á</w:t>
      </w:r>
      <w:r w:rsidRPr="00412FC0">
        <w:t>mogatás nem éri el az adott értékhatárt, a benyújtott üzleti, illetve működtetési és fenntarthatósági tervet az MVH a pontozás során nem veszi figy</w:t>
      </w:r>
      <w:r w:rsidRPr="00412FC0">
        <w:t>e</w:t>
      </w:r>
      <w:r w:rsidRPr="00412FC0">
        <w:t>lembe.</w:t>
      </w:r>
    </w:p>
    <w:p w:rsidR="000916C9" w:rsidRPr="00412FC0" w:rsidRDefault="000916C9" w:rsidP="000916C9">
      <w:pPr>
        <w:pStyle w:val="j-nomlszveg"/>
      </w:pPr>
      <w:r w:rsidRPr="00412FC0">
        <w:t>Az építéssel járó tevékenységekkel kapcsolatosan a kifizetési kérelemhez mellékelendő dokument</w:t>
      </w:r>
      <w:r w:rsidRPr="00412FC0">
        <w:t>u</w:t>
      </w:r>
      <w:r w:rsidRPr="00412FC0">
        <w:t>mokra vonatkozó rendelkezéseket felváltotta az, hogy a körülmények mesterséges megteremtésének minősíthető, ha a támogatási kérelemben benyújtott árajánlatban szereplő kiadási tétel vonatkozásában az árajánlat adója az ajánlat kiállításakor nem volt jogosult azon tevékenység végzésére, amelyre v</w:t>
      </w:r>
      <w:r w:rsidRPr="00412FC0">
        <w:t>o</w:t>
      </w:r>
      <w:r w:rsidRPr="00412FC0">
        <w:t>natkozóan az árajánlatot kibocsátotta, vagy kapcsolt vállalkozás viszonyban áll a kérelmet benyújtó üg</w:t>
      </w:r>
      <w:r w:rsidRPr="00412FC0">
        <w:t>y</w:t>
      </w:r>
      <w:r w:rsidRPr="00412FC0">
        <w:t>féllel. Az árajánlatban szereplő árnak a piaci árakhoz viszonyítva reálisnak kell lennie, amellyel kapcsolatban az MVH indokoltsági vizsgálatot végezhet. Az ellenőrzés eredményét az MVH érvény</w:t>
      </w:r>
      <w:r w:rsidRPr="00412FC0">
        <w:t>e</w:t>
      </w:r>
      <w:r w:rsidRPr="00412FC0">
        <w:t>síti a jóváhagyható támogatás alapját képező kiadás összegének meghatározásakor.</w:t>
      </w:r>
    </w:p>
    <w:p w:rsidR="000916C9" w:rsidRPr="00412FC0" w:rsidRDefault="000916C9" w:rsidP="000916C9">
      <w:pPr>
        <w:pStyle w:val="j-nomlszveg"/>
      </w:pPr>
      <w:r w:rsidRPr="00412FC0">
        <w:t>Az árajánlatos gépek, eszközök, berendezések tekintetében a támogatási kérelem módosítása kizárólag a támogatási határoza</w:t>
      </w:r>
      <w:r w:rsidRPr="00412FC0">
        <w:t>t</w:t>
      </w:r>
      <w:r w:rsidRPr="00412FC0">
        <w:t>ban szereplő eszközökkel azonos funkciójú, azonos vagy magasabb műszaki paraméterekkel rendelkező eszközök támogatására irányulhat. Az árajánlatos tételek módosulása es</w:t>
      </w:r>
      <w:r w:rsidRPr="00412FC0">
        <w:t>e</w:t>
      </w:r>
      <w:r w:rsidRPr="00412FC0">
        <w:t>tén a kifizetési kérelemhez csatolni kell legalább kettő darab, a teljesítéskor érvényes árajánlatot, és az ügyfélnek meg kell indokolnia, hogy a két árajánlat közül melyiket választja. Ha nem a támogatási kérelemben nyertesként feltüntetett árajánlatban szereplő tételek kerülnek beszerzésre, a módosítás alkalmazásakor a kifizetési kérelem benyújtásával egyidejűleg részletes műszaki leírást tartalmazó dokumentum benyújtása szükséges.</w:t>
      </w:r>
    </w:p>
    <w:p w:rsidR="000916C9" w:rsidRPr="00412FC0" w:rsidRDefault="000916C9" w:rsidP="000916C9">
      <w:pPr>
        <w:pStyle w:val="j-nomlszveg"/>
      </w:pPr>
      <w:r w:rsidRPr="00412FC0">
        <w:t>A támogatási összeg megállapításának alapjául szolgáló elszámolható kiadások meghatározásakor figyelembe kell venni gépberuházás esetén a támogatási kérelemhez rendszeresített MVH formanyo</w:t>
      </w:r>
      <w:r w:rsidRPr="00412FC0">
        <w:t>m</w:t>
      </w:r>
      <w:r w:rsidRPr="00412FC0">
        <w:t>tatványokon megadott gépkatalógus kódot, gép darabszámot és az egy gépre vetített tervezett besze</w:t>
      </w:r>
      <w:r w:rsidRPr="00412FC0">
        <w:t>r</w:t>
      </w:r>
      <w:r w:rsidRPr="00412FC0">
        <w:t>zési árat. Építés esetén a támogatási kérelemhez rendszeresített MVH formanyomtatványokon me</w:t>
      </w:r>
      <w:r w:rsidRPr="00412FC0">
        <w:t>g</w:t>
      </w:r>
      <w:r w:rsidRPr="00412FC0">
        <w:t>adott építési munkanemet és a hozzá rendelt tervezett elszámolható kiadást, az Építési Normagyűjt</w:t>
      </w:r>
      <w:r w:rsidRPr="00412FC0">
        <w:t>e</w:t>
      </w:r>
      <w:r w:rsidRPr="00412FC0">
        <w:t>ménybe, gépkatalógusba nem sorolható tételeknél az eszköz, szolgáltatás megnevezését, tervezett b</w:t>
      </w:r>
      <w:r w:rsidRPr="00412FC0">
        <w:t>e</w:t>
      </w:r>
      <w:r w:rsidRPr="00412FC0">
        <w:t xml:space="preserve">szerzési árát is. </w:t>
      </w:r>
    </w:p>
    <w:p w:rsidR="000916C9" w:rsidRPr="00412FC0" w:rsidRDefault="000916C9" w:rsidP="000916C9">
      <w:pPr>
        <w:pStyle w:val="j-nomlszveg"/>
      </w:pPr>
      <w:r w:rsidRPr="00412FC0">
        <w:t>Az építési beruházásokra vonatkozó különös rendelkezések kiegészültek azzal a szabállyal, miszerint a kifizetési kérelemben használt anyag, valamint saját munka csak akkor számolható el, ha azt a támog</w:t>
      </w:r>
      <w:r w:rsidRPr="00412FC0">
        <w:t>a</w:t>
      </w:r>
      <w:r w:rsidRPr="00412FC0">
        <w:t>tási rendelet lehetővé teszi. A beruházás megvalósítása során a kifizetési kérelmekkel csak annyi anyaghoz tartozó költség kerülhet elszámolásra– a hozzá kapcsolódó elsz</w:t>
      </w:r>
      <w:r w:rsidRPr="00412FC0">
        <w:t>á</w:t>
      </w:r>
      <w:r w:rsidRPr="00412FC0">
        <w:t>molható munkadíjjal együtt – amennyi anyag ténylegesen felhasználásra került. Valamennyi gépnek, technológiai elemnek, épít</w:t>
      </w:r>
      <w:r w:rsidRPr="00412FC0">
        <w:t>ő</w:t>
      </w:r>
      <w:r w:rsidRPr="00412FC0">
        <w:t>anyagnak, szerkezeti elemnek minőségi tanúsítvánnyal kell rendelkeznie.</w:t>
      </w:r>
    </w:p>
    <w:p w:rsidR="000916C9" w:rsidRPr="00412FC0" w:rsidRDefault="000916C9" w:rsidP="000916C9">
      <w:pPr>
        <w:pStyle w:val="j-nomlszveg"/>
      </w:pPr>
      <w:r w:rsidRPr="00412FC0">
        <w:lastRenderedPageBreak/>
        <w:t>Az első, építéssel kapcsolatos kifizetési kérelemhez mellékelni kell a jogerős építési engedély hiteles másolatát, vagy az illetékes építésügyi hatóság igazolását arról, hogy a tevékenység nem építési eng</w:t>
      </w:r>
      <w:r w:rsidRPr="00412FC0">
        <w:t>e</w:t>
      </w:r>
      <w:r w:rsidRPr="00412FC0">
        <w:t>délyköteles. Engedélyköteles építési tevékenység esetén az utolsó kifizetési kérelemhez mellékelni kell az ügyfél nevére szóló jogerős használatbavételi engedély egy példányát vagy annak hiteles más</w:t>
      </w:r>
      <w:r w:rsidRPr="00412FC0">
        <w:t>o</w:t>
      </w:r>
      <w:r w:rsidRPr="00412FC0">
        <w:t>latát. Vízi létesítmény létrehozása esetén a támogatási kérelemhez mellékelni kell a jogerős létesítési vízjogi engedély hiteles másolatát, továbbá az utolsó kifizetési kérelemhez a jogerős üzemeltetési ví</w:t>
      </w:r>
      <w:r w:rsidRPr="00412FC0">
        <w:t>z</w:t>
      </w:r>
      <w:r w:rsidRPr="00412FC0">
        <w:t>jogi engedély hiteles másolatát, út építése esetén a jogerős közlekedési hatósági engedély hiteles m</w:t>
      </w:r>
      <w:r w:rsidRPr="00412FC0">
        <w:t>á</w:t>
      </w:r>
      <w:r w:rsidRPr="00412FC0">
        <w:t>solatát, valamint az utolsó kifizetési kérelemhez a jogerős forgalomba helyezési engedély hiteles m</w:t>
      </w:r>
      <w:r w:rsidRPr="00412FC0">
        <w:t>á</w:t>
      </w:r>
      <w:r w:rsidRPr="00412FC0">
        <w:t>solatát. Nem engedélyköteles építési tevékenység esetén az utolsó kifizetési kérelemhez mellékelni kell a műszaki átadás-átvételi jegyzőkönyv másolatát</w:t>
      </w:r>
    </w:p>
    <w:p w:rsidR="000916C9" w:rsidRPr="00412FC0" w:rsidRDefault="000916C9" w:rsidP="000916C9">
      <w:pPr>
        <w:pStyle w:val="j-nomlszveg"/>
      </w:pPr>
      <w:r w:rsidRPr="00412FC0">
        <w:t>Az egyéb elszámolható kiadások összegénél a jóváhagyott kiadások 12%-os korlátja mellett maxim</w:t>
      </w:r>
      <w:r w:rsidRPr="00412FC0">
        <w:t>a</w:t>
      </w:r>
      <w:r w:rsidRPr="00412FC0">
        <w:t xml:space="preserve">lizálásra került az összeg 10 millió forintban. </w:t>
      </w:r>
    </w:p>
    <w:p w:rsidR="000916C9" w:rsidRPr="00412FC0" w:rsidRDefault="000916C9" w:rsidP="000916C9">
      <w:pPr>
        <w:pStyle w:val="j-nomlszveg"/>
      </w:pPr>
      <w:r w:rsidRPr="00412FC0">
        <w:t>Támogatást egy miniszteri rendelet alapján a már befogadási nyilatkozattal rendelkező ügyfél is igénybe vehet. A támogatás halmozódásának elkerülése érdekében az ügyfél köteles a támogatással érintett művelet megvalósításához igénybe vett val</w:t>
      </w:r>
      <w:r w:rsidRPr="00412FC0">
        <w:t>a</w:t>
      </w:r>
      <w:r w:rsidRPr="00412FC0">
        <w:t>mennyi támogatásról a soron következő kifizetési kérelem benyújtásával egyidejűleg az MVH-t tájékoztatni.</w:t>
      </w:r>
    </w:p>
    <w:p w:rsidR="000916C9" w:rsidRPr="00412FC0" w:rsidRDefault="000916C9" w:rsidP="000916C9">
      <w:pPr>
        <w:pStyle w:val="j-nomlszveg"/>
      </w:pPr>
      <w:r w:rsidRPr="00412FC0">
        <w:t>A közbeszerzésre vonatkozó szabályok kiegészültek azzal, hogy ha az ügyfél az adott tevékenység vonatkozásában a Kbt. alapján közbeszerzésre nem kötelezett, akkor a művelet megvalósításának h</w:t>
      </w:r>
      <w:r w:rsidRPr="00412FC0">
        <w:t>a</w:t>
      </w:r>
      <w:r w:rsidRPr="00412FC0">
        <w:t>tárideje, és az első kifizetési kérelem benyújtására vonatkozó 9 hónapos időtartam meghosszabbítás</w:t>
      </w:r>
      <w:r w:rsidRPr="00412FC0">
        <w:t>á</w:t>
      </w:r>
      <w:r w:rsidRPr="00412FC0">
        <w:t>ról szóló rendelkezések az ügyfél esetében nem alkalmazhatók.</w:t>
      </w:r>
    </w:p>
    <w:p w:rsidR="000916C9" w:rsidRPr="00412FC0" w:rsidRDefault="000916C9" w:rsidP="000916C9">
      <w:pPr>
        <w:pStyle w:val="j-nomlszveg"/>
      </w:pPr>
      <w:r w:rsidRPr="00412FC0">
        <w:t>A nem terület- és állatlétszám alapú támogatásokra vonatkozó különös jogkövetkezmények kiegészü</w:t>
      </w:r>
      <w:r w:rsidRPr="00412FC0">
        <w:t>l</w:t>
      </w:r>
      <w:r w:rsidRPr="00412FC0">
        <w:t>tek azzal, hogy ha az MVH megállapítja az ügyfél jogsértését, a kifizetési határozattal jóváhagyott támogatás kumulált összegét 20%-kal csökkenteni kell, ha az ügyfél a támogatási határozattal jóváh</w:t>
      </w:r>
      <w:r w:rsidRPr="00412FC0">
        <w:t>a</w:t>
      </w:r>
      <w:r w:rsidRPr="00412FC0">
        <w:t xml:space="preserve">gyott elszámolható kiadások összegének legalább 50%-át teljesíti, de nem éri el az összeg 80%-át. Ha az ügyfél az 50%-ot sem teljesítni, akkor az MVH megállapítja, hogy az </w:t>
      </w:r>
      <w:proofErr w:type="gramStart"/>
      <w:r w:rsidRPr="00412FC0">
        <w:t>ügyfél támogatáshoz</w:t>
      </w:r>
      <w:proofErr w:type="gramEnd"/>
      <w:r w:rsidRPr="00412FC0">
        <w:t xml:space="preserve"> való jogosultsága megszűnik, továbbá az ügyfél által igénybevett támogatás jogosulatlanul igénybe vett támogatásnak minősül. Emellett az MVH határozatában rendelkezik arról, hogy az ügyfél a határozat jogerőre emelkedését követő három évig a 2007–2013-as időszakban az EMVA társfinanszírozásában nem terület- és állatlétszám alapú támogatásokra nem nyújthat be támogatási kérelmet, illetve pályáz</w:t>
      </w:r>
      <w:r w:rsidRPr="00412FC0">
        <w:t>a</w:t>
      </w:r>
      <w:r w:rsidRPr="00412FC0">
        <w:t>tot, továbbá a már benyújtott, de jogerős döntéssel még el nem bírált pályázata, illetve támogatási k</w:t>
      </w:r>
      <w:r w:rsidRPr="00412FC0">
        <w:t>é</w:t>
      </w:r>
      <w:r w:rsidRPr="00412FC0">
        <w:t>relme elutasításra kerül.</w:t>
      </w:r>
    </w:p>
    <w:p w:rsidR="000916C9" w:rsidRPr="00412FC0" w:rsidRDefault="000916C9" w:rsidP="000916C9">
      <w:pPr>
        <w:pStyle w:val="j-nomlszveg"/>
      </w:pPr>
      <w:r w:rsidRPr="00412FC0">
        <w:t xml:space="preserve">Ha az ügyfél a támogatási határozat meghozatala után, kifizetési kérelem benyújtása előtt kerül csőd-, felszámolási, végelszámolási eljárás, adósságrendezés alá, természetes </w:t>
      </w:r>
      <w:proofErr w:type="gramStart"/>
      <w:r w:rsidRPr="00412FC0">
        <w:t>személy gazdálkodási</w:t>
      </w:r>
      <w:proofErr w:type="gramEnd"/>
      <w:r w:rsidRPr="00412FC0">
        <w:t xml:space="preserve"> tev</w:t>
      </w:r>
      <w:r w:rsidRPr="00412FC0">
        <w:t>é</w:t>
      </w:r>
      <w:r w:rsidRPr="00412FC0">
        <w:t>kenységével összefüggő végrehajtási eljárás alá, úgy az intézkedésben való jogosulatlan részvételnek minősül.</w:t>
      </w:r>
    </w:p>
    <w:p w:rsidR="000916C9" w:rsidRPr="00FA0171" w:rsidRDefault="000916C9" w:rsidP="000916C9">
      <w:pPr>
        <w:pStyle w:val="j-nomlszveg"/>
        <w:rPr>
          <w:i/>
          <w:iCs/>
        </w:rPr>
      </w:pPr>
      <w:r w:rsidRPr="00412FC0">
        <w:t>Az az ügyfél, aki az erdészeti célra használt géppark fejlesztéséhez és korszerűsítéséhez nyújtandó támogatások részletes fe</w:t>
      </w:r>
      <w:r w:rsidRPr="00412FC0">
        <w:t>l</w:t>
      </w:r>
      <w:r w:rsidRPr="00412FC0">
        <w:t>tételeiről szóló VM rendelet alapján 2010. június 1. és 2010. június 30. között nyújtotta be támogatási kérelmét, mentesül a kif</w:t>
      </w:r>
      <w:r w:rsidRPr="00412FC0">
        <w:t>i</w:t>
      </w:r>
      <w:r w:rsidRPr="00412FC0">
        <w:t>zetési kérelem benyújtására vonatkozó 9 hónapos határidő alól.</w:t>
      </w:r>
    </w:p>
    <w:p w:rsidR="00715698" w:rsidRDefault="00715698" w:rsidP="000B3815">
      <w:pPr>
        <w:pStyle w:val="j-cmsor2"/>
      </w:pPr>
      <w:bookmarkStart w:id="38" w:name="_Toc232860147"/>
      <w:bookmarkStart w:id="39" w:name="_Toc328638697"/>
      <w:r w:rsidRPr="009D1B7B">
        <w:t>Az EMVA és a többi pénzügyi eszköz közötti összhang</w:t>
      </w:r>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212"/>
      </w:tblGrid>
      <w:tr w:rsidR="00715698" w:rsidRPr="00AF36DA">
        <w:tc>
          <w:tcPr>
            <w:tcW w:w="9212" w:type="dxa"/>
            <w:shd w:val="clear" w:color="auto" w:fill="C0C0C0"/>
          </w:tcPr>
          <w:p w:rsidR="00715698" w:rsidRPr="000B3815" w:rsidRDefault="00715698" w:rsidP="000B3815">
            <w:pPr>
              <w:pStyle w:val="j-nomlszveg"/>
              <w:jc w:val="center"/>
              <w:rPr>
                <w:b/>
                <w:bCs/>
              </w:rPr>
            </w:pPr>
            <w:r w:rsidRPr="000B3815">
              <w:rPr>
                <w:b/>
                <w:bCs/>
              </w:rPr>
              <w:t>Nyilatkozat 1.</w:t>
            </w:r>
          </w:p>
          <w:p w:rsidR="00715698" w:rsidRPr="00AF36DA" w:rsidRDefault="00715698" w:rsidP="000B3815">
            <w:pPr>
              <w:pStyle w:val="j-nomlszveg"/>
              <w:rPr>
                <w:rFonts w:cs="AdvTTd832f767"/>
              </w:rPr>
            </w:pPr>
            <w:proofErr w:type="gramStart"/>
            <w:r w:rsidRPr="00AF36DA">
              <w:t>A</w:t>
            </w:r>
            <w:r>
              <w:t xml:space="preserve"> 2007-2013-as EMVA társfinanszírozásból megvalósuló vidékfejlesztési program </w:t>
            </w:r>
            <w:r w:rsidRPr="00AF36DA">
              <w:t xml:space="preserve">Irányító Hatósága kijelenti, hogy az </w:t>
            </w:r>
            <w:r>
              <w:t>Euró</w:t>
            </w:r>
            <w:r w:rsidRPr="00AF36DA">
              <w:t>pai Mez</w:t>
            </w:r>
            <w:r w:rsidRPr="00AF36DA">
              <w:rPr>
                <w:rFonts w:cs="AdvTTf0394a2c.B+01"/>
              </w:rPr>
              <w:t>ő</w:t>
            </w:r>
            <w:r w:rsidRPr="00AF36DA">
              <w:t>gazdasági Vidékfejlesztési Alapból (EMVA) nyújtandó vidékfejles</w:t>
            </w:r>
            <w:r w:rsidRPr="00AF36DA">
              <w:t>z</w:t>
            </w:r>
            <w:r w:rsidRPr="00AF36DA">
              <w:t>tési támogatásról szóló 1698/2005/EK tanácsi rendelet (10) bekezdése, valamint a 82. cikk (2) beke</w:t>
            </w:r>
            <w:r w:rsidRPr="00AF36DA">
              <w:t>z</w:t>
            </w:r>
            <w:r w:rsidRPr="00AF36DA">
              <w:t xml:space="preserve">désének f) pontja értelmében minden intézkedést megtett annak érdekében, hogy a Program </w:t>
            </w:r>
            <w:r w:rsidRPr="00AF36DA">
              <w:rPr>
                <w:rFonts w:cs="AdvTTd832f767"/>
              </w:rPr>
              <w:t>megfele</w:t>
            </w:r>
            <w:r w:rsidRPr="00AF36DA">
              <w:rPr>
                <w:rFonts w:cs="AdvTTd832f767"/>
              </w:rPr>
              <w:t>l</w:t>
            </w:r>
            <w:r w:rsidRPr="00AF36DA">
              <w:rPr>
                <w:rFonts w:cs="AdvTTd832f767"/>
              </w:rPr>
              <w:t>jen a közösségi és nemzeti prioritásoknak, és kiegészíti az egyéb közösségi politikákat, különösen a mez</w:t>
            </w:r>
            <w:r w:rsidRPr="00AF36DA">
              <w:rPr>
                <w:rFonts w:cs="AdvTTd832f767+01"/>
              </w:rPr>
              <w:t>ő</w:t>
            </w:r>
            <w:r w:rsidRPr="00AF36DA">
              <w:rPr>
                <w:rFonts w:cs="AdvTTd832f767"/>
              </w:rPr>
              <w:t>gazdasági piacpolitikát, a kohéziós politikát és a közös halászati politikát.</w:t>
            </w:r>
            <w:proofErr w:type="gramEnd"/>
          </w:p>
          <w:p w:rsidR="00715698" w:rsidRPr="00AF36DA" w:rsidRDefault="00715698" w:rsidP="000B3815">
            <w:pPr>
              <w:pStyle w:val="j-nomlszveg"/>
            </w:pPr>
            <w:r>
              <w:lastRenderedPageBreak/>
              <w:t xml:space="preserve">A Program </w:t>
            </w:r>
            <w:r w:rsidRPr="00AF36DA">
              <w:t xml:space="preserve">Irányító Hatóság minden intézkedést megtett a </w:t>
            </w:r>
            <w:r w:rsidRPr="00AF36DA">
              <w:rPr>
                <w:rFonts w:cs="AdvTTd832f767"/>
              </w:rPr>
              <w:t>közösségi politikákkal való</w:t>
            </w:r>
            <w:r w:rsidRPr="00AF36DA">
              <w:rPr>
                <w:rFonts w:cs="AdvTTd832f767+01"/>
              </w:rPr>
              <w:t xml:space="preserve"> </w:t>
            </w:r>
            <w:r w:rsidRPr="00AF36DA">
              <w:rPr>
                <w:rFonts w:cs="AdvTTd832f767"/>
              </w:rPr>
              <w:t>összhang me</w:t>
            </w:r>
            <w:r w:rsidRPr="00AF36DA">
              <w:rPr>
                <w:rFonts w:cs="AdvTTd832f767"/>
              </w:rPr>
              <w:t>g</w:t>
            </w:r>
            <w:r w:rsidRPr="00AF36DA">
              <w:rPr>
                <w:rFonts w:cs="AdvTTd832f767"/>
              </w:rPr>
              <w:t>teremtése és</w:t>
            </w:r>
            <w:r w:rsidRPr="00AF36DA">
              <w:t xml:space="preserve"> biztosítása érdekében.</w:t>
            </w:r>
          </w:p>
        </w:tc>
      </w:tr>
    </w:tbl>
    <w:p w:rsidR="00715698" w:rsidRPr="0030526A" w:rsidRDefault="00715698" w:rsidP="000B3815">
      <w:pPr>
        <w:pStyle w:val="j-nomlszveg"/>
      </w:pPr>
      <w:r w:rsidRPr="00257F47">
        <w:lastRenderedPageBreak/>
        <w:t>Az Új Széchenyi Terv végrehajtásának összehangolásáért, valamint az operatív programok tervezés</w:t>
      </w:r>
      <w:r w:rsidRPr="00257F47">
        <w:t>é</w:t>
      </w:r>
      <w:r w:rsidRPr="00257F47">
        <w:t xml:space="preserve">nek, programozásának és megvalósításának koordinációjáért a </w:t>
      </w:r>
      <w:r w:rsidRPr="00257F47">
        <w:rPr>
          <w:bCs/>
          <w:lang w:bidi="sa-IN"/>
        </w:rPr>
        <w:t>Nemzeti Fejlesztési Ügynökség</w:t>
      </w:r>
      <w:r w:rsidRPr="0030526A">
        <w:t xml:space="preserve"> (NFÜ) felel. A</w:t>
      </w:r>
      <w:r>
        <w:t xml:space="preserve"> Program Irányító H</w:t>
      </w:r>
      <w:r w:rsidRPr="0030526A">
        <w:t xml:space="preserve">atósága és az NFÜ felel az operatív programok közötti valamint az operatív programok, az </w:t>
      </w:r>
      <w:r>
        <w:t>E</w:t>
      </w:r>
      <w:r w:rsidRPr="0030526A">
        <w:t xml:space="preserve">urópai Mezőgazdasági és Vidékfejlesztési Alap (EMVA) és az </w:t>
      </w:r>
      <w:r>
        <w:t>E</w:t>
      </w:r>
      <w:r w:rsidRPr="0030526A">
        <w:t xml:space="preserve">urópai Halászati Alap (EHA) közötti támogatások koordinációjáért. </w:t>
      </w:r>
    </w:p>
    <w:p w:rsidR="00715698" w:rsidRPr="0030526A" w:rsidRDefault="00715698" w:rsidP="000B3815">
      <w:pPr>
        <w:pStyle w:val="j-nomlszveg"/>
      </w:pPr>
      <w:r>
        <w:t>Az Irányító H</w:t>
      </w:r>
      <w:r w:rsidRPr="0030526A">
        <w:t>atóság és az NFÜ nemzeti jogszabályban meghatározott mechanizmusoknak megfelel</w:t>
      </w:r>
      <w:r w:rsidRPr="0030526A">
        <w:t>ő</w:t>
      </w:r>
      <w:r w:rsidRPr="0030526A">
        <w:t xml:space="preserve">en biztosítja a fent említett források felhasználásának összhangját, melynek során maximális mértékig figyelembe veszi az állami támogatásokra vonatkozó szabályozást. </w:t>
      </w:r>
    </w:p>
    <w:p w:rsidR="00715698" w:rsidRPr="0030526A" w:rsidRDefault="00715698" w:rsidP="000B3815">
      <w:pPr>
        <w:pStyle w:val="j-nomlszveg"/>
        <w:rPr>
          <w:rStyle w:val="Stlus12pt"/>
          <w:szCs w:val="22"/>
        </w:rPr>
      </w:pPr>
      <w:r w:rsidRPr="0030526A">
        <w:t>A koordináció egyaránt vonatkozik a beavatkozási területek és a pályázati kiírások, illetve jogcímre</w:t>
      </w:r>
      <w:r w:rsidRPr="0030526A">
        <w:t>n</w:t>
      </w:r>
      <w:r w:rsidRPr="0030526A">
        <w:t>deletek tekintetében a kölcsö</w:t>
      </w:r>
      <w:r w:rsidRPr="0030526A">
        <w:rPr>
          <w:rStyle w:val="Stlus12pt"/>
          <w:szCs w:val="22"/>
        </w:rPr>
        <w:t>nös tájékoztatásra és információcserére, a monitoring bizottságokban és munkacsoportokban való kölcsönös részvételre, valamint a végrehajtás eszközeiben az összhang és átjárhatóság megteremtésére.</w:t>
      </w:r>
    </w:p>
    <w:p w:rsidR="00715698" w:rsidRPr="0030526A" w:rsidRDefault="00715698" w:rsidP="000B3815">
      <w:pPr>
        <w:pStyle w:val="j-nomlszveg"/>
      </w:pPr>
      <w:r w:rsidRPr="0030526A">
        <w:t>A koordináció fórumai és mechanizmusai:</w:t>
      </w:r>
    </w:p>
    <w:p w:rsidR="00715698" w:rsidRPr="0030526A" w:rsidRDefault="00715698" w:rsidP="000B3815">
      <w:pPr>
        <w:pStyle w:val="j-felsorols1"/>
        <w:rPr>
          <w:lang w:bidi="sa-IN"/>
        </w:rPr>
      </w:pPr>
      <w:r w:rsidRPr="0030526A">
        <w:rPr>
          <w:lang w:bidi="sa-IN"/>
        </w:rPr>
        <w:t xml:space="preserve">A koordináció legfőbb szerve a </w:t>
      </w:r>
      <w:r w:rsidR="00257F47">
        <w:rPr>
          <w:lang w:bidi="sa-IN"/>
        </w:rPr>
        <w:t>K</w:t>
      </w:r>
      <w:r w:rsidRPr="0030526A">
        <w:rPr>
          <w:lang w:bidi="sa-IN"/>
        </w:rPr>
        <w:t xml:space="preserve">ormány, fő felelősei a vidékfejlesztési miniszter és </w:t>
      </w:r>
      <w:r w:rsidRPr="00770A7B">
        <w:rPr>
          <w:lang w:bidi="sa-IN"/>
        </w:rPr>
        <w:t>a nemzeti fejlesztési miniszter.</w:t>
      </w:r>
      <w:r>
        <w:rPr>
          <w:lang w:bidi="sa-IN"/>
        </w:rPr>
        <w:t xml:space="preserve">  </w:t>
      </w:r>
      <w:r w:rsidRPr="0030526A">
        <w:rPr>
          <w:lang w:bidi="sa-IN"/>
        </w:rPr>
        <w:t>A koordináció további fórumát jelentik a monitoring bizottságok.</w:t>
      </w:r>
    </w:p>
    <w:p w:rsidR="00715698" w:rsidRPr="0030526A" w:rsidRDefault="00715698" w:rsidP="000B3815">
      <w:pPr>
        <w:pStyle w:val="j-felsorols1"/>
        <w:rPr>
          <w:lang w:bidi="sa-IN"/>
        </w:rPr>
      </w:pPr>
      <w:r w:rsidRPr="00D66EE4">
        <w:rPr>
          <w:lang w:bidi="sa-IN"/>
        </w:rPr>
        <w:t xml:space="preserve">Az Új </w:t>
      </w:r>
      <w:r>
        <w:rPr>
          <w:lang w:bidi="sa-IN"/>
        </w:rPr>
        <w:t xml:space="preserve">Széchenyi Terv </w:t>
      </w:r>
      <w:r w:rsidRPr="0030526A">
        <w:rPr>
          <w:lang w:bidi="sa-IN"/>
        </w:rPr>
        <w:t>operatív programjainak vidékfejlesztési támogatási eszközökkel való tartalmi koordinációját az operatív programok tervezési-végrehajtási részleteit tartalmazó a</w:t>
      </w:r>
      <w:r w:rsidRPr="0030526A">
        <w:rPr>
          <w:lang w:bidi="sa-IN"/>
        </w:rPr>
        <w:t>k</w:t>
      </w:r>
      <w:r w:rsidRPr="0030526A">
        <w:rPr>
          <w:lang w:bidi="sa-IN"/>
        </w:rPr>
        <w:t xml:space="preserve">ciótervek biztosítják. Az akcióterveket – a </w:t>
      </w:r>
      <w:r w:rsidR="00257F47">
        <w:rPr>
          <w:lang w:bidi="sa-IN"/>
        </w:rPr>
        <w:t>K</w:t>
      </w:r>
      <w:r w:rsidRPr="0030526A">
        <w:rPr>
          <w:lang w:bidi="sa-IN"/>
        </w:rPr>
        <w:t>ormány keretjellegű döntése alapján – az NFÜ véglegesíti és vizsgálja felül minden év szeptemberében.</w:t>
      </w:r>
    </w:p>
    <w:p w:rsidR="00715698" w:rsidRPr="00EE4575" w:rsidRDefault="00715698" w:rsidP="000B3815">
      <w:pPr>
        <w:pStyle w:val="j-cmsor3"/>
      </w:pPr>
      <w:bookmarkStart w:id="40" w:name="_Toc232860148"/>
      <w:bookmarkStart w:id="41" w:name="_Toc328638698"/>
      <w:r w:rsidRPr="00EE4575">
        <w:t>Kapcsolódás a Halászati Operatív Programhoz</w:t>
      </w:r>
      <w:bookmarkEnd w:id="40"/>
      <w:bookmarkEnd w:id="41"/>
    </w:p>
    <w:p w:rsidR="00715698" w:rsidRPr="00E73270" w:rsidRDefault="00715698" w:rsidP="000B3815">
      <w:pPr>
        <w:pStyle w:val="j-nomlszveg"/>
      </w:pPr>
      <w:r w:rsidRPr="00E73270">
        <w:t xml:space="preserve">A 2007-2013-as tervezési időszakra a 2008. szeptember 9-én az Európai Bizottság által elfogadott Halászati Operatív Program (HOP) keretében a magyar mezőgazdaság egyik speciális szegmense, a </w:t>
      </w:r>
      <w:r w:rsidRPr="00257F47">
        <w:t>halászati ágazat számára komoly fejlesztési lehetős</w:t>
      </w:r>
      <w:r w:rsidRPr="00257F47">
        <w:t>é</w:t>
      </w:r>
      <w:r w:rsidRPr="00257F47">
        <w:t>gek nyíltak meg.</w:t>
      </w:r>
      <w:r w:rsidRPr="00E73270">
        <w:t xml:space="preserve"> A HOP </w:t>
      </w:r>
      <w:r>
        <w:t>értelmében 2007-2013 között 47 millió e</w:t>
      </w:r>
      <w:r w:rsidRPr="00E73270">
        <w:t>uró áll rendelkezésre konvergencia és nem konvergencia régiókban a halászati fe</w:t>
      </w:r>
      <w:r w:rsidRPr="00E73270">
        <w:t>j</w:t>
      </w:r>
      <w:r w:rsidRPr="00E73270">
        <w:t xml:space="preserve">lesztésekre. Ezek a lehetőségek a rendelkezésre álló források mintegy 70%-ában a </w:t>
      </w:r>
      <w:r w:rsidR="00257F47">
        <w:t>II.</w:t>
      </w:r>
      <w:r w:rsidRPr="00E73270">
        <w:t xml:space="preserve"> támogatási te</w:t>
      </w:r>
      <w:r w:rsidRPr="00E73270">
        <w:t>n</w:t>
      </w:r>
      <w:r w:rsidRPr="00E73270">
        <w:t>gely szerint a tógazdaságok, intenzív rendszerek, halfeldolgozók építésére, felújítására és infrastrukt</w:t>
      </w:r>
      <w:r w:rsidRPr="00E73270">
        <w:t>ú</w:t>
      </w:r>
      <w:r w:rsidRPr="00E73270">
        <w:t>rájuk fejlesztésére állnak rende</w:t>
      </w:r>
      <w:r w:rsidRPr="00E73270">
        <w:t>l</w:t>
      </w:r>
      <w:r w:rsidRPr="00E73270">
        <w:t>kezésre. A források 25%-</w:t>
      </w:r>
      <w:proofErr w:type="gramStart"/>
      <w:r w:rsidRPr="00E73270">
        <w:t>a</w:t>
      </w:r>
      <w:proofErr w:type="gramEnd"/>
      <w:r w:rsidRPr="00E73270">
        <w:t xml:space="preserve"> </w:t>
      </w:r>
      <w:r>
        <w:t xml:space="preserve">a </w:t>
      </w:r>
      <w:r w:rsidR="00257F47">
        <w:t>III.</w:t>
      </w:r>
      <w:r w:rsidRPr="00E73270">
        <w:t xml:space="preserve"> támogatási tengely - a közös érdekeket (ez alatt a Közös Halászati Politika és azon belül a Nemzeti Halászati Politika értendő) célzó intézk</w:t>
      </w:r>
      <w:r w:rsidRPr="00E73270">
        <w:t>e</w:t>
      </w:r>
      <w:r w:rsidRPr="00E73270">
        <w:t xml:space="preserve">dések </w:t>
      </w:r>
      <w:r>
        <w:t xml:space="preserve">- </w:t>
      </w:r>
      <w:r w:rsidRPr="00E73270">
        <w:t>támogatására használható fel. A támogatások 5%-a fordítható a program megvalós</w:t>
      </w:r>
      <w:r w:rsidRPr="00E73270">
        <w:t>í</w:t>
      </w:r>
      <w:r w:rsidRPr="00E73270">
        <w:t>tását segítő adminisztratív intézkedésekre.</w:t>
      </w:r>
    </w:p>
    <w:p w:rsidR="00715698" w:rsidRPr="00E73270" w:rsidRDefault="00715698" w:rsidP="000B3815">
      <w:pPr>
        <w:pStyle w:val="j-nomlszveg"/>
        <w:rPr>
          <w:rStyle w:val="Stlus12pt"/>
          <w:szCs w:val="22"/>
        </w:rPr>
      </w:pPr>
      <w:r w:rsidRPr="00E73270">
        <w:t xml:space="preserve">A két program közötti </w:t>
      </w:r>
      <w:r w:rsidRPr="00257F47">
        <w:t>lehatárolás már a 2007. év folyamán</w:t>
      </w:r>
      <w:r w:rsidRPr="00E73270">
        <w:t xml:space="preserve"> megtörtént. A Program és a HOP közötti kapcsolódás a HOP rész</w:t>
      </w:r>
      <w:r w:rsidRPr="00E73270">
        <w:t>é</w:t>
      </w:r>
      <w:r w:rsidRPr="00E73270">
        <w:t xml:space="preserve">ről a Program II., </w:t>
      </w:r>
      <w:r w:rsidRPr="00E73270">
        <w:rPr>
          <w:rStyle w:val="Stlus12pt"/>
          <w:szCs w:val="22"/>
        </w:rPr>
        <w:t>illetve III. tengelyének vonatkozásában jelentkezik, mivel a célrendszere kiterjed egyrészt a környezetvédelmi kérdésekre a környezetvédelmi normák maradékt</w:t>
      </w:r>
      <w:r w:rsidRPr="00E73270">
        <w:rPr>
          <w:rStyle w:val="Stlus12pt"/>
          <w:szCs w:val="22"/>
        </w:rPr>
        <w:t>a</w:t>
      </w:r>
      <w:r w:rsidRPr="00E73270">
        <w:rPr>
          <w:rStyle w:val="Stlus12pt"/>
          <w:szCs w:val="22"/>
        </w:rPr>
        <w:t>lan betartása terén, másrészt a vidéki jövedelemszerzési lehetőségek erősít</w:t>
      </w:r>
      <w:r w:rsidRPr="00E73270">
        <w:rPr>
          <w:rStyle w:val="Stlus12pt"/>
          <w:szCs w:val="22"/>
        </w:rPr>
        <w:t>é</w:t>
      </w:r>
      <w:r w:rsidRPr="00E73270">
        <w:rPr>
          <w:rStyle w:val="Stlus12pt"/>
          <w:szCs w:val="22"/>
        </w:rPr>
        <w:t xml:space="preserve">sével hozzájárul a vidéki jövedelmek stabilizálásához, illetve a hagyományos halászati módok fenntartásával a vidék tárgyi és szellemi örökségének védelméhez. A két </w:t>
      </w:r>
      <w:proofErr w:type="gramStart"/>
      <w:r w:rsidRPr="00E73270">
        <w:rPr>
          <w:rStyle w:val="Stlus12pt"/>
          <w:szCs w:val="22"/>
        </w:rPr>
        <w:t>program hasonló</w:t>
      </w:r>
      <w:proofErr w:type="gramEnd"/>
      <w:r w:rsidRPr="00E73270">
        <w:rPr>
          <w:rStyle w:val="Stlus12pt"/>
          <w:szCs w:val="22"/>
        </w:rPr>
        <w:t xml:space="preserve"> intézkedései erősítik egymás hatását: a HOP intézkedései ezáltal hozzájárulnak a vidékfejlesztés célkitűzéseihez.</w:t>
      </w:r>
    </w:p>
    <w:p w:rsidR="00715698" w:rsidRPr="00E73270" w:rsidRDefault="00715698" w:rsidP="000B3815">
      <w:pPr>
        <w:pStyle w:val="j-nomlszveg"/>
        <w:rPr>
          <w:rStyle w:val="Stlus12pt"/>
          <w:szCs w:val="22"/>
        </w:rPr>
      </w:pPr>
      <w:r w:rsidRPr="00E73270">
        <w:t>A Natura 2000 irányelvek betartásából eredő többletkötelezettségek tekintetében az 1698/2005/EK számú rendelet 38. cikke csak a hasznosított mezőgazdasági területen (HMT) ad lehetőséget a vona</w:t>
      </w:r>
      <w:r w:rsidRPr="00E73270">
        <w:t>t</w:t>
      </w:r>
      <w:r w:rsidRPr="00E73270">
        <w:t>kozó előírásokon túlmutató kötelezettségek bet</w:t>
      </w:r>
      <w:r w:rsidRPr="00E73270">
        <w:rPr>
          <w:rStyle w:val="Stlus12pt"/>
          <w:szCs w:val="22"/>
        </w:rPr>
        <w:t>artásából fakadó felmerült költségek és kiesett jöved</w:t>
      </w:r>
      <w:r w:rsidRPr="00E73270">
        <w:rPr>
          <w:rStyle w:val="Stlus12pt"/>
          <w:szCs w:val="22"/>
        </w:rPr>
        <w:t>e</w:t>
      </w:r>
      <w:r w:rsidRPr="00E73270">
        <w:rPr>
          <w:rStyle w:val="Stlus12pt"/>
          <w:szCs w:val="22"/>
        </w:rPr>
        <w:t>lem kompenzációjára. Ugyanakkor a halastavak vonatkozásában külön a NATURA 2000 általános elvein túlmenő előírások nincsenek. Ezért a halastavak és vizes területek Natura 2000 kompenzációj</w:t>
      </w:r>
      <w:r w:rsidRPr="00E73270">
        <w:rPr>
          <w:rStyle w:val="Stlus12pt"/>
          <w:szCs w:val="22"/>
        </w:rPr>
        <w:t>á</w:t>
      </w:r>
      <w:r w:rsidRPr="00E73270">
        <w:rPr>
          <w:rStyle w:val="Stlus12pt"/>
          <w:szCs w:val="22"/>
        </w:rPr>
        <w:t xml:space="preserve">ra sem a </w:t>
      </w:r>
      <w:r w:rsidR="00257F47">
        <w:rPr>
          <w:rStyle w:val="Stlus12pt"/>
          <w:szCs w:val="22"/>
        </w:rPr>
        <w:t>v</w:t>
      </w:r>
      <w:r w:rsidRPr="00E73270">
        <w:rPr>
          <w:rStyle w:val="Stlus12pt"/>
          <w:szCs w:val="22"/>
        </w:rPr>
        <w:t xml:space="preserve">idékfejlesztési </w:t>
      </w:r>
      <w:r w:rsidR="00257F47">
        <w:rPr>
          <w:rStyle w:val="Stlus12pt"/>
          <w:szCs w:val="22"/>
        </w:rPr>
        <w:t>p</w:t>
      </w:r>
      <w:r w:rsidRPr="00E73270">
        <w:rPr>
          <w:rStyle w:val="Stlus12pt"/>
          <w:szCs w:val="22"/>
        </w:rPr>
        <w:t xml:space="preserve">rogram keretéből, sem </w:t>
      </w:r>
      <w:r>
        <w:rPr>
          <w:rStyle w:val="Stlus12pt"/>
          <w:szCs w:val="22"/>
        </w:rPr>
        <w:t>a HOP keretéből nincs mód - a ví</w:t>
      </w:r>
      <w:r w:rsidRPr="00E73270">
        <w:rPr>
          <w:rStyle w:val="Stlus12pt"/>
          <w:szCs w:val="22"/>
        </w:rPr>
        <w:t>zi-környezetvédelemmel kapcsolatos ko</w:t>
      </w:r>
      <w:r w:rsidRPr="00E73270">
        <w:rPr>
          <w:rStyle w:val="Stlus12pt"/>
          <w:szCs w:val="22"/>
        </w:rPr>
        <w:t>m</w:t>
      </w:r>
      <w:r w:rsidRPr="00E73270">
        <w:rPr>
          <w:rStyle w:val="Stlus12pt"/>
          <w:szCs w:val="22"/>
        </w:rPr>
        <w:t>penzációt más intézkedések keretében kell megoldani.</w:t>
      </w:r>
    </w:p>
    <w:p w:rsidR="00715698" w:rsidRPr="00E73270" w:rsidRDefault="00715698" w:rsidP="000B3815">
      <w:pPr>
        <w:pStyle w:val="j-nomlszveg"/>
      </w:pPr>
      <w:r w:rsidRPr="00E73270">
        <w:lastRenderedPageBreak/>
        <w:t xml:space="preserve">A magyarországi halászati támogatások egyes körét az Európai Halászati Alap társfinanszírozásában megvalósuló Halászati Operatív Program </w:t>
      </w:r>
      <w:r w:rsidR="00257F47">
        <w:t>II</w:t>
      </w:r>
      <w:r w:rsidRPr="00E73270">
        <w:t>. prioritási tengelye szerinti beruházási támogatások felté</w:t>
      </w:r>
      <w:r w:rsidRPr="00E73270">
        <w:t>t</w:t>
      </w:r>
      <w:r w:rsidRPr="00E73270">
        <w:t>eleiről szóló 50/2011. (VI.6.) VM rendelet szab</w:t>
      </w:r>
      <w:r w:rsidRPr="00E73270">
        <w:t>á</w:t>
      </w:r>
      <w:r w:rsidRPr="00E73270">
        <w:t>lyozza.</w:t>
      </w:r>
    </w:p>
    <w:p w:rsidR="00715698" w:rsidRPr="00E73270" w:rsidRDefault="00715698" w:rsidP="000B3815">
      <w:pPr>
        <w:pStyle w:val="j-nomlszveg"/>
      </w:pPr>
      <w:r w:rsidRPr="00E73270">
        <w:t xml:space="preserve">2011-ben megindult a </w:t>
      </w:r>
      <w:r w:rsidRPr="00257F47">
        <w:t>Halászati Környezetgazdálkodási Program</w:t>
      </w:r>
      <w:r w:rsidRPr="00E73270">
        <w:t xml:space="preserve"> (HKP) is, mely szintén a HOP </w:t>
      </w:r>
      <w:r w:rsidR="00257F47">
        <w:t>II.</w:t>
      </w:r>
      <w:r w:rsidRPr="00E73270">
        <w:t xml:space="preserve"> tengelyből kerül finanszírozásra. A HKP támogatás, támogatási határozattal megállapított, a teljes t</w:t>
      </w:r>
      <w:r w:rsidRPr="00E73270">
        <w:t>á</w:t>
      </w:r>
      <w:r w:rsidRPr="00E73270">
        <w:t>mogatási időszakra felosztott, vissza nem térítendő támogatás, amely a támogatás kedvezményezettj</w:t>
      </w:r>
      <w:r w:rsidRPr="00E73270">
        <w:t>é</w:t>
      </w:r>
      <w:r w:rsidRPr="00E73270">
        <w:t>nek a vízi környezet védelmével kapcsolatos jogszabályi kötelezettségén felül önkéntesen vállalt töb</w:t>
      </w:r>
      <w:r w:rsidRPr="00E73270">
        <w:t>b</w:t>
      </w:r>
      <w:r w:rsidRPr="00E73270">
        <w:t>letkötelezettség-vállalásához, programhoz kapcsolódik, annak részleges ellentételezéseként nyúj</w:t>
      </w:r>
      <w:r w:rsidRPr="00E73270">
        <w:t>t</w:t>
      </w:r>
      <w:r w:rsidRPr="00E73270">
        <w:t xml:space="preserve">ható. </w:t>
      </w:r>
    </w:p>
    <w:p w:rsidR="00715698" w:rsidRPr="00B35B48" w:rsidRDefault="00715698" w:rsidP="000B3815">
      <w:pPr>
        <w:pStyle w:val="j-cmsor3"/>
      </w:pPr>
      <w:bookmarkStart w:id="42" w:name="_Toc232860149"/>
      <w:bookmarkStart w:id="43" w:name="_Toc328638699"/>
      <w:r w:rsidRPr="00B35B48">
        <w:t>Kapcsolódás a hazai Operatív Programokhoz</w:t>
      </w:r>
      <w:bookmarkEnd w:id="42"/>
      <w:bookmarkEnd w:id="43"/>
    </w:p>
    <w:p w:rsidR="00715698" w:rsidRPr="00AF36DA" w:rsidRDefault="00715698" w:rsidP="000B3815">
      <w:pPr>
        <w:pStyle w:val="j-nomlszveg"/>
      </w:pPr>
      <w:r w:rsidRPr="00AF36DA">
        <w:t>A</w:t>
      </w:r>
      <w:r>
        <w:t xml:space="preserve"> </w:t>
      </w:r>
      <w:r w:rsidRPr="00AF36DA">
        <w:t>Program szervesen illeszkedik a többi pénzügyi eszközből finansz</w:t>
      </w:r>
      <w:r>
        <w:t>írozott hazai operatív program</w:t>
      </w:r>
      <w:r w:rsidRPr="00AF36DA">
        <w:t>hoz</w:t>
      </w:r>
      <w:r>
        <w:t xml:space="preserve">, a </w:t>
      </w:r>
      <w:r w:rsidRPr="00AF36DA">
        <w:t>kapcsolódás</w:t>
      </w:r>
      <w:r>
        <w:t xml:space="preserve">ok és a </w:t>
      </w:r>
      <w:r w:rsidRPr="00AF36DA">
        <w:t>fejlesztések lehatárolásának fontosabb jellemzőit a program részletesen bemuta</w:t>
      </w:r>
      <w:r w:rsidRPr="00AF36DA">
        <w:t>t</w:t>
      </w:r>
      <w:r w:rsidRPr="00AF36DA">
        <w:t>ja.</w:t>
      </w:r>
    </w:p>
    <w:p w:rsidR="00715698" w:rsidRPr="00AF36DA" w:rsidRDefault="00715698" w:rsidP="000B3815">
      <w:pPr>
        <w:pStyle w:val="j-nomlszveg"/>
        <w:rPr>
          <w:lang w:bidi="sa-IN"/>
        </w:rPr>
      </w:pPr>
      <w:r w:rsidRPr="00AF36DA">
        <w:t>A</w:t>
      </w:r>
      <w:r>
        <w:t xml:space="preserve"> </w:t>
      </w:r>
      <w:r w:rsidRPr="00257F47">
        <w:t>Program szervesen kapcsolódik</w:t>
      </w:r>
      <w:r w:rsidRPr="00AF36DA">
        <w:t xml:space="preserve"> az I. és III. tengelyen keresztül a </w:t>
      </w:r>
      <w:r w:rsidRPr="00AF36DA">
        <w:rPr>
          <w:bCs/>
          <w:lang w:bidi="sa-IN"/>
        </w:rPr>
        <w:t>Gazdasági Versenyképesség Op</w:t>
      </w:r>
      <w:r w:rsidRPr="00AF36DA">
        <w:rPr>
          <w:bCs/>
          <w:lang w:bidi="sa-IN"/>
        </w:rPr>
        <w:t>e</w:t>
      </w:r>
      <w:r w:rsidRPr="00AF36DA">
        <w:rPr>
          <w:bCs/>
          <w:lang w:bidi="sa-IN"/>
        </w:rPr>
        <w:t>ratív Program</w:t>
      </w:r>
      <w:r w:rsidRPr="00AF36DA">
        <w:t>hoz (GOP)</w:t>
      </w:r>
      <w:r>
        <w:t xml:space="preserve">, </w:t>
      </w:r>
      <w:r w:rsidRPr="00AF36DA">
        <w:t>a Szakképzési és tájékoztatási tevékenység támogatása esetében a Társada</w:t>
      </w:r>
      <w:r w:rsidRPr="00AF36DA">
        <w:t>l</w:t>
      </w:r>
      <w:r w:rsidRPr="00AF36DA">
        <w:t xml:space="preserve">mi Megújulás Operatív Programhoz, és a </w:t>
      </w:r>
      <w:proofErr w:type="spellStart"/>
      <w:r w:rsidRPr="00AF36DA">
        <w:t>ROP-okhoz</w:t>
      </w:r>
      <w:proofErr w:type="spellEnd"/>
      <w:r w:rsidRPr="00AF36DA">
        <w:t>, a mezőgazdasági üzemek fejlesztése, és a m</w:t>
      </w:r>
      <w:r w:rsidRPr="00AF36DA">
        <w:t>e</w:t>
      </w:r>
      <w:r w:rsidRPr="00AF36DA">
        <w:t>zőgazdasági termékek értéknövelése tekintetében a Környezetvédelmi és Energia Operatív Progra</w:t>
      </w:r>
      <w:r w:rsidRPr="00AF36DA">
        <w:t>m</w:t>
      </w:r>
      <w:r w:rsidRPr="00AF36DA">
        <w:t>hoz (KEOP)</w:t>
      </w:r>
      <w:r>
        <w:t>,</w:t>
      </w:r>
      <w:r w:rsidRPr="00AF36DA">
        <w:t xml:space="preserve"> illetve a III. tengely és a IV. tengely intézkedései sok szálon kötődnek a Regionális Op</w:t>
      </w:r>
      <w:r w:rsidRPr="00AF36DA">
        <w:t>e</w:t>
      </w:r>
      <w:r w:rsidRPr="00AF36DA">
        <w:t xml:space="preserve">ratív Programokhoz (ROP). A II. tengely esetében elsősorban a </w:t>
      </w:r>
      <w:r w:rsidRPr="00AF36DA">
        <w:rPr>
          <w:lang w:bidi="sa-IN"/>
        </w:rPr>
        <w:t>Környezetvédelmi és Energetikai Op</w:t>
      </w:r>
      <w:r w:rsidRPr="00AF36DA">
        <w:rPr>
          <w:lang w:bidi="sa-IN"/>
        </w:rPr>
        <w:t>e</w:t>
      </w:r>
      <w:r w:rsidRPr="00AF36DA">
        <w:rPr>
          <w:lang w:bidi="sa-IN"/>
        </w:rPr>
        <w:t>ratív Program (KEOP) jelent szoros kapcsolódási pontot.</w:t>
      </w:r>
    </w:p>
    <w:p w:rsidR="00715698" w:rsidRPr="00AF36DA" w:rsidRDefault="00715698" w:rsidP="000B3815">
      <w:pPr>
        <w:pStyle w:val="j-nomlszveg"/>
      </w:pPr>
      <w:r w:rsidRPr="00AF36DA">
        <w:t>2008-ban már elindultak olyan intézkedések, amelyek miatt a programban részletezett, a fenti OP</w:t>
      </w:r>
      <w:r>
        <w:t>-</w:t>
      </w:r>
      <w:r w:rsidRPr="00AF36DA">
        <w:t>któl való lehatárolást Magyarors</w:t>
      </w:r>
      <w:r>
        <w:t xml:space="preserve">zágnak alkalmaznia kellett, amely </w:t>
      </w:r>
      <w:r w:rsidRPr="00AF36DA">
        <w:t>minden esetben a</w:t>
      </w:r>
      <w:r>
        <w:t xml:space="preserve"> Programban </w:t>
      </w:r>
      <w:r w:rsidRPr="00AF36DA">
        <w:t>meghat</w:t>
      </w:r>
      <w:r w:rsidRPr="00AF36DA">
        <w:t>á</w:t>
      </w:r>
      <w:r w:rsidRPr="00AF36DA">
        <w:t>rozott módon történt.</w:t>
      </w:r>
    </w:p>
    <w:p w:rsidR="000916C9" w:rsidRPr="00F35797" w:rsidRDefault="000916C9" w:rsidP="000B3815">
      <w:pPr>
        <w:pStyle w:val="j-nomlszveg"/>
      </w:pPr>
    </w:p>
    <w:p w:rsidR="005C685B" w:rsidRPr="00F35797" w:rsidRDefault="00206ACE" w:rsidP="001A7BD9">
      <w:pPr>
        <w:pStyle w:val="j-cmsor1"/>
      </w:pPr>
      <w:bookmarkStart w:id="44" w:name="_Toc328638700"/>
      <w:r>
        <w:lastRenderedPageBreak/>
        <w:t>A P</w:t>
      </w:r>
      <w:r w:rsidR="005C685B" w:rsidRPr="00F35797">
        <w:t>rogram előrehaladása</w:t>
      </w:r>
      <w:bookmarkEnd w:id="44"/>
    </w:p>
    <w:p w:rsidR="00305C4A" w:rsidRPr="00F35797" w:rsidRDefault="00590598" w:rsidP="001A7BD9">
      <w:pPr>
        <w:pStyle w:val="j-nomlszveg"/>
      </w:pPr>
      <w:bookmarkStart w:id="45" w:name="_Toc215397477"/>
      <w:bookmarkStart w:id="46" w:name="_Toc215397715"/>
      <w:bookmarkStart w:id="47" w:name="_Toc215397946"/>
      <w:bookmarkStart w:id="48" w:name="_Toc215398173"/>
      <w:bookmarkStart w:id="49" w:name="_Toc215397504"/>
      <w:bookmarkStart w:id="50" w:name="_Toc215397742"/>
      <w:bookmarkStart w:id="51" w:name="_Toc215397973"/>
      <w:bookmarkStart w:id="52" w:name="_Toc215398200"/>
      <w:bookmarkStart w:id="53" w:name="_Toc215397509"/>
      <w:bookmarkStart w:id="54" w:name="_Toc215397747"/>
      <w:bookmarkStart w:id="55" w:name="_Toc215397978"/>
      <w:bookmarkStart w:id="56" w:name="_Toc215398205"/>
      <w:bookmarkStart w:id="57" w:name="_Toc215397511"/>
      <w:bookmarkStart w:id="58" w:name="_Toc215397749"/>
      <w:bookmarkStart w:id="59" w:name="_Toc215397980"/>
      <w:bookmarkStart w:id="60" w:name="_Toc215398207"/>
      <w:bookmarkStart w:id="61" w:name="_Toc215397513"/>
      <w:bookmarkStart w:id="62" w:name="_Toc215397751"/>
      <w:bookmarkStart w:id="63" w:name="_Toc215397982"/>
      <w:bookmarkStart w:id="64" w:name="_Toc215398209"/>
      <w:bookmarkStart w:id="65" w:name="_Toc215397515"/>
      <w:bookmarkStart w:id="66" w:name="_Toc215397753"/>
      <w:bookmarkStart w:id="67" w:name="_Toc215397984"/>
      <w:bookmarkStart w:id="68" w:name="_Toc215398211"/>
      <w:bookmarkStart w:id="69" w:name="_Toc215397517"/>
      <w:bookmarkStart w:id="70" w:name="_Toc215397755"/>
      <w:bookmarkStart w:id="71" w:name="_Toc215397986"/>
      <w:bookmarkStart w:id="72" w:name="_Toc215398213"/>
      <w:bookmarkStart w:id="73" w:name="_Toc215397519"/>
      <w:bookmarkStart w:id="74" w:name="_Toc215397757"/>
      <w:bookmarkStart w:id="75" w:name="_Toc215397988"/>
      <w:bookmarkStart w:id="76" w:name="_Toc215398215"/>
      <w:bookmarkStart w:id="77" w:name="_Toc215397521"/>
      <w:bookmarkStart w:id="78" w:name="_Toc215397759"/>
      <w:bookmarkStart w:id="79" w:name="_Toc215397990"/>
      <w:bookmarkStart w:id="80" w:name="_Toc215398217"/>
      <w:bookmarkStart w:id="81" w:name="_Toc215397523"/>
      <w:bookmarkStart w:id="82" w:name="_Toc215397761"/>
      <w:bookmarkStart w:id="83" w:name="_Toc215397992"/>
      <w:bookmarkStart w:id="84" w:name="_Toc215398219"/>
      <w:bookmarkStart w:id="85" w:name="_Toc215397525"/>
      <w:bookmarkStart w:id="86" w:name="_Toc215397763"/>
      <w:bookmarkStart w:id="87" w:name="_Toc215397994"/>
      <w:bookmarkStart w:id="88" w:name="_Toc215398221"/>
      <w:bookmarkStart w:id="89" w:name="_Toc215397529"/>
      <w:bookmarkStart w:id="90" w:name="_Toc215397767"/>
      <w:bookmarkStart w:id="91" w:name="_Toc215397998"/>
      <w:bookmarkStart w:id="92" w:name="_Toc215398225"/>
      <w:bookmarkStart w:id="93" w:name="_Toc215397531"/>
      <w:bookmarkStart w:id="94" w:name="_Toc215397769"/>
      <w:bookmarkStart w:id="95" w:name="_Toc215398000"/>
      <w:bookmarkStart w:id="96" w:name="_Toc215398227"/>
      <w:bookmarkStart w:id="97" w:name="_Toc215397533"/>
      <w:bookmarkStart w:id="98" w:name="_Toc215397771"/>
      <w:bookmarkStart w:id="99" w:name="_Toc215398002"/>
      <w:bookmarkStart w:id="100" w:name="_Toc215398229"/>
      <w:bookmarkStart w:id="101" w:name="_Toc215397535"/>
      <w:bookmarkStart w:id="102" w:name="_Toc215397773"/>
      <w:bookmarkStart w:id="103" w:name="_Toc215398004"/>
      <w:bookmarkStart w:id="104" w:name="_Toc215398231"/>
      <w:bookmarkStart w:id="105" w:name="_Toc215397537"/>
      <w:bookmarkStart w:id="106" w:name="_Toc215397775"/>
      <w:bookmarkStart w:id="107" w:name="_Toc215398006"/>
      <w:bookmarkStart w:id="108" w:name="_Toc215398233"/>
      <w:bookmarkStart w:id="109" w:name="_Toc215397539"/>
      <w:bookmarkStart w:id="110" w:name="_Toc215397777"/>
      <w:bookmarkStart w:id="111" w:name="_Toc215398008"/>
      <w:bookmarkStart w:id="112" w:name="_Toc215398235"/>
      <w:bookmarkStart w:id="113" w:name="_Toc215397541"/>
      <w:bookmarkStart w:id="114" w:name="_Toc215397779"/>
      <w:bookmarkStart w:id="115" w:name="_Toc215398010"/>
      <w:bookmarkStart w:id="116" w:name="_Toc215398237"/>
      <w:bookmarkStart w:id="117" w:name="_Toc215397543"/>
      <w:bookmarkStart w:id="118" w:name="_Toc215397781"/>
      <w:bookmarkStart w:id="119" w:name="_Toc215398012"/>
      <w:bookmarkStart w:id="120" w:name="_Toc215398239"/>
      <w:bookmarkStart w:id="121" w:name="_Toc215397545"/>
      <w:bookmarkStart w:id="122" w:name="_Toc215397783"/>
      <w:bookmarkStart w:id="123" w:name="_Toc215398014"/>
      <w:bookmarkStart w:id="124" w:name="_Toc215398241"/>
      <w:bookmarkStart w:id="125" w:name="_Toc215397546"/>
      <w:bookmarkStart w:id="126" w:name="_Toc215397784"/>
      <w:bookmarkStart w:id="127" w:name="_Toc215398015"/>
      <w:bookmarkStart w:id="128" w:name="_Toc215398242"/>
      <w:bookmarkStart w:id="129" w:name="_Toc215397547"/>
      <w:bookmarkStart w:id="130" w:name="_Toc215397785"/>
      <w:bookmarkStart w:id="131" w:name="_Toc215398016"/>
      <w:bookmarkStart w:id="132" w:name="_Toc215398243"/>
      <w:bookmarkStart w:id="133" w:name="_Toc215397548"/>
      <w:bookmarkStart w:id="134" w:name="_Toc215397786"/>
      <w:bookmarkStart w:id="135" w:name="_Toc215398017"/>
      <w:bookmarkStart w:id="136" w:name="_Toc215398244"/>
      <w:bookmarkStart w:id="137" w:name="_Toc215397549"/>
      <w:bookmarkStart w:id="138" w:name="_Toc215397787"/>
      <w:bookmarkStart w:id="139" w:name="_Toc215398018"/>
      <w:bookmarkStart w:id="140" w:name="_Toc215398245"/>
      <w:bookmarkStart w:id="141" w:name="_Toc215397551"/>
      <w:bookmarkStart w:id="142" w:name="_Toc215397789"/>
      <w:bookmarkStart w:id="143" w:name="_Toc215398020"/>
      <w:bookmarkStart w:id="144" w:name="_Toc215398247"/>
      <w:bookmarkStart w:id="145" w:name="_Toc215397555"/>
      <w:bookmarkStart w:id="146" w:name="_Toc215397793"/>
      <w:bookmarkStart w:id="147" w:name="_Toc215398024"/>
      <w:bookmarkStart w:id="148" w:name="_Toc215398251"/>
      <w:bookmarkStart w:id="149" w:name="_Toc215397557"/>
      <w:bookmarkStart w:id="150" w:name="_Toc215397795"/>
      <w:bookmarkStart w:id="151" w:name="_Toc215398026"/>
      <w:bookmarkStart w:id="152" w:name="_Toc215398253"/>
      <w:bookmarkStart w:id="153" w:name="_Toc215397561"/>
      <w:bookmarkStart w:id="154" w:name="_Toc215397799"/>
      <w:bookmarkStart w:id="155" w:name="_Toc215398030"/>
      <w:bookmarkStart w:id="156" w:name="_Toc215398257"/>
      <w:bookmarkStart w:id="157" w:name="_Toc215397563"/>
      <w:bookmarkStart w:id="158" w:name="_Toc215397801"/>
      <w:bookmarkStart w:id="159" w:name="_Toc215398032"/>
      <w:bookmarkStart w:id="160" w:name="_Toc215398259"/>
      <w:bookmarkStart w:id="161" w:name="_Toc215397567"/>
      <w:bookmarkStart w:id="162" w:name="_Toc215397805"/>
      <w:bookmarkStart w:id="163" w:name="_Toc215398036"/>
      <w:bookmarkStart w:id="164" w:name="_Toc215398263"/>
      <w:bookmarkStart w:id="165" w:name="_Toc215397569"/>
      <w:bookmarkStart w:id="166" w:name="_Toc215397807"/>
      <w:bookmarkStart w:id="167" w:name="_Toc215398038"/>
      <w:bookmarkStart w:id="168" w:name="_Toc215398265"/>
      <w:bookmarkStart w:id="169" w:name="_Toc215397571"/>
      <w:bookmarkStart w:id="170" w:name="_Toc215397809"/>
      <w:bookmarkStart w:id="171" w:name="_Toc215398040"/>
      <w:bookmarkStart w:id="172" w:name="_Toc215398267"/>
      <w:bookmarkStart w:id="173" w:name="_Toc215397575"/>
      <w:bookmarkStart w:id="174" w:name="_Toc215397813"/>
      <w:bookmarkStart w:id="175" w:name="_Toc215398044"/>
      <w:bookmarkStart w:id="176" w:name="_Toc215398271"/>
      <w:bookmarkStart w:id="177" w:name="_Toc232213990"/>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t>A Program</w:t>
      </w:r>
      <w:r w:rsidR="00305C4A" w:rsidRPr="00F35797">
        <w:t xml:space="preserve"> intézkedésein keresztül mintegy 5 Mrd euró, </w:t>
      </w:r>
      <w:r w:rsidR="00305C4A" w:rsidRPr="00AB66EC">
        <w:t xml:space="preserve">azaz </w:t>
      </w:r>
      <w:r w:rsidR="00305C4A" w:rsidRPr="00AB66EC">
        <w:rPr>
          <w:bCs/>
        </w:rPr>
        <w:t>közel 1</w:t>
      </w:r>
      <w:r w:rsidR="00EE24DA" w:rsidRPr="00AB66EC">
        <w:rPr>
          <w:bCs/>
        </w:rPr>
        <w:t> </w:t>
      </w:r>
      <w:r w:rsidR="00305C4A" w:rsidRPr="00AB66EC">
        <w:rPr>
          <w:bCs/>
        </w:rPr>
        <w:t>300 Mrd</w:t>
      </w:r>
      <w:r w:rsidR="00305C4A" w:rsidRPr="00AB66EC">
        <w:t xml:space="preserve"> Ft-nak megfelelő tám</w:t>
      </w:r>
      <w:r w:rsidR="00305C4A" w:rsidRPr="00AB66EC">
        <w:t>o</w:t>
      </w:r>
      <w:r w:rsidR="00305C4A" w:rsidRPr="00AB66EC">
        <w:t xml:space="preserve">gatás hívható le, jórészt az agrárium versenyképességét javító, illetve a természeti és a vidéki épített környezet értékeinek megőrzését célzó beruházásokra. Ezen források felhasználását </w:t>
      </w:r>
      <w:r w:rsidRPr="00AB66EC">
        <w:t>a Program</w:t>
      </w:r>
      <w:r w:rsidR="00305C4A" w:rsidRPr="00AB66EC">
        <w:t xml:space="preserve"> inté</w:t>
      </w:r>
      <w:r w:rsidR="00305C4A" w:rsidRPr="00AB66EC">
        <w:t>z</w:t>
      </w:r>
      <w:r w:rsidR="00305C4A" w:rsidRPr="00AB66EC">
        <w:t xml:space="preserve">kedései szolgálják, melyek a program </w:t>
      </w:r>
      <w:r w:rsidR="00AB66EC">
        <w:rPr>
          <w:bCs/>
        </w:rPr>
        <w:t>négy</w:t>
      </w:r>
      <w:r w:rsidR="00305C4A" w:rsidRPr="00AB66EC">
        <w:rPr>
          <w:bCs/>
        </w:rPr>
        <w:t xml:space="preserve"> stratégiai tengelye</w:t>
      </w:r>
      <w:r w:rsidR="00305C4A" w:rsidRPr="00AB66EC">
        <w:t xml:space="preserve"> köré</w:t>
      </w:r>
      <w:r w:rsidR="00305C4A" w:rsidRPr="00F35797">
        <w:t xml:space="preserve"> csoportosulnak:</w:t>
      </w:r>
    </w:p>
    <w:p w:rsidR="00305C4A" w:rsidRPr="00F35797" w:rsidRDefault="00305C4A" w:rsidP="001A7BD9">
      <w:pPr>
        <w:pStyle w:val="j-nomlszveg"/>
        <w:spacing w:before="0" w:after="0"/>
        <w:ind w:left="330"/>
        <w:rPr>
          <w:bCs/>
        </w:rPr>
      </w:pPr>
      <w:r w:rsidRPr="00F35797">
        <w:rPr>
          <w:bCs/>
        </w:rPr>
        <w:t xml:space="preserve">I. </w:t>
      </w:r>
      <w:r w:rsidRPr="00F35797">
        <w:rPr>
          <w:bCs/>
        </w:rPr>
        <w:tab/>
        <w:t>Mezőgazdaság, élelmiszer-feldolgozás és erdészeti ágazat versenyképességének jav</w:t>
      </w:r>
      <w:r w:rsidRPr="00F35797">
        <w:rPr>
          <w:bCs/>
        </w:rPr>
        <w:t>í</w:t>
      </w:r>
      <w:r w:rsidRPr="00F35797">
        <w:rPr>
          <w:bCs/>
        </w:rPr>
        <w:t>tása</w:t>
      </w:r>
    </w:p>
    <w:p w:rsidR="00305C4A" w:rsidRPr="00F35797" w:rsidRDefault="00305C4A" w:rsidP="001A7BD9">
      <w:pPr>
        <w:pStyle w:val="j-nomlszveg"/>
        <w:spacing w:before="0" w:after="0"/>
        <w:ind w:left="330"/>
      </w:pPr>
      <w:r w:rsidRPr="00F35797">
        <w:t xml:space="preserve">II. </w:t>
      </w:r>
      <w:r w:rsidRPr="00F35797">
        <w:tab/>
      </w:r>
      <w:proofErr w:type="gramStart"/>
      <w:r w:rsidRPr="00F35797">
        <w:t>A</w:t>
      </w:r>
      <w:proofErr w:type="gramEnd"/>
      <w:r w:rsidRPr="00F35797">
        <w:t xml:space="preserve"> környezet és a vidék állapotának javítása, fejlesztése</w:t>
      </w:r>
    </w:p>
    <w:p w:rsidR="00305C4A" w:rsidRPr="00F35797" w:rsidRDefault="00305C4A" w:rsidP="001A7BD9">
      <w:pPr>
        <w:pStyle w:val="j-nomlszveg"/>
        <w:spacing w:before="0" w:after="0"/>
        <w:ind w:left="330"/>
      </w:pPr>
      <w:r w:rsidRPr="00F35797">
        <w:t xml:space="preserve">III. </w:t>
      </w:r>
      <w:r w:rsidRPr="00F35797">
        <w:tab/>
        <w:t>Az életminőség javítása vidéki területeken, és a diverzifikáció ösztönzése</w:t>
      </w:r>
    </w:p>
    <w:p w:rsidR="00305C4A" w:rsidRPr="00F35797" w:rsidRDefault="00305C4A" w:rsidP="004818E4">
      <w:pPr>
        <w:pStyle w:val="j-nomlszveg"/>
        <w:spacing w:before="0"/>
        <w:ind w:left="329"/>
      </w:pPr>
      <w:r w:rsidRPr="00F35797">
        <w:t xml:space="preserve">IV. </w:t>
      </w:r>
      <w:r w:rsidRPr="00F35797">
        <w:tab/>
        <w:t>LEADER</w:t>
      </w:r>
      <w:r w:rsidR="00AB66EC">
        <w:t>.</w:t>
      </w:r>
    </w:p>
    <w:p w:rsidR="007206A0" w:rsidRPr="00F35797" w:rsidRDefault="007206A0" w:rsidP="007206A0">
      <w:pPr>
        <w:pStyle w:val="j-nomlszveg"/>
        <w:spacing w:after="0"/>
      </w:pPr>
      <w:r w:rsidRPr="00F35797">
        <w:t>Az intézkedések közül a legtöbb támogatást az agrár-környezetvédelem, a gépek, technológiai bere</w:t>
      </w:r>
      <w:r w:rsidRPr="00F35797">
        <w:t>n</w:t>
      </w:r>
      <w:r w:rsidRPr="00F35797">
        <w:t>dezések beszerzése, a termelői csoportok támogatása, a kedvezőtlen adottságú területen gazdálkodók támogatása, a mezőgazdasági termékek értéknöv</w:t>
      </w:r>
      <w:r w:rsidRPr="00F35797">
        <w:t>e</w:t>
      </w:r>
      <w:r w:rsidRPr="00F35797">
        <w:t xml:space="preserve">lése jogcímeken ítéltek oda. </w:t>
      </w:r>
      <w:r>
        <w:t>A Program</w:t>
      </w:r>
      <w:r w:rsidRPr="00F35797">
        <w:t xml:space="preserve"> jogcímeinek meghirdetésére első alkalommal 2007-ben került sor. </w:t>
      </w:r>
      <w:r>
        <w:t>A Program</w:t>
      </w:r>
      <w:r w:rsidRPr="00F35797">
        <w:t xml:space="preserve"> I-IV</w:t>
      </w:r>
      <w:r w:rsidR="00AB66EC">
        <w:t>.</w:t>
      </w:r>
      <w:r w:rsidRPr="00F35797">
        <w:t xml:space="preserve"> </w:t>
      </w:r>
      <w:proofErr w:type="gramStart"/>
      <w:r w:rsidRPr="00F35797">
        <w:t>te</w:t>
      </w:r>
      <w:r w:rsidRPr="00F35797">
        <w:t>n</w:t>
      </w:r>
      <w:r w:rsidRPr="00F35797">
        <w:t>gelyének</w:t>
      </w:r>
      <w:proofErr w:type="gramEnd"/>
      <w:r w:rsidRPr="00F35797">
        <w:t xml:space="preserve"> és a TS keretein </w:t>
      </w:r>
      <w:r w:rsidRPr="005D1D50">
        <w:t>belül e</w:t>
      </w:r>
      <w:r w:rsidRPr="005D1D50">
        <w:t>d</w:t>
      </w:r>
      <w:r w:rsidRPr="005D1D50">
        <w:t>dig meghirdetett jogcímekre összesen 200 811 db támogatási kérelem érkezett (2007-2011)</w:t>
      </w:r>
      <w:r w:rsidR="00362B18">
        <w:t xml:space="preserve"> összesen 5,6 Mrd euró (1 775 Mrd Ft) támogatási igénnyel</w:t>
      </w:r>
      <w:r w:rsidRPr="00F35797">
        <w:t>. A 201</w:t>
      </w:r>
      <w:r>
        <w:t>1</w:t>
      </w:r>
      <w:r w:rsidRPr="00F35797">
        <w:t xml:space="preserve">-es költségvetési évben az </w:t>
      </w:r>
      <w:proofErr w:type="spellStart"/>
      <w:r w:rsidRPr="00F35797">
        <w:t>NVT-ről</w:t>
      </w:r>
      <w:proofErr w:type="spellEnd"/>
      <w:r w:rsidRPr="00F35797">
        <w:t xml:space="preserve"> </w:t>
      </w:r>
      <w:r w:rsidRPr="005D1D50">
        <w:t xml:space="preserve">áthúzódó kötelezettségvállalással együtt </w:t>
      </w:r>
      <w:r w:rsidR="00E011B0">
        <w:t xml:space="preserve">a </w:t>
      </w:r>
      <w:r w:rsidRPr="005D1D50">
        <w:t>P</w:t>
      </w:r>
      <w:r w:rsidR="00E011B0">
        <w:t>rogram</w:t>
      </w:r>
      <w:r w:rsidRPr="005D1D50">
        <w:t xml:space="preserve"> keretében 533,37 M euró (167</w:t>
      </w:r>
      <w:r w:rsidR="00362B18" w:rsidRPr="005D1D50">
        <w:t>,</w:t>
      </w:r>
      <w:r w:rsidRPr="005D1D50">
        <w:t>8</w:t>
      </w:r>
      <w:r w:rsidR="00362B18" w:rsidRPr="005D1D50">
        <w:t xml:space="preserve"> Mrd</w:t>
      </w:r>
      <w:r w:rsidRPr="005D1D50">
        <w:t xml:space="preserve"> Ft) támog</w:t>
      </w:r>
      <w:r w:rsidRPr="005D1D50">
        <w:t>a</w:t>
      </w:r>
      <w:r w:rsidRPr="005D1D50">
        <w:t>tás került kif</w:t>
      </w:r>
      <w:r w:rsidRPr="005D1D50">
        <w:t>i</w:t>
      </w:r>
      <w:r w:rsidRPr="005D1D50">
        <w:t>zetésre.</w:t>
      </w:r>
    </w:p>
    <w:p w:rsidR="00E81B00" w:rsidRDefault="00E81B00" w:rsidP="00E81B00">
      <w:pPr>
        <w:pStyle w:val="j-braszm"/>
      </w:pPr>
      <w:r>
        <w:t>ábra</w:t>
      </w:r>
    </w:p>
    <w:p w:rsidR="00C4747E" w:rsidRDefault="00C4747E" w:rsidP="00E81B00">
      <w:pPr>
        <w:pStyle w:val="j-bracm"/>
      </w:pPr>
      <w:proofErr w:type="gramStart"/>
      <w:r>
        <w:t>A</w:t>
      </w:r>
      <w:proofErr w:type="gramEnd"/>
      <w:r>
        <w:t xml:space="preserve"> </w:t>
      </w:r>
      <w:r w:rsidR="00826B75">
        <w:t>I-II-III.</w:t>
      </w:r>
      <w:r>
        <w:t xml:space="preserve"> tengely </w:t>
      </w:r>
      <w:r w:rsidR="009168C1">
        <w:t xml:space="preserve">2011. évi </w:t>
      </w:r>
      <w:r>
        <w:t>kifizetéseinek megyénkénti eloszlása</w:t>
      </w:r>
    </w:p>
    <w:p w:rsidR="00E81B00" w:rsidRDefault="00D5403F" w:rsidP="00E81B00">
      <w:pPr>
        <w:pStyle w:val="j-nomlszveg"/>
        <w:spacing w:before="0" w:after="0"/>
        <w:jc w:val="center"/>
      </w:pPr>
      <w:r w:rsidRPr="00545A4D">
        <w:pict>
          <v:shape id="_x0000_i1031" type="#_x0000_t75" style="width:453.75pt;height:286.5pt">
            <v:imagedata r:id="rId20" o:title=""/>
          </v:shape>
        </w:pict>
      </w:r>
    </w:p>
    <w:p w:rsidR="00C4747E" w:rsidRPr="00F35797" w:rsidRDefault="00E81B00" w:rsidP="00E81B00">
      <w:pPr>
        <w:pStyle w:val="j-forrs"/>
      </w:pPr>
      <w:r>
        <w:t>Forrás: MVH</w:t>
      </w:r>
    </w:p>
    <w:p w:rsidR="00F06305" w:rsidRPr="00F35797" w:rsidRDefault="00D5403F" w:rsidP="001A7BD9">
      <w:pPr>
        <w:pStyle w:val="j-cmsor2"/>
      </w:pPr>
      <w:r>
        <w:br w:type="page"/>
      </w:r>
      <w:bookmarkStart w:id="178" w:name="_Toc328638701"/>
      <w:r w:rsidR="00F06305" w:rsidRPr="00F35797">
        <w:lastRenderedPageBreak/>
        <w:t>I. tengely</w:t>
      </w:r>
      <w:bookmarkEnd w:id="177"/>
      <w:bookmarkEnd w:id="178"/>
    </w:p>
    <w:p w:rsidR="0050113C" w:rsidRPr="00E63C68" w:rsidRDefault="00590598" w:rsidP="00A07A0D">
      <w:pPr>
        <w:pStyle w:val="j-nomlszveg"/>
      </w:pPr>
      <w:r>
        <w:t>A Program</w:t>
      </w:r>
      <w:r w:rsidR="0050113C" w:rsidRPr="00E63C68">
        <w:t xml:space="preserve"> </w:t>
      </w:r>
      <w:r w:rsidR="0050113C" w:rsidRPr="00A07A0D">
        <w:rPr>
          <w:b/>
          <w:bCs/>
        </w:rPr>
        <w:t>I. tengelyhez</w:t>
      </w:r>
      <w:r w:rsidR="0050113C" w:rsidRPr="00E63C68">
        <w:t xml:space="preserve"> tartozó intézkedések nagymértékben hozzájárulnak </w:t>
      </w:r>
      <w:r w:rsidR="0050113C" w:rsidRPr="00A07A0D">
        <w:rPr>
          <w:b/>
          <w:bCs/>
        </w:rPr>
        <w:t>a mezőgazdaság, az élelmiszer-feldolgozás és az erdészeti ágazat versenyképességének javításához, az agrárium fen</w:t>
      </w:r>
      <w:r w:rsidR="0050113C" w:rsidRPr="00A07A0D">
        <w:rPr>
          <w:b/>
          <w:bCs/>
        </w:rPr>
        <w:t>n</w:t>
      </w:r>
      <w:r w:rsidR="0050113C" w:rsidRPr="00A07A0D">
        <w:rPr>
          <w:b/>
          <w:bCs/>
        </w:rPr>
        <w:t>tartható fejlődéséhez, továbbá az ismeretá</w:t>
      </w:r>
      <w:r w:rsidR="0050113C" w:rsidRPr="00A07A0D">
        <w:rPr>
          <w:b/>
          <w:bCs/>
        </w:rPr>
        <w:t>t</w:t>
      </w:r>
      <w:r w:rsidR="0050113C" w:rsidRPr="00A07A0D">
        <w:rPr>
          <w:b/>
          <w:bCs/>
        </w:rPr>
        <w:t>adáshoz és a korszerkezet-váltáshoz.</w:t>
      </w:r>
    </w:p>
    <w:p w:rsidR="0050113C" w:rsidRPr="00E63C68" w:rsidRDefault="00590598" w:rsidP="0050113C">
      <w:pPr>
        <w:pStyle w:val="j-nomlszveg"/>
      </w:pPr>
      <w:r>
        <w:t>A Program</w:t>
      </w:r>
      <w:r w:rsidR="0050113C" w:rsidRPr="00E63C68">
        <w:t xml:space="preserve"> I. tengely</w:t>
      </w:r>
      <w:r w:rsidR="00AB66EC">
        <w:t>ének</w:t>
      </w:r>
      <w:r w:rsidR="0050113C" w:rsidRPr="00E63C68">
        <w:t xml:space="preserve"> 10 intézkedéséből 9 teljes intézkedés, vagy az intézkedés valamely alintézkedése megnyitásra került (kivéve az 1.4.1. Szerkezetátalakítás alatt álló félig önellátó gazdas</w:t>
      </w:r>
      <w:r w:rsidR="0050113C" w:rsidRPr="00E63C68">
        <w:t>á</w:t>
      </w:r>
      <w:r w:rsidR="0050113C" w:rsidRPr="00E63C68">
        <w:t>gok tám</w:t>
      </w:r>
      <w:r w:rsidR="0050113C" w:rsidRPr="00E63C68">
        <w:t>o</w:t>
      </w:r>
      <w:r w:rsidR="0050113C" w:rsidRPr="00E63C68">
        <w:t>gatás</w:t>
      </w:r>
      <w:r w:rsidR="00AB66EC">
        <w:t>a intézkedés</w:t>
      </w:r>
      <w:r w:rsidR="0050113C" w:rsidRPr="00E63C68">
        <w:t xml:space="preserve">t). </w:t>
      </w:r>
    </w:p>
    <w:p w:rsidR="0050113C" w:rsidRPr="00E63C68" w:rsidRDefault="0050113C" w:rsidP="00A07A0D">
      <w:pPr>
        <w:pStyle w:val="j-nomlszveg"/>
      </w:pPr>
      <w:r w:rsidRPr="00E63C68">
        <w:t xml:space="preserve">Az I. tengelyen belül az </w:t>
      </w:r>
      <w:r w:rsidRPr="00E63C68">
        <w:rPr>
          <w:b/>
          <w:bCs/>
          <w:i/>
          <w:iCs/>
        </w:rPr>
        <w:t>ismeretátadást</w:t>
      </w:r>
      <w:r w:rsidRPr="00E63C68">
        <w:t xml:space="preserve"> a következő két intézkedés szolgálja. </w:t>
      </w:r>
    </w:p>
    <w:p w:rsidR="0050113C" w:rsidRPr="00E63C68" w:rsidRDefault="0050113C" w:rsidP="00A07A0D">
      <w:pPr>
        <w:pStyle w:val="j-nomlszveg"/>
      </w:pPr>
      <w:r w:rsidRPr="00E63C68">
        <w:t xml:space="preserve">A </w:t>
      </w:r>
      <w:r w:rsidRPr="00E63C68">
        <w:rPr>
          <w:b/>
          <w:bCs/>
        </w:rPr>
        <w:t xml:space="preserve">Szaktanácsadói szolgáltatások igénybevételéhez nyújtandó támogatások </w:t>
      </w:r>
      <w:r w:rsidRPr="00E63C68">
        <w:t>intézkedés 2007. évben indult, és a támogatás folyamatosan igénybe vehető. Az elmúlt évek során az igényelt támogatási ö</w:t>
      </w:r>
      <w:r w:rsidRPr="00E63C68">
        <w:t>s</w:t>
      </w:r>
      <w:r w:rsidRPr="00E63C68">
        <w:t xml:space="preserve">szeg csökkenő tendenciát mutatott, mert </w:t>
      </w:r>
      <w:r w:rsidR="00590598">
        <w:t>a Program</w:t>
      </w:r>
      <w:r w:rsidRPr="00E63C68">
        <w:t xml:space="preserve"> szerint egy ügyfél legfeljebb 3 alkalommal vehette azt igénybe. 2011-ben programmódosítást kezdeményez</w:t>
      </w:r>
      <w:r w:rsidR="00AB66EC">
        <w:t>ett az IH</w:t>
      </w:r>
      <w:r w:rsidRPr="00E63C68">
        <w:t>, azzal a céllal, hogy a gazdálkodók minden évben igénybe vehessék a támogatott szaktanácsadási szolgáltatást.</w:t>
      </w:r>
    </w:p>
    <w:p w:rsidR="0050113C" w:rsidRPr="00E63C68" w:rsidRDefault="0050113C" w:rsidP="0050113C">
      <w:pPr>
        <w:pStyle w:val="Szvegtrzs"/>
      </w:pPr>
      <w:r w:rsidRPr="00E63C68">
        <w:t xml:space="preserve">A </w:t>
      </w:r>
      <w:bookmarkStart w:id="179" w:name="_Toc232213991"/>
      <w:bookmarkStart w:id="180" w:name="_Toc232860152"/>
      <w:bookmarkEnd w:id="179"/>
      <w:r w:rsidRPr="00E63C68">
        <w:rPr>
          <w:b/>
          <w:bCs/>
        </w:rPr>
        <w:t>Szakképzési és tájékoztatási tevékenységek intézkedés</w:t>
      </w:r>
      <w:bookmarkEnd w:id="180"/>
      <w:r w:rsidRPr="00E63C68">
        <w:rPr>
          <w:b/>
          <w:bCs/>
        </w:rPr>
        <w:t xml:space="preserve"> </w:t>
      </w:r>
      <w:r w:rsidRPr="00E63C68">
        <w:t xml:space="preserve">három alintézkedést foglal magában, amelyek közül az </w:t>
      </w:r>
      <w:r w:rsidRPr="00E63C68">
        <w:rPr>
          <w:b/>
          <w:bCs/>
        </w:rPr>
        <w:t>általános agrárpolitikai és ügyfélszolgálati tájékoztatás</w:t>
      </w:r>
      <w:r w:rsidRPr="00E63C68">
        <w:t xml:space="preserve"> alintézkedés 2007-ben indult és folyamatosan működik; a </w:t>
      </w:r>
      <w:r w:rsidRPr="00E63C68">
        <w:rPr>
          <w:b/>
          <w:bCs/>
        </w:rPr>
        <w:t xml:space="preserve">mezőgazdasághoz és erdőgazdálkodáshoz kapcsolódó képzések </w:t>
      </w:r>
      <w:r w:rsidRPr="00E63C68">
        <w:t xml:space="preserve">alintézkedés 2008-ban indult, és a képzések szervezése 2009-től kezdődően folyamatos. </w:t>
      </w:r>
      <w:r w:rsidRPr="00E63C68">
        <w:rPr>
          <w:b/>
          <w:bCs/>
        </w:rPr>
        <w:t>Az innovatív technológiák elterjesztése</w:t>
      </w:r>
      <w:r w:rsidRPr="00E63C68">
        <w:t xml:space="preserve"> bemutató-üzemi projektek útján gazdaságokban és erdészetekben alintézkedés eddig nem került megnyitásra.</w:t>
      </w:r>
    </w:p>
    <w:p w:rsidR="0050113C" w:rsidRPr="00E63C68" w:rsidRDefault="0050113C" w:rsidP="00A07A0D">
      <w:pPr>
        <w:pStyle w:val="j-nomlszveg"/>
      </w:pPr>
      <w:r w:rsidRPr="00E63C68">
        <w:t xml:space="preserve">A </w:t>
      </w:r>
      <w:r w:rsidRPr="00C6395B">
        <w:rPr>
          <w:bCs/>
          <w:iCs/>
        </w:rPr>
        <w:t>korszerkezet-váltást</w:t>
      </w:r>
      <w:r w:rsidRPr="00E63C68">
        <w:t xml:space="preserve"> </w:t>
      </w:r>
      <w:r w:rsidRPr="00C6395B">
        <w:rPr>
          <w:b/>
        </w:rPr>
        <w:t>a fiatal mezőgazdasági termelők elindítása</w:t>
      </w:r>
      <w:r w:rsidRPr="00E63C68">
        <w:t xml:space="preserve"> és a mezőgazdasági termelők gazdaságátadása intézkedések szolgálják. 2011-ig mindkét intézkedés két alkalommal került beindítá</w:t>
      </w:r>
      <w:r w:rsidRPr="00E63C68">
        <w:t>s</w:t>
      </w:r>
      <w:r w:rsidRPr="009168C1">
        <w:t xml:space="preserve">ra. A fiatal gazdák számára a 2011-ben a kifizetés összege </w:t>
      </w:r>
      <w:r w:rsidR="005D1D50" w:rsidRPr="009168C1">
        <w:t>3,5 M euró (</w:t>
      </w:r>
      <w:r w:rsidRPr="009168C1">
        <w:t>1</w:t>
      </w:r>
      <w:r w:rsidR="005D1D50" w:rsidRPr="009168C1">
        <w:t>,</w:t>
      </w:r>
      <w:r w:rsidRPr="009168C1">
        <w:t>1</w:t>
      </w:r>
      <w:r w:rsidR="005D1D50" w:rsidRPr="009168C1">
        <w:t xml:space="preserve"> </w:t>
      </w:r>
      <w:r w:rsidRPr="009168C1">
        <w:t>M</w:t>
      </w:r>
      <w:r w:rsidR="005D1D50" w:rsidRPr="009168C1">
        <w:t>rd</w:t>
      </w:r>
      <w:r w:rsidRPr="009168C1">
        <w:t xml:space="preserve"> Ft</w:t>
      </w:r>
      <w:r w:rsidR="005D1D50" w:rsidRPr="009168C1">
        <w:t>)</w:t>
      </w:r>
      <w:r w:rsidRPr="009168C1">
        <w:t xml:space="preserve"> értékű volt, a ga</w:t>
      </w:r>
      <w:r w:rsidRPr="009168C1">
        <w:t>z</w:t>
      </w:r>
      <w:r w:rsidRPr="009168C1">
        <w:t>daságátadást támogató jogcímre pedig elérte a</w:t>
      </w:r>
      <w:r w:rsidR="009168C1" w:rsidRPr="009168C1">
        <w:t xml:space="preserve"> 152 ezer eurót</w:t>
      </w:r>
      <w:r w:rsidRPr="009168C1">
        <w:t xml:space="preserve"> </w:t>
      </w:r>
      <w:r w:rsidR="005D1D50" w:rsidRPr="009168C1">
        <w:t>(</w:t>
      </w:r>
      <w:r w:rsidRPr="009168C1">
        <w:t>48 M Ft</w:t>
      </w:r>
      <w:r w:rsidR="005D1D50" w:rsidRPr="009168C1">
        <w:t>)</w:t>
      </w:r>
      <w:r w:rsidR="009168C1" w:rsidRPr="009168C1">
        <w:t>.</w:t>
      </w:r>
    </w:p>
    <w:p w:rsidR="0050113C" w:rsidRPr="00E63C68" w:rsidRDefault="0050113C" w:rsidP="00A07A0D">
      <w:pPr>
        <w:pStyle w:val="j-nomlszveg"/>
      </w:pPr>
      <w:r w:rsidRPr="00E63C68">
        <w:t xml:space="preserve">A </w:t>
      </w:r>
      <w:r w:rsidRPr="00E63C68">
        <w:rPr>
          <w:b/>
        </w:rPr>
        <w:t>mezőgazdasági üzemek korszerűsítése</w:t>
      </w:r>
      <w:r w:rsidRPr="00E63C68">
        <w:t xml:space="preserve"> intézkedés keretén belül a Program </w:t>
      </w:r>
      <w:r w:rsidR="00903A86" w:rsidRPr="00E63C68">
        <w:t xml:space="preserve">támogatta </w:t>
      </w:r>
      <w:r w:rsidR="00903A86">
        <w:t>többek k</w:t>
      </w:r>
      <w:r w:rsidR="00903A86">
        <w:t>ö</w:t>
      </w:r>
      <w:r w:rsidR="00903A86">
        <w:t xml:space="preserve">zött </w:t>
      </w:r>
      <w:r w:rsidRPr="00E63C68">
        <w:t xml:space="preserve">a gépek, technológiai berendezések beszerzését, </w:t>
      </w:r>
      <w:r w:rsidR="00903A86">
        <w:t xml:space="preserve">az állattartó telepek korszerűsítését, </w:t>
      </w:r>
      <w:r w:rsidRPr="00E63C68">
        <w:t>a kertészeti korszerűsítését valamint az üzemi öntözés és melioráció fejlesztését. Az intézkedés fő célja a mez</w:t>
      </w:r>
      <w:r w:rsidRPr="00E63C68">
        <w:t>ő</w:t>
      </w:r>
      <w:r w:rsidRPr="00E63C68">
        <w:t>gazdasági termelés modernizációja, az állattenyésztés, a kertészet és a szántóföldi termesztés techn</w:t>
      </w:r>
      <w:r w:rsidRPr="00E63C68">
        <w:t>o</w:t>
      </w:r>
      <w:r w:rsidRPr="00E63C68">
        <w:t>lógiai szintjének emelése, hatékonyságának és versenyképességének fejlesztése, a jobb termékminőség elérését célzó új technológiák bevezetése. Az intézkedés öt alintézkedést foglal magában, amelyek közül a GazdaNet program kivételével az összes alintézkedés meghirdetésre került. A 121</w:t>
      </w:r>
      <w:r w:rsidR="00AB66EC">
        <w:t>. sz.</w:t>
      </w:r>
      <w:r w:rsidRPr="00E63C68">
        <w:t xml:space="preserve"> intézk</w:t>
      </w:r>
      <w:r w:rsidRPr="00E63C68">
        <w:t>e</w:t>
      </w:r>
      <w:r w:rsidRPr="00E63C68">
        <w:t>désen belül 2011-ben megnyitásra került gyümölcs és kertészeti ültetvények korszerűsítéséhez, létes</w:t>
      </w:r>
      <w:r w:rsidRPr="00E63C68">
        <w:t>í</w:t>
      </w:r>
      <w:r w:rsidRPr="00E63C68">
        <w:t>téséhez 2011. évtől nyújtandó támogatás, valamint a baromfi telepek korszerűsítéséhez nyújtandó t</w:t>
      </w:r>
      <w:r w:rsidRPr="00E63C68">
        <w:t>á</w:t>
      </w:r>
      <w:r w:rsidRPr="00E63C68">
        <w:t>mogatás.</w:t>
      </w:r>
    </w:p>
    <w:p w:rsidR="0050113C" w:rsidRPr="00E63C68" w:rsidRDefault="0050113C" w:rsidP="00A07A0D">
      <w:pPr>
        <w:pStyle w:val="j-nomlszveg"/>
      </w:pPr>
      <w:r w:rsidRPr="00E63C68">
        <w:t xml:space="preserve">A </w:t>
      </w:r>
      <w:r w:rsidRPr="00E63C68">
        <w:rPr>
          <w:b/>
        </w:rPr>
        <w:t xml:space="preserve">növénytermesztés létesítményeinek </w:t>
      </w:r>
      <w:r w:rsidR="00903A86">
        <w:rPr>
          <w:b/>
        </w:rPr>
        <w:t>korszerűsítése</w:t>
      </w:r>
      <w:r w:rsidR="00903A86" w:rsidRPr="00E63C68">
        <w:rPr>
          <w:b/>
        </w:rPr>
        <w:t xml:space="preserve"> </w:t>
      </w:r>
      <w:r w:rsidR="00903A86">
        <w:t>jogcím</w:t>
      </w:r>
      <w:r w:rsidR="00903A86" w:rsidRPr="00E63C68">
        <w:t xml:space="preserve"> </w:t>
      </w:r>
      <w:r w:rsidRPr="00E63C68">
        <w:t>célja a növénytermesztés betakar</w:t>
      </w:r>
      <w:r w:rsidRPr="00E63C68">
        <w:t>í</w:t>
      </w:r>
      <w:r w:rsidRPr="00E63C68">
        <w:t>tás utáni létesítményeinek (szárító, tisztító, tranzit tartály stb.) korszerűsítése. A levegő-tisztaság védelm</w:t>
      </w:r>
      <w:r w:rsidRPr="00E63C68">
        <w:t>é</w:t>
      </w:r>
      <w:r w:rsidRPr="00E63C68">
        <w:t>re vonatkozó szabályozás alapján a korszerűtlen eszközöket legkésőbb 2011. október 31-ig fel kell</w:t>
      </w:r>
      <w:r w:rsidR="00241B87">
        <w:t>ett</w:t>
      </w:r>
      <w:r w:rsidRPr="00E63C68">
        <w:t xml:space="preserve"> újítani, le kell</w:t>
      </w:r>
      <w:r w:rsidR="00241B87">
        <w:t>ett</w:t>
      </w:r>
      <w:r w:rsidRPr="00E63C68">
        <w:t xml:space="preserve"> cserélni. A korszerűtlen berendezések teljes rekonstrukciójával, lecserélésével csö</w:t>
      </w:r>
      <w:r w:rsidRPr="00E63C68">
        <w:t>k</w:t>
      </w:r>
      <w:r w:rsidRPr="00E63C68">
        <w:t>kenthető a por- és zajkibocsátás, az energiafogyasztás akár 30%-kal mérsékelhető, valamint a term</w:t>
      </w:r>
      <w:r w:rsidRPr="00E63C68">
        <w:t>é</w:t>
      </w:r>
      <w:r w:rsidRPr="00E63C68">
        <w:t xml:space="preserve">nyek kíméletesebben kezelhetőek, ami jobb minőséget eredményez (kevesebb hősérült és törtszem). A támogatás célja a post-harvest fázis stabil gépeinek korszerűsítése, új gépek beszerzésével, illetve a </w:t>
      </w:r>
      <w:proofErr w:type="gramStart"/>
      <w:r w:rsidRPr="00E63C68">
        <w:t>meglévő</w:t>
      </w:r>
      <w:proofErr w:type="gramEnd"/>
      <w:r w:rsidRPr="00E63C68">
        <w:t xml:space="preserve"> eszközök rekonstrukciójával, amely eredményeképpen javul a mezőgazdasági üzemek ve</w:t>
      </w:r>
      <w:r w:rsidRPr="00E63C68">
        <w:t>r</w:t>
      </w:r>
      <w:r w:rsidRPr="00E63C68">
        <w:t>senyképessége.</w:t>
      </w:r>
      <w:r w:rsidR="00241B87" w:rsidRPr="00241B87">
        <w:t xml:space="preserve"> </w:t>
      </w:r>
      <w:r w:rsidR="00241B87">
        <w:t xml:space="preserve">A jogcím </w:t>
      </w:r>
      <w:r w:rsidR="00241B87" w:rsidRPr="00E63C68">
        <w:t xml:space="preserve">eddig egyszer került meghirdetésre a </w:t>
      </w:r>
      <w:r w:rsidR="00241B87" w:rsidRPr="009168C1">
        <w:t>200</w:t>
      </w:r>
      <w:r w:rsidR="00241B87">
        <w:t>8. évben.</w:t>
      </w:r>
    </w:p>
    <w:p w:rsidR="0050113C" w:rsidRPr="00E63C68" w:rsidRDefault="0050113C" w:rsidP="00A07A0D">
      <w:pPr>
        <w:pStyle w:val="j-nomlszveg"/>
      </w:pPr>
      <w:r w:rsidRPr="00E63C68">
        <w:rPr>
          <w:b/>
          <w:bCs/>
        </w:rPr>
        <w:t xml:space="preserve">A biomassza kazánok beszerzésének támogatása </w:t>
      </w:r>
      <w:r w:rsidRPr="00E63C68">
        <w:t xml:space="preserve">intézkedés eddig egyszer került meghirdetésre a </w:t>
      </w:r>
      <w:r w:rsidRPr="009168C1">
        <w:t>2007. évben, 2011-ig</w:t>
      </w:r>
      <w:r w:rsidR="009168C1" w:rsidRPr="009168C1">
        <w:t xml:space="preserve"> 166 ezer euró</w:t>
      </w:r>
      <w:r w:rsidRPr="009168C1">
        <w:t xml:space="preserve"> </w:t>
      </w:r>
      <w:r w:rsidR="009168C1" w:rsidRPr="009168C1">
        <w:t>(</w:t>
      </w:r>
      <w:r w:rsidRPr="009168C1">
        <w:t>52,2 M Ft</w:t>
      </w:r>
      <w:r w:rsidR="009168C1" w:rsidRPr="009168C1">
        <w:t>)</w:t>
      </w:r>
      <w:r w:rsidRPr="009168C1">
        <w:t xml:space="preserve"> kifizetésére került sor.</w:t>
      </w:r>
    </w:p>
    <w:p w:rsidR="0050113C" w:rsidRPr="00F14D6B" w:rsidRDefault="0050113C" w:rsidP="00A07A0D">
      <w:pPr>
        <w:pStyle w:val="j-nomlszveg"/>
        <w:rPr>
          <w:b/>
          <w:bCs/>
        </w:rPr>
      </w:pPr>
      <w:r w:rsidRPr="00F14D6B">
        <w:t>Az</w:t>
      </w:r>
      <w:r w:rsidRPr="00F14D6B">
        <w:rPr>
          <w:b/>
        </w:rPr>
        <w:t xml:space="preserve"> állattenyésztés korszerűsítése</w:t>
      </w:r>
      <w:r w:rsidRPr="00F14D6B">
        <w:t xml:space="preserve"> jogcím 2007-ben került először megnyitásra. Célja az állattartó telepek korszerűsítése annak érdekében, hogy az állattartó telep megfeleljen a trágyaelhelyezéssel kapcsolatos előírásoknak, javuljon az állattartó tel</w:t>
      </w:r>
      <w:r w:rsidRPr="00F14D6B">
        <w:t>e</w:t>
      </w:r>
      <w:r w:rsidRPr="00F14D6B">
        <w:t xml:space="preserve">pek takarmányozási, illetve műszaki színvonala, állategészségügyi és élelmiszerbiztonsági helyzete, infrastruktúrája, valamint az állattartó telepeken </w:t>
      </w:r>
      <w:r w:rsidRPr="00F14D6B">
        <w:lastRenderedPageBreak/>
        <w:t xml:space="preserve">dolgozók munkakörülménye és munka-hatékonysága. Elsők között – még </w:t>
      </w:r>
      <w:r w:rsidR="00590598" w:rsidRPr="00F14D6B">
        <w:t>a Program</w:t>
      </w:r>
      <w:r w:rsidRPr="00F14D6B">
        <w:t xml:space="preserve"> elfogadása előtt – k</w:t>
      </w:r>
      <w:r w:rsidRPr="00F14D6B">
        <w:t>e</w:t>
      </w:r>
      <w:r w:rsidRPr="00F14D6B">
        <w:t>rült kidolgozásra, és meghirdetésre a támogatási konstrukció.</w:t>
      </w:r>
      <w:r w:rsidR="009500A9" w:rsidRPr="00F14D6B">
        <w:t xml:space="preserve"> Azóta </w:t>
      </w:r>
      <w:r w:rsidR="00241B87" w:rsidRPr="00F14D6B">
        <w:t xml:space="preserve">2007-ben még egyszer, illetve </w:t>
      </w:r>
      <w:r w:rsidR="009500A9" w:rsidRPr="00F14D6B">
        <w:t>2009-ben került újra meg</w:t>
      </w:r>
      <w:r w:rsidRPr="00F14D6B">
        <w:t>nyitásra a jogcím, amelynek keretében</w:t>
      </w:r>
      <w:r w:rsidRPr="00F14D6B">
        <w:rPr>
          <w:lang w:bidi="bn-IN"/>
        </w:rPr>
        <w:t xml:space="preserve"> csak a komplex támogatási konstru</w:t>
      </w:r>
      <w:r w:rsidRPr="00F14D6B">
        <w:rPr>
          <w:lang w:bidi="bn-IN"/>
        </w:rPr>
        <w:t>k</w:t>
      </w:r>
      <w:r w:rsidRPr="00F14D6B">
        <w:rPr>
          <w:lang w:bidi="bn-IN"/>
        </w:rPr>
        <w:t>cióra lehetett támogatást igényelni.</w:t>
      </w:r>
      <w:r w:rsidR="00661388" w:rsidRPr="00F14D6B">
        <w:rPr>
          <w:lang w:bidi="bn-IN"/>
        </w:rPr>
        <w:t xml:space="preserve"> A </w:t>
      </w:r>
      <w:r w:rsidR="00661388" w:rsidRPr="00F14D6B">
        <w:t>baromfitelepek korszerűsítéséhez nyújtandó támogatások jogc</w:t>
      </w:r>
      <w:r w:rsidR="00661388" w:rsidRPr="00F14D6B">
        <w:t>í</w:t>
      </w:r>
      <w:r w:rsidR="00661388" w:rsidRPr="00F14D6B">
        <w:t>me 2011-ben került meghirdetésre.</w:t>
      </w:r>
    </w:p>
    <w:p w:rsidR="0050113C" w:rsidRPr="00F14D6B" w:rsidRDefault="0050113C" w:rsidP="00A07A0D">
      <w:pPr>
        <w:pStyle w:val="j-nomlszveg"/>
      </w:pPr>
      <w:r w:rsidRPr="00F14D6B">
        <w:t xml:space="preserve">A </w:t>
      </w:r>
      <w:r w:rsidR="00960F39" w:rsidRPr="00F14D6B">
        <w:rPr>
          <w:b/>
        </w:rPr>
        <w:t>fás szárú</w:t>
      </w:r>
      <w:r w:rsidRPr="00F14D6B">
        <w:rPr>
          <w:b/>
        </w:rPr>
        <w:t xml:space="preserve"> energiaültetvények, valamint az évelő lágyszárú energiaültetvények</w:t>
      </w:r>
      <w:r w:rsidRPr="00F14D6B">
        <w:t xml:space="preserve"> telepítési kons</w:t>
      </w:r>
      <w:r w:rsidRPr="00F14D6B">
        <w:t>t</w:t>
      </w:r>
      <w:r w:rsidRPr="00F14D6B">
        <w:t>rukciókra</w:t>
      </w:r>
      <w:r w:rsidR="00661388" w:rsidRPr="00F14D6B">
        <w:t xml:space="preserve"> először 2007-ben, összesen öt alkalommal lehetett kérelmet benyújtani.</w:t>
      </w:r>
      <w:r w:rsidRPr="00F14D6B">
        <w:t xml:space="preserve"> 2011-ben nem nyílt lehetőség támogatási kér</w:t>
      </w:r>
      <w:r w:rsidRPr="00F14D6B">
        <w:t>e</w:t>
      </w:r>
      <w:r w:rsidRPr="00F14D6B">
        <w:t>lem benyújtásra.</w:t>
      </w:r>
    </w:p>
    <w:p w:rsidR="0050113C" w:rsidRPr="00E63C68" w:rsidRDefault="0050113C" w:rsidP="00A07A0D">
      <w:pPr>
        <w:pStyle w:val="j-nomlszveg"/>
      </w:pPr>
      <w:r w:rsidRPr="00F14D6B">
        <w:rPr>
          <w:b/>
        </w:rPr>
        <w:t xml:space="preserve">A </w:t>
      </w:r>
      <w:r w:rsidRPr="00F14D6B">
        <w:rPr>
          <w:b/>
          <w:bCs/>
        </w:rPr>
        <w:t>gyümölcsültetvények</w:t>
      </w:r>
      <w:r w:rsidRPr="00F14D6B">
        <w:rPr>
          <w:b/>
        </w:rPr>
        <w:t xml:space="preserve"> és kertészeti ültetvények korszerűsítése</w:t>
      </w:r>
      <w:r w:rsidRPr="00F14D6B">
        <w:t xml:space="preserve"> jogcímre</w:t>
      </w:r>
      <w:r w:rsidR="00ED4214" w:rsidRPr="00F14D6B">
        <w:t xml:space="preserve"> először 2007-ben, majd 2010-ben </w:t>
      </w:r>
      <w:r w:rsidR="00EE6B1C" w:rsidRPr="00F14D6B">
        <w:t>lehetett támogatási kérelmet benyújtani.</w:t>
      </w:r>
      <w:r w:rsidRPr="00F14D6B">
        <w:t xml:space="preserve"> 2011-ben megújult támogatási konstrukcióra nyílt leh</w:t>
      </w:r>
      <w:r w:rsidRPr="00F14D6B">
        <w:t>e</w:t>
      </w:r>
      <w:r w:rsidRPr="00F14D6B">
        <w:t>tőség.</w:t>
      </w:r>
      <w:r w:rsidRPr="00E63C68">
        <w:t xml:space="preserve"> </w:t>
      </w:r>
    </w:p>
    <w:p w:rsidR="0050113C" w:rsidRPr="00E63C68" w:rsidRDefault="0050113C" w:rsidP="00A07A0D">
      <w:pPr>
        <w:pStyle w:val="j-nomlszveg"/>
        <w:rPr>
          <w:kern w:val="1"/>
        </w:rPr>
      </w:pPr>
      <w:r w:rsidRPr="00E63C68">
        <w:rPr>
          <w:rFonts w:eastAsia="Times New Roman" w:cs="Times New Roman"/>
          <w:bCs/>
          <w:kern w:val="0"/>
          <w:szCs w:val="22"/>
        </w:rPr>
        <w:t>A</w:t>
      </w:r>
      <w:r w:rsidR="00241B87" w:rsidRPr="00241B87">
        <w:rPr>
          <w:b/>
          <w:kern w:val="1"/>
        </w:rPr>
        <w:t xml:space="preserve"> </w:t>
      </w:r>
      <w:r w:rsidR="00241B87" w:rsidRPr="00E63C68">
        <w:rPr>
          <w:b/>
          <w:kern w:val="1"/>
        </w:rPr>
        <w:t>kis kapacitású nyersszesz, nyersolaj üzemek</w:t>
      </w:r>
      <w:r w:rsidR="00241B87" w:rsidRPr="00E63C68">
        <w:rPr>
          <w:kern w:val="1"/>
        </w:rPr>
        <w:t xml:space="preserve"> létesítés</w:t>
      </w:r>
      <w:r w:rsidR="00C362E2">
        <w:rPr>
          <w:kern w:val="1"/>
        </w:rPr>
        <w:t>e</w:t>
      </w:r>
      <w:r w:rsidR="00241B87" w:rsidRPr="00E63C68">
        <w:rPr>
          <w:kern w:val="1"/>
        </w:rPr>
        <w:t xml:space="preserve"> </w:t>
      </w:r>
      <w:r w:rsidR="00C362E2">
        <w:rPr>
          <w:rFonts w:eastAsia="Times New Roman" w:cs="Times New Roman"/>
          <w:bCs/>
          <w:kern w:val="0"/>
          <w:szCs w:val="22"/>
        </w:rPr>
        <w:t>jogcím</w:t>
      </w:r>
      <w:r w:rsidRPr="00E63C68">
        <w:rPr>
          <w:rFonts w:eastAsia="Times New Roman" w:cs="Times New Roman"/>
          <w:bCs/>
          <w:kern w:val="0"/>
          <w:szCs w:val="22"/>
        </w:rPr>
        <w:t xml:space="preserve"> </w:t>
      </w:r>
      <w:r w:rsidRPr="00E63C68">
        <w:rPr>
          <w:kern w:val="1"/>
        </w:rPr>
        <w:t>célja, hogy a mezőgazdasági ered</w:t>
      </w:r>
      <w:r w:rsidRPr="00E63C68">
        <w:rPr>
          <w:kern w:val="1"/>
        </w:rPr>
        <w:t>e</w:t>
      </w:r>
      <w:r w:rsidRPr="00E63C68">
        <w:rPr>
          <w:kern w:val="1"/>
        </w:rPr>
        <w:t>tű alapanyagok bio-üzemanyag célú feldolgozásával javuljon a termelők versenyképessége, a mez</w:t>
      </w:r>
      <w:r w:rsidRPr="00E63C68">
        <w:rPr>
          <w:kern w:val="1"/>
        </w:rPr>
        <w:t>ő</w:t>
      </w:r>
      <w:r w:rsidRPr="00E63C68">
        <w:rPr>
          <w:kern w:val="1"/>
        </w:rPr>
        <w:t>gazdasági szektor a bio-üzemanyag gyártási vertikumnak aktív szereplője legyen és növekedjen az Európai Unión belül a bio-üzemanyagok termelési volumene.</w:t>
      </w:r>
    </w:p>
    <w:p w:rsidR="0050113C" w:rsidRPr="00E63C68" w:rsidRDefault="0050113C" w:rsidP="00A07A0D">
      <w:pPr>
        <w:pStyle w:val="j-nomlszveg"/>
      </w:pPr>
      <w:r w:rsidRPr="00E63C68">
        <w:t xml:space="preserve">Az </w:t>
      </w:r>
      <w:r w:rsidRPr="00E63C68">
        <w:rPr>
          <w:b/>
        </w:rPr>
        <w:t>erdők gazdasági értékének javítását</w:t>
      </w:r>
      <w:r w:rsidRPr="00E63C68">
        <w:t xml:space="preserve"> szolgáló intézkedés két alintézkedést foglal magában, am</w:t>
      </w:r>
      <w:r w:rsidRPr="00E63C68">
        <w:t>e</w:t>
      </w:r>
      <w:r w:rsidRPr="00E63C68">
        <w:t xml:space="preserve">lyek közül a meglévő faállományt érintő állománynevelési tevékenységek támogatását egyelőre nem indította be a tárca. Az erdőgazdálkodás a vidékfejlesztés és azon belül az agrárium kitörési pontja lehet egész Európában, így Magyarországon is. Az erdő ugyanis a vidékfejlesztés jövőbeni prioritásai szinte mindegyikének megfelel, azt erősíti. Hiszen az erdőnek, az erdőgazdálkodásnak nagy szerepe van a munkahelyteremtésben, ugyanakkor az erdők szerepe a talaj-, víz-, és a klímavédelemben vitán felüli. </w:t>
      </w:r>
    </w:p>
    <w:p w:rsidR="0050113C" w:rsidRPr="00E63C68" w:rsidRDefault="0050113C" w:rsidP="00A07A0D">
      <w:pPr>
        <w:pStyle w:val="j-nomlszveg"/>
        <w:rPr>
          <w:kern w:val="1"/>
        </w:rPr>
      </w:pPr>
      <w:r w:rsidRPr="00E63C68">
        <w:rPr>
          <w:rFonts w:eastAsia="Times New Roman" w:cs="Times New Roman"/>
          <w:bCs/>
          <w:kern w:val="0"/>
          <w:szCs w:val="22"/>
        </w:rPr>
        <w:t xml:space="preserve">A </w:t>
      </w:r>
      <w:r w:rsidRPr="00E63C68">
        <w:rPr>
          <w:rFonts w:eastAsia="Times New Roman" w:cs="Times New Roman"/>
          <w:b/>
          <w:bCs/>
          <w:kern w:val="0"/>
          <w:szCs w:val="22"/>
        </w:rPr>
        <w:t>mezőgazdasági termékek értéknövelése</w:t>
      </w:r>
      <w:r w:rsidRPr="00E63C68">
        <w:rPr>
          <w:rFonts w:eastAsia="Times New Roman" w:cs="Times New Roman"/>
          <w:bCs/>
          <w:kern w:val="0"/>
          <w:szCs w:val="22"/>
        </w:rPr>
        <w:t xml:space="preserve"> intézkedés két alintézkedést foglal magában, a Mezőga</w:t>
      </w:r>
      <w:r w:rsidRPr="00E63C68">
        <w:rPr>
          <w:rFonts w:eastAsia="Times New Roman" w:cs="Times New Roman"/>
          <w:bCs/>
          <w:kern w:val="0"/>
          <w:szCs w:val="22"/>
        </w:rPr>
        <w:t>z</w:t>
      </w:r>
      <w:r w:rsidRPr="00E63C68">
        <w:rPr>
          <w:rFonts w:eastAsia="Times New Roman" w:cs="Times New Roman"/>
          <w:bCs/>
          <w:kern w:val="0"/>
          <w:szCs w:val="22"/>
        </w:rPr>
        <w:t>dasági termékek érté</w:t>
      </w:r>
      <w:r w:rsidRPr="00E63C68">
        <w:rPr>
          <w:rFonts w:eastAsia="Times New Roman" w:cs="Times New Roman"/>
          <w:bCs/>
          <w:kern w:val="0"/>
          <w:szCs w:val="22"/>
        </w:rPr>
        <w:t>k</w:t>
      </w:r>
      <w:r w:rsidRPr="00E63C68">
        <w:rPr>
          <w:rFonts w:eastAsia="Times New Roman" w:cs="Times New Roman"/>
          <w:bCs/>
          <w:kern w:val="0"/>
          <w:szCs w:val="22"/>
        </w:rPr>
        <w:t xml:space="preserve">növelése és a </w:t>
      </w:r>
      <w:r w:rsidRPr="00E63C68">
        <w:rPr>
          <w:kern w:val="1"/>
        </w:rPr>
        <w:t>Mezőgazdasági termékek értéknövelése félkész vagy végtermékek energiatermelési célú felhasználásra való előállításával, mindkét alintézkedés meghirdetésre került 2009-ben.</w:t>
      </w:r>
    </w:p>
    <w:p w:rsidR="0050113C" w:rsidRPr="00E63C68" w:rsidRDefault="0050113C" w:rsidP="00A07A0D">
      <w:pPr>
        <w:pStyle w:val="j-nomlszveg"/>
      </w:pPr>
      <w:r w:rsidRPr="00E63C68">
        <w:t xml:space="preserve">A </w:t>
      </w:r>
      <w:r w:rsidRPr="00E63C68">
        <w:rPr>
          <w:b/>
        </w:rPr>
        <w:t xml:space="preserve">mezőgazdaság és az erdészet fejlesztéséhez és korszerűsítéséhez kapcsolódó infrastruktúra fejlesztését </w:t>
      </w:r>
      <w:r w:rsidRPr="00E63C68">
        <w:t>célzó intézkedésen belül az öntözés, a melioráció és a területi vízgazdálkodás közösségi létesítményeinek fejlesztését célzó támogatási konstrukció 2008-ban került beindításra. Az intézkedés több célterületre koncentrál, mint az öntözővíz biztosításához szükséges létesítmények állapotának és kapacitás-kihasználtságának javítása a víz és energiatakarékos öntözéses-gazdálkodás fejlesztése érd</w:t>
      </w:r>
      <w:r w:rsidRPr="00E63C68">
        <w:t>e</w:t>
      </w:r>
      <w:r w:rsidRPr="00E63C68">
        <w:t>kében, valamint a termőföld meliorációs beavatkozásokkal történő védelme, a helyi belvízvédelem és vízkárelhárítás hatékonyságának, a vízkészletek helyben tartásának és tárolási lehetőségének javítása. E három célterületet fogja össze az öntözés, a melioráció és a területi vízgazdálkodás mezőgazdasági üzemi és közösségi létesítményeinek fejlesztése címen megnyitott jogcím, amely 2008-ban került b</w:t>
      </w:r>
      <w:r w:rsidRPr="00E63C68">
        <w:t>e</w:t>
      </w:r>
      <w:r w:rsidRPr="00E63C68">
        <w:t>indításra.</w:t>
      </w:r>
    </w:p>
    <w:p w:rsidR="0050113C" w:rsidRPr="00E63C68" w:rsidRDefault="0050113C" w:rsidP="00A07A0D">
      <w:pPr>
        <w:pStyle w:val="j-nomlszveg"/>
        <w:rPr>
          <w:szCs w:val="22"/>
        </w:rPr>
      </w:pPr>
      <w:r w:rsidRPr="00E63C68">
        <w:t xml:space="preserve">Az </w:t>
      </w:r>
      <w:r w:rsidRPr="00E63C68">
        <w:rPr>
          <w:b/>
          <w:i/>
        </w:rPr>
        <w:t>előző programozási időszakról áthúzódó támogatási jogcímek</w:t>
      </w:r>
      <w:r w:rsidRPr="00E63C68">
        <w:t xml:space="preserve"> közé tartozik</w:t>
      </w:r>
      <w:r w:rsidRPr="00E63C68">
        <w:rPr>
          <w:b/>
        </w:rPr>
        <w:t xml:space="preserve"> a szerkezetátalakítás alatt álló, félig önellátó gazdaságok támogatása, </w:t>
      </w:r>
      <w:r w:rsidRPr="00E63C68">
        <w:t xml:space="preserve">mely </w:t>
      </w:r>
      <w:r w:rsidR="00590598">
        <w:t>a Program</w:t>
      </w:r>
      <w:r w:rsidR="00320EB4">
        <w:t xml:space="preserve"> keretében új intézkedésként</w:t>
      </w:r>
      <w:r w:rsidRPr="00E63C68">
        <w:t xml:space="preserve"> nem került meghirdetésre, így az intézkedés terhére csak az </w:t>
      </w:r>
      <w:proofErr w:type="spellStart"/>
      <w:r w:rsidRPr="00E63C68">
        <w:t>NVT-ről</w:t>
      </w:r>
      <w:proofErr w:type="spellEnd"/>
      <w:r w:rsidRPr="00E63C68">
        <w:t xml:space="preserve"> áthúzódó kötelezettségek kerülnek kifizetésre. </w:t>
      </w:r>
      <w:r w:rsidRPr="00E63C68">
        <w:rPr>
          <w:rFonts w:eastAsia="Times New Roman" w:cs="Times New Roman"/>
          <w:kern w:val="0"/>
          <w:szCs w:val="22"/>
        </w:rPr>
        <w:t xml:space="preserve">2011. évben kifizetési kérelmek </w:t>
      </w:r>
      <w:r w:rsidR="00320EB4">
        <w:rPr>
          <w:rFonts w:eastAsia="Times New Roman" w:cs="Times New Roman"/>
          <w:kern w:val="0"/>
          <w:szCs w:val="22"/>
        </w:rPr>
        <w:t xml:space="preserve">már </w:t>
      </w:r>
      <w:r w:rsidRPr="00E63C68">
        <w:rPr>
          <w:rFonts w:eastAsia="Times New Roman" w:cs="Times New Roman"/>
          <w:kern w:val="0"/>
          <w:szCs w:val="22"/>
        </w:rPr>
        <w:t>nem kerültek üg</w:t>
      </w:r>
      <w:r w:rsidRPr="00E63C68">
        <w:rPr>
          <w:rFonts w:eastAsia="Times New Roman" w:cs="Times New Roman"/>
          <w:kern w:val="0"/>
          <w:szCs w:val="22"/>
        </w:rPr>
        <w:t>y</w:t>
      </w:r>
      <w:r w:rsidRPr="00E63C68">
        <w:rPr>
          <w:rFonts w:eastAsia="Times New Roman" w:cs="Times New Roman"/>
          <w:kern w:val="0"/>
          <w:szCs w:val="22"/>
        </w:rPr>
        <w:t>intézésre.</w:t>
      </w:r>
      <w:r w:rsidRPr="00E63C68">
        <w:rPr>
          <w:szCs w:val="22"/>
        </w:rPr>
        <w:t xml:space="preserve"> </w:t>
      </w:r>
    </w:p>
    <w:p w:rsidR="0050113C" w:rsidRPr="00E63C68" w:rsidRDefault="0050113C" w:rsidP="00A07A0D">
      <w:pPr>
        <w:pStyle w:val="j-nomlszveg"/>
      </w:pPr>
      <w:r w:rsidRPr="00E63C68">
        <w:rPr>
          <w:b/>
          <w:bCs/>
        </w:rPr>
        <w:t xml:space="preserve">Az EU környezetvédelmi, állatjóléti és higiéniai követelményeinek való megfelelés támogatása </w:t>
      </w:r>
      <w:r w:rsidRPr="00E63C68">
        <w:t>a Nemzeti Vidékfejlesztési Terv keretei között indult, mivel ez a támogatási jogcím is több éves kötel</w:t>
      </w:r>
      <w:r w:rsidRPr="00E63C68">
        <w:t>e</w:t>
      </w:r>
      <w:r w:rsidRPr="00E63C68">
        <w:t>zettségvállalást tartalmaz, az intézkedés keretében az utolsó kifizetési kérelem benyújtására 2009. évben volt lehetőség. Az EU környezetvédelmi, állatjóléti- és higiéniai előírásainak való megfelelé</w:t>
      </w:r>
      <w:r w:rsidRPr="00E63C68">
        <w:t>s</w:t>
      </w:r>
      <w:r w:rsidRPr="00E63C68">
        <w:t>hez nyújtott támogatás keretében 2011. évben</w:t>
      </w:r>
      <w:r w:rsidR="00320EB4">
        <w:t xml:space="preserve"> már</w:t>
      </w:r>
      <w:r w:rsidRPr="00E63C68">
        <w:t xml:space="preserve"> sem támogatási, sem pedig kifizetési kérelem b</w:t>
      </w:r>
      <w:r w:rsidRPr="00E63C68">
        <w:t>e</w:t>
      </w:r>
      <w:r w:rsidRPr="00E63C68">
        <w:t xml:space="preserve">nyújtására nem volt lehetőség. </w:t>
      </w:r>
    </w:p>
    <w:p w:rsidR="0050113C" w:rsidRPr="00E63C68" w:rsidRDefault="0050113C" w:rsidP="00A07A0D">
      <w:pPr>
        <w:pStyle w:val="j-nomlszveg"/>
      </w:pPr>
      <w:r w:rsidRPr="00E63C68">
        <w:rPr>
          <w:b/>
        </w:rPr>
        <w:t>A termelői csoportok létrehozásának támogatása</w:t>
      </w:r>
      <w:r w:rsidRPr="00E63C68">
        <w:t xml:space="preserve"> intézkedés célja a </w:t>
      </w:r>
      <w:r w:rsidR="00206ACE">
        <w:t>mezőgazdasági termelők te</w:t>
      </w:r>
      <w:r w:rsidR="00206ACE">
        <w:t>r</w:t>
      </w:r>
      <w:r w:rsidR="00206ACE">
        <w:t>mékei</w:t>
      </w:r>
      <w:r w:rsidRPr="00E63C68">
        <w:t>nek biztos piacra juttatása termelői csoportok létrehozatalának, működtetésének és növekedés</w:t>
      </w:r>
      <w:r w:rsidRPr="00E63C68">
        <w:t>é</w:t>
      </w:r>
      <w:r w:rsidRPr="00E63C68">
        <w:t xml:space="preserve">nek támogatásával. A támogatás célcsoportját az elismeréssel rendelkező termelői csoportok alkotják. </w:t>
      </w:r>
      <w:r w:rsidRPr="00E63C68">
        <w:lastRenderedPageBreak/>
        <w:t>A Nemzeti Vidékfejlesztési Terv keretei között már sikeresen működő i</w:t>
      </w:r>
      <w:r w:rsidRPr="00E63C68">
        <w:t>n</w:t>
      </w:r>
      <w:r w:rsidRPr="00E63C68">
        <w:t xml:space="preserve">tézkedés </w:t>
      </w:r>
      <w:r w:rsidR="00590598">
        <w:t>a Program</w:t>
      </w:r>
      <w:r w:rsidRPr="00E63C68">
        <w:t xml:space="preserve"> keretei között tovább folytatódott. Az NVT-ből közel kétszáz termelői csoport támogatása valósult meg</w:t>
      </w:r>
      <w:r>
        <w:t>.</w:t>
      </w:r>
    </w:p>
    <w:p w:rsidR="00F86DA5" w:rsidRPr="00F35797" w:rsidRDefault="00F86DA5" w:rsidP="007E0BAB">
      <w:pPr>
        <w:pStyle w:val="j-braszm"/>
      </w:pPr>
      <w:r w:rsidRPr="00F35797">
        <w:t>ábra</w:t>
      </w:r>
    </w:p>
    <w:p w:rsidR="00C15F55" w:rsidRDefault="00C15F55" w:rsidP="00C15F55">
      <w:pPr>
        <w:pStyle w:val="j-bracm"/>
      </w:pPr>
      <w:r>
        <w:t xml:space="preserve">I. tengely </w:t>
      </w:r>
      <w:r w:rsidR="009168C1">
        <w:t xml:space="preserve">2011. évi </w:t>
      </w:r>
      <w:r>
        <w:t>kifizetéseinek megyénkénti eloszlása</w:t>
      </w:r>
    </w:p>
    <w:p w:rsidR="004840D4" w:rsidRDefault="00D5403F" w:rsidP="004840D4">
      <w:pPr>
        <w:jc w:val="center"/>
      </w:pPr>
      <w:r w:rsidRPr="00D5403F">
        <w:rPr>
          <w:rFonts w:eastAsia="Times New Roman" w:cs="Times New Roman"/>
          <w:b/>
          <w:kern w:val="0"/>
          <w:szCs w:val="22"/>
        </w:rPr>
        <w:pict>
          <v:shape id="_x0000_i1032" type="#_x0000_t75" style="width:424.5pt;height:266.25pt">
            <v:imagedata r:id="rId21" o:title="I"/>
          </v:shape>
        </w:pict>
      </w:r>
    </w:p>
    <w:p w:rsidR="004840D4" w:rsidRDefault="004840D4" w:rsidP="00A07A0D">
      <w:pPr>
        <w:pStyle w:val="j-forrs"/>
      </w:pPr>
      <w:r w:rsidRPr="00A07A0D">
        <w:t>Forrás: MVH</w:t>
      </w:r>
    </w:p>
    <w:p w:rsidR="00DE0A58" w:rsidRPr="00A07A0D" w:rsidRDefault="00DE0A58" w:rsidP="00A07A0D">
      <w:pPr>
        <w:pStyle w:val="j-forrs"/>
      </w:pPr>
    </w:p>
    <w:p w:rsidR="00FE2E5E" w:rsidRPr="008951EE" w:rsidRDefault="005B721E" w:rsidP="008951EE">
      <w:pPr>
        <w:pStyle w:val="j-cmsor3"/>
      </w:pPr>
      <w:bookmarkStart w:id="181" w:name="_Toc232213997"/>
      <w:bookmarkStart w:id="182" w:name="_Toc261596923"/>
      <w:bookmarkStart w:id="183" w:name="_Toc297548934"/>
      <w:bookmarkStart w:id="184" w:name="_Toc297549725"/>
      <w:bookmarkEnd w:id="183"/>
      <w:bookmarkEnd w:id="184"/>
      <w:r>
        <w:br w:type="page"/>
      </w:r>
      <w:bookmarkStart w:id="185" w:name="_Toc328638702"/>
      <w:r w:rsidR="00FE2E5E" w:rsidRPr="008951EE">
        <w:lastRenderedPageBreak/>
        <w:t>Szakképzési és tájékoztatási tevékenységek intézkedés (111) rövid bemutatása</w:t>
      </w:r>
      <w:bookmarkEnd w:id="185"/>
    </w:p>
    <w:p w:rsidR="00FE2E5E" w:rsidRPr="008951EE" w:rsidRDefault="00FE2E5E" w:rsidP="00AB7EB6">
      <w:pPr>
        <w:pStyle w:val="j-nomlszveg"/>
      </w:pPr>
      <w:r w:rsidRPr="008951EE">
        <w:t>Az intézkedés általános célja az agrárágazatban dolgozók szaktudásának növelése annak érdekében, hogy versenyképességük és gazdálkodásuk fenntarthatósága javuljon.</w:t>
      </w:r>
    </w:p>
    <w:p w:rsidR="00FE2E5E" w:rsidRPr="008951EE" w:rsidRDefault="00FE2E5E" w:rsidP="00AB7EB6">
      <w:pPr>
        <w:pStyle w:val="j-nomlszveg"/>
      </w:pPr>
      <w:r w:rsidRPr="008951EE">
        <w:t>Az intézkedés három alintézkedést foglal magában:</w:t>
      </w:r>
    </w:p>
    <w:p w:rsidR="00FE2E5E" w:rsidRPr="00604B6F" w:rsidRDefault="00FE2E5E" w:rsidP="00AB7EB6">
      <w:pPr>
        <w:pStyle w:val="j-szmozottfelsorols"/>
      </w:pPr>
      <w:r w:rsidRPr="00604B6F">
        <w:t xml:space="preserve">A Komplex </w:t>
      </w:r>
      <w:r w:rsidRPr="00AB7EB6">
        <w:t>tájékoztatási</w:t>
      </w:r>
      <w:r w:rsidRPr="00604B6F">
        <w:t xml:space="preserve"> tevékenység: gazdálkodói információs szolgálat alintézkedés 2007-ben indult, az Általános a</w:t>
      </w:r>
      <w:r w:rsidRPr="00604B6F">
        <w:t>g</w:t>
      </w:r>
      <w:r w:rsidRPr="00604B6F">
        <w:t>rárpolitikai és ügyfélszolgálati tájékoztatás jogcímmel.</w:t>
      </w:r>
    </w:p>
    <w:p w:rsidR="00FE2E5E" w:rsidRPr="00604B6F" w:rsidRDefault="00FE2E5E" w:rsidP="00AB7EB6">
      <w:pPr>
        <w:pStyle w:val="j-szmozottfelsorols"/>
        <w:numPr>
          <w:ilvl w:val="0"/>
          <w:numId w:val="0"/>
        </w:numPr>
        <w:ind w:left="708"/>
      </w:pPr>
      <w:r w:rsidRPr="00604B6F">
        <w:t xml:space="preserve">A jogcím </w:t>
      </w:r>
      <w:r w:rsidRPr="00AB7EB6">
        <w:t>kizárólagos</w:t>
      </w:r>
      <w:r w:rsidRPr="00604B6F">
        <w:t xml:space="preserve"> jogosultja a Magyar Agrárkamara, mely közbeszerzési eljárás útján k</w:t>
      </w:r>
      <w:r w:rsidRPr="00604B6F">
        <w:t>e</w:t>
      </w:r>
      <w:r w:rsidRPr="00604B6F">
        <w:t>rült kiválasztásra. Ennek eredményeképpen 2007. november 30-án Hatósági Szerződés jött lé</w:t>
      </w:r>
      <w:r w:rsidRPr="00604B6F">
        <w:t>t</w:t>
      </w:r>
      <w:r w:rsidRPr="00604B6F">
        <w:t>re az MVH és a Magyar Agrárkamara között, melyben a Kamara 2013. december 31-ig válla</w:t>
      </w:r>
      <w:r w:rsidRPr="00604B6F">
        <w:t>l</w:t>
      </w:r>
      <w:r w:rsidRPr="00604B6F">
        <w:t>ja a regisztrált mezőgazdasági termelők ingyenes tájékoztatását a Közös Agrárpolitika (KAP) által biztosított lehetőségekről, illetve az ahhoz kapcsolódó kötelezettségekről.</w:t>
      </w:r>
    </w:p>
    <w:p w:rsidR="00FE2E5E" w:rsidRPr="00604B6F" w:rsidRDefault="00FE2E5E" w:rsidP="00FE2E5E">
      <w:pPr>
        <w:pStyle w:val="j-szmozottfelsorols"/>
        <w:numPr>
          <w:ilvl w:val="0"/>
          <w:numId w:val="0"/>
        </w:numPr>
        <w:ind w:left="708"/>
      </w:pPr>
      <w:r w:rsidRPr="00BE54D9">
        <w:t xml:space="preserve">A Hatósági </w:t>
      </w:r>
      <w:r w:rsidRPr="00BE54D9">
        <w:rPr>
          <w:kern w:val="1"/>
        </w:rPr>
        <w:t>Szerződés</w:t>
      </w:r>
      <w:r w:rsidRPr="00BE54D9">
        <w:t xml:space="preserve"> éves szinten </w:t>
      </w:r>
      <w:r w:rsidR="00BE54D9" w:rsidRPr="00BE54D9">
        <w:t>közel 8 M eurót (</w:t>
      </w:r>
      <w:r w:rsidRPr="00BE54D9">
        <w:t xml:space="preserve">2,4 </w:t>
      </w:r>
      <w:r w:rsidR="003939EE" w:rsidRPr="00BE54D9">
        <w:t>Mrd</w:t>
      </w:r>
      <w:r w:rsidRPr="00BE54D9">
        <w:t xml:space="preserve"> </w:t>
      </w:r>
      <w:r w:rsidR="003939EE" w:rsidRPr="00BE54D9">
        <w:t>Ft</w:t>
      </w:r>
      <w:r w:rsidR="00BE54D9" w:rsidRPr="00BE54D9">
        <w:t>)</w:t>
      </w:r>
      <w:r w:rsidR="003939EE" w:rsidRPr="00BE54D9">
        <w:t xml:space="preserve"> </w:t>
      </w:r>
      <w:r w:rsidRPr="00BE54D9">
        <w:t>biztosít a Kamarának felad</w:t>
      </w:r>
      <w:r w:rsidRPr="00BE54D9">
        <w:t>a</w:t>
      </w:r>
      <w:r w:rsidRPr="00BE54D9">
        <w:t xml:space="preserve">tai ellátására, mely 2013. december 31-ig összesen </w:t>
      </w:r>
      <w:r w:rsidR="00BE54D9" w:rsidRPr="00BE54D9">
        <w:t>közel 48 M euró (</w:t>
      </w:r>
      <w:r w:rsidRPr="00BE54D9">
        <w:t xml:space="preserve">15 </w:t>
      </w:r>
      <w:r w:rsidR="003939EE" w:rsidRPr="00BE54D9">
        <w:t>Mrd</w:t>
      </w:r>
      <w:r w:rsidRPr="00BE54D9">
        <w:t xml:space="preserve"> </w:t>
      </w:r>
      <w:r w:rsidR="003939EE" w:rsidRPr="00BE54D9">
        <w:t>Ft</w:t>
      </w:r>
      <w:r w:rsidR="00320EB4">
        <w:t>)</w:t>
      </w:r>
      <w:r w:rsidR="003939EE" w:rsidRPr="00BE54D9">
        <w:t xml:space="preserve"> </w:t>
      </w:r>
      <w:r w:rsidRPr="00BE54D9">
        <w:t>vissza nem</w:t>
      </w:r>
      <w:r w:rsidRPr="00604B6F">
        <w:t xml:space="preserve"> térítendő támogatást jelent.</w:t>
      </w:r>
      <w:r w:rsidRPr="00604B6F">
        <w:rPr>
          <w:b/>
        </w:rPr>
        <w:t xml:space="preserve"> </w:t>
      </w:r>
      <w:r w:rsidRPr="00604B6F">
        <w:t>Támogatás intenzitás: 100%.</w:t>
      </w:r>
    </w:p>
    <w:p w:rsidR="00FE2E5E" w:rsidRPr="00604B6F" w:rsidRDefault="00FE2E5E" w:rsidP="00AB7EB6">
      <w:pPr>
        <w:pStyle w:val="j-szmozottfelsorols"/>
      </w:pPr>
      <w:r w:rsidRPr="00604B6F">
        <w:t>Az Innovatív technológiák elterjesztése bemutató-üzemi projektek útján gazdaságokban és e</w:t>
      </w:r>
      <w:r w:rsidRPr="00604B6F">
        <w:t>r</w:t>
      </w:r>
      <w:r w:rsidRPr="00604B6F">
        <w:t xml:space="preserve">dészetekben alintézkedés 2011-ben </w:t>
      </w:r>
      <w:r w:rsidR="00320EB4">
        <w:t>n</w:t>
      </w:r>
      <w:r w:rsidRPr="00604B6F">
        <w:t xml:space="preserve">em került beindításra. </w:t>
      </w:r>
      <w:r w:rsidRPr="00604B6F">
        <w:rPr>
          <w:bCs/>
        </w:rPr>
        <w:t>A hazai mezőgazdaságnak szüks</w:t>
      </w:r>
      <w:r w:rsidRPr="00604B6F">
        <w:rPr>
          <w:bCs/>
        </w:rPr>
        <w:t>é</w:t>
      </w:r>
      <w:r w:rsidRPr="00604B6F">
        <w:rPr>
          <w:bCs/>
        </w:rPr>
        <w:t>ge van azon beruházási támogatásokra, mely lehetővé teszik a műszaki, technológiai és gazd</w:t>
      </w:r>
      <w:r w:rsidRPr="00604B6F">
        <w:rPr>
          <w:bCs/>
        </w:rPr>
        <w:t>a</w:t>
      </w:r>
      <w:r w:rsidRPr="00604B6F">
        <w:rPr>
          <w:bCs/>
        </w:rPr>
        <w:t>ságossági fejlesztéseket. Ezen fejlesztések alapkövei az új innovatív technológiák bevezetés</w:t>
      </w:r>
      <w:r w:rsidRPr="00604B6F">
        <w:rPr>
          <w:bCs/>
        </w:rPr>
        <w:t>é</w:t>
      </w:r>
      <w:r w:rsidRPr="00604B6F">
        <w:rPr>
          <w:bCs/>
        </w:rPr>
        <w:t>nek és a minőségi termékek gazdaságos előállításának. A minőségi termeléshez alapszükséglet a technológiai fejlesztések megvalósítása, a technológiailag elmaradott mezőgazdasági ágaz</w:t>
      </w:r>
      <w:r w:rsidRPr="00604B6F">
        <w:rPr>
          <w:bCs/>
        </w:rPr>
        <w:t>a</w:t>
      </w:r>
      <w:r w:rsidRPr="00604B6F">
        <w:rPr>
          <w:bCs/>
        </w:rPr>
        <w:t>tok (állattenyésztés, növénytermesztés, kertészet) olyan szintre emelése, mely lehetővé teszi az innovatív technológiák bevezetését és a minőségi termék gazdaságos előállítását.</w:t>
      </w:r>
    </w:p>
    <w:p w:rsidR="00FE2E5E" w:rsidRPr="00604B6F" w:rsidRDefault="00FE2E5E" w:rsidP="00FE2E5E">
      <w:pPr>
        <w:pStyle w:val="j-szmozottfelsorols"/>
      </w:pPr>
      <w:r w:rsidRPr="00604B6F">
        <w:t>A Mezőgazdasághoz és erdőgazdálkodáshoz kapcsolódó képzések alintézkedés 2008. október hónapban indult el a Program I. és II. intézkedéscsoportjához kapcsolódó képzések tárgyában nyújtandó támogatások jogcímmel.</w:t>
      </w:r>
    </w:p>
    <w:p w:rsidR="00FE2E5E" w:rsidRPr="00604B6F" w:rsidRDefault="00FE2E5E" w:rsidP="00AB7EB6">
      <w:pPr>
        <w:pStyle w:val="j-nomlszveg"/>
      </w:pPr>
      <w:r w:rsidRPr="00604B6F">
        <w:t xml:space="preserve">2011-ben </w:t>
      </w:r>
      <w:r w:rsidR="006E3664">
        <w:t>programmódosítás keretében</w:t>
      </w:r>
      <w:r w:rsidRPr="00604B6F">
        <w:t xml:space="preserve"> forrásátcsoportosítás történt az intézkedésről, valamint a de minimis szabályozás </w:t>
      </w:r>
      <w:r w:rsidR="00320EB4">
        <w:t>az uniós szabályok változása következtében kiterjesztésre kerül</w:t>
      </w:r>
      <w:r w:rsidRPr="00604B6F">
        <w:t>t az erdőgazdá</w:t>
      </w:r>
      <w:r w:rsidRPr="00604B6F">
        <w:t>l</w:t>
      </w:r>
      <w:r w:rsidRPr="00604B6F">
        <w:t>kodó ügyfelek</w:t>
      </w:r>
      <w:r w:rsidR="00320EB4">
        <w:t>re</w:t>
      </w:r>
      <w:r w:rsidRPr="00604B6F">
        <w:t>.</w:t>
      </w:r>
    </w:p>
    <w:p w:rsidR="00FE2E5E" w:rsidRPr="004677FF" w:rsidRDefault="00FE2E5E" w:rsidP="004677FF">
      <w:pPr>
        <w:pStyle w:val="Kpalrs"/>
        <w:tabs>
          <w:tab w:val="left" w:pos="220"/>
        </w:tabs>
        <w:ind w:left="0" w:firstLine="0"/>
        <w:jc w:val="right"/>
        <w:rPr>
          <w:b w:val="0"/>
        </w:rPr>
      </w:pPr>
      <w:r w:rsidRPr="004677FF">
        <w:rPr>
          <w:b w:val="0"/>
        </w:rPr>
        <w:t>táblázat</w:t>
      </w:r>
    </w:p>
    <w:p w:rsidR="00FE2E5E" w:rsidRPr="00604B6F" w:rsidRDefault="00FE2E5E" w:rsidP="006841F2">
      <w:pPr>
        <w:keepNext/>
        <w:suppressAutoHyphens w:val="0"/>
        <w:jc w:val="center"/>
        <w:rPr>
          <w:rFonts w:eastAsia="Times New Roman" w:cs="Times New Roman"/>
          <w:b/>
          <w:kern w:val="0"/>
          <w:szCs w:val="22"/>
        </w:rPr>
      </w:pPr>
      <w:r w:rsidRPr="00604B6F">
        <w:rPr>
          <w:rFonts w:eastAsia="Times New Roman" w:cs="Times New Roman"/>
          <w:b/>
          <w:kern w:val="0"/>
          <w:szCs w:val="22"/>
        </w:rPr>
        <w:t xml:space="preserve">A Szakképzési és tájékoztatási tevékenységek intézkedés indikátorainak megvalósulása </w:t>
      </w:r>
    </w:p>
    <w:tbl>
      <w:tblPr>
        <w:tblW w:w="54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
        <w:gridCol w:w="5876"/>
        <w:gridCol w:w="1749"/>
        <w:gridCol w:w="1749"/>
      </w:tblGrid>
      <w:tr w:rsidR="00FE2E5E" w:rsidRPr="004677FF" w:rsidTr="00E15BFF">
        <w:trPr>
          <w:cantSplit/>
          <w:tblHeader/>
          <w:jc w:val="center"/>
        </w:trPr>
        <w:tc>
          <w:tcPr>
            <w:tcW w:w="299" w:type="pct"/>
            <w:shd w:val="clear" w:color="auto" w:fill="B3B3B3"/>
          </w:tcPr>
          <w:p w:rsidR="00FE2E5E" w:rsidRPr="004677FF" w:rsidRDefault="00FE2E5E" w:rsidP="004677FF">
            <w:pPr>
              <w:spacing w:after="0"/>
              <w:jc w:val="center"/>
              <w:rPr>
                <w:b/>
                <w:sz w:val="20"/>
                <w:szCs w:val="20"/>
              </w:rPr>
            </w:pPr>
          </w:p>
        </w:tc>
        <w:tc>
          <w:tcPr>
            <w:tcW w:w="2946" w:type="pct"/>
            <w:shd w:val="clear" w:color="auto" w:fill="B3B3B3"/>
            <w:vAlign w:val="center"/>
          </w:tcPr>
          <w:p w:rsidR="00FE2E5E" w:rsidRPr="004677FF" w:rsidRDefault="00FE2E5E" w:rsidP="004677FF">
            <w:pPr>
              <w:spacing w:after="0"/>
              <w:jc w:val="center"/>
              <w:rPr>
                <w:sz w:val="20"/>
                <w:szCs w:val="20"/>
              </w:rPr>
            </w:pPr>
            <w:r w:rsidRPr="004677FF">
              <w:rPr>
                <w:b/>
                <w:sz w:val="20"/>
                <w:szCs w:val="20"/>
              </w:rPr>
              <w:t>Indikátor leírása</w:t>
            </w:r>
          </w:p>
        </w:tc>
        <w:tc>
          <w:tcPr>
            <w:tcW w:w="877" w:type="pct"/>
            <w:shd w:val="clear" w:color="auto" w:fill="B3B3B3"/>
            <w:noWrap/>
            <w:vAlign w:val="center"/>
          </w:tcPr>
          <w:p w:rsidR="00FE2E5E" w:rsidRPr="004677FF" w:rsidRDefault="00FE2E5E" w:rsidP="0057130D">
            <w:pPr>
              <w:spacing w:after="0"/>
              <w:jc w:val="center"/>
              <w:rPr>
                <w:sz w:val="20"/>
                <w:szCs w:val="20"/>
              </w:rPr>
            </w:pPr>
            <w:r w:rsidRPr="004677FF">
              <w:rPr>
                <w:b/>
                <w:sz w:val="20"/>
                <w:szCs w:val="20"/>
              </w:rPr>
              <w:t>Program szerinti tervadat</w:t>
            </w:r>
          </w:p>
        </w:tc>
        <w:tc>
          <w:tcPr>
            <w:tcW w:w="877" w:type="pct"/>
            <w:shd w:val="clear" w:color="auto" w:fill="B3B3B3"/>
            <w:vAlign w:val="center"/>
          </w:tcPr>
          <w:p w:rsidR="00FE2E5E" w:rsidRPr="004677FF" w:rsidRDefault="00FE2E5E" w:rsidP="0057130D">
            <w:pPr>
              <w:spacing w:after="0"/>
              <w:jc w:val="center"/>
              <w:rPr>
                <w:b/>
                <w:sz w:val="20"/>
                <w:szCs w:val="20"/>
              </w:rPr>
            </w:pPr>
            <w:r w:rsidRPr="004677FF">
              <w:rPr>
                <w:b/>
                <w:sz w:val="20"/>
                <w:szCs w:val="20"/>
              </w:rPr>
              <w:t>Indikátorok kumulált értéke</w:t>
            </w:r>
          </w:p>
        </w:tc>
      </w:tr>
      <w:tr w:rsidR="00FE2E5E" w:rsidRPr="004677FF" w:rsidTr="00E15BFF">
        <w:trPr>
          <w:cantSplit/>
          <w:jc w:val="center"/>
        </w:trPr>
        <w:tc>
          <w:tcPr>
            <w:tcW w:w="299" w:type="pct"/>
            <w:vMerge w:val="restart"/>
          </w:tcPr>
          <w:p w:rsidR="00FE2E5E" w:rsidRPr="004677FF" w:rsidRDefault="00FE2E5E" w:rsidP="004677FF">
            <w:pPr>
              <w:spacing w:after="0"/>
              <w:rPr>
                <w:sz w:val="20"/>
                <w:szCs w:val="20"/>
              </w:rPr>
            </w:pPr>
            <w:r w:rsidRPr="004677FF">
              <w:rPr>
                <w:sz w:val="20"/>
                <w:szCs w:val="20"/>
              </w:rPr>
              <w:t>O</w:t>
            </w:r>
          </w:p>
        </w:tc>
        <w:tc>
          <w:tcPr>
            <w:tcW w:w="2946" w:type="pct"/>
            <w:shd w:val="clear" w:color="auto" w:fill="auto"/>
            <w:vAlign w:val="center"/>
          </w:tcPr>
          <w:p w:rsidR="00FE2E5E" w:rsidRPr="004677FF" w:rsidRDefault="00FE2E5E" w:rsidP="004677FF">
            <w:pPr>
              <w:spacing w:after="0"/>
              <w:rPr>
                <w:sz w:val="20"/>
                <w:szCs w:val="20"/>
              </w:rPr>
            </w:pPr>
            <w:r w:rsidRPr="004677FF">
              <w:rPr>
                <w:sz w:val="20"/>
                <w:szCs w:val="20"/>
              </w:rPr>
              <w:t>Képzésben résztvevők száma</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115000</w:t>
            </w:r>
          </w:p>
        </w:tc>
        <w:tc>
          <w:tcPr>
            <w:tcW w:w="877" w:type="pct"/>
          </w:tcPr>
          <w:p w:rsidR="00FE2E5E" w:rsidRPr="004677FF" w:rsidRDefault="00FE2E5E" w:rsidP="0057130D">
            <w:pPr>
              <w:spacing w:after="0"/>
              <w:jc w:val="right"/>
              <w:rPr>
                <w:sz w:val="20"/>
                <w:szCs w:val="20"/>
                <w:lang w:val="en-GB"/>
              </w:rPr>
            </w:pPr>
            <w:r w:rsidRPr="004677FF">
              <w:rPr>
                <w:sz w:val="20"/>
                <w:szCs w:val="20"/>
                <w:lang w:val="en-GB"/>
              </w:rPr>
              <w:t>67 006</w:t>
            </w:r>
          </w:p>
        </w:tc>
      </w:tr>
      <w:tr w:rsidR="00FE2E5E" w:rsidRPr="004677FF" w:rsidTr="00E15BFF">
        <w:trPr>
          <w:cantSplit/>
          <w:jc w:val="center"/>
        </w:trPr>
        <w:tc>
          <w:tcPr>
            <w:tcW w:w="299" w:type="pct"/>
            <w:vMerge/>
          </w:tcPr>
          <w:p w:rsidR="00FE2E5E" w:rsidRPr="004677FF" w:rsidRDefault="00FE2E5E" w:rsidP="004677FF">
            <w:pPr>
              <w:spacing w:after="0"/>
              <w:rPr>
                <w:sz w:val="20"/>
                <w:szCs w:val="20"/>
              </w:rPr>
            </w:pPr>
          </w:p>
        </w:tc>
        <w:tc>
          <w:tcPr>
            <w:tcW w:w="2946" w:type="pct"/>
            <w:shd w:val="clear" w:color="auto" w:fill="auto"/>
            <w:vAlign w:val="center"/>
          </w:tcPr>
          <w:p w:rsidR="00FE2E5E" w:rsidRPr="004677FF" w:rsidRDefault="00FE2E5E" w:rsidP="004677FF">
            <w:pPr>
              <w:spacing w:after="0"/>
              <w:rPr>
                <w:sz w:val="20"/>
                <w:szCs w:val="20"/>
              </w:rPr>
            </w:pPr>
            <w:r w:rsidRPr="004677FF">
              <w:rPr>
                <w:sz w:val="20"/>
                <w:szCs w:val="20"/>
              </w:rPr>
              <w:t>nem (férfi/nő)</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92000/23000</w:t>
            </w:r>
          </w:p>
        </w:tc>
        <w:tc>
          <w:tcPr>
            <w:tcW w:w="877" w:type="pct"/>
          </w:tcPr>
          <w:p w:rsidR="00FE2E5E" w:rsidRPr="004677FF" w:rsidRDefault="00FE2E5E" w:rsidP="0057130D">
            <w:pPr>
              <w:spacing w:after="0"/>
              <w:jc w:val="right"/>
              <w:rPr>
                <w:sz w:val="20"/>
                <w:szCs w:val="20"/>
                <w:lang w:val="en-GB"/>
              </w:rPr>
            </w:pPr>
            <w:r w:rsidRPr="004677FF">
              <w:rPr>
                <w:sz w:val="20"/>
                <w:szCs w:val="20"/>
                <w:lang w:val="en-GB"/>
              </w:rPr>
              <w:t>49 903/17 103</w:t>
            </w:r>
          </w:p>
        </w:tc>
      </w:tr>
      <w:tr w:rsidR="00FE2E5E" w:rsidRPr="004677FF" w:rsidTr="00E15BFF">
        <w:trPr>
          <w:cantSplit/>
          <w:jc w:val="center"/>
        </w:trPr>
        <w:tc>
          <w:tcPr>
            <w:tcW w:w="299" w:type="pct"/>
            <w:vMerge/>
          </w:tcPr>
          <w:p w:rsidR="00FE2E5E" w:rsidRPr="004677FF" w:rsidRDefault="00FE2E5E" w:rsidP="004677FF">
            <w:pPr>
              <w:spacing w:after="0"/>
              <w:rPr>
                <w:sz w:val="20"/>
                <w:szCs w:val="20"/>
              </w:rPr>
            </w:pPr>
          </w:p>
        </w:tc>
        <w:tc>
          <w:tcPr>
            <w:tcW w:w="2946" w:type="pct"/>
            <w:shd w:val="clear" w:color="auto" w:fill="auto"/>
            <w:vAlign w:val="center"/>
          </w:tcPr>
          <w:p w:rsidR="00FE2E5E" w:rsidRPr="004677FF" w:rsidRDefault="00FA0F22" w:rsidP="004677FF">
            <w:pPr>
              <w:spacing w:after="0"/>
              <w:rPr>
                <w:sz w:val="20"/>
                <w:szCs w:val="20"/>
              </w:rPr>
            </w:pPr>
            <w:r w:rsidRPr="004677FF">
              <w:rPr>
                <w:sz w:val="20"/>
                <w:szCs w:val="20"/>
              </w:rPr>
              <w:t>K</w:t>
            </w:r>
            <w:r w:rsidR="00FE2E5E" w:rsidRPr="004677FF">
              <w:rPr>
                <w:sz w:val="20"/>
                <w:szCs w:val="20"/>
              </w:rPr>
              <w:t>orosztály</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 </w:t>
            </w:r>
          </w:p>
        </w:tc>
        <w:tc>
          <w:tcPr>
            <w:tcW w:w="877" w:type="pct"/>
          </w:tcPr>
          <w:p w:rsidR="00FE2E5E" w:rsidRPr="004677FF" w:rsidRDefault="00FE2E5E" w:rsidP="0057130D">
            <w:pPr>
              <w:spacing w:after="0"/>
              <w:jc w:val="right"/>
              <w:rPr>
                <w:sz w:val="20"/>
                <w:szCs w:val="20"/>
                <w:lang w:val="en-GB"/>
              </w:rPr>
            </w:pPr>
          </w:p>
        </w:tc>
      </w:tr>
      <w:tr w:rsidR="00FE2E5E" w:rsidRPr="004677FF" w:rsidTr="00E15BFF">
        <w:trPr>
          <w:cantSplit/>
          <w:jc w:val="center"/>
        </w:trPr>
        <w:tc>
          <w:tcPr>
            <w:tcW w:w="299" w:type="pct"/>
            <w:vMerge/>
          </w:tcPr>
          <w:p w:rsidR="00FE2E5E" w:rsidRPr="004677FF" w:rsidRDefault="00FE2E5E" w:rsidP="004677FF">
            <w:pPr>
              <w:spacing w:after="0"/>
              <w:ind w:left="570"/>
              <w:rPr>
                <w:sz w:val="20"/>
                <w:szCs w:val="20"/>
              </w:rPr>
            </w:pPr>
          </w:p>
        </w:tc>
        <w:tc>
          <w:tcPr>
            <w:tcW w:w="2946" w:type="pct"/>
            <w:shd w:val="clear" w:color="auto" w:fill="auto"/>
            <w:vAlign w:val="center"/>
          </w:tcPr>
          <w:p w:rsidR="00FE2E5E" w:rsidRPr="004677FF" w:rsidRDefault="00FE2E5E" w:rsidP="004677FF">
            <w:pPr>
              <w:numPr>
                <w:ilvl w:val="0"/>
                <w:numId w:val="37"/>
              </w:numPr>
              <w:spacing w:after="0"/>
              <w:rPr>
                <w:sz w:val="20"/>
                <w:szCs w:val="20"/>
              </w:rPr>
            </w:pPr>
            <w:r w:rsidRPr="004677FF">
              <w:rPr>
                <w:sz w:val="20"/>
                <w:szCs w:val="20"/>
              </w:rPr>
              <w:t>40 év alatt</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72450</w:t>
            </w:r>
          </w:p>
        </w:tc>
        <w:tc>
          <w:tcPr>
            <w:tcW w:w="877" w:type="pct"/>
          </w:tcPr>
          <w:p w:rsidR="00FE2E5E" w:rsidRPr="004677FF" w:rsidRDefault="00FE2E5E" w:rsidP="0057130D">
            <w:pPr>
              <w:spacing w:after="0"/>
              <w:jc w:val="right"/>
              <w:rPr>
                <w:sz w:val="20"/>
                <w:szCs w:val="20"/>
                <w:lang w:val="en-GB"/>
              </w:rPr>
            </w:pPr>
            <w:r w:rsidRPr="004677FF">
              <w:rPr>
                <w:sz w:val="20"/>
                <w:szCs w:val="20"/>
                <w:lang w:val="en-GB"/>
              </w:rPr>
              <w:t>11 648</w:t>
            </w:r>
          </w:p>
        </w:tc>
      </w:tr>
      <w:tr w:rsidR="00FE2E5E" w:rsidRPr="004677FF" w:rsidTr="00E15BFF">
        <w:trPr>
          <w:cantSplit/>
          <w:jc w:val="center"/>
        </w:trPr>
        <w:tc>
          <w:tcPr>
            <w:tcW w:w="299" w:type="pct"/>
            <w:vMerge/>
          </w:tcPr>
          <w:p w:rsidR="00FE2E5E" w:rsidRPr="004677FF" w:rsidRDefault="00FE2E5E" w:rsidP="004677FF">
            <w:pPr>
              <w:spacing w:after="0"/>
              <w:ind w:left="570"/>
              <w:rPr>
                <w:sz w:val="20"/>
                <w:szCs w:val="20"/>
              </w:rPr>
            </w:pPr>
          </w:p>
        </w:tc>
        <w:tc>
          <w:tcPr>
            <w:tcW w:w="2946" w:type="pct"/>
            <w:shd w:val="clear" w:color="auto" w:fill="auto"/>
            <w:vAlign w:val="center"/>
          </w:tcPr>
          <w:p w:rsidR="00FE2E5E" w:rsidRPr="004677FF" w:rsidRDefault="00FE2E5E" w:rsidP="004677FF">
            <w:pPr>
              <w:numPr>
                <w:ilvl w:val="0"/>
                <w:numId w:val="37"/>
              </w:numPr>
              <w:spacing w:after="0"/>
              <w:rPr>
                <w:sz w:val="20"/>
                <w:szCs w:val="20"/>
              </w:rPr>
            </w:pPr>
            <w:r w:rsidRPr="004677FF">
              <w:rPr>
                <w:sz w:val="20"/>
                <w:szCs w:val="20"/>
              </w:rPr>
              <w:t>40 éves vagy idősebb</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42550</w:t>
            </w:r>
          </w:p>
        </w:tc>
        <w:tc>
          <w:tcPr>
            <w:tcW w:w="877" w:type="pct"/>
          </w:tcPr>
          <w:p w:rsidR="00FE2E5E" w:rsidRPr="004677FF" w:rsidRDefault="00FE2E5E" w:rsidP="0057130D">
            <w:pPr>
              <w:spacing w:after="0"/>
              <w:jc w:val="right"/>
              <w:rPr>
                <w:sz w:val="20"/>
                <w:szCs w:val="20"/>
                <w:lang w:val="en-GB"/>
              </w:rPr>
            </w:pPr>
            <w:r w:rsidRPr="004677FF">
              <w:rPr>
                <w:sz w:val="20"/>
                <w:szCs w:val="20"/>
                <w:lang w:val="en-GB"/>
              </w:rPr>
              <w:t>55 358</w:t>
            </w:r>
          </w:p>
        </w:tc>
      </w:tr>
      <w:tr w:rsidR="00FE2E5E" w:rsidRPr="004677FF" w:rsidTr="00E15BFF">
        <w:trPr>
          <w:cantSplit/>
          <w:jc w:val="center"/>
        </w:trPr>
        <w:tc>
          <w:tcPr>
            <w:tcW w:w="299" w:type="pct"/>
            <w:vMerge/>
          </w:tcPr>
          <w:p w:rsidR="00FE2E5E" w:rsidRPr="004677FF" w:rsidRDefault="00FE2E5E" w:rsidP="004677FF">
            <w:pPr>
              <w:spacing w:after="0"/>
              <w:rPr>
                <w:sz w:val="20"/>
                <w:szCs w:val="20"/>
              </w:rPr>
            </w:pPr>
          </w:p>
        </w:tc>
        <w:tc>
          <w:tcPr>
            <w:tcW w:w="2946" w:type="pct"/>
            <w:shd w:val="clear" w:color="auto" w:fill="auto"/>
            <w:vAlign w:val="center"/>
          </w:tcPr>
          <w:p w:rsidR="00FE2E5E" w:rsidRPr="004677FF" w:rsidRDefault="00FE2E5E" w:rsidP="004677FF">
            <w:pPr>
              <w:spacing w:after="0"/>
              <w:rPr>
                <w:sz w:val="20"/>
                <w:szCs w:val="20"/>
              </w:rPr>
            </w:pPr>
            <w:r w:rsidRPr="004677FF">
              <w:rPr>
                <w:sz w:val="20"/>
                <w:szCs w:val="20"/>
              </w:rPr>
              <w:t>tevékenységi kör</w:t>
            </w:r>
          </w:p>
        </w:tc>
        <w:tc>
          <w:tcPr>
            <w:tcW w:w="877" w:type="pct"/>
            <w:shd w:val="clear" w:color="auto" w:fill="auto"/>
            <w:noWrap/>
          </w:tcPr>
          <w:p w:rsidR="00FE2E5E" w:rsidRPr="004677FF" w:rsidRDefault="00FE2E5E" w:rsidP="0057130D">
            <w:pPr>
              <w:spacing w:after="0"/>
              <w:jc w:val="right"/>
              <w:rPr>
                <w:sz w:val="20"/>
                <w:szCs w:val="20"/>
                <w:lang w:val="en-GB"/>
              </w:rPr>
            </w:pPr>
          </w:p>
        </w:tc>
        <w:tc>
          <w:tcPr>
            <w:tcW w:w="877" w:type="pct"/>
          </w:tcPr>
          <w:p w:rsidR="00FE2E5E" w:rsidRPr="004677FF" w:rsidRDefault="00FE2E5E" w:rsidP="0057130D">
            <w:pPr>
              <w:spacing w:after="0"/>
              <w:jc w:val="right"/>
              <w:rPr>
                <w:sz w:val="20"/>
                <w:szCs w:val="20"/>
                <w:lang w:val="en-GB"/>
              </w:rPr>
            </w:pPr>
            <w:r w:rsidRPr="004677FF">
              <w:rPr>
                <w:sz w:val="20"/>
                <w:szCs w:val="20"/>
                <w:lang w:val="en-GB"/>
              </w:rPr>
              <w:t>67 006</w:t>
            </w:r>
          </w:p>
        </w:tc>
      </w:tr>
      <w:tr w:rsidR="00FE2E5E" w:rsidRPr="004677FF" w:rsidTr="00E15BFF">
        <w:trPr>
          <w:cantSplit/>
          <w:jc w:val="center"/>
        </w:trPr>
        <w:tc>
          <w:tcPr>
            <w:tcW w:w="299" w:type="pct"/>
            <w:vMerge/>
          </w:tcPr>
          <w:p w:rsidR="00FE2E5E" w:rsidRPr="004677FF" w:rsidRDefault="00FE2E5E" w:rsidP="004677FF">
            <w:pPr>
              <w:spacing w:after="0"/>
              <w:ind w:left="570"/>
              <w:rPr>
                <w:sz w:val="20"/>
                <w:szCs w:val="20"/>
              </w:rPr>
            </w:pPr>
          </w:p>
        </w:tc>
        <w:tc>
          <w:tcPr>
            <w:tcW w:w="2946" w:type="pct"/>
            <w:shd w:val="clear" w:color="auto" w:fill="auto"/>
            <w:vAlign w:val="center"/>
          </w:tcPr>
          <w:p w:rsidR="00FE2E5E" w:rsidRPr="004677FF" w:rsidRDefault="00FE2E5E" w:rsidP="004677FF">
            <w:pPr>
              <w:numPr>
                <w:ilvl w:val="0"/>
                <w:numId w:val="37"/>
              </w:numPr>
              <w:spacing w:after="0"/>
              <w:rPr>
                <w:sz w:val="20"/>
                <w:szCs w:val="20"/>
              </w:rPr>
            </w:pPr>
            <w:r w:rsidRPr="004677FF">
              <w:rPr>
                <w:sz w:val="20"/>
                <w:szCs w:val="20"/>
              </w:rPr>
              <w:t>ügyviteli, igazgatási (könyvelési) és értékesítési szakismeretek</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6900</w:t>
            </w:r>
          </w:p>
        </w:tc>
        <w:tc>
          <w:tcPr>
            <w:tcW w:w="877" w:type="pct"/>
          </w:tcPr>
          <w:p w:rsidR="00FE2E5E" w:rsidRPr="004677FF" w:rsidRDefault="00FE2E5E" w:rsidP="0057130D">
            <w:pPr>
              <w:spacing w:after="0"/>
              <w:jc w:val="right"/>
              <w:rPr>
                <w:sz w:val="20"/>
                <w:szCs w:val="20"/>
                <w:lang w:val="en-GB"/>
              </w:rPr>
            </w:pPr>
            <w:r w:rsidRPr="004677FF">
              <w:rPr>
                <w:sz w:val="20"/>
                <w:szCs w:val="20"/>
                <w:lang w:val="en-GB"/>
              </w:rPr>
              <w:t>47 732</w:t>
            </w:r>
          </w:p>
        </w:tc>
      </w:tr>
      <w:tr w:rsidR="00FE2E5E" w:rsidRPr="004677FF" w:rsidTr="00E15BFF">
        <w:trPr>
          <w:cantSplit/>
          <w:jc w:val="center"/>
        </w:trPr>
        <w:tc>
          <w:tcPr>
            <w:tcW w:w="299" w:type="pct"/>
            <w:vMerge/>
          </w:tcPr>
          <w:p w:rsidR="00FE2E5E" w:rsidRPr="004677FF" w:rsidRDefault="00FE2E5E" w:rsidP="004677FF">
            <w:pPr>
              <w:spacing w:after="0"/>
              <w:ind w:left="570"/>
              <w:rPr>
                <w:sz w:val="20"/>
                <w:szCs w:val="20"/>
              </w:rPr>
            </w:pPr>
          </w:p>
        </w:tc>
        <w:tc>
          <w:tcPr>
            <w:tcW w:w="2946" w:type="pct"/>
            <w:shd w:val="clear" w:color="auto" w:fill="auto"/>
            <w:vAlign w:val="center"/>
          </w:tcPr>
          <w:p w:rsidR="00FE2E5E" w:rsidRPr="004677FF" w:rsidRDefault="00FE2E5E" w:rsidP="004677FF">
            <w:pPr>
              <w:numPr>
                <w:ilvl w:val="0"/>
                <w:numId w:val="37"/>
              </w:numPr>
              <w:spacing w:after="0"/>
              <w:rPr>
                <w:sz w:val="20"/>
                <w:szCs w:val="20"/>
              </w:rPr>
            </w:pPr>
            <w:r w:rsidRPr="004677FF">
              <w:rPr>
                <w:sz w:val="20"/>
                <w:szCs w:val="20"/>
              </w:rPr>
              <w:t>ICT (infokommunikációs technológiai) képzés</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7000</w:t>
            </w:r>
          </w:p>
        </w:tc>
        <w:tc>
          <w:tcPr>
            <w:tcW w:w="877" w:type="pct"/>
          </w:tcPr>
          <w:p w:rsidR="00FE2E5E" w:rsidRPr="004677FF" w:rsidRDefault="00FE2E5E" w:rsidP="0057130D">
            <w:pPr>
              <w:spacing w:after="0"/>
              <w:jc w:val="right"/>
              <w:rPr>
                <w:sz w:val="20"/>
                <w:szCs w:val="20"/>
                <w:lang w:val="en-GB"/>
              </w:rPr>
            </w:pPr>
            <w:r w:rsidRPr="004677FF">
              <w:rPr>
                <w:sz w:val="20"/>
                <w:szCs w:val="20"/>
                <w:lang w:val="en-GB"/>
              </w:rPr>
              <w:t>28</w:t>
            </w:r>
          </w:p>
        </w:tc>
      </w:tr>
      <w:tr w:rsidR="00FE2E5E" w:rsidRPr="004677FF" w:rsidTr="00E15BFF">
        <w:trPr>
          <w:cantSplit/>
          <w:jc w:val="center"/>
        </w:trPr>
        <w:tc>
          <w:tcPr>
            <w:tcW w:w="299" w:type="pct"/>
            <w:vMerge/>
          </w:tcPr>
          <w:p w:rsidR="00FE2E5E" w:rsidRPr="004677FF" w:rsidRDefault="00FE2E5E" w:rsidP="004677FF">
            <w:pPr>
              <w:spacing w:after="0"/>
              <w:ind w:left="570"/>
              <w:rPr>
                <w:sz w:val="20"/>
                <w:szCs w:val="20"/>
              </w:rPr>
            </w:pPr>
          </w:p>
        </w:tc>
        <w:tc>
          <w:tcPr>
            <w:tcW w:w="2946" w:type="pct"/>
            <w:shd w:val="clear" w:color="auto" w:fill="auto"/>
            <w:vAlign w:val="center"/>
          </w:tcPr>
          <w:p w:rsidR="00FE2E5E" w:rsidRPr="004677FF" w:rsidRDefault="00FE2E5E" w:rsidP="004677FF">
            <w:pPr>
              <w:numPr>
                <w:ilvl w:val="0"/>
                <w:numId w:val="37"/>
              </w:numPr>
              <w:spacing w:after="0"/>
              <w:rPr>
                <w:sz w:val="20"/>
                <w:szCs w:val="20"/>
              </w:rPr>
            </w:pPr>
            <w:r w:rsidRPr="004677FF">
              <w:rPr>
                <w:sz w:val="20"/>
                <w:szCs w:val="20"/>
              </w:rPr>
              <w:t>új technikai eljárások és gépek/innovatív gyakorlatok</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25300</w:t>
            </w:r>
          </w:p>
        </w:tc>
        <w:tc>
          <w:tcPr>
            <w:tcW w:w="877" w:type="pct"/>
          </w:tcPr>
          <w:p w:rsidR="00FE2E5E" w:rsidRPr="004677FF" w:rsidRDefault="00FE2E5E" w:rsidP="0057130D">
            <w:pPr>
              <w:spacing w:after="0"/>
              <w:jc w:val="right"/>
              <w:rPr>
                <w:sz w:val="20"/>
                <w:szCs w:val="20"/>
                <w:lang w:val="en-GB"/>
              </w:rPr>
            </w:pPr>
            <w:r w:rsidRPr="004677FF">
              <w:rPr>
                <w:sz w:val="20"/>
                <w:szCs w:val="20"/>
                <w:lang w:val="en-GB"/>
              </w:rPr>
              <w:t>2 547</w:t>
            </w:r>
          </w:p>
        </w:tc>
      </w:tr>
      <w:tr w:rsidR="00FE2E5E" w:rsidRPr="004677FF" w:rsidTr="00E15BFF">
        <w:trPr>
          <w:cantSplit/>
          <w:jc w:val="center"/>
        </w:trPr>
        <w:tc>
          <w:tcPr>
            <w:tcW w:w="299" w:type="pct"/>
            <w:vMerge/>
          </w:tcPr>
          <w:p w:rsidR="00FE2E5E" w:rsidRPr="004677FF" w:rsidRDefault="00FE2E5E" w:rsidP="004677FF">
            <w:pPr>
              <w:spacing w:after="0"/>
              <w:ind w:left="570"/>
              <w:rPr>
                <w:sz w:val="20"/>
                <w:szCs w:val="20"/>
              </w:rPr>
            </w:pPr>
          </w:p>
        </w:tc>
        <w:tc>
          <w:tcPr>
            <w:tcW w:w="2946" w:type="pct"/>
            <w:shd w:val="clear" w:color="auto" w:fill="auto"/>
            <w:vAlign w:val="center"/>
          </w:tcPr>
          <w:p w:rsidR="00FE2E5E" w:rsidRPr="004677FF" w:rsidRDefault="00FE2E5E" w:rsidP="004677FF">
            <w:pPr>
              <w:numPr>
                <w:ilvl w:val="0"/>
                <w:numId w:val="37"/>
              </w:numPr>
              <w:spacing w:after="0"/>
              <w:rPr>
                <w:sz w:val="20"/>
                <w:szCs w:val="20"/>
              </w:rPr>
            </w:pPr>
            <w:r w:rsidRPr="004677FF">
              <w:rPr>
                <w:sz w:val="20"/>
                <w:szCs w:val="20"/>
              </w:rPr>
              <w:t>új szabványok</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11500</w:t>
            </w:r>
          </w:p>
        </w:tc>
        <w:tc>
          <w:tcPr>
            <w:tcW w:w="877" w:type="pct"/>
          </w:tcPr>
          <w:p w:rsidR="00FE2E5E" w:rsidRPr="004677FF" w:rsidRDefault="00FE2E5E" w:rsidP="0057130D">
            <w:pPr>
              <w:spacing w:after="0"/>
              <w:jc w:val="right"/>
              <w:rPr>
                <w:sz w:val="20"/>
                <w:szCs w:val="20"/>
                <w:lang w:val="en-GB"/>
              </w:rPr>
            </w:pPr>
            <w:r w:rsidRPr="004677FF">
              <w:rPr>
                <w:sz w:val="20"/>
                <w:szCs w:val="20"/>
                <w:lang w:val="en-GB"/>
              </w:rPr>
              <w:t>0</w:t>
            </w:r>
          </w:p>
        </w:tc>
      </w:tr>
      <w:tr w:rsidR="00FE2E5E" w:rsidRPr="004677FF" w:rsidTr="00E15BFF">
        <w:trPr>
          <w:cantSplit/>
          <w:jc w:val="center"/>
        </w:trPr>
        <w:tc>
          <w:tcPr>
            <w:tcW w:w="299" w:type="pct"/>
            <w:vMerge/>
          </w:tcPr>
          <w:p w:rsidR="00FE2E5E" w:rsidRPr="004677FF" w:rsidRDefault="00FE2E5E" w:rsidP="004677FF">
            <w:pPr>
              <w:spacing w:after="0"/>
              <w:ind w:left="570"/>
              <w:rPr>
                <w:sz w:val="20"/>
                <w:szCs w:val="20"/>
              </w:rPr>
            </w:pPr>
          </w:p>
        </w:tc>
        <w:tc>
          <w:tcPr>
            <w:tcW w:w="2946" w:type="pct"/>
            <w:shd w:val="clear" w:color="auto" w:fill="auto"/>
            <w:vAlign w:val="center"/>
          </w:tcPr>
          <w:p w:rsidR="00FE2E5E" w:rsidRPr="004677FF" w:rsidRDefault="00FE2E5E" w:rsidP="004677FF">
            <w:pPr>
              <w:numPr>
                <w:ilvl w:val="0"/>
                <w:numId w:val="37"/>
              </w:numPr>
              <w:spacing w:after="0"/>
              <w:rPr>
                <w:sz w:val="20"/>
                <w:szCs w:val="20"/>
              </w:rPr>
            </w:pPr>
            <w:r w:rsidRPr="004677FF">
              <w:rPr>
                <w:sz w:val="20"/>
                <w:szCs w:val="20"/>
              </w:rPr>
              <w:t>termékminőség</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24150</w:t>
            </w:r>
          </w:p>
        </w:tc>
        <w:tc>
          <w:tcPr>
            <w:tcW w:w="877" w:type="pct"/>
          </w:tcPr>
          <w:p w:rsidR="00FE2E5E" w:rsidRPr="004677FF" w:rsidRDefault="00FE2E5E" w:rsidP="0057130D">
            <w:pPr>
              <w:spacing w:after="0"/>
              <w:jc w:val="right"/>
              <w:rPr>
                <w:sz w:val="20"/>
                <w:szCs w:val="20"/>
                <w:lang w:val="en-GB"/>
              </w:rPr>
            </w:pPr>
            <w:r w:rsidRPr="004677FF">
              <w:rPr>
                <w:sz w:val="20"/>
                <w:szCs w:val="20"/>
                <w:lang w:val="en-GB"/>
              </w:rPr>
              <w:t>138</w:t>
            </w:r>
          </w:p>
        </w:tc>
      </w:tr>
      <w:tr w:rsidR="00FE2E5E" w:rsidRPr="004677FF" w:rsidTr="00E15BFF">
        <w:trPr>
          <w:cantSplit/>
          <w:jc w:val="center"/>
        </w:trPr>
        <w:tc>
          <w:tcPr>
            <w:tcW w:w="299" w:type="pct"/>
            <w:vMerge/>
          </w:tcPr>
          <w:p w:rsidR="00FE2E5E" w:rsidRPr="004677FF" w:rsidRDefault="00FE2E5E" w:rsidP="004677FF">
            <w:pPr>
              <w:spacing w:after="0"/>
              <w:ind w:left="570"/>
              <w:rPr>
                <w:sz w:val="20"/>
                <w:szCs w:val="20"/>
              </w:rPr>
            </w:pPr>
          </w:p>
        </w:tc>
        <w:tc>
          <w:tcPr>
            <w:tcW w:w="2946" w:type="pct"/>
            <w:shd w:val="clear" w:color="auto" w:fill="auto"/>
            <w:vAlign w:val="center"/>
          </w:tcPr>
          <w:p w:rsidR="00FE2E5E" w:rsidRPr="004677FF" w:rsidRDefault="00FE2E5E" w:rsidP="004677FF">
            <w:pPr>
              <w:numPr>
                <w:ilvl w:val="0"/>
                <w:numId w:val="37"/>
              </w:numPr>
              <w:spacing w:after="0"/>
              <w:rPr>
                <w:sz w:val="20"/>
                <w:szCs w:val="20"/>
              </w:rPr>
            </w:pPr>
            <w:r w:rsidRPr="004677FF">
              <w:rPr>
                <w:sz w:val="20"/>
                <w:szCs w:val="20"/>
              </w:rPr>
              <w:t>táj- és környezetvédelem</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26450</w:t>
            </w:r>
          </w:p>
        </w:tc>
        <w:tc>
          <w:tcPr>
            <w:tcW w:w="877" w:type="pct"/>
          </w:tcPr>
          <w:p w:rsidR="00FE2E5E" w:rsidRPr="004677FF" w:rsidRDefault="00FE2E5E" w:rsidP="0057130D">
            <w:pPr>
              <w:spacing w:after="0"/>
              <w:jc w:val="right"/>
              <w:rPr>
                <w:sz w:val="20"/>
                <w:szCs w:val="20"/>
                <w:lang w:val="en-GB"/>
              </w:rPr>
            </w:pPr>
            <w:r w:rsidRPr="004677FF">
              <w:rPr>
                <w:sz w:val="20"/>
                <w:szCs w:val="20"/>
                <w:lang w:val="en-GB"/>
              </w:rPr>
              <w:t>12 924</w:t>
            </w:r>
          </w:p>
        </w:tc>
      </w:tr>
      <w:tr w:rsidR="00FE2E5E" w:rsidRPr="004677FF" w:rsidTr="00E15BFF">
        <w:trPr>
          <w:cantSplit/>
          <w:jc w:val="center"/>
        </w:trPr>
        <w:tc>
          <w:tcPr>
            <w:tcW w:w="299" w:type="pct"/>
            <w:vMerge/>
          </w:tcPr>
          <w:p w:rsidR="00FE2E5E" w:rsidRPr="004677FF" w:rsidRDefault="00FE2E5E" w:rsidP="004677FF">
            <w:pPr>
              <w:spacing w:after="0"/>
              <w:ind w:left="570"/>
              <w:rPr>
                <w:sz w:val="20"/>
                <w:szCs w:val="20"/>
              </w:rPr>
            </w:pPr>
          </w:p>
        </w:tc>
        <w:tc>
          <w:tcPr>
            <w:tcW w:w="2946" w:type="pct"/>
            <w:shd w:val="clear" w:color="auto" w:fill="auto"/>
            <w:vAlign w:val="center"/>
          </w:tcPr>
          <w:p w:rsidR="00FE2E5E" w:rsidRPr="004677FF" w:rsidRDefault="00FE2E5E" w:rsidP="004677FF">
            <w:pPr>
              <w:numPr>
                <w:ilvl w:val="0"/>
                <w:numId w:val="37"/>
              </w:numPr>
              <w:spacing w:after="0"/>
              <w:rPr>
                <w:sz w:val="20"/>
                <w:szCs w:val="20"/>
              </w:rPr>
            </w:pPr>
            <w:r w:rsidRPr="004677FF">
              <w:rPr>
                <w:sz w:val="20"/>
                <w:szCs w:val="20"/>
              </w:rPr>
              <w:t>egyéb</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13700</w:t>
            </w:r>
          </w:p>
        </w:tc>
        <w:tc>
          <w:tcPr>
            <w:tcW w:w="877" w:type="pct"/>
          </w:tcPr>
          <w:p w:rsidR="00FE2E5E" w:rsidRPr="004677FF" w:rsidRDefault="00FE2E5E" w:rsidP="0057130D">
            <w:pPr>
              <w:spacing w:after="0"/>
              <w:jc w:val="right"/>
              <w:rPr>
                <w:sz w:val="20"/>
                <w:szCs w:val="20"/>
                <w:lang w:val="en-GB"/>
              </w:rPr>
            </w:pPr>
            <w:r w:rsidRPr="004677FF">
              <w:rPr>
                <w:sz w:val="20"/>
                <w:szCs w:val="20"/>
                <w:lang w:val="en-GB"/>
              </w:rPr>
              <w:t>3 637</w:t>
            </w:r>
          </w:p>
        </w:tc>
      </w:tr>
      <w:tr w:rsidR="00FE2E5E" w:rsidRPr="004677FF" w:rsidTr="00E15BFF">
        <w:trPr>
          <w:cantSplit/>
          <w:jc w:val="center"/>
        </w:trPr>
        <w:tc>
          <w:tcPr>
            <w:tcW w:w="299" w:type="pct"/>
            <w:vMerge/>
          </w:tcPr>
          <w:p w:rsidR="00FE2E5E" w:rsidRPr="004677FF" w:rsidRDefault="00FE2E5E" w:rsidP="004677FF">
            <w:pPr>
              <w:spacing w:after="0"/>
              <w:rPr>
                <w:sz w:val="20"/>
                <w:szCs w:val="20"/>
              </w:rPr>
            </w:pPr>
          </w:p>
        </w:tc>
        <w:tc>
          <w:tcPr>
            <w:tcW w:w="2946" w:type="pct"/>
            <w:shd w:val="clear" w:color="auto" w:fill="auto"/>
            <w:vAlign w:val="center"/>
          </w:tcPr>
          <w:p w:rsidR="00FE2E5E" w:rsidRPr="004677FF" w:rsidRDefault="00FE2E5E" w:rsidP="004677FF">
            <w:pPr>
              <w:spacing w:after="0"/>
              <w:rPr>
                <w:sz w:val="20"/>
                <w:szCs w:val="20"/>
              </w:rPr>
            </w:pPr>
            <w:r w:rsidRPr="004677FF">
              <w:rPr>
                <w:sz w:val="20"/>
                <w:szCs w:val="20"/>
              </w:rPr>
              <w:t>résztvevők csoportjai</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 </w:t>
            </w:r>
          </w:p>
        </w:tc>
        <w:tc>
          <w:tcPr>
            <w:tcW w:w="877" w:type="pct"/>
          </w:tcPr>
          <w:p w:rsidR="00FE2E5E" w:rsidRPr="004677FF" w:rsidRDefault="00FE2E5E" w:rsidP="0057130D">
            <w:pPr>
              <w:spacing w:after="0"/>
              <w:jc w:val="right"/>
              <w:rPr>
                <w:sz w:val="20"/>
                <w:szCs w:val="20"/>
                <w:lang w:val="en-GB"/>
              </w:rPr>
            </w:pPr>
          </w:p>
        </w:tc>
      </w:tr>
      <w:tr w:rsidR="00FE2E5E" w:rsidRPr="004677FF" w:rsidTr="00E15BFF">
        <w:trPr>
          <w:cantSplit/>
          <w:jc w:val="center"/>
        </w:trPr>
        <w:tc>
          <w:tcPr>
            <w:tcW w:w="299" w:type="pct"/>
            <w:vMerge/>
          </w:tcPr>
          <w:p w:rsidR="00FE2E5E" w:rsidRPr="004677FF" w:rsidRDefault="00FE2E5E" w:rsidP="004677FF">
            <w:pPr>
              <w:spacing w:after="0"/>
              <w:ind w:left="570"/>
              <w:rPr>
                <w:sz w:val="20"/>
                <w:szCs w:val="20"/>
              </w:rPr>
            </w:pPr>
          </w:p>
        </w:tc>
        <w:tc>
          <w:tcPr>
            <w:tcW w:w="2946" w:type="pct"/>
            <w:shd w:val="clear" w:color="auto" w:fill="auto"/>
            <w:vAlign w:val="center"/>
          </w:tcPr>
          <w:p w:rsidR="00FE2E5E" w:rsidRPr="004677FF" w:rsidRDefault="00FE2E5E" w:rsidP="004677FF">
            <w:pPr>
              <w:numPr>
                <w:ilvl w:val="0"/>
                <w:numId w:val="37"/>
              </w:numPr>
              <w:spacing w:after="0"/>
              <w:rPr>
                <w:sz w:val="20"/>
                <w:szCs w:val="20"/>
              </w:rPr>
            </w:pPr>
            <w:r w:rsidRPr="004677FF">
              <w:rPr>
                <w:sz w:val="20"/>
                <w:szCs w:val="20"/>
              </w:rPr>
              <w:t xml:space="preserve">gazdálkodásban aktív résztvevők </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93150</w:t>
            </w:r>
          </w:p>
        </w:tc>
        <w:tc>
          <w:tcPr>
            <w:tcW w:w="877" w:type="pct"/>
          </w:tcPr>
          <w:p w:rsidR="00FE2E5E" w:rsidRPr="004677FF" w:rsidRDefault="00FE2E5E" w:rsidP="0057130D">
            <w:pPr>
              <w:spacing w:after="0"/>
              <w:jc w:val="right"/>
              <w:rPr>
                <w:sz w:val="20"/>
                <w:szCs w:val="20"/>
                <w:lang w:val="en-GB"/>
              </w:rPr>
            </w:pPr>
            <w:r w:rsidRPr="004677FF">
              <w:rPr>
                <w:sz w:val="20"/>
                <w:szCs w:val="20"/>
                <w:lang w:val="en-GB"/>
              </w:rPr>
              <w:t>64 736</w:t>
            </w:r>
          </w:p>
        </w:tc>
      </w:tr>
      <w:tr w:rsidR="00FE2E5E" w:rsidRPr="004677FF" w:rsidTr="00E15BFF">
        <w:trPr>
          <w:cantSplit/>
          <w:jc w:val="center"/>
        </w:trPr>
        <w:tc>
          <w:tcPr>
            <w:tcW w:w="299" w:type="pct"/>
            <w:vMerge/>
          </w:tcPr>
          <w:p w:rsidR="00FE2E5E" w:rsidRPr="004677FF" w:rsidRDefault="00FE2E5E" w:rsidP="004677FF">
            <w:pPr>
              <w:spacing w:after="0"/>
              <w:ind w:left="570"/>
              <w:rPr>
                <w:sz w:val="20"/>
                <w:szCs w:val="20"/>
              </w:rPr>
            </w:pPr>
          </w:p>
        </w:tc>
        <w:tc>
          <w:tcPr>
            <w:tcW w:w="2946" w:type="pct"/>
            <w:shd w:val="clear" w:color="auto" w:fill="auto"/>
            <w:vAlign w:val="center"/>
          </w:tcPr>
          <w:p w:rsidR="00FE2E5E" w:rsidRPr="004677FF" w:rsidRDefault="00FE2E5E" w:rsidP="004677FF">
            <w:pPr>
              <w:numPr>
                <w:ilvl w:val="0"/>
                <w:numId w:val="37"/>
              </w:numPr>
              <w:spacing w:after="0"/>
              <w:rPr>
                <w:sz w:val="20"/>
                <w:szCs w:val="20"/>
              </w:rPr>
            </w:pPr>
            <w:r w:rsidRPr="004677FF">
              <w:rPr>
                <w:sz w:val="20"/>
                <w:szCs w:val="20"/>
              </w:rPr>
              <w:t>élelmiszeriparban aktív résztvevők</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9200</w:t>
            </w:r>
          </w:p>
        </w:tc>
        <w:tc>
          <w:tcPr>
            <w:tcW w:w="877" w:type="pct"/>
          </w:tcPr>
          <w:p w:rsidR="00FE2E5E" w:rsidRPr="004677FF" w:rsidRDefault="00FE2E5E" w:rsidP="0057130D">
            <w:pPr>
              <w:spacing w:after="0"/>
              <w:jc w:val="right"/>
              <w:rPr>
                <w:sz w:val="20"/>
                <w:szCs w:val="20"/>
                <w:lang w:val="en-GB"/>
              </w:rPr>
            </w:pPr>
            <w:r w:rsidRPr="004677FF">
              <w:rPr>
                <w:sz w:val="20"/>
                <w:szCs w:val="20"/>
                <w:lang w:val="en-GB"/>
              </w:rPr>
              <w:t>21</w:t>
            </w:r>
          </w:p>
        </w:tc>
      </w:tr>
      <w:tr w:rsidR="00FE2E5E" w:rsidRPr="004677FF" w:rsidTr="00E15BFF">
        <w:trPr>
          <w:cantSplit/>
          <w:jc w:val="center"/>
        </w:trPr>
        <w:tc>
          <w:tcPr>
            <w:tcW w:w="299" w:type="pct"/>
            <w:vMerge/>
          </w:tcPr>
          <w:p w:rsidR="00FE2E5E" w:rsidRPr="004677FF" w:rsidRDefault="00FE2E5E" w:rsidP="004677FF">
            <w:pPr>
              <w:spacing w:after="0"/>
              <w:ind w:left="570"/>
              <w:rPr>
                <w:sz w:val="20"/>
                <w:szCs w:val="20"/>
              </w:rPr>
            </w:pPr>
          </w:p>
        </w:tc>
        <w:tc>
          <w:tcPr>
            <w:tcW w:w="2946" w:type="pct"/>
            <w:shd w:val="clear" w:color="auto" w:fill="auto"/>
            <w:vAlign w:val="center"/>
          </w:tcPr>
          <w:p w:rsidR="00FE2E5E" w:rsidRPr="004677FF" w:rsidRDefault="00FE2E5E" w:rsidP="004677FF">
            <w:pPr>
              <w:numPr>
                <w:ilvl w:val="0"/>
                <w:numId w:val="37"/>
              </w:numPr>
              <w:spacing w:after="0"/>
              <w:rPr>
                <w:sz w:val="20"/>
                <w:szCs w:val="20"/>
              </w:rPr>
            </w:pPr>
            <w:r w:rsidRPr="004677FF">
              <w:rPr>
                <w:sz w:val="20"/>
                <w:szCs w:val="20"/>
              </w:rPr>
              <w:t>erdőgazdálkodásban aktív résztvevő</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12650</w:t>
            </w:r>
          </w:p>
        </w:tc>
        <w:tc>
          <w:tcPr>
            <w:tcW w:w="877" w:type="pct"/>
            <w:tcBorders>
              <w:bottom w:val="single" w:sz="4" w:space="0" w:color="auto"/>
            </w:tcBorders>
          </w:tcPr>
          <w:p w:rsidR="00FE2E5E" w:rsidRPr="004677FF" w:rsidRDefault="00FE2E5E" w:rsidP="0057130D">
            <w:pPr>
              <w:spacing w:after="0"/>
              <w:jc w:val="right"/>
              <w:rPr>
                <w:sz w:val="20"/>
                <w:szCs w:val="20"/>
                <w:lang w:val="en-GB"/>
              </w:rPr>
            </w:pPr>
            <w:r w:rsidRPr="004677FF">
              <w:rPr>
                <w:sz w:val="20"/>
                <w:szCs w:val="20"/>
                <w:lang w:val="en-GB"/>
              </w:rPr>
              <w:t>2 249</w:t>
            </w:r>
          </w:p>
        </w:tc>
      </w:tr>
      <w:tr w:rsidR="00E15BFF" w:rsidRPr="004677FF" w:rsidTr="00E15BFF">
        <w:trPr>
          <w:cantSplit/>
          <w:jc w:val="center"/>
        </w:trPr>
        <w:tc>
          <w:tcPr>
            <w:tcW w:w="299" w:type="pct"/>
            <w:vMerge/>
          </w:tcPr>
          <w:p w:rsidR="00E15BFF" w:rsidRPr="004677FF" w:rsidRDefault="00E15BFF" w:rsidP="004677FF">
            <w:pPr>
              <w:spacing w:after="0"/>
              <w:rPr>
                <w:sz w:val="20"/>
                <w:szCs w:val="20"/>
              </w:rPr>
            </w:pPr>
          </w:p>
        </w:tc>
        <w:tc>
          <w:tcPr>
            <w:tcW w:w="2946" w:type="pct"/>
            <w:shd w:val="clear" w:color="auto" w:fill="auto"/>
            <w:vAlign w:val="center"/>
          </w:tcPr>
          <w:p w:rsidR="00E15BFF" w:rsidRPr="004677FF" w:rsidRDefault="00E15BFF" w:rsidP="004677FF">
            <w:pPr>
              <w:spacing w:after="0"/>
              <w:rPr>
                <w:sz w:val="20"/>
                <w:szCs w:val="20"/>
              </w:rPr>
            </w:pPr>
            <w:r w:rsidRPr="004677FF">
              <w:rPr>
                <w:sz w:val="20"/>
                <w:szCs w:val="20"/>
              </w:rPr>
              <w:t>Képzési napok száma</w:t>
            </w:r>
          </w:p>
        </w:tc>
        <w:tc>
          <w:tcPr>
            <w:tcW w:w="877" w:type="pct"/>
            <w:shd w:val="clear" w:color="auto" w:fill="auto"/>
            <w:noWrap/>
          </w:tcPr>
          <w:p w:rsidR="00E15BFF" w:rsidRPr="004677FF" w:rsidRDefault="00E15BFF" w:rsidP="0057130D">
            <w:pPr>
              <w:spacing w:after="0"/>
              <w:jc w:val="right"/>
              <w:rPr>
                <w:sz w:val="20"/>
                <w:szCs w:val="20"/>
                <w:lang w:val="en-GB"/>
              </w:rPr>
            </w:pPr>
            <w:r w:rsidRPr="004677FF">
              <w:rPr>
                <w:sz w:val="20"/>
                <w:szCs w:val="20"/>
                <w:lang w:val="en-GB"/>
              </w:rPr>
              <w:t>750.000 nap</w:t>
            </w:r>
          </w:p>
        </w:tc>
        <w:tc>
          <w:tcPr>
            <w:tcW w:w="877" w:type="pct"/>
            <w:tcBorders>
              <w:bottom w:val="single" w:sz="4" w:space="0" w:color="auto"/>
            </w:tcBorders>
            <w:shd w:val="clear" w:color="auto" w:fill="auto"/>
          </w:tcPr>
          <w:p w:rsidR="00E15BFF" w:rsidRPr="00E15BFF" w:rsidRDefault="00E15BFF" w:rsidP="0057130D">
            <w:pPr>
              <w:spacing w:after="0"/>
              <w:jc w:val="right"/>
              <w:rPr>
                <w:bCs/>
                <w:sz w:val="20"/>
                <w:szCs w:val="20"/>
              </w:rPr>
            </w:pPr>
            <w:r w:rsidRPr="00D6652E">
              <w:rPr>
                <w:bCs/>
                <w:sz w:val="20"/>
                <w:szCs w:val="20"/>
              </w:rPr>
              <w:t>221 181</w:t>
            </w:r>
          </w:p>
        </w:tc>
      </w:tr>
      <w:tr w:rsidR="00E15BFF" w:rsidRPr="004677FF" w:rsidTr="00E15BFF">
        <w:trPr>
          <w:cantSplit/>
          <w:jc w:val="center"/>
        </w:trPr>
        <w:tc>
          <w:tcPr>
            <w:tcW w:w="299" w:type="pct"/>
            <w:vMerge/>
          </w:tcPr>
          <w:p w:rsidR="00E15BFF" w:rsidRPr="004677FF" w:rsidRDefault="00E15BFF" w:rsidP="004677FF">
            <w:pPr>
              <w:spacing w:after="0"/>
              <w:ind w:left="570"/>
              <w:rPr>
                <w:sz w:val="20"/>
                <w:szCs w:val="20"/>
              </w:rPr>
            </w:pPr>
          </w:p>
        </w:tc>
        <w:tc>
          <w:tcPr>
            <w:tcW w:w="2946" w:type="pct"/>
            <w:shd w:val="clear" w:color="auto" w:fill="auto"/>
            <w:vAlign w:val="center"/>
          </w:tcPr>
          <w:p w:rsidR="00E15BFF" w:rsidRPr="004677FF" w:rsidRDefault="00E15BFF" w:rsidP="00E15BFF">
            <w:pPr>
              <w:numPr>
                <w:ilvl w:val="0"/>
                <w:numId w:val="73"/>
              </w:numPr>
              <w:spacing w:before="120" w:after="0"/>
              <w:rPr>
                <w:sz w:val="20"/>
                <w:szCs w:val="20"/>
              </w:rPr>
            </w:pPr>
            <w:r w:rsidRPr="004677FF">
              <w:rPr>
                <w:sz w:val="20"/>
                <w:szCs w:val="20"/>
              </w:rPr>
              <w:t>tanfolyam</w:t>
            </w:r>
          </w:p>
        </w:tc>
        <w:tc>
          <w:tcPr>
            <w:tcW w:w="877" w:type="pct"/>
            <w:shd w:val="clear" w:color="auto" w:fill="auto"/>
            <w:noWrap/>
          </w:tcPr>
          <w:p w:rsidR="00E15BFF" w:rsidRPr="004677FF" w:rsidRDefault="00E15BFF" w:rsidP="0057130D">
            <w:pPr>
              <w:spacing w:after="0"/>
              <w:jc w:val="right"/>
              <w:rPr>
                <w:sz w:val="20"/>
                <w:szCs w:val="20"/>
                <w:lang w:val="en-GB"/>
              </w:rPr>
            </w:pPr>
            <w:r w:rsidRPr="004677FF">
              <w:rPr>
                <w:sz w:val="20"/>
                <w:szCs w:val="20"/>
                <w:lang w:val="en-GB"/>
              </w:rPr>
              <w:t>650.000 nap</w:t>
            </w:r>
          </w:p>
        </w:tc>
        <w:tc>
          <w:tcPr>
            <w:tcW w:w="877" w:type="pct"/>
            <w:tcBorders>
              <w:bottom w:val="single" w:sz="4" w:space="0" w:color="auto"/>
            </w:tcBorders>
            <w:shd w:val="clear" w:color="auto" w:fill="auto"/>
          </w:tcPr>
          <w:p w:rsidR="00E15BFF" w:rsidRPr="00E15BFF" w:rsidRDefault="00E15BFF" w:rsidP="0057130D">
            <w:pPr>
              <w:spacing w:after="0"/>
              <w:jc w:val="right"/>
              <w:rPr>
                <w:bCs/>
                <w:sz w:val="20"/>
                <w:szCs w:val="20"/>
              </w:rPr>
            </w:pPr>
            <w:r w:rsidRPr="00D6652E">
              <w:rPr>
                <w:bCs/>
                <w:sz w:val="20"/>
                <w:szCs w:val="20"/>
              </w:rPr>
              <w:t>221 181</w:t>
            </w:r>
          </w:p>
        </w:tc>
      </w:tr>
      <w:tr w:rsidR="00FE2E5E" w:rsidRPr="004677FF" w:rsidTr="00E15BFF">
        <w:trPr>
          <w:cantSplit/>
          <w:jc w:val="center"/>
        </w:trPr>
        <w:tc>
          <w:tcPr>
            <w:tcW w:w="299" w:type="pct"/>
            <w:vMerge/>
          </w:tcPr>
          <w:p w:rsidR="00FE2E5E" w:rsidRPr="004677FF" w:rsidRDefault="00FE2E5E" w:rsidP="004677FF">
            <w:pPr>
              <w:spacing w:after="0"/>
              <w:ind w:left="570"/>
              <w:rPr>
                <w:sz w:val="20"/>
                <w:szCs w:val="20"/>
              </w:rPr>
            </w:pPr>
          </w:p>
        </w:tc>
        <w:tc>
          <w:tcPr>
            <w:tcW w:w="2946" w:type="pct"/>
            <w:shd w:val="clear" w:color="auto" w:fill="auto"/>
            <w:vAlign w:val="center"/>
          </w:tcPr>
          <w:p w:rsidR="00FE2E5E" w:rsidRPr="004677FF" w:rsidRDefault="00FE2E5E" w:rsidP="004677FF">
            <w:pPr>
              <w:numPr>
                <w:ilvl w:val="0"/>
                <w:numId w:val="37"/>
              </w:numPr>
              <w:spacing w:after="0"/>
              <w:rPr>
                <w:sz w:val="20"/>
                <w:szCs w:val="20"/>
              </w:rPr>
            </w:pPr>
            <w:r w:rsidRPr="004677FF">
              <w:rPr>
                <w:sz w:val="20"/>
                <w:szCs w:val="20"/>
              </w:rPr>
              <w:t>bemutató-üzemi program</w:t>
            </w:r>
          </w:p>
        </w:tc>
        <w:tc>
          <w:tcPr>
            <w:tcW w:w="877" w:type="pct"/>
            <w:shd w:val="clear" w:color="auto" w:fill="auto"/>
            <w:noWrap/>
          </w:tcPr>
          <w:p w:rsidR="00FE2E5E" w:rsidRPr="004677FF" w:rsidRDefault="00FE2E5E" w:rsidP="0057130D">
            <w:pPr>
              <w:spacing w:after="0"/>
              <w:jc w:val="right"/>
              <w:rPr>
                <w:sz w:val="20"/>
                <w:szCs w:val="20"/>
                <w:lang w:val="en-GB"/>
              </w:rPr>
            </w:pPr>
            <w:r w:rsidRPr="004677FF">
              <w:rPr>
                <w:sz w:val="20"/>
                <w:szCs w:val="20"/>
                <w:lang w:val="en-GB"/>
              </w:rPr>
              <w:t>100.000 nap</w:t>
            </w:r>
          </w:p>
        </w:tc>
        <w:tc>
          <w:tcPr>
            <w:tcW w:w="877" w:type="pct"/>
            <w:shd w:val="clear" w:color="auto" w:fill="auto"/>
          </w:tcPr>
          <w:p w:rsidR="00FE2E5E" w:rsidRPr="004677FF" w:rsidRDefault="00FE2E5E" w:rsidP="0057130D">
            <w:pPr>
              <w:spacing w:after="0"/>
              <w:jc w:val="right"/>
              <w:rPr>
                <w:sz w:val="20"/>
                <w:szCs w:val="20"/>
              </w:rPr>
            </w:pPr>
            <w:r w:rsidRPr="004677FF">
              <w:rPr>
                <w:sz w:val="20"/>
                <w:szCs w:val="20"/>
              </w:rPr>
              <w:t>0</w:t>
            </w:r>
          </w:p>
        </w:tc>
      </w:tr>
      <w:tr w:rsidR="0057130D" w:rsidRPr="004677FF" w:rsidTr="00E15BFF">
        <w:trPr>
          <w:cantSplit/>
          <w:jc w:val="center"/>
        </w:trPr>
        <w:tc>
          <w:tcPr>
            <w:tcW w:w="299" w:type="pct"/>
            <w:vMerge w:val="restart"/>
          </w:tcPr>
          <w:p w:rsidR="0057130D" w:rsidRPr="004677FF" w:rsidRDefault="0057130D" w:rsidP="004677FF">
            <w:pPr>
              <w:spacing w:after="0"/>
              <w:rPr>
                <w:sz w:val="20"/>
                <w:szCs w:val="20"/>
              </w:rPr>
            </w:pPr>
            <w:r w:rsidRPr="004677FF">
              <w:rPr>
                <w:sz w:val="20"/>
                <w:szCs w:val="20"/>
              </w:rPr>
              <w:t>R</w:t>
            </w:r>
          </w:p>
        </w:tc>
        <w:tc>
          <w:tcPr>
            <w:tcW w:w="2946" w:type="pct"/>
            <w:shd w:val="clear" w:color="auto" w:fill="auto"/>
            <w:vAlign w:val="center"/>
          </w:tcPr>
          <w:p w:rsidR="0057130D" w:rsidRPr="004677FF" w:rsidRDefault="0057130D" w:rsidP="004677FF">
            <w:pPr>
              <w:spacing w:after="0"/>
              <w:rPr>
                <w:sz w:val="20"/>
                <w:szCs w:val="20"/>
              </w:rPr>
            </w:pPr>
            <w:r w:rsidRPr="004677FF">
              <w:rPr>
                <w:sz w:val="20"/>
                <w:szCs w:val="20"/>
              </w:rPr>
              <w:t>A tanfolyamot sikeresen elvégző gazdálkodók vagy erdőtulajdonosok száma</w:t>
            </w:r>
          </w:p>
        </w:tc>
        <w:tc>
          <w:tcPr>
            <w:tcW w:w="877" w:type="pct"/>
            <w:shd w:val="clear" w:color="auto" w:fill="auto"/>
            <w:noWrap/>
          </w:tcPr>
          <w:p w:rsidR="0057130D" w:rsidRPr="004677FF" w:rsidRDefault="0057130D" w:rsidP="0057130D">
            <w:pPr>
              <w:spacing w:after="0"/>
              <w:ind w:hanging="14"/>
              <w:jc w:val="right"/>
              <w:rPr>
                <w:sz w:val="20"/>
                <w:szCs w:val="20"/>
                <w:lang w:val="en-GB"/>
              </w:rPr>
            </w:pPr>
            <w:r w:rsidRPr="004677FF">
              <w:rPr>
                <w:sz w:val="20"/>
                <w:szCs w:val="20"/>
                <w:lang w:val="en-GB"/>
              </w:rPr>
              <w:t xml:space="preserve">55.000 </w:t>
            </w:r>
            <w:proofErr w:type="spellStart"/>
            <w:r w:rsidRPr="004677FF">
              <w:rPr>
                <w:sz w:val="20"/>
                <w:szCs w:val="20"/>
                <w:lang w:val="en-GB"/>
              </w:rPr>
              <w:t>fő</w:t>
            </w:r>
            <w:proofErr w:type="spellEnd"/>
            <w:r w:rsidRPr="004677FF">
              <w:rPr>
                <w:sz w:val="20"/>
                <w:szCs w:val="20"/>
                <w:lang w:val="en-GB"/>
              </w:rPr>
              <w:t> </w:t>
            </w:r>
          </w:p>
        </w:tc>
        <w:tc>
          <w:tcPr>
            <w:tcW w:w="877" w:type="pct"/>
          </w:tcPr>
          <w:p w:rsidR="0057130D" w:rsidRPr="0057130D" w:rsidRDefault="0057130D" w:rsidP="0057130D">
            <w:pPr>
              <w:spacing w:after="0"/>
              <w:ind w:hanging="14"/>
              <w:jc w:val="right"/>
              <w:rPr>
                <w:sz w:val="20"/>
                <w:szCs w:val="20"/>
                <w:lang w:val="en-GB"/>
              </w:rPr>
            </w:pPr>
            <w:r w:rsidRPr="0057130D">
              <w:rPr>
                <w:sz w:val="20"/>
                <w:szCs w:val="20"/>
                <w:lang w:val="en-GB"/>
              </w:rPr>
              <w:t>65818</w:t>
            </w:r>
          </w:p>
        </w:tc>
      </w:tr>
      <w:tr w:rsidR="0057130D" w:rsidRPr="004677FF" w:rsidTr="00E15BFF">
        <w:trPr>
          <w:cantSplit/>
          <w:jc w:val="center"/>
        </w:trPr>
        <w:tc>
          <w:tcPr>
            <w:tcW w:w="299" w:type="pct"/>
            <w:vMerge/>
          </w:tcPr>
          <w:p w:rsidR="0057130D" w:rsidRPr="004677FF" w:rsidRDefault="0057130D" w:rsidP="004677FF">
            <w:pPr>
              <w:spacing w:after="0"/>
              <w:rPr>
                <w:sz w:val="20"/>
                <w:szCs w:val="20"/>
              </w:rPr>
            </w:pPr>
          </w:p>
        </w:tc>
        <w:tc>
          <w:tcPr>
            <w:tcW w:w="2946" w:type="pct"/>
            <w:shd w:val="clear" w:color="auto" w:fill="auto"/>
            <w:vAlign w:val="center"/>
          </w:tcPr>
          <w:p w:rsidR="0057130D" w:rsidRPr="004677FF" w:rsidRDefault="0057130D" w:rsidP="004677FF">
            <w:pPr>
              <w:spacing w:after="0"/>
              <w:rPr>
                <w:sz w:val="20"/>
                <w:szCs w:val="20"/>
              </w:rPr>
            </w:pPr>
            <w:r w:rsidRPr="004677FF">
              <w:rPr>
                <w:sz w:val="20"/>
                <w:szCs w:val="20"/>
              </w:rPr>
              <w:t>nem (férfi/nő)</w:t>
            </w:r>
          </w:p>
        </w:tc>
        <w:tc>
          <w:tcPr>
            <w:tcW w:w="877" w:type="pct"/>
            <w:shd w:val="clear" w:color="auto" w:fill="auto"/>
            <w:noWrap/>
          </w:tcPr>
          <w:p w:rsidR="0057130D" w:rsidRPr="004677FF" w:rsidRDefault="0057130D" w:rsidP="0057130D">
            <w:pPr>
              <w:spacing w:after="0"/>
              <w:jc w:val="right"/>
              <w:rPr>
                <w:sz w:val="20"/>
                <w:szCs w:val="20"/>
                <w:lang w:val="en-GB"/>
              </w:rPr>
            </w:pPr>
            <w:r w:rsidRPr="004677FF">
              <w:rPr>
                <w:sz w:val="20"/>
                <w:szCs w:val="20"/>
                <w:lang w:val="en-GB"/>
              </w:rPr>
              <w:t>40200/14800</w:t>
            </w:r>
          </w:p>
        </w:tc>
        <w:tc>
          <w:tcPr>
            <w:tcW w:w="877" w:type="pct"/>
          </w:tcPr>
          <w:p w:rsidR="0057130D" w:rsidRPr="004677FF" w:rsidRDefault="0057130D" w:rsidP="0057130D">
            <w:pPr>
              <w:spacing w:after="0"/>
              <w:ind w:hanging="14"/>
              <w:jc w:val="right"/>
              <w:rPr>
                <w:sz w:val="20"/>
                <w:szCs w:val="20"/>
                <w:lang w:val="en-GB"/>
              </w:rPr>
            </w:pPr>
            <w:r w:rsidRPr="0057130D">
              <w:rPr>
                <w:sz w:val="20"/>
                <w:szCs w:val="20"/>
                <w:lang w:val="en-GB"/>
              </w:rPr>
              <w:t>47869/17949</w:t>
            </w:r>
          </w:p>
        </w:tc>
      </w:tr>
      <w:tr w:rsidR="0057130D" w:rsidRPr="004677FF" w:rsidTr="00E15BFF">
        <w:trPr>
          <w:cantSplit/>
          <w:jc w:val="center"/>
        </w:trPr>
        <w:tc>
          <w:tcPr>
            <w:tcW w:w="299" w:type="pct"/>
            <w:vMerge/>
          </w:tcPr>
          <w:p w:rsidR="0057130D" w:rsidRPr="004677FF" w:rsidRDefault="0057130D" w:rsidP="004677FF">
            <w:pPr>
              <w:spacing w:after="0"/>
              <w:rPr>
                <w:sz w:val="20"/>
                <w:szCs w:val="20"/>
              </w:rPr>
            </w:pPr>
          </w:p>
        </w:tc>
        <w:tc>
          <w:tcPr>
            <w:tcW w:w="2946" w:type="pct"/>
            <w:shd w:val="clear" w:color="auto" w:fill="auto"/>
            <w:vAlign w:val="center"/>
          </w:tcPr>
          <w:p w:rsidR="0057130D" w:rsidRPr="004677FF" w:rsidRDefault="0057130D" w:rsidP="004677FF">
            <w:pPr>
              <w:spacing w:after="0"/>
              <w:rPr>
                <w:sz w:val="20"/>
                <w:szCs w:val="20"/>
              </w:rPr>
            </w:pPr>
            <w:r w:rsidRPr="004677FF">
              <w:rPr>
                <w:sz w:val="20"/>
                <w:szCs w:val="20"/>
              </w:rPr>
              <w:t>Korosztály</w:t>
            </w:r>
          </w:p>
        </w:tc>
        <w:tc>
          <w:tcPr>
            <w:tcW w:w="877" w:type="pct"/>
            <w:shd w:val="clear" w:color="auto" w:fill="auto"/>
            <w:noWrap/>
          </w:tcPr>
          <w:p w:rsidR="0057130D" w:rsidRPr="004677FF" w:rsidRDefault="0057130D" w:rsidP="0057130D">
            <w:pPr>
              <w:spacing w:after="0"/>
              <w:jc w:val="right"/>
              <w:rPr>
                <w:sz w:val="20"/>
                <w:szCs w:val="20"/>
                <w:lang w:val="en-GB"/>
              </w:rPr>
            </w:pPr>
            <w:r w:rsidRPr="004677FF">
              <w:rPr>
                <w:sz w:val="20"/>
                <w:szCs w:val="20"/>
                <w:lang w:val="en-GB"/>
              </w:rPr>
              <w:t> </w:t>
            </w:r>
          </w:p>
        </w:tc>
        <w:tc>
          <w:tcPr>
            <w:tcW w:w="877" w:type="pct"/>
          </w:tcPr>
          <w:p w:rsidR="0057130D" w:rsidRPr="004677FF" w:rsidRDefault="0057130D" w:rsidP="0057130D">
            <w:pPr>
              <w:spacing w:after="0"/>
              <w:ind w:hanging="14"/>
              <w:jc w:val="right"/>
              <w:rPr>
                <w:sz w:val="20"/>
                <w:szCs w:val="20"/>
                <w:lang w:val="en-GB"/>
              </w:rPr>
            </w:pPr>
          </w:p>
        </w:tc>
      </w:tr>
      <w:tr w:rsidR="0057130D" w:rsidRPr="004677FF" w:rsidTr="00E15BFF">
        <w:trPr>
          <w:cantSplit/>
          <w:jc w:val="center"/>
        </w:trPr>
        <w:tc>
          <w:tcPr>
            <w:tcW w:w="299" w:type="pct"/>
            <w:vMerge/>
          </w:tcPr>
          <w:p w:rsidR="0057130D" w:rsidRPr="004677FF" w:rsidRDefault="0057130D" w:rsidP="004677FF">
            <w:pPr>
              <w:spacing w:after="0"/>
              <w:ind w:left="570"/>
              <w:rPr>
                <w:sz w:val="20"/>
                <w:szCs w:val="20"/>
              </w:rPr>
            </w:pPr>
          </w:p>
        </w:tc>
        <w:tc>
          <w:tcPr>
            <w:tcW w:w="2946" w:type="pct"/>
            <w:shd w:val="clear" w:color="auto" w:fill="auto"/>
            <w:vAlign w:val="center"/>
          </w:tcPr>
          <w:p w:rsidR="0057130D" w:rsidRPr="004677FF" w:rsidRDefault="0057130D" w:rsidP="004677FF">
            <w:pPr>
              <w:numPr>
                <w:ilvl w:val="0"/>
                <w:numId w:val="37"/>
              </w:numPr>
              <w:spacing w:after="0"/>
              <w:rPr>
                <w:sz w:val="20"/>
                <w:szCs w:val="20"/>
              </w:rPr>
            </w:pPr>
            <w:r w:rsidRPr="004677FF">
              <w:rPr>
                <w:sz w:val="20"/>
                <w:szCs w:val="20"/>
              </w:rPr>
              <w:t>40 év alatt</w:t>
            </w:r>
          </w:p>
        </w:tc>
        <w:tc>
          <w:tcPr>
            <w:tcW w:w="877" w:type="pct"/>
            <w:shd w:val="clear" w:color="auto" w:fill="auto"/>
            <w:noWrap/>
          </w:tcPr>
          <w:p w:rsidR="0057130D" w:rsidRPr="004677FF" w:rsidRDefault="0057130D" w:rsidP="0057130D">
            <w:pPr>
              <w:spacing w:after="0"/>
              <w:jc w:val="right"/>
              <w:rPr>
                <w:sz w:val="20"/>
                <w:szCs w:val="20"/>
                <w:lang w:val="en-GB"/>
              </w:rPr>
            </w:pPr>
            <w:r w:rsidRPr="004677FF">
              <w:rPr>
                <w:sz w:val="20"/>
                <w:szCs w:val="20"/>
                <w:lang w:val="en-GB"/>
              </w:rPr>
              <w:t>35700</w:t>
            </w:r>
          </w:p>
        </w:tc>
        <w:tc>
          <w:tcPr>
            <w:tcW w:w="877" w:type="pct"/>
          </w:tcPr>
          <w:p w:rsidR="0057130D" w:rsidRPr="004677FF" w:rsidRDefault="0057130D" w:rsidP="0057130D">
            <w:pPr>
              <w:spacing w:after="0"/>
              <w:ind w:hanging="14"/>
              <w:jc w:val="right"/>
              <w:rPr>
                <w:sz w:val="20"/>
                <w:szCs w:val="20"/>
                <w:lang w:val="en-GB"/>
              </w:rPr>
            </w:pPr>
            <w:r w:rsidRPr="0057130D">
              <w:rPr>
                <w:sz w:val="20"/>
                <w:szCs w:val="20"/>
                <w:lang w:val="en-GB"/>
              </w:rPr>
              <w:t>11531</w:t>
            </w:r>
          </w:p>
        </w:tc>
      </w:tr>
      <w:tr w:rsidR="0057130D" w:rsidRPr="004677FF" w:rsidTr="00E15BFF">
        <w:trPr>
          <w:cantSplit/>
          <w:jc w:val="center"/>
        </w:trPr>
        <w:tc>
          <w:tcPr>
            <w:tcW w:w="299" w:type="pct"/>
            <w:vMerge/>
          </w:tcPr>
          <w:p w:rsidR="0057130D" w:rsidRPr="004677FF" w:rsidRDefault="0057130D" w:rsidP="004677FF">
            <w:pPr>
              <w:spacing w:after="0"/>
              <w:ind w:left="570"/>
              <w:rPr>
                <w:sz w:val="20"/>
                <w:szCs w:val="20"/>
              </w:rPr>
            </w:pPr>
          </w:p>
        </w:tc>
        <w:tc>
          <w:tcPr>
            <w:tcW w:w="2946" w:type="pct"/>
            <w:shd w:val="clear" w:color="auto" w:fill="auto"/>
            <w:vAlign w:val="center"/>
          </w:tcPr>
          <w:p w:rsidR="0057130D" w:rsidRPr="004677FF" w:rsidRDefault="0057130D" w:rsidP="004677FF">
            <w:pPr>
              <w:numPr>
                <w:ilvl w:val="0"/>
                <w:numId w:val="37"/>
              </w:numPr>
              <w:spacing w:after="0"/>
              <w:rPr>
                <w:sz w:val="20"/>
                <w:szCs w:val="20"/>
              </w:rPr>
            </w:pPr>
            <w:r w:rsidRPr="004677FF">
              <w:rPr>
                <w:sz w:val="20"/>
                <w:szCs w:val="20"/>
              </w:rPr>
              <w:t xml:space="preserve">40 éves vagy idősebb  </w:t>
            </w:r>
          </w:p>
        </w:tc>
        <w:tc>
          <w:tcPr>
            <w:tcW w:w="877" w:type="pct"/>
            <w:shd w:val="clear" w:color="auto" w:fill="auto"/>
            <w:noWrap/>
          </w:tcPr>
          <w:p w:rsidR="0057130D" w:rsidRPr="004677FF" w:rsidRDefault="0057130D" w:rsidP="0057130D">
            <w:pPr>
              <w:spacing w:after="0"/>
              <w:jc w:val="right"/>
              <w:rPr>
                <w:sz w:val="20"/>
                <w:szCs w:val="20"/>
                <w:lang w:val="en-GB"/>
              </w:rPr>
            </w:pPr>
            <w:r w:rsidRPr="004677FF">
              <w:rPr>
                <w:sz w:val="20"/>
                <w:szCs w:val="20"/>
                <w:lang w:val="en-GB"/>
              </w:rPr>
              <w:t>19300</w:t>
            </w:r>
          </w:p>
        </w:tc>
        <w:tc>
          <w:tcPr>
            <w:tcW w:w="877" w:type="pct"/>
          </w:tcPr>
          <w:p w:rsidR="0057130D" w:rsidRPr="004677FF" w:rsidRDefault="0057130D" w:rsidP="0057130D">
            <w:pPr>
              <w:spacing w:after="0"/>
              <w:ind w:hanging="14"/>
              <w:jc w:val="right"/>
              <w:rPr>
                <w:sz w:val="20"/>
                <w:szCs w:val="20"/>
                <w:lang w:val="en-GB"/>
              </w:rPr>
            </w:pPr>
            <w:r w:rsidRPr="0057130D">
              <w:rPr>
                <w:sz w:val="20"/>
                <w:szCs w:val="20"/>
                <w:lang w:val="en-GB"/>
              </w:rPr>
              <w:t>54287</w:t>
            </w:r>
          </w:p>
        </w:tc>
      </w:tr>
      <w:tr w:rsidR="0057130D" w:rsidRPr="004677FF" w:rsidTr="00E15BFF">
        <w:trPr>
          <w:cantSplit/>
          <w:jc w:val="center"/>
        </w:trPr>
        <w:tc>
          <w:tcPr>
            <w:tcW w:w="299" w:type="pct"/>
            <w:vMerge/>
          </w:tcPr>
          <w:p w:rsidR="0057130D" w:rsidRPr="004677FF" w:rsidRDefault="0057130D" w:rsidP="004677FF">
            <w:pPr>
              <w:spacing w:after="0"/>
              <w:rPr>
                <w:sz w:val="20"/>
                <w:szCs w:val="20"/>
              </w:rPr>
            </w:pPr>
          </w:p>
        </w:tc>
        <w:tc>
          <w:tcPr>
            <w:tcW w:w="2946" w:type="pct"/>
            <w:shd w:val="clear" w:color="auto" w:fill="auto"/>
            <w:vAlign w:val="center"/>
          </w:tcPr>
          <w:p w:rsidR="0057130D" w:rsidRPr="004677FF" w:rsidRDefault="0057130D" w:rsidP="004677FF">
            <w:pPr>
              <w:spacing w:after="0"/>
              <w:rPr>
                <w:sz w:val="20"/>
                <w:szCs w:val="20"/>
              </w:rPr>
            </w:pPr>
            <w:r w:rsidRPr="004677FF">
              <w:rPr>
                <w:sz w:val="20"/>
                <w:szCs w:val="20"/>
              </w:rPr>
              <w:t>sikeres eredmények típusa</w:t>
            </w:r>
          </w:p>
        </w:tc>
        <w:tc>
          <w:tcPr>
            <w:tcW w:w="877" w:type="pct"/>
            <w:shd w:val="clear" w:color="auto" w:fill="auto"/>
            <w:noWrap/>
          </w:tcPr>
          <w:p w:rsidR="0057130D" w:rsidRPr="004677FF" w:rsidRDefault="0057130D" w:rsidP="0057130D">
            <w:pPr>
              <w:spacing w:after="0"/>
              <w:jc w:val="right"/>
              <w:rPr>
                <w:sz w:val="20"/>
                <w:szCs w:val="20"/>
                <w:lang w:val="en-GB"/>
              </w:rPr>
            </w:pPr>
            <w:r w:rsidRPr="004677FF">
              <w:rPr>
                <w:sz w:val="20"/>
                <w:szCs w:val="20"/>
                <w:lang w:val="en-GB"/>
              </w:rPr>
              <w:t> </w:t>
            </w:r>
          </w:p>
        </w:tc>
        <w:tc>
          <w:tcPr>
            <w:tcW w:w="877" w:type="pct"/>
          </w:tcPr>
          <w:p w:rsidR="0057130D" w:rsidRPr="004677FF" w:rsidRDefault="0057130D" w:rsidP="0057130D">
            <w:pPr>
              <w:spacing w:after="0"/>
              <w:ind w:hanging="14"/>
              <w:jc w:val="right"/>
              <w:rPr>
                <w:sz w:val="20"/>
                <w:szCs w:val="20"/>
                <w:lang w:val="en-GB"/>
              </w:rPr>
            </w:pPr>
          </w:p>
        </w:tc>
      </w:tr>
      <w:tr w:rsidR="0057130D" w:rsidRPr="004677FF" w:rsidTr="00E15BFF">
        <w:trPr>
          <w:cantSplit/>
          <w:jc w:val="center"/>
        </w:trPr>
        <w:tc>
          <w:tcPr>
            <w:tcW w:w="299" w:type="pct"/>
            <w:vMerge/>
          </w:tcPr>
          <w:p w:rsidR="0057130D" w:rsidRPr="004677FF" w:rsidRDefault="0057130D" w:rsidP="004677FF">
            <w:pPr>
              <w:spacing w:after="0"/>
              <w:ind w:left="570"/>
              <w:rPr>
                <w:sz w:val="20"/>
                <w:szCs w:val="20"/>
              </w:rPr>
            </w:pPr>
          </w:p>
        </w:tc>
        <w:tc>
          <w:tcPr>
            <w:tcW w:w="2946" w:type="pct"/>
            <w:shd w:val="clear" w:color="auto" w:fill="auto"/>
            <w:vAlign w:val="center"/>
          </w:tcPr>
          <w:p w:rsidR="0057130D" w:rsidRPr="004677FF" w:rsidRDefault="0057130D" w:rsidP="004677FF">
            <w:pPr>
              <w:numPr>
                <w:ilvl w:val="0"/>
                <w:numId w:val="37"/>
              </w:numPr>
              <w:spacing w:after="0"/>
              <w:rPr>
                <w:sz w:val="20"/>
                <w:szCs w:val="20"/>
              </w:rPr>
            </w:pPr>
            <w:r w:rsidRPr="004677FF">
              <w:rPr>
                <w:sz w:val="20"/>
                <w:szCs w:val="20"/>
              </w:rPr>
              <w:t>tanúsítvány, bizonyítvány vagy diploma megszerzése</w:t>
            </w:r>
          </w:p>
        </w:tc>
        <w:tc>
          <w:tcPr>
            <w:tcW w:w="877" w:type="pct"/>
            <w:shd w:val="clear" w:color="auto" w:fill="auto"/>
            <w:noWrap/>
          </w:tcPr>
          <w:p w:rsidR="0057130D" w:rsidRPr="004677FF" w:rsidRDefault="0057130D" w:rsidP="0057130D">
            <w:pPr>
              <w:spacing w:after="0"/>
              <w:jc w:val="right"/>
              <w:rPr>
                <w:sz w:val="20"/>
                <w:szCs w:val="20"/>
                <w:lang w:val="en-GB"/>
              </w:rPr>
            </w:pPr>
            <w:r w:rsidRPr="004677FF">
              <w:rPr>
                <w:sz w:val="20"/>
                <w:szCs w:val="20"/>
                <w:lang w:val="en-GB"/>
              </w:rPr>
              <w:t>20000</w:t>
            </w:r>
          </w:p>
        </w:tc>
        <w:tc>
          <w:tcPr>
            <w:tcW w:w="877" w:type="pct"/>
          </w:tcPr>
          <w:p w:rsidR="0057130D" w:rsidRPr="004677FF" w:rsidRDefault="0057130D" w:rsidP="0057130D">
            <w:pPr>
              <w:spacing w:after="0"/>
              <w:ind w:hanging="14"/>
              <w:jc w:val="right"/>
              <w:rPr>
                <w:sz w:val="20"/>
                <w:szCs w:val="20"/>
                <w:lang w:val="en-GB"/>
              </w:rPr>
            </w:pPr>
            <w:r w:rsidRPr="0057130D">
              <w:rPr>
                <w:sz w:val="20"/>
                <w:szCs w:val="20"/>
                <w:lang w:val="en-GB"/>
              </w:rPr>
              <w:t>5203</w:t>
            </w:r>
          </w:p>
        </w:tc>
      </w:tr>
      <w:tr w:rsidR="0057130D" w:rsidRPr="004677FF" w:rsidTr="00E15BFF">
        <w:trPr>
          <w:cantSplit/>
          <w:jc w:val="center"/>
        </w:trPr>
        <w:tc>
          <w:tcPr>
            <w:tcW w:w="299" w:type="pct"/>
            <w:vMerge/>
          </w:tcPr>
          <w:p w:rsidR="0057130D" w:rsidRPr="004677FF" w:rsidRDefault="0057130D" w:rsidP="004677FF">
            <w:pPr>
              <w:spacing w:after="0"/>
              <w:ind w:left="570"/>
              <w:rPr>
                <w:sz w:val="20"/>
                <w:szCs w:val="20"/>
              </w:rPr>
            </w:pPr>
          </w:p>
        </w:tc>
        <w:tc>
          <w:tcPr>
            <w:tcW w:w="2946" w:type="pct"/>
            <w:shd w:val="clear" w:color="auto" w:fill="auto"/>
            <w:vAlign w:val="center"/>
          </w:tcPr>
          <w:p w:rsidR="0057130D" w:rsidRPr="004677FF" w:rsidRDefault="0057130D" w:rsidP="004677FF">
            <w:pPr>
              <w:numPr>
                <w:ilvl w:val="0"/>
                <w:numId w:val="37"/>
              </w:numPr>
              <w:spacing w:after="0"/>
              <w:rPr>
                <w:sz w:val="20"/>
                <w:szCs w:val="20"/>
              </w:rPr>
            </w:pPr>
            <w:r w:rsidRPr="004677FF">
              <w:rPr>
                <w:sz w:val="20"/>
                <w:szCs w:val="20"/>
              </w:rPr>
              <w:t>az elsajátított készség alkalmazása</w:t>
            </w:r>
          </w:p>
        </w:tc>
        <w:tc>
          <w:tcPr>
            <w:tcW w:w="877" w:type="pct"/>
            <w:shd w:val="clear" w:color="auto" w:fill="auto"/>
            <w:noWrap/>
          </w:tcPr>
          <w:p w:rsidR="0057130D" w:rsidRPr="004677FF" w:rsidRDefault="0057130D" w:rsidP="0057130D">
            <w:pPr>
              <w:spacing w:after="0"/>
              <w:jc w:val="right"/>
              <w:rPr>
                <w:sz w:val="20"/>
                <w:szCs w:val="20"/>
                <w:lang w:val="en-GB"/>
              </w:rPr>
            </w:pPr>
            <w:r w:rsidRPr="004677FF">
              <w:rPr>
                <w:sz w:val="20"/>
                <w:szCs w:val="20"/>
                <w:lang w:val="en-GB"/>
              </w:rPr>
              <w:t>35000</w:t>
            </w:r>
          </w:p>
        </w:tc>
        <w:tc>
          <w:tcPr>
            <w:tcW w:w="877" w:type="pct"/>
          </w:tcPr>
          <w:p w:rsidR="0057130D" w:rsidRPr="004677FF" w:rsidRDefault="0057130D" w:rsidP="0057130D">
            <w:pPr>
              <w:spacing w:after="0"/>
              <w:ind w:hanging="14"/>
              <w:jc w:val="right"/>
              <w:rPr>
                <w:sz w:val="20"/>
                <w:szCs w:val="20"/>
                <w:lang w:val="en-GB"/>
              </w:rPr>
            </w:pPr>
            <w:r w:rsidRPr="0057130D">
              <w:rPr>
                <w:sz w:val="20"/>
                <w:szCs w:val="20"/>
                <w:lang w:val="en-GB"/>
              </w:rPr>
              <w:t>60615</w:t>
            </w:r>
          </w:p>
        </w:tc>
      </w:tr>
      <w:tr w:rsidR="0057130D" w:rsidRPr="004677FF" w:rsidTr="00E15BFF">
        <w:trPr>
          <w:cantSplit/>
          <w:jc w:val="center"/>
        </w:trPr>
        <w:tc>
          <w:tcPr>
            <w:tcW w:w="299" w:type="pct"/>
            <w:vMerge/>
          </w:tcPr>
          <w:p w:rsidR="0057130D" w:rsidRPr="004677FF" w:rsidRDefault="0057130D" w:rsidP="004677FF">
            <w:pPr>
              <w:spacing w:after="0"/>
              <w:rPr>
                <w:sz w:val="20"/>
                <w:szCs w:val="20"/>
              </w:rPr>
            </w:pPr>
          </w:p>
        </w:tc>
        <w:tc>
          <w:tcPr>
            <w:tcW w:w="2946" w:type="pct"/>
            <w:shd w:val="clear" w:color="auto" w:fill="auto"/>
            <w:vAlign w:val="center"/>
          </w:tcPr>
          <w:p w:rsidR="0057130D" w:rsidRPr="004677FF" w:rsidRDefault="0057130D" w:rsidP="004677FF">
            <w:pPr>
              <w:spacing w:after="0"/>
              <w:rPr>
                <w:sz w:val="20"/>
                <w:szCs w:val="20"/>
              </w:rPr>
            </w:pPr>
            <w:r w:rsidRPr="004677FF">
              <w:rPr>
                <w:sz w:val="20"/>
                <w:szCs w:val="20"/>
              </w:rPr>
              <w:t>résztvevők csoportjai</w:t>
            </w:r>
          </w:p>
        </w:tc>
        <w:tc>
          <w:tcPr>
            <w:tcW w:w="877" w:type="pct"/>
            <w:shd w:val="clear" w:color="auto" w:fill="auto"/>
            <w:noWrap/>
          </w:tcPr>
          <w:p w:rsidR="0057130D" w:rsidRPr="004677FF" w:rsidRDefault="0057130D" w:rsidP="0057130D">
            <w:pPr>
              <w:spacing w:after="0"/>
              <w:jc w:val="right"/>
              <w:rPr>
                <w:sz w:val="20"/>
                <w:szCs w:val="20"/>
                <w:lang w:val="en-GB"/>
              </w:rPr>
            </w:pPr>
            <w:r w:rsidRPr="004677FF">
              <w:rPr>
                <w:sz w:val="20"/>
                <w:szCs w:val="20"/>
                <w:lang w:val="en-GB"/>
              </w:rPr>
              <w:t> </w:t>
            </w:r>
          </w:p>
        </w:tc>
        <w:tc>
          <w:tcPr>
            <w:tcW w:w="877" w:type="pct"/>
          </w:tcPr>
          <w:p w:rsidR="0057130D" w:rsidRPr="004677FF" w:rsidRDefault="0057130D" w:rsidP="0057130D">
            <w:pPr>
              <w:spacing w:after="0"/>
              <w:ind w:hanging="14"/>
              <w:jc w:val="right"/>
              <w:rPr>
                <w:sz w:val="20"/>
                <w:szCs w:val="20"/>
                <w:lang w:val="en-GB"/>
              </w:rPr>
            </w:pPr>
          </w:p>
        </w:tc>
      </w:tr>
      <w:tr w:rsidR="0057130D" w:rsidRPr="004677FF" w:rsidTr="00E15BFF">
        <w:trPr>
          <w:cantSplit/>
          <w:jc w:val="center"/>
        </w:trPr>
        <w:tc>
          <w:tcPr>
            <w:tcW w:w="299" w:type="pct"/>
            <w:vMerge/>
          </w:tcPr>
          <w:p w:rsidR="0057130D" w:rsidRPr="004677FF" w:rsidRDefault="0057130D" w:rsidP="004677FF">
            <w:pPr>
              <w:spacing w:after="0"/>
              <w:ind w:left="570"/>
              <w:rPr>
                <w:sz w:val="20"/>
                <w:szCs w:val="20"/>
              </w:rPr>
            </w:pPr>
          </w:p>
        </w:tc>
        <w:tc>
          <w:tcPr>
            <w:tcW w:w="2946" w:type="pct"/>
            <w:shd w:val="clear" w:color="auto" w:fill="auto"/>
            <w:vAlign w:val="center"/>
          </w:tcPr>
          <w:p w:rsidR="0057130D" w:rsidRPr="004677FF" w:rsidRDefault="0057130D" w:rsidP="004677FF">
            <w:pPr>
              <w:numPr>
                <w:ilvl w:val="0"/>
                <w:numId w:val="37"/>
              </w:numPr>
              <w:spacing w:after="0"/>
              <w:rPr>
                <w:sz w:val="20"/>
                <w:szCs w:val="20"/>
              </w:rPr>
            </w:pPr>
            <w:r w:rsidRPr="004677FF">
              <w:rPr>
                <w:sz w:val="20"/>
                <w:szCs w:val="20"/>
              </w:rPr>
              <w:t xml:space="preserve">gazdálkodásban aktív résztvevők </w:t>
            </w:r>
          </w:p>
        </w:tc>
        <w:tc>
          <w:tcPr>
            <w:tcW w:w="877" w:type="pct"/>
            <w:shd w:val="clear" w:color="auto" w:fill="auto"/>
            <w:noWrap/>
          </w:tcPr>
          <w:p w:rsidR="0057130D" w:rsidRPr="004677FF" w:rsidRDefault="0057130D" w:rsidP="0057130D">
            <w:pPr>
              <w:spacing w:after="0"/>
              <w:jc w:val="right"/>
              <w:rPr>
                <w:sz w:val="20"/>
                <w:szCs w:val="20"/>
                <w:lang w:val="en-GB"/>
              </w:rPr>
            </w:pPr>
            <w:r w:rsidRPr="004677FF">
              <w:rPr>
                <w:sz w:val="20"/>
                <w:szCs w:val="20"/>
                <w:lang w:val="en-GB"/>
              </w:rPr>
              <w:t>43500</w:t>
            </w:r>
          </w:p>
        </w:tc>
        <w:tc>
          <w:tcPr>
            <w:tcW w:w="877" w:type="pct"/>
          </w:tcPr>
          <w:p w:rsidR="0057130D" w:rsidRPr="004677FF" w:rsidRDefault="0057130D" w:rsidP="0057130D">
            <w:pPr>
              <w:spacing w:after="0"/>
              <w:ind w:hanging="14"/>
              <w:jc w:val="right"/>
              <w:rPr>
                <w:sz w:val="20"/>
                <w:szCs w:val="20"/>
                <w:lang w:val="en-GB"/>
              </w:rPr>
            </w:pPr>
            <w:r w:rsidRPr="0057130D">
              <w:rPr>
                <w:sz w:val="20"/>
                <w:szCs w:val="20"/>
                <w:lang w:val="en-GB"/>
              </w:rPr>
              <w:t>59984</w:t>
            </w:r>
          </w:p>
        </w:tc>
      </w:tr>
      <w:tr w:rsidR="0057130D" w:rsidRPr="004677FF" w:rsidTr="00E15BFF">
        <w:trPr>
          <w:cantSplit/>
          <w:jc w:val="center"/>
        </w:trPr>
        <w:tc>
          <w:tcPr>
            <w:tcW w:w="299" w:type="pct"/>
            <w:vMerge/>
          </w:tcPr>
          <w:p w:rsidR="0057130D" w:rsidRPr="004677FF" w:rsidRDefault="0057130D" w:rsidP="004677FF">
            <w:pPr>
              <w:spacing w:after="0"/>
              <w:ind w:left="570"/>
              <w:rPr>
                <w:sz w:val="20"/>
                <w:szCs w:val="20"/>
              </w:rPr>
            </w:pPr>
          </w:p>
        </w:tc>
        <w:tc>
          <w:tcPr>
            <w:tcW w:w="2946" w:type="pct"/>
            <w:shd w:val="clear" w:color="auto" w:fill="auto"/>
            <w:vAlign w:val="center"/>
          </w:tcPr>
          <w:p w:rsidR="0057130D" w:rsidRPr="004677FF" w:rsidRDefault="0057130D" w:rsidP="004677FF">
            <w:pPr>
              <w:numPr>
                <w:ilvl w:val="0"/>
                <w:numId w:val="37"/>
              </w:numPr>
              <w:spacing w:after="0"/>
              <w:rPr>
                <w:sz w:val="20"/>
                <w:szCs w:val="20"/>
              </w:rPr>
            </w:pPr>
            <w:r w:rsidRPr="004677FF">
              <w:rPr>
                <w:sz w:val="20"/>
                <w:szCs w:val="20"/>
              </w:rPr>
              <w:t>élelmiszeriparban aktív résztvevők</w:t>
            </w:r>
          </w:p>
        </w:tc>
        <w:tc>
          <w:tcPr>
            <w:tcW w:w="877" w:type="pct"/>
            <w:shd w:val="clear" w:color="auto" w:fill="auto"/>
            <w:noWrap/>
          </w:tcPr>
          <w:p w:rsidR="0057130D" w:rsidRPr="004677FF" w:rsidRDefault="0057130D" w:rsidP="0057130D">
            <w:pPr>
              <w:spacing w:after="0"/>
              <w:jc w:val="right"/>
              <w:rPr>
                <w:sz w:val="20"/>
                <w:szCs w:val="20"/>
                <w:lang w:val="en-GB"/>
              </w:rPr>
            </w:pPr>
            <w:r w:rsidRPr="004677FF">
              <w:rPr>
                <w:sz w:val="20"/>
                <w:szCs w:val="20"/>
                <w:lang w:val="en-GB"/>
              </w:rPr>
              <w:t>4900</w:t>
            </w:r>
          </w:p>
        </w:tc>
        <w:tc>
          <w:tcPr>
            <w:tcW w:w="877" w:type="pct"/>
          </w:tcPr>
          <w:p w:rsidR="0057130D" w:rsidRPr="004677FF" w:rsidRDefault="0057130D" w:rsidP="0057130D">
            <w:pPr>
              <w:spacing w:after="0"/>
              <w:ind w:hanging="14"/>
              <w:jc w:val="right"/>
              <w:rPr>
                <w:sz w:val="20"/>
                <w:szCs w:val="20"/>
                <w:lang w:val="en-GB"/>
              </w:rPr>
            </w:pPr>
            <w:r w:rsidRPr="0057130D">
              <w:rPr>
                <w:sz w:val="20"/>
                <w:szCs w:val="20"/>
                <w:lang w:val="en-GB"/>
              </w:rPr>
              <w:t>21</w:t>
            </w:r>
          </w:p>
        </w:tc>
      </w:tr>
      <w:tr w:rsidR="0057130D" w:rsidRPr="004677FF" w:rsidTr="00E15BFF">
        <w:trPr>
          <w:cantSplit/>
          <w:jc w:val="center"/>
        </w:trPr>
        <w:tc>
          <w:tcPr>
            <w:tcW w:w="299" w:type="pct"/>
            <w:vMerge/>
          </w:tcPr>
          <w:p w:rsidR="0057130D" w:rsidRPr="004677FF" w:rsidRDefault="0057130D" w:rsidP="004677FF">
            <w:pPr>
              <w:spacing w:after="0"/>
              <w:ind w:left="570"/>
              <w:rPr>
                <w:sz w:val="20"/>
                <w:szCs w:val="20"/>
              </w:rPr>
            </w:pPr>
          </w:p>
        </w:tc>
        <w:tc>
          <w:tcPr>
            <w:tcW w:w="2946" w:type="pct"/>
            <w:shd w:val="clear" w:color="auto" w:fill="auto"/>
            <w:vAlign w:val="center"/>
          </w:tcPr>
          <w:p w:rsidR="0057130D" w:rsidRPr="004677FF" w:rsidRDefault="0057130D" w:rsidP="004677FF">
            <w:pPr>
              <w:numPr>
                <w:ilvl w:val="0"/>
                <w:numId w:val="37"/>
              </w:numPr>
              <w:spacing w:after="0"/>
              <w:rPr>
                <w:sz w:val="20"/>
                <w:szCs w:val="20"/>
              </w:rPr>
            </w:pPr>
            <w:r w:rsidRPr="004677FF">
              <w:rPr>
                <w:sz w:val="20"/>
                <w:szCs w:val="20"/>
              </w:rPr>
              <w:t>erdőgazdálkodásban aktív résztvevő</w:t>
            </w:r>
          </w:p>
        </w:tc>
        <w:tc>
          <w:tcPr>
            <w:tcW w:w="877" w:type="pct"/>
            <w:shd w:val="clear" w:color="auto" w:fill="auto"/>
            <w:noWrap/>
          </w:tcPr>
          <w:p w:rsidR="0057130D" w:rsidRPr="004677FF" w:rsidRDefault="0057130D" w:rsidP="0057130D">
            <w:pPr>
              <w:spacing w:after="0"/>
              <w:jc w:val="right"/>
              <w:rPr>
                <w:sz w:val="20"/>
                <w:szCs w:val="20"/>
                <w:lang w:val="en-GB"/>
              </w:rPr>
            </w:pPr>
            <w:r w:rsidRPr="004677FF">
              <w:rPr>
                <w:sz w:val="20"/>
                <w:szCs w:val="20"/>
                <w:lang w:val="en-GB"/>
              </w:rPr>
              <w:t>6600</w:t>
            </w:r>
          </w:p>
        </w:tc>
        <w:tc>
          <w:tcPr>
            <w:tcW w:w="877" w:type="pct"/>
            <w:tcBorders>
              <w:bottom w:val="single" w:sz="4" w:space="0" w:color="auto"/>
            </w:tcBorders>
          </w:tcPr>
          <w:p w:rsidR="0057130D" w:rsidRPr="004677FF" w:rsidRDefault="0057130D" w:rsidP="0057130D">
            <w:pPr>
              <w:spacing w:after="0"/>
              <w:ind w:hanging="14"/>
              <w:jc w:val="right"/>
              <w:rPr>
                <w:sz w:val="20"/>
                <w:szCs w:val="20"/>
                <w:lang w:val="en-GB"/>
              </w:rPr>
            </w:pPr>
            <w:r w:rsidRPr="0057130D">
              <w:rPr>
                <w:sz w:val="20"/>
                <w:szCs w:val="20"/>
                <w:lang w:val="en-GB"/>
              </w:rPr>
              <w:t>5813</w:t>
            </w:r>
          </w:p>
        </w:tc>
      </w:tr>
      <w:tr w:rsidR="0057130D" w:rsidRPr="004677FF" w:rsidTr="00E15BFF">
        <w:trPr>
          <w:cantSplit/>
          <w:jc w:val="center"/>
        </w:trPr>
        <w:tc>
          <w:tcPr>
            <w:tcW w:w="299" w:type="pct"/>
          </w:tcPr>
          <w:p w:rsidR="0057130D" w:rsidRPr="004677FF" w:rsidRDefault="0057130D" w:rsidP="004677FF">
            <w:pPr>
              <w:spacing w:after="0"/>
              <w:rPr>
                <w:sz w:val="20"/>
                <w:szCs w:val="20"/>
              </w:rPr>
            </w:pPr>
            <w:r w:rsidRPr="004677FF">
              <w:rPr>
                <w:sz w:val="20"/>
                <w:szCs w:val="20"/>
              </w:rPr>
              <w:t>I</w:t>
            </w:r>
          </w:p>
        </w:tc>
        <w:tc>
          <w:tcPr>
            <w:tcW w:w="2946" w:type="pct"/>
            <w:shd w:val="clear" w:color="auto" w:fill="auto"/>
            <w:vAlign w:val="center"/>
          </w:tcPr>
          <w:p w:rsidR="0057130D" w:rsidRPr="004677FF" w:rsidRDefault="0057130D" w:rsidP="004677FF">
            <w:pPr>
              <w:spacing w:after="0"/>
              <w:rPr>
                <w:sz w:val="20"/>
                <w:szCs w:val="20"/>
              </w:rPr>
            </w:pPr>
            <w:r w:rsidRPr="004677FF">
              <w:rPr>
                <w:sz w:val="20"/>
                <w:szCs w:val="20"/>
              </w:rPr>
              <w:t>A teljes munkaidőben foglalkoztatottak létszámára átszámított bruttó hozzáadott érték változás</w:t>
            </w:r>
          </w:p>
        </w:tc>
        <w:tc>
          <w:tcPr>
            <w:tcW w:w="877" w:type="pct"/>
            <w:shd w:val="clear" w:color="auto" w:fill="auto"/>
            <w:noWrap/>
          </w:tcPr>
          <w:p w:rsidR="0057130D" w:rsidRPr="004677FF" w:rsidRDefault="0057130D" w:rsidP="0057130D">
            <w:pPr>
              <w:spacing w:after="0"/>
              <w:jc w:val="right"/>
              <w:rPr>
                <w:sz w:val="20"/>
                <w:szCs w:val="20"/>
                <w:lang w:val="en-GB"/>
              </w:rPr>
            </w:pPr>
            <w:r w:rsidRPr="004677FF">
              <w:rPr>
                <w:sz w:val="20"/>
                <w:szCs w:val="20"/>
                <w:lang w:val="en-GB"/>
              </w:rPr>
              <w:t>840 EUR</w:t>
            </w:r>
          </w:p>
        </w:tc>
        <w:tc>
          <w:tcPr>
            <w:tcW w:w="877" w:type="pct"/>
            <w:shd w:val="clear" w:color="auto" w:fill="auto"/>
          </w:tcPr>
          <w:p w:rsidR="0057130D" w:rsidRPr="004677FF" w:rsidRDefault="0057130D" w:rsidP="0057130D">
            <w:pPr>
              <w:spacing w:after="0"/>
              <w:ind w:hanging="14"/>
              <w:jc w:val="right"/>
              <w:rPr>
                <w:sz w:val="20"/>
                <w:szCs w:val="20"/>
                <w:lang w:val="en-GB"/>
              </w:rPr>
            </w:pPr>
            <w:r w:rsidRPr="0057130D">
              <w:rPr>
                <w:sz w:val="20"/>
                <w:szCs w:val="20"/>
                <w:lang w:val="en-GB"/>
              </w:rPr>
              <w:t>-</w:t>
            </w:r>
          </w:p>
        </w:tc>
      </w:tr>
    </w:tbl>
    <w:p w:rsidR="00FE2E5E" w:rsidRPr="00604B6F" w:rsidRDefault="00FE2E5E" w:rsidP="00063C7A">
      <w:pPr>
        <w:pStyle w:val="j-tblzat-alcm"/>
        <w:rPr>
          <w:kern w:val="0"/>
        </w:rPr>
      </w:pPr>
      <w:r w:rsidRPr="00604B6F">
        <w:rPr>
          <w:kern w:val="0"/>
        </w:rPr>
        <w:t xml:space="preserve">Kiegészítő </w:t>
      </w:r>
      <w:proofErr w:type="spellStart"/>
      <w:r w:rsidRPr="00604B6F">
        <w:rPr>
          <w:kern w:val="0"/>
        </w:rPr>
        <w:t>programspecifikus</w:t>
      </w:r>
      <w:proofErr w:type="spellEnd"/>
      <w:r w:rsidRPr="00604B6F">
        <w:rPr>
          <w:kern w:val="0"/>
        </w:rPr>
        <w:t xml:space="preserve"> indikátorok és számszerűsített célértékek</w:t>
      </w:r>
    </w:p>
    <w:tbl>
      <w:tblPr>
        <w:tblW w:w="10014" w:type="dxa"/>
        <w:jc w:val="center"/>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5875"/>
        <w:gridCol w:w="1750"/>
        <w:gridCol w:w="1806"/>
      </w:tblGrid>
      <w:tr w:rsidR="00FE2E5E" w:rsidRPr="00604B6F">
        <w:trPr>
          <w:cantSplit/>
          <w:jc w:val="center"/>
        </w:trPr>
        <w:tc>
          <w:tcPr>
            <w:tcW w:w="583" w:type="dxa"/>
            <w:shd w:val="clear" w:color="auto" w:fill="B3B3B3"/>
          </w:tcPr>
          <w:p w:rsidR="00FE2E5E" w:rsidRPr="00604B6F" w:rsidRDefault="00FE2E5E" w:rsidP="00FF4235">
            <w:pPr>
              <w:spacing w:after="0"/>
              <w:jc w:val="center"/>
              <w:rPr>
                <w:b/>
                <w:sz w:val="20"/>
                <w:szCs w:val="20"/>
              </w:rPr>
            </w:pPr>
          </w:p>
        </w:tc>
        <w:tc>
          <w:tcPr>
            <w:tcW w:w="5875" w:type="dxa"/>
            <w:shd w:val="clear" w:color="auto" w:fill="B3B3B3"/>
            <w:vAlign w:val="center"/>
          </w:tcPr>
          <w:p w:rsidR="00FE2E5E" w:rsidRPr="00604B6F" w:rsidRDefault="00FE2E5E" w:rsidP="00FF4235">
            <w:pPr>
              <w:spacing w:after="0"/>
              <w:jc w:val="center"/>
              <w:rPr>
                <w:b/>
                <w:sz w:val="20"/>
                <w:szCs w:val="20"/>
              </w:rPr>
            </w:pPr>
            <w:r w:rsidRPr="00604B6F">
              <w:rPr>
                <w:b/>
                <w:sz w:val="20"/>
                <w:szCs w:val="20"/>
              </w:rPr>
              <w:t>Indikátor leírása</w:t>
            </w:r>
          </w:p>
        </w:tc>
        <w:tc>
          <w:tcPr>
            <w:tcW w:w="1750" w:type="dxa"/>
            <w:shd w:val="clear" w:color="auto" w:fill="B3B3B3"/>
            <w:vAlign w:val="center"/>
          </w:tcPr>
          <w:p w:rsidR="00FE2E5E" w:rsidRPr="00604B6F" w:rsidRDefault="00FE2E5E" w:rsidP="00FF4235">
            <w:pPr>
              <w:spacing w:after="0"/>
              <w:jc w:val="center"/>
              <w:rPr>
                <w:b/>
                <w:sz w:val="20"/>
                <w:szCs w:val="20"/>
              </w:rPr>
            </w:pPr>
            <w:r w:rsidRPr="00604B6F">
              <w:rPr>
                <w:b/>
                <w:sz w:val="20"/>
                <w:szCs w:val="20"/>
              </w:rPr>
              <w:t>Program szerinti tervadat</w:t>
            </w:r>
          </w:p>
        </w:tc>
        <w:tc>
          <w:tcPr>
            <w:tcW w:w="1806" w:type="dxa"/>
            <w:tcBorders>
              <w:bottom w:val="single" w:sz="4" w:space="0" w:color="auto"/>
            </w:tcBorders>
            <w:shd w:val="clear" w:color="auto" w:fill="B3B3B3"/>
            <w:vAlign w:val="center"/>
          </w:tcPr>
          <w:p w:rsidR="00FE2E5E" w:rsidRPr="00604B6F" w:rsidRDefault="00FE2E5E" w:rsidP="00FF4235">
            <w:pPr>
              <w:spacing w:after="0"/>
              <w:jc w:val="center"/>
              <w:rPr>
                <w:b/>
                <w:sz w:val="20"/>
                <w:szCs w:val="20"/>
              </w:rPr>
            </w:pPr>
            <w:r w:rsidRPr="00604B6F">
              <w:rPr>
                <w:b/>
                <w:sz w:val="20"/>
                <w:szCs w:val="20"/>
              </w:rPr>
              <w:t>Indikátorok kumulált értéke</w:t>
            </w:r>
          </w:p>
        </w:tc>
      </w:tr>
      <w:tr w:rsidR="00FE2E5E" w:rsidRPr="00604B6F">
        <w:trPr>
          <w:cantSplit/>
          <w:trHeight w:val="790"/>
          <w:jc w:val="center"/>
        </w:trPr>
        <w:tc>
          <w:tcPr>
            <w:tcW w:w="583" w:type="dxa"/>
            <w:tcBorders>
              <w:bottom w:val="single" w:sz="4" w:space="0" w:color="auto"/>
            </w:tcBorders>
          </w:tcPr>
          <w:p w:rsidR="00FE2E5E" w:rsidRPr="00604B6F" w:rsidRDefault="00FE2E5E" w:rsidP="00FF4235">
            <w:pPr>
              <w:pStyle w:val="TableText"/>
              <w:spacing w:before="0" w:after="0"/>
              <w:rPr>
                <w:kern w:val="22"/>
                <w:sz w:val="20"/>
                <w:szCs w:val="20"/>
              </w:rPr>
            </w:pPr>
            <w:r w:rsidRPr="00604B6F">
              <w:rPr>
                <w:kern w:val="22"/>
                <w:sz w:val="20"/>
                <w:szCs w:val="20"/>
              </w:rPr>
              <w:t>O</w:t>
            </w:r>
          </w:p>
        </w:tc>
        <w:tc>
          <w:tcPr>
            <w:tcW w:w="5875" w:type="dxa"/>
            <w:tcBorders>
              <w:bottom w:val="single" w:sz="4" w:space="0" w:color="auto"/>
            </w:tcBorders>
          </w:tcPr>
          <w:p w:rsidR="00FE2E5E" w:rsidRPr="00604B6F" w:rsidRDefault="00FE2E5E" w:rsidP="00FF4235">
            <w:pPr>
              <w:pStyle w:val="TableText"/>
              <w:spacing w:before="0" w:after="0"/>
              <w:rPr>
                <w:kern w:val="22"/>
                <w:sz w:val="20"/>
                <w:szCs w:val="20"/>
              </w:rPr>
            </w:pPr>
            <w:r w:rsidRPr="00604B6F">
              <w:rPr>
                <w:kern w:val="22"/>
                <w:sz w:val="20"/>
                <w:szCs w:val="20"/>
              </w:rPr>
              <w:t>Információs szolgáltatást igénybevevő gazdálkodók száma</w:t>
            </w:r>
          </w:p>
          <w:p w:rsidR="00FE2E5E" w:rsidRPr="00604B6F" w:rsidRDefault="00FE2E5E" w:rsidP="00FF4235">
            <w:pPr>
              <w:pStyle w:val="TableText"/>
              <w:spacing w:before="0" w:after="0"/>
              <w:rPr>
                <w:kern w:val="22"/>
                <w:sz w:val="20"/>
                <w:szCs w:val="20"/>
              </w:rPr>
            </w:pPr>
            <w:r w:rsidRPr="00604B6F">
              <w:rPr>
                <w:kern w:val="22"/>
                <w:sz w:val="20"/>
                <w:szCs w:val="20"/>
              </w:rPr>
              <w:t>A komplex tájékoztatási tevékenységben részt vevő gazdálkodók száma (az információs pontokat felkeresők)</w:t>
            </w:r>
          </w:p>
        </w:tc>
        <w:tc>
          <w:tcPr>
            <w:tcW w:w="1750" w:type="dxa"/>
            <w:tcBorders>
              <w:bottom w:val="single" w:sz="4" w:space="0" w:color="auto"/>
            </w:tcBorders>
          </w:tcPr>
          <w:p w:rsidR="00FE2E5E" w:rsidRPr="00604B6F" w:rsidRDefault="00FE2E5E" w:rsidP="00FF4235">
            <w:pPr>
              <w:pStyle w:val="TableText"/>
              <w:spacing w:before="0" w:after="0"/>
              <w:jc w:val="right"/>
              <w:rPr>
                <w:kern w:val="22"/>
                <w:sz w:val="20"/>
                <w:szCs w:val="20"/>
              </w:rPr>
            </w:pPr>
            <w:r w:rsidRPr="00604B6F">
              <w:rPr>
                <w:kern w:val="22"/>
                <w:sz w:val="20"/>
                <w:szCs w:val="20"/>
              </w:rPr>
              <w:t>120.000 fő</w:t>
            </w:r>
          </w:p>
          <w:p w:rsidR="00FE2E5E" w:rsidRPr="00604B6F" w:rsidRDefault="00FE2E5E" w:rsidP="00FF4235">
            <w:pPr>
              <w:pStyle w:val="TableText"/>
              <w:spacing w:before="0" w:after="0"/>
              <w:jc w:val="right"/>
              <w:rPr>
                <w:kern w:val="22"/>
                <w:sz w:val="20"/>
                <w:szCs w:val="20"/>
              </w:rPr>
            </w:pPr>
            <w:r w:rsidRPr="00604B6F">
              <w:rPr>
                <w:kern w:val="22"/>
                <w:sz w:val="20"/>
                <w:szCs w:val="20"/>
              </w:rPr>
              <w:t>270 000 fő</w:t>
            </w:r>
          </w:p>
        </w:tc>
        <w:tc>
          <w:tcPr>
            <w:tcW w:w="1806" w:type="dxa"/>
            <w:tcBorders>
              <w:bottom w:val="single" w:sz="4" w:space="0" w:color="auto"/>
            </w:tcBorders>
            <w:shd w:val="clear" w:color="auto" w:fill="auto"/>
          </w:tcPr>
          <w:p w:rsidR="00FE2E5E" w:rsidRPr="00604B6F" w:rsidRDefault="00FE2E5E" w:rsidP="00FF4235">
            <w:pPr>
              <w:pStyle w:val="TableText"/>
              <w:spacing w:before="0" w:after="0"/>
              <w:jc w:val="right"/>
              <w:rPr>
                <w:kern w:val="22"/>
                <w:sz w:val="20"/>
                <w:szCs w:val="20"/>
              </w:rPr>
            </w:pPr>
            <w:r w:rsidRPr="00604B6F">
              <w:rPr>
                <w:kern w:val="22"/>
                <w:sz w:val="20"/>
                <w:szCs w:val="20"/>
              </w:rPr>
              <w:t>46850</w:t>
            </w:r>
          </w:p>
        </w:tc>
      </w:tr>
    </w:tbl>
    <w:p w:rsidR="00FE2E5E" w:rsidRDefault="00FE2E5E" w:rsidP="00AB4A78">
      <w:pPr>
        <w:pStyle w:val="j-forrs"/>
      </w:pPr>
      <w:r w:rsidRPr="00604B6F">
        <w:t>Forrás: MVH</w:t>
      </w:r>
    </w:p>
    <w:p w:rsidR="00B13FA5" w:rsidRDefault="00B13FA5" w:rsidP="00B13FA5">
      <w:pPr>
        <w:pStyle w:val="j-felsorols1"/>
        <w:numPr>
          <w:ilvl w:val="0"/>
          <w:numId w:val="0"/>
        </w:numPr>
        <w:rPr>
          <w:kern w:val="1"/>
        </w:rPr>
      </w:pPr>
      <w:r w:rsidRPr="00604B6F">
        <w:rPr>
          <w:kern w:val="1"/>
        </w:rPr>
        <w:t>Az indikátorértékek azt jelzik, hogy a tervezettől eltérően az idősebb gazdálkodók nagyobb arányban vesznek részt a képzés</w:t>
      </w:r>
      <w:r w:rsidRPr="00604B6F">
        <w:rPr>
          <w:kern w:val="1"/>
        </w:rPr>
        <w:t>e</w:t>
      </w:r>
      <w:r w:rsidRPr="00604B6F">
        <w:rPr>
          <w:kern w:val="1"/>
        </w:rPr>
        <w:t>ken, mint a 40 évnél fiatalabbak. Ennek valószínű oka, hogy a fiatalok többen iskolai rendszerű képzésben megszerezték a sza</w:t>
      </w:r>
      <w:r w:rsidRPr="00604B6F">
        <w:rPr>
          <w:kern w:val="1"/>
        </w:rPr>
        <w:t>k</w:t>
      </w:r>
      <w:r w:rsidRPr="00604B6F">
        <w:rPr>
          <w:kern w:val="1"/>
        </w:rPr>
        <w:t xml:space="preserve">képesítést, illetve nagyobb mértékben támaszkodnak az önálló információszerzésre (pl. Internet, szakmai kiadványok, szakmai rendezvények útján), mint az idősebbek. Az ICT képzésben jelentős lemaradás mutatkozik. A </w:t>
      </w:r>
      <w:proofErr w:type="spellStart"/>
      <w:r w:rsidRPr="00604B6F">
        <w:rPr>
          <w:kern w:val="1"/>
        </w:rPr>
        <w:t>GAZDANet</w:t>
      </w:r>
      <w:proofErr w:type="spellEnd"/>
      <w:r w:rsidRPr="00604B6F">
        <w:rPr>
          <w:kern w:val="1"/>
        </w:rPr>
        <w:t xml:space="preserve"> támogatási jogcím elindítását </w:t>
      </w:r>
      <w:r w:rsidR="00320EB4">
        <w:rPr>
          <w:kern w:val="1"/>
        </w:rPr>
        <w:t xml:space="preserve">– 2012. év - </w:t>
      </w:r>
      <w:r w:rsidRPr="00604B6F">
        <w:rPr>
          <w:kern w:val="1"/>
        </w:rPr>
        <w:t>követően az ahhoz kapcsolódó kötelező informatikai képzés miatt a tervezett i</w:t>
      </w:r>
      <w:r w:rsidRPr="00604B6F">
        <w:rPr>
          <w:kern w:val="1"/>
        </w:rPr>
        <w:t>n</w:t>
      </w:r>
      <w:r w:rsidRPr="00604B6F">
        <w:rPr>
          <w:kern w:val="1"/>
        </w:rPr>
        <w:t>dikátorérték várhatóan teljesülni fog.</w:t>
      </w:r>
    </w:p>
    <w:p w:rsidR="0039031F" w:rsidRDefault="0039031F" w:rsidP="0039031F">
      <w:pPr>
        <w:pStyle w:val="j-forrs"/>
      </w:pPr>
      <w:r>
        <w:t>Az eredmény és hatás indikátorok esetében a számítás módszertan kidolgozása és az adatforrások meghatározás tekintetében felülvizsgálat indult 2011-ben.</w:t>
      </w:r>
    </w:p>
    <w:p w:rsidR="00FE2E5E" w:rsidRPr="00604B6F" w:rsidRDefault="00FE2E5E" w:rsidP="00CB27A5">
      <w:pPr>
        <w:pStyle w:val="j-cmsor4"/>
      </w:pPr>
      <w:r w:rsidRPr="00604B6F">
        <w:t>Általános agrárpolitikai és ügyfélszolgálati tájékoztatás támogatási jogcím megvalósulása</w:t>
      </w:r>
    </w:p>
    <w:p w:rsidR="006E3664" w:rsidRDefault="006E3664" w:rsidP="006E3664">
      <w:pPr>
        <w:suppressAutoHyphens w:val="0"/>
        <w:rPr>
          <w:kern w:val="1"/>
          <w:szCs w:val="22"/>
        </w:rPr>
      </w:pPr>
      <w:r w:rsidRPr="00604B6F">
        <w:rPr>
          <w:rFonts w:eastAsia="Times New Roman" w:cs="Times New Roman"/>
          <w:kern w:val="0"/>
          <w:szCs w:val="22"/>
        </w:rPr>
        <w:t xml:space="preserve">A Program Irányító Hatósága </w:t>
      </w:r>
      <w:r w:rsidRPr="00604B6F">
        <w:rPr>
          <w:rFonts w:eastAsia="Times New Roman" w:cs="Times New Roman"/>
          <w:iCs/>
          <w:kern w:val="0"/>
          <w:szCs w:val="22"/>
        </w:rPr>
        <w:t xml:space="preserve">az alintézkedés hatékony működtetése érdekében </w:t>
      </w:r>
      <w:smartTag w:uri="urn:schemas-microsoft-com:office:smarttags" w:element="PersonName">
        <w:r w:rsidRPr="00604B6F">
          <w:rPr>
            <w:rFonts w:eastAsia="Times New Roman" w:cs="Times New Roman"/>
            <w:iCs/>
            <w:kern w:val="0"/>
            <w:szCs w:val="22"/>
          </w:rPr>
          <w:t>Ügyfélszolgálat</w:t>
        </w:r>
      </w:smartTag>
      <w:r w:rsidRPr="00604B6F">
        <w:rPr>
          <w:rFonts w:eastAsia="Times New Roman" w:cs="Times New Roman"/>
          <w:iCs/>
          <w:kern w:val="0"/>
          <w:szCs w:val="22"/>
        </w:rPr>
        <w:t>i B</w:t>
      </w:r>
      <w:r w:rsidRPr="00604B6F">
        <w:rPr>
          <w:rFonts w:eastAsia="Times New Roman" w:cs="Times New Roman"/>
          <w:iCs/>
          <w:kern w:val="0"/>
          <w:szCs w:val="22"/>
        </w:rPr>
        <w:t>i</w:t>
      </w:r>
      <w:r w:rsidRPr="00604B6F">
        <w:rPr>
          <w:rFonts w:eastAsia="Times New Roman" w:cs="Times New Roman"/>
          <w:iCs/>
          <w:kern w:val="0"/>
          <w:szCs w:val="22"/>
        </w:rPr>
        <w:t>zottságot állított fel. A B</w:t>
      </w:r>
      <w:r w:rsidRPr="00604B6F">
        <w:rPr>
          <w:rFonts w:eastAsia="Times New Roman" w:cs="Times New Roman"/>
          <w:iCs/>
          <w:kern w:val="0"/>
          <w:szCs w:val="22"/>
        </w:rPr>
        <w:t>i</w:t>
      </w:r>
      <w:r w:rsidRPr="00604B6F">
        <w:rPr>
          <w:rFonts w:eastAsia="Times New Roman" w:cs="Times New Roman"/>
          <w:iCs/>
          <w:kern w:val="0"/>
          <w:szCs w:val="22"/>
        </w:rPr>
        <w:t xml:space="preserve">zottság </w:t>
      </w:r>
      <w:r w:rsidRPr="00604B6F">
        <w:rPr>
          <w:kern w:val="1"/>
          <w:szCs w:val="22"/>
        </w:rPr>
        <w:t xml:space="preserve">befogadja, </w:t>
      </w:r>
      <w:proofErr w:type="gramStart"/>
      <w:r w:rsidRPr="00604B6F">
        <w:rPr>
          <w:kern w:val="1"/>
          <w:szCs w:val="22"/>
        </w:rPr>
        <w:t>felülvizsgálja</w:t>
      </w:r>
      <w:proofErr w:type="gramEnd"/>
      <w:r w:rsidRPr="00604B6F">
        <w:rPr>
          <w:kern w:val="1"/>
          <w:szCs w:val="22"/>
        </w:rPr>
        <w:t xml:space="preserve"> és szükség szerint módosítja a MAK által készített tervezeteket, dokumentumokat (Tájékoztat</w:t>
      </w:r>
      <w:r w:rsidRPr="00604B6F">
        <w:rPr>
          <w:kern w:val="1"/>
          <w:szCs w:val="22"/>
        </w:rPr>
        <w:t>á</w:t>
      </w:r>
      <w:r w:rsidRPr="00604B6F">
        <w:rPr>
          <w:kern w:val="1"/>
          <w:szCs w:val="22"/>
        </w:rPr>
        <w:t>si Terv, éves Tájékoztatási Jelentés), valamint felügyeli és koordinálja az ügyfélszolgálati tájékoztató tev</w:t>
      </w:r>
      <w:r w:rsidRPr="00604B6F">
        <w:rPr>
          <w:kern w:val="1"/>
          <w:szCs w:val="22"/>
        </w:rPr>
        <w:t>é</w:t>
      </w:r>
      <w:r w:rsidRPr="00604B6F">
        <w:rPr>
          <w:kern w:val="1"/>
          <w:szCs w:val="22"/>
        </w:rPr>
        <w:t>kenységet.</w:t>
      </w:r>
    </w:p>
    <w:p w:rsidR="00452E41" w:rsidRPr="00604B6F" w:rsidRDefault="00452E41" w:rsidP="006E3664">
      <w:pPr>
        <w:suppressAutoHyphens w:val="0"/>
        <w:rPr>
          <w:kern w:val="1"/>
          <w:szCs w:val="22"/>
        </w:rPr>
      </w:pPr>
      <w:r w:rsidRPr="003939EE">
        <w:rPr>
          <w:kern w:val="1"/>
          <w:szCs w:val="22"/>
        </w:rPr>
        <w:t>A jogcímet érintően jogszabály módosítás 2011-ben nem történt.</w:t>
      </w:r>
    </w:p>
    <w:p w:rsidR="00FE2E5E" w:rsidRDefault="00452E41" w:rsidP="00FE2E5E">
      <w:pPr>
        <w:suppressAutoHyphens w:val="0"/>
        <w:rPr>
          <w:szCs w:val="22"/>
        </w:rPr>
      </w:pPr>
      <w:r>
        <w:rPr>
          <w:szCs w:val="22"/>
        </w:rPr>
        <w:t>A k</w:t>
      </w:r>
      <w:r w:rsidR="00FE2E5E" w:rsidRPr="00604B6F">
        <w:rPr>
          <w:szCs w:val="22"/>
        </w:rPr>
        <w:t>ifizetési kérelem benyújtás</w:t>
      </w:r>
      <w:r>
        <w:rPr>
          <w:szCs w:val="22"/>
        </w:rPr>
        <w:t>a</w:t>
      </w:r>
      <w:r w:rsidR="00FE2E5E" w:rsidRPr="00604B6F">
        <w:rPr>
          <w:szCs w:val="22"/>
        </w:rPr>
        <w:t xml:space="preserve"> kéthavonta a Hatósági Szerződésben rögzítetteknek megfelelően jan</w:t>
      </w:r>
      <w:r w:rsidR="00FE2E5E" w:rsidRPr="00604B6F">
        <w:rPr>
          <w:szCs w:val="22"/>
        </w:rPr>
        <w:t>u</w:t>
      </w:r>
      <w:r w:rsidR="00FE2E5E" w:rsidRPr="00604B6F">
        <w:rPr>
          <w:szCs w:val="22"/>
        </w:rPr>
        <w:t xml:space="preserve">ár 1-31., március 1-30., május 1-31., július 1-31., szeptember 1-30. és november 1-30. </w:t>
      </w:r>
      <w:r>
        <w:rPr>
          <w:szCs w:val="22"/>
        </w:rPr>
        <w:t>időszakokban</w:t>
      </w:r>
      <w:r w:rsidRPr="00604B6F">
        <w:rPr>
          <w:szCs w:val="22"/>
        </w:rPr>
        <w:t xml:space="preserve"> </w:t>
      </w:r>
      <w:r w:rsidR="00FE2E5E" w:rsidRPr="00604B6F">
        <w:rPr>
          <w:szCs w:val="22"/>
        </w:rPr>
        <w:t>tö</w:t>
      </w:r>
      <w:r w:rsidR="00FE2E5E" w:rsidRPr="00604B6F">
        <w:rPr>
          <w:szCs w:val="22"/>
        </w:rPr>
        <w:t>r</w:t>
      </w:r>
      <w:r w:rsidR="00FE2E5E" w:rsidRPr="00604B6F">
        <w:rPr>
          <w:szCs w:val="22"/>
        </w:rPr>
        <w:t>ténik.</w:t>
      </w:r>
    </w:p>
    <w:p w:rsidR="006D2D31" w:rsidRPr="00E97E80" w:rsidRDefault="006D2D31" w:rsidP="00B13FA5">
      <w:pPr>
        <w:pStyle w:val="Kpalrs"/>
        <w:tabs>
          <w:tab w:val="left" w:pos="220"/>
        </w:tabs>
        <w:ind w:left="0" w:firstLine="0"/>
        <w:jc w:val="right"/>
        <w:rPr>
          <w:b w:val="0"/>
        </w:rPr>
      </w:pPr>
      <w:r w:rsidRPr="00E97E80">
        <w:rPr>
          <w:b w:val="0"/>
        </w:rPr>
        <w:lastRenderedPageBreak/>
        <w:t>táblázat</w:t>
      </w:r>
    </w:p>
    <w:p w:rsidR="006D2D31" w:rsidRPr="00F35797" w:rsidRDefault="006D2D31" w:rsidP="00B13FA5">
      <w:pPr>
        <w:keepNext/>
        <w:suppressAutoHyphens w:val="0"/>
        <w:jc w:val="center"/>
        <w:rPr>
          <w:rFonts w:eastAsia="Times New Roman" w:cs="Times New Roman"/>
          <w:b/>
          <w:kern w:val="0"/>
          <w:szCs w:val="22"/>
        </w:rPr>
      </w:pPr>
      <w:r w:rsidRPr="00F35797">
        <w:rPr>
          <w:rFonts w:eastAsia="Times New Roman" w:cs="Times New Roman"/>
          <w:b/>
          <w:kern w:val="0"/>
          <w:szCs w:val="22"/>
        </w:rPr>
        <w:t>Az általános agrárpolitikai ügyfélszolgálati táj</w:t>
      </w:r>
      <w:r w:rsidR="00643474">
        <w:rPr>
          <w:rFonts w:eastAsia="Times New Roman" w:cs="Times New Roman"/>
          <w:b/>
          <w:kern w:val="0"/>
          <w:szCs w:val="22"/>
        </w:rPr>
        <w:t>ékoztatás támogatási jogcím</w:t>
      </w:r>
      <w:r w:rsidR="00643474">
        <w:rPr>
          <w:rFonts w:eastAsia="Times New Roman" w:cs="Times New Roman"/>
          <w:b/>
          <w:kern w:val="0"/>
          <w:szCs w:val="22"/>
        </w:rPr>
        <w:br/>
        <w:t>2011</w:t>
      </w:r>
      <w:r w:rsidRPr="00F35797">
        <w:rPr>
          <w:rFonts w:eastAsia="Times New Roman" w:cs="Times New Roman"/>
          <w:b/>
          <w:kern w:val="0"/>
          <w:szCs w:val="22"/>
        </w:rPr>
        <w:t>. évi eredményei</w:t>
      </w:r>
    </w:p>
    <w:tbl>
      <w:tblPr>
        <w:tblW w:w="8729" w:type="dxa"/>
        <w:jc w:val="center"/>
        <w:tblInd w:w="47" w:type="dxa"/>
        <w:tblCellMar>
          <w:left w:w="70" w:type="dxa"/>
          <w:right w:w="70" w:type="dxa"/>
        </w:tblCellMar>
        <w:tblLook w:val="0000" w:firstRow="0" w:lastRow="0" w:firstColumn="0" w:lastColumn="0" w:noHBand="0" w:noVBand="0"/>
      </w:tblPr>
      <w:tblGrid>
        <w:gridCol w:w="4613"/>
        <w:gridCol w:w="418"/>
        <w:gridCol w:w="1482"/>
        <w:gridCol w:w="466"/>
        <w:gridCol w:w="1750"/>
      </w:tblGrid>
      <w:tr w:rsidR="008327DE" w:rsidRPr="008327DE" w:rsidTr="00CB27A5">
        <w:trPr>
          <w:trHeight w:val="270"/>
          <w:jc w:val="center"/>
        </w:trPr>
        <w:tc>
          <w:tcPr>
            <w:tcW w:w="4613"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8327DE" w:rsidRPr="008327DE" w:rsidRDefault="008327DE" w:rsidP="00B13FA5">
            <w:pPr>
              <w:keepNext/>
              <w:suppressAutoHyphens w:val="0"/>
              <w:spacing w:after="0"/>
              <w:rPr>
                <w:rFonts w:eastAsia="Times New Roman" w:cs="Times New Roman"/>
                <w:kern w:val="0"/>
                <w:sz w:val="20"/>
                <w:szCs w:val="20"/>
                <w:lang w:bidi="bn-IN"/>
              </w:rPr>
            </w:pPr>
            <w:r w:rsidRPr="008327DE">
              <w:rPr>
                <w:rFonts w:eastAsia="Times New Roman" w:cs="Times New Roman"/>
                <w:kern w:val="0"/>
                <w:sz w:val="20"/>
                <w:szCs w:val="20"/>
                <w:lang w:bidi="bn-IN"/>
              </w:rPr>
              <w:t> </w:t>
            </w:r>
          </w:p>
        </w:tc>
        <w:tc>
          <w:tcPr>
            <w:tcW w:w="1900" w:type="dxa"/>
            <w:gridSpan w:val="2"/>
            <w:tcBorders>
              <w:top w:val="double" w:sz="6" w:space="0" w:color="auto"/>
              <w:left w:val="nil"/>
              <w:bottom w:val="single" w:sz="4" w:space="0" w:color="auto"/>
              <w:right w:val="single" w:sz="4" w:space="0" w:color="auto"/>
            </w:tcBorders>
            <w:shd w:val="clear" w:color="auto" w:fill="C0C0C0"/>
            <w:noWrap/>
            <w:vAlign w:val="bottom"/>
          </w:tcPr>
          <w:p w:rsidR="008327DE" w:rsidRPr="008327DE" w:rsidRDefault="008327DE" w:rsidP="00B13FA5">
            <w:pPr>
              <w:keepNext/>
              <w:suppressAutoHyphens w:val="0"/>
              <w:spacing w:after="0"/>
              <w:jc w:val="center"/>
              <w:rPr>
                <w:rFonts w:eastAsia="Times New Roman" w:cs="Times New Roman"/>
                <w:b/>
                <w:bCs/>
                <w:kern w:val="0"/>
                <w:sz w:val="20"/>
                <w:szCs w:val="20"/>
                <w:lang w:bidi="bn-IN"/>
              </w:rPr>
            </w:pPr>
            <w:r w:rsidRPr="008327DE">
              <w:rPr>
                <w:rFonts w:eastAsia="Times New Roman" w:cs="Times New Roman"/>
                <w:b/>
                <w:bCs/>
                <w:kern w:val="0"/>
                <w:sz w:val="20"/>
                <w:szCs w:val="20"/>
                <w:lang w:bidi="bn-IN"/>
              </w:rPr>
              <w:t>2011.</w:t>
            </w:r>
          </w:p>
        </w:tc>
        <w:tc>
          <w:tcPr>
            <w:tcW w:w="2216" w:type="dxa"/>
            <w:gridSpan w:val="2"/>
            <w:tcBorders>
              <w:top w:val="double" w:sz="6" w:space="0" w:color="auto"/>
              <w:left w:val="nil"/>
              <w:bottom w:val="single" w:sz="4" w:space="0" w:color="auto"/>
              <w:right w:val="double" w:sz="6" w:space="0" w:color="000000"/>
            </w:tcBorders>
            <w:shd w:val="clear" w:color="auto" w:fill="C0C0C0"/>
            <w:noWrap/>
            <w:vAlign w:val="bottom"/>
          </w:tcPr>
          <w:p w:rsidR="008327DE" w:rsidRPr="008327DE" w:rsidRDefault="008327DE" w:rsidP="00B13FA5">
            <w:pPr>
              <w:keepNext/>
              <w:suppressAutoHyphens w:val="0"/>
              <w:spacing w:after="0"/>
              <w:jc w:val="center"/>
              <w:rPr>
                <w:rFonts w:eastAsia="Times New Roman" w:cs="Times New Roman"/>
                <w:b/>
                <w:bCs/>
                <w:kern w:val="0"/>
                <w:sz w:val="20"/>
                <w:szCs w:val="20"/>
                <w:lang w:bidi="bn-IN"/>
              </w:rPr>
            </w:pPr>
            <w:r w:rsidRPr="008327DE">
              <w:rPr>
                <w:rFonts w:eastAsia="Times New Roman" w:cs="Times New Roman"/>
                <w:b/>
                <w:bCs/>
                <w:kern w:val="0"/>
                <w:sz w:val="20"/>
                <w:szCs w:val="20"/>
                <w:lang w:bidi="bn-IN"/>
              </w:rPr>
              <w:t>2007-2011.</w:t>
            </w:r>
          </w:p>
        </w:tc>
      </w:tr>
      <w:tr w:rsidR="008327DE" w:rsidRPr="008327DE" w:rsidTr="00CB27A5">
        <w:trPr>
          <w:trHeight w:val="270"/>
          <w:jc w:val="center"/>
        </w:trPr>
        <w:tc>
          <w:tcPr>
            <w:tcW w:w="4613" w:type="dxa"/>
            <w:tcBorders>
              <w:top w:val="nil"/>
              <w:left w:val="double" w:sz="6" w:space="0" w:color="auto"/>
              <w:bottom w:val="double" w:sz="6" w:space="0" w:color="auto"/>
              <w:right w:val="single" w:sz="4" w:space="0" w:color="auto"/>
            </w:tcBorders>
            <w:shd w:val="clear" w:color="auto" w:fill="C0C0C0"/>
            <w:noWrap/>
          </w:tcPr>
          <w:p w:rsidR="008327DE" w:rsidRPr="008327DE" w:rsidRDefault="008327DE" w:rsidP="00B13FA5">
            <w:pPr>
              <w:keepNext/>
              <w:suppressAutoHyphens w:val="0"/>
              <w:spacing w:after="0"/>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 </w:t>
            </w:r>
          </w:p>
        </w:tc>
        <w:tc>
          <w:tcPr>
            <w:tcW w:w="418" w:type="dxa"/>
            <w:tcBorders>
              <w:top w:val="nil"/>
              <w:left w:val="nil"/>
              <w:bottom w:val="double" w:sz="6" w:space="0" w:color="auto"/>
              <w:right w:val="single" w:sz="4" w:space="0" w:color="auto"/>
            </w:tcBorders>
            <w:shd w:val="clear" w:color="auto" w:fill="C0C0C0"/>
            <w:noWrap/>
          </w:tcPr>
          <w:p w:rsidR="008327DE" w:rsidRPr="008327DE" w:rsidRDefault="008327DE" w:rsidP="00B13FA5">
            <w:pPr>
              <w:keepNext/>
              <w:suppressAutoHyphens w:val="0"/>
              <w:spacing w:after="0"/>
              <w:jc w:val="center"/>
              <w:rPr>
                <w:rFonts w:eastAsia="Times New Roman" w:cs="Times New Roman"/>
                <w:b/>
                <w:bCs/>
                <w:color w:val="000000"/>
                <w:kern w:val="0"/>
                <w:sz w:val="20"/>
                <w:szCs w:val="20"/>
                <w:lang w:bidi="bn-IN"/>
              </w:rPr>
            </w:pPr>
            <w:r w:rsidRPr="008327DE">
              <w:rPr>
                <w:rFonts w:eastAsia="Times New Roman" w:cs="Times New Roman"/>
                <w:b/>
                <w:bCs/>
                <w:color w:val="000000"/>
                <w:kern w:val="0"/>
                <w:sz w:val="20"/>
                <w:szCs w:val="20"/>
                <w:lang w:bidi="bn-IN"/>
              </w:rPr>
              <w:t>db</w:t>
            </w:r>
          </w:p>
        </w:tc>
        <w:tc>
          <w:tcPr>
            <w:tcW w:w="1482" w:type="dxa"/>
            <w:tcBorders>
              <w:top w:val="nil"/>
              <w:left w:val="nil"/>
              <w:bottom w:val="double" w:sz="6" w:space="0" w:color="auto"/>
              <w:right w:val="single" w:sz="4" w:space="0" w:color="auto"/>
            </w:tcBorders>
            <w:shd w:val="clear" w:color="auto" w:fill="C0C0C0"/>
            <w:noWrap/>
          </w:tcPr>
          <w:p w:rsidR="008327DE" w:rsidRPr="008327DE" w:rsidRDefault="008327DE" w:rsidP="00B13FA5">
            <w:pPr>
              <w:keepNext/>
              <w:suppressAutoHyphens w:val="0"/>
              <w:spacing w:after="0"/>
              <w:jc w:val="center"/>
              <w:rPr>
                <w:rFonts w:eastAsia="Times New Roman" w:cs="Times New Roman"/>
                <w:b/>
                <w:bCs/>
                <w:color w:val="000000"/>
                <w:kern w:val="0"/>
                <w:sz w:val="20"/>
                <w:szCs w:val="20"/>
                <w:lang w:bidi="bn-IN"/>
              </w:rPr>
            </w:pPr>
            <w:r w:rsidRPr="008327DE">
              <w:rPr>
                <w:rFonts w:eastAsia="Times New Roman" w:cs="Times New Roman"/>
                <w:b/>
                <w:bCs/>
                <w:color w:val="000000"/>
                <w:kern w:val="0"/>
                <w:sz w:val="20"/>
                <w:szCs w:val="20"/>
                <w:lang w:bidi="bn-IN"/>
              </w:rPr>
              <w:t>€</w:t>
            </w:r>
          </w:p>
        </w:tc>
        <w:tc>
          <w:tcPr>
            <w:tcW w:w="466" w:type="dxa"/>
            <w:tcBorders>
              <w:top w:val="nil"/>
              <w:left w:val="nil"/>
              <w:bottom w:val="double" w:sz="6" w:space="0" w:color="auto"/>
              <w:right w:val="single" w:sz="4" w:space="0" w:color="auto"/>
            </w:tcBorders>
            <w:shd w:val="clear" w:color="auto" w:fill="C0C0C0"/>
            <w:noWrap/>
          </w:tcPr>
          <w:p w:rsidR="008327DE" w:rsidRPr="008327DE" w:rsidRDefault="008327DE" w:rsidP="00B13FA5">
            <w:pPr>
              <w:keepNext/>
              <w:suppressAutoHyphens w:val="0"/>
              <w:spacing w:after="0"/>
              <w:jc w:val="center"/>
              <w:rPr>
                <w:rFonts w:eastAsia="Times New Roman" w:cs="Times New Roman"/>
                <w:b/>
                <w:bCs/>
                <w:color w:val="000000"/>
                <w:kern w:val="0"/>
                <w:sz w:val="20"/>
                <w:szCs w:val="20"/>
                <w:lang w:bidi="bn-IN"/>
              </w:rPr>
            </w:pPr>
            <w:r w:rsidRPr="008327DE">
              <w:rPr>
                <w:rFonts w:eastAsia="Times New Roman" w:cs="Times New Roman"/>
                <w:b/>
                <w:bCs/>
                <w:color w:val="000000"/>
                <w:kern w:val="0"/>
                <w:sz w:val="20"/>
                <w:szCs w:val="20"/>
                <w:lang w:bidi="bn-IN"/>
              </w:rPr>
              <w:t>db</w:t>
            </w:r>
          </w:p>
        </w:tc>
        <w:tc>
          <w:tcPr>
            <w:tcW w:w="1750" w:type="dxa"/>
            <w:tcBorders>
              <w:top w:val="nil"/>
              <w:left w:val="nil"/>
              <w:bottom w:val="double" w:sz="6" w:space="0" w:color="auto"/>
              <w:right w:val="double" w:sz="6" w:space="0" w:color="auto"/>
            </w:tcBorders>
            <w:shd w:val="clear" w:color="auto" w:fill="C0C0C0"/>
            <w:noWrap/>
          </w:tcPr>
          <w:p w:rsidR="008327DE" w:rsidRPr="008327DE" w:rsidRDefault="008327DE" w:rsidP="00B13FA5">
            <w:pPr>
              <w:keepNext/>
              <w:suppressAutoHyphens w:val="0"/>
              <w:spacing w:after="0"/>
              <w:jc w:val="center"/>
              <w:rPr>
                <w:rFonts w:eastAsia="Times New Roman" w:cs="Times New Roman"/>
                <w:b/>
                <w:bCs/>
                <w:color w:val="000000"/>
                <w:kern w:val="0"/>
                <w:sz w:val="20"/>
                <w:szCs w:val="20"/>
                <w:lang w:bidi="bn-IN"/>
              </w:rPr>
            </w:pPr>
            <w:r w:rsidRPr="008327DE">
              <w:rPr>
                <w:rFonts w:eastAsia="Times New Roman" w:cs="Times New Roman"/>
                <w:b/>
                <w:bCs/>
                <w:color w:val="000000"/>
                <w:kern w:val="0"/>
                <w:sz w:val="20"/>
                <w:szCs w:val="20"/>
                <w:lang w:bidi="bn-IN"/>
              </w:rPr>
              <w:t>€</w:t>
            </w:r>
          </w:p>
        </w:tc>
      </w:tr>
      <w:tr w:rsidR="008327DE" w:rsidRPr="008327DE" w:rsidTr="00CB27A5">
        <w:trPr>
          <w:trHeight w:val="270"/>
          <w:jc w:val="center"/>
        </w:trPr>
        <w:tc>
          <w:tcPr>
            <w:tcW w:w="4613" w:type="dxa"/>
            <w:tcBorders>
              <w:top w:val="nil"/>
              <w:left w:val="double" w:sz="6" w:space="0" w:color="auto"/>
              <w:bottom w:val="single" w:sz="4" w:space="0" w:color="auto"/>
              <w:right w:val="single" w:sz="4" w:space="0" w:color="auto"/>
            </w:tcBorders>
            <w:shd w:val="clear" w:color="auto" w:fill="auto"/>
            <w:noWrap/>
          </w:tcPr>
          <w:p w:rsidR="008327DE" w:rsidRPr="008327DE" w:rsidRDefault="008327DE" w:rsidP="00B13FA5">
            <w:pPr>
              <w:keepNext/>
              <w:suppressAutoHyphens w:val="0"/>
              <w:spacing w:after="0"/>
              <w:rPr>
                <w:rFonts w:eastAsia="Times New Roman" w:cs="Times New Roman"/>
                <w:b/>
                <w:bCs/>
                <w:color w:val="000000"/>
                <w:kern w:val="0"/>
                <w:sz w:val="20"/>
                <w:szCs w:val="20"/>
                <w:lang w:bidi="bn-IN"/>
              </w:rPr>
            </w:pPr>
            <w:r w:rsidRPr="008327DE">
              <w:rPr>
                <w:rFonts w:eastAsia="Times New Roman" w:cs="Times New Roman"/>
                <w:b/>
                <w:bCs/>
                <w:color w:val="000000"/>
                <w:kern w:val="0"/>
                <w:sz w:val="20"/>
                <w:szCs w:val="20"/>
                <w:lang w:bidi="bn-IN"/>
              </w:rPr>
              <w:t>beérkezett támogatási kérelem</w:t>
            </w:r>
          </w:p>
        </w:tc>
        <w:tc>
          <w:tcPr>
            <w:tcW w:w="418" w:type="dxa"/>
            <w:tcBorders>
              <w:top w:val="nil"/>
              <w:left w:val="nil"/>
              <w:bottom w:val="single" w:sz="4"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b/>
                <w:bCs/>
                <w:color w:val="000000"/>
                <w:kern w:val="0"/>
                <w:sz w:val="20"/>
                <w:szCs w:val="20"/>
                <w:lang w:bidi="bn-IN"/>
              </w:rPr>
            </w:pPr>
            <w:r w:rsidRPr="008327DE">
              <w:rPr>
                <w:rFonts w:eastAsia="Times New Roman" w:cs="Times New Roman"/>
                <w:b/>
                <w:bCs/>
                <w:color w:val="000000"/>
                <w:kern w:val="0"/>
                <w:sz w:val="20"/>
                <w:szCs w:val="20"/>
                <w:lang w:bidi="bn-IN"/>
              </w:rPr>
              <w:t>0</w:t>
            </w:r>
          </w:p>
        </w:tc>
        <w:tc>
          <w:tcPr>
            <w:tcW w:w="1482" w:type="dxa"/>
            <w:tcBorders>
              <w:top w:val="nil"/>
              <w:left w:val="nil"/>
              <w:bottom w:val="single" w:sz="4"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b/>
                <w:bCs/>
                <w:color w:val="000000"/>
                <w:kern w:val="0"/>
                <w:sz w:val="20"/>
                <w:szCs w:val="20"/>
                <w:lang w:bidi="bn-IN"/>
              </w:rPr>
            </w:pPr>
            <w:r w:rsidRPr="008327DE">
              <w:rPr>
                <w:rFonts w:eastAsia="Times New Roman" w:cs="Times New Roman"/>
                <w:b/>
                <w:bCs/>
                <w:color w:val="000000"/>
                <w:kern w:val="0"/>
                <w:sz w:val="20"/>
                <w:szCs w:val="20"/>
                <w:lang w:bidi="bn-IN"/>
              </w:rPr>
              <w:t>0</w:t>
            </w:r>
          </w:p>
        </w:tc>
        <w:tc>
          <w:tcPr>
            <w:tcW w:w="466" w:type="dxa"/>
            <w:tcBorders>
              <w:top w:val="nil"/>
              <w:left w:val="nil"/>
              <w:bottom w:val="single" w:sz="4"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b/>
                <w:bCs/>
                <w:color w:val="000000"/>
                <w:kern w:val="0"/>
                <w:sz w:val="20"/>
                <w:szCs w:val="20"/>
                <w:lang w:bidi="bn-IN"/>
              </w:rPr>
            </w:pPr>
            <w:r w:rsidRPr="008327DE">
              <w:rPr>
                <w:rFonts w:eastAsia="Times New Roman" w:cs="Times New Roman"/>
                <w:b/>
                <w:bCs/>
                <w:color w:val="000000"/>
                <w:kern w:val="0"/>
                <w:sz w:val="20"/>
                <w:szCs w:val="20"/>
                <w:lang w:bidi="bn-IN"/>
              </w:rPr>
              <w:t>2</w:t>
            </w:r>
          </w:p>
        </w:tc>
        <w:tc>
          <w:tcPr>
            <w:tcW w:w="1750" w:type="dxa"/>
            <w:tcBorders>
              <w:top w:val="nil"/>
              <w:left w:val="nil"/>
              <w:bottom w:val="single" w:sz="4" w:space="0" w:color="auto"/>
              <w:right w:val="double" w:sz="6"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b/>
                <w:bCs/>
                <w:color w:val="000000"/>
                <w:kern w:val="0"/>
                <w:sz w:val="20"/>
                <w:szCs w:val="20"/>
                <w:lang w:bidi="bn-IN"/>
              </w:rPr>
            </w:pPr>
            <w:r w:rsidRPr="008327DE">
              <w:rPr>
                <w:rFonts w:eastAsia="Times New Roman" w:cs="Times New Roman"/>
                <w:b/>
                <w:bCs/>
                <w:color w:val="000000"/>
                <w:kern w:val="0"/>
                <w:sz w:val="20"/>
                <w:szCs w:val="20"/>
                <w:lang w:bidi="bn-IN"/>
              </w:rPr>
              <w:t>95 762 109</w:t>
            </w:r>
          </w:p>
        </w:tc>
      </w:tr>
      <w:tr w:rsidR="008327DE" w:rsidRPr="008327DE" w:rsidTr="00CB27A5">
        <w:trPr>
          <w:trHeight w:val="255"/>
          <w:jc w:val="center"/>
        </w:trPr>
        <w:tc>
          <w:tcPr>
            <w:tcW w:w="4613" w:type="dxa"/>
            <w:tcBorders>
              <w:top w:val="nil"/>
              <w:left w:val="double" w:sz="6" w:space="0" w:color="auto"/>
              <w:bottom w:val="single" w:sz="4" w:space="0" w:color="auto"/>
              <w:right w:val="single" w:sz="4" w:space="0" w:color="auto"/>
            </w:tcBorders>
            <w:shd w:val="clear" w:color="auto" w:fill="auto"/>
            <w:noWrap/>
          </w:tcPr>
          <w:p w:rsidR="008327DE" w:rsidRPr="008327DE" w:rsidRDefault="008327DE" w:rsidP="00B13FA5">
            <w:pPr>
              <w:keepNext/>
              <w:suppressAutoHyphens w:val="0"/>
              <w:spacing w:after="0"/>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ebből elutasított</w:t>
            </w:r>
          </w:p>
        </w:tc>
        <w:tc>
          <w:tcPr>
            <w:tcW w:w="418" w:type="dxa"/>
            <w:tcBorders>
              <w:top w:val="nil"/>
              <w:left w:val="nil"/>
              <w:bottom w:val="single" w:sz="4"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0</w:t>
            </w:r>
          </w:p>
        </w:tc>
        <w:tc>
          <w:tcPr>
            <w:tcW w:w="1482" w:type="dxa"/>
            <w:tcBorders>
              <w:top w:val="nil"/>
              <w:left w:val="nil"/>
              <w:bottom w:val="single" w:sz="4"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0</w:t>
            </w:r>
          </w:p>
        </w:tc>
        <w:tc>
          <w:tcPr>
            <w:tcW w:w="466" w:type="dxa"/>
            <w:tcBorders>
              <w:top w:val="nil"/>
              <w:left w:val="nil"/>
              <w:bottom w:val="single" w:sz="4"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1</w:t>
            </w:r>
          </w:p>
        </w:tc>
        <w:tc>
          <w:tcPr>
            <w:tcW w:w="1750" w:type="dxa"/>
            <w:tcBorders>
              <w:top w:val="nil"/>
              <w:left w:val="nil"/>
              <w:bottom w:val="single" w:sz="4" w:space="0" w:color="auto"/>
              <w:right w:val="double" w:sz="6"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47 881 055</w:t>
            </w:r>
          </w:p>
        </w:tc>
      </w:tr>
      <w:tr w:rsidR="008327DE" w:rsidRPr="008327DE" w:rsidTr="00CB27A5">
        <w:trPr>
          <w:trHeight w:val="270"/>
          <w:jc w:val="center"/>
        </w:trPr>
        <w:tc>
          <w:tcPr>
            <w:tcW w:w="4613" w:type="dxa"/>
            <w:tcBorders>
              <w:top w:val="nil"/>
              <w:left w:val="double" w:sz="6" w:space="0" w:color="auto"/>
              <w:bottom w:val="single" w:sz="4" w:space="0" w:color="auto"/>
              <w:right w:val="single" w:sz="4" w:space="0" w:color="auto"/>
            </w:tcBorders>
            <w:shd w:val="clear" w:color="auto" w:fill="auto"/>
            <w:noWrap/>
          </w:tcPr>
          <w:p w:rsidR="008327DE" w:rsidRPr="008327DE" w:rsidRDefault="00FA0F22" w:rsidP="00B13FA5">
            <w:pPr>
              <w:keepNext/>
              <w:suppressAutoHyphens w:val="0"/>
              <w:spacing w:after="0"/>
              <w:rPr>
                <w:rFonts w:eastAsia="Times New Roman" w:cs="Times New Roman"/>
                <w:kern w:val="0"/>
                <w:sz w:val="20"/>
                <w:szCs w:val="20"/>
                <w:lang w:bidi="bn-IN"/>
              </w:rPr>
            </w:pPr>
            <w:r w:rsidRPr="008327DE">
              <w:rPr>
                <w:rFonts w:eastAsia="Times New Roman" w:cs="Times New Roman"/>
                <w:kern w:val="0"/>
                <w:sz w:val="20"/>
                <w:szCs w:val="20"/>
                <w:lang w:bidi="bn-IN"/>
              </w:rPr>
              <w:t>V</w:t>
            </w:r>
            <w:r w:rsidR="008327DE" w:rsidRPr="008327DE">
              <w:rPr>
                <w:rFonts w:eastAsia="Times New Roman" w:cs="Times New Roman"/>
                <w:kern w:val="0"/>
                <w:sz w:val="20"/>
                <w:szCs w:val="20"/>
                <w:lang w:bidi="bn-IN"/>
              </w:rPr>
              <w:t>isszavont</w:t>
            </w:r>
          </w:p>
        </w:tc>
        <w:tc>
          <w:tcPr>
            <w:tcW w:w="418" w:type="dxa"/>
            <w:tcBorders>
              <w:top w:val="nil"/>
              <w:left w:val="nil"/>
              <w:bottom w:val="single" w:sz="4"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0</w:t>
            </w:r>
          </w:p>
        </w:tc>
        <w:tc>
          <w:tcPr>
            <w:tcW w:w="1482" w:type="dxa"/>
            <w:tcBorders>
              <w:top w:val="nil"/>
              <w:left w:val="nil"/>
              <w:bottom w:val="single" w:sz="4" w:space="0" w:color="auto"/>
              <w:right w:val="single" w:sz="4" w:space="0" w:color="auto"/>
            </w:tcBorders>
            <w:shd w:val="clear" w:color="auto" w:fill="C0C0C0"/>
            <w:noWrap/>
          </w:tcPr>
          <w:p w:rsidR="008327DE" w:rsidRPr="008327DE" w:rsidRDefault="008327DE" w:rsidP="00B13FA5">
            <w:pPr>
              <w:keepNext/>
              <w:suppressAutoHyphens w:val="0"/>
              <w:spacing w:after="0"/>
              <w:jc w:val="right"/>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 </w:t>
            </w:r>
          </w:p>
        </w:tc>
        <w:tc>
          <w:tcPr>
            <w:tcW w:w="466" w:type="dxa"/>
            <w:tcBorders>
              <w:top w:val="nil"/>
              <w:left w:val="nil"/>
              <w:bottom w:val="single" w:sz="4"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0</w:t>
            </w:r>
          </w:p>
        </w:tc>
        <w:tc>
          <w:tcPr>
            <w:tcW w:w="1750" w:type="dxa"/>
            <w:tcBorders>
              <w:top w:val="nil"/>
              <w:left w:val="nil"/>
              <w:bottom w:val="single" w:sz="4" w:space="0" w:color="auto"/>
              <w:right w:val="double" w:sz="6" w:space="0" w:color="auto"/>
            </w:tcBorders>
            <w:shd w:val="clear" w:color="auto" w:fill="C0C0C0"/>
            <w:noWrap/>
          </w:tcPr>
          <w:p w:rsidR="008327DE" w:rsidRPr="008327DE" w:rsidRDefault="008327DE" w:rsidP="00B13FA5">
            <w:pPr>
              <w:keepNext/>
              <w:suppressAutoHyphens w:val="0"/>
              <w:spacing w:after="0"/>
              <w:jc w:val="right"/>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 </w:t>
            </w:r>
          </w:p>
        </w:tc>
      </w:tr>
      <w:tr w:rsidR="008327DE" w:rsidRPr="008327DE" w:rsidTr="00CB27A5">
        <w:trPr>
          <w:trHeight w:val="285"/>
          <w:jc w:val="center"/>
        </w:trPr>
        <w:tc>
          <w:tcPr>
            <w:tcW w:w="4613" w:type="dxa"/>
            <w:tcBorders>
              <w:top w:val="nil"/>
              <w:left w:val="double" w:sz="6" w:space="0" w:color="auto"/>
              <w:bottom w:val="double" w:sz="6" w:space="0" w:color="auto"/>
              <w:right w:val="single" w:sz="4" w:space="0" w:color="auto"/>
            </w:tcBorders>
            <w:shd w:val="clear" w:color="auto" w:fill="auto"/>
            <w:noWrap/>
          </w:tcPr>
          <w:p w:rsidR="008327DE" w:rsidRPr="008327DE" w:rsidRDefault="00FA0F22" w:rsidP="00B13FA5">
            <w:pPr>
              <w:keepNext/>
              <w:suppressAutoHyphens w:val="0"/>
              <w:spacing w:after="0"/>
              <w:rPr>
                <w:rFonts w:eastAsia="Times New Roman" w:cs="Times New Roman"/>
                <w:b/>
                <w:bCs/>
                <w:color w:val="000000"/>
                <w:kern w:val="0"/>
                <w:sz w:val="20"/>
                <w:szCs w:val="20"/>
                <w:lang w:bidi="bn-IN"/>
              </w:rPr>
            </w:pPr>
            <w:r w:rsidRPr="008327DE">
              <w:rPr>
                <w:rFonts w:eastAsia="Times New Roman" w:cs="Times New Roman"/>
                <w:b/>
                <w:bCs/>
                <w:color w:val="000000"/>
                <w:kern w:val="0"/>
                <w:sz w:val="20"/>
                <w:szCs w:val="20"/>
                <w:lang w:bidi="bn-IN"/>
              </w:rPr>
              <w:t>J</w:t>
            </w:r>
            <w:r w:rsidR="008327DE" w:rsidRPr="008327DE">
              <w:rPr>
                <w:rFonts w:eastAsia="Times New Roman" w:cs="Times New Roman"/>
                <w:b/>
                <w:bCs/>
                <w:color w:val="000000"/>
                <w:kern w:val="0"/>
                <w:sz w:val="20"/>
                <w:szCs w:val="20"/>
                <w:lang w:bidi="bn-IN"/>
              </w:rPr>
              <w:t>óváhagyott</w:t>
            </w:r>
          </w:p>
        </w:tc>
        <w:tc>
          <w:tcPr>
            <w:tcW w:w="418" w:type="dxa"/>
            <w:tcBorders>
              <w:top w:val="nil"/>
              <w:left w:val="nil"/>
              <w:bottom w:val="double" w:sz="6"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b/>
                <w:bCs/>
                <w:color w:val="000000"/>
                <w:kern w:val="0"/>
                <w:sz w:val="20"/>
                <w:szCs w:val="20"/>
                <w:lang w:bidi="bn-IN"/>
              </w:rPr>
            </w:pPr>
            <w:r w:rsidRPr="008327DE">
              <w:rPr>
                <w:rFonts w:eastAsia="Times New Roman" w:cs="Times New Roman"/>
                <w:b/>
                <w:bCs/>
                <w:color w:val="000000"/>
                <w:kern w:val="0"/>
                <w:sz w:val="20"/>
                <w:szCs w:val="20"/>
                <w:lang w:bidi="bn-IN"/>
              </w:rPr>
              <w:t>1</w:t>
            </w:r>
          </w:p>
        </w:tc>
        <w:tc>
          <w:tcPr>
            <w:tcW w:w="1482" w:type="dxa"/>
            <w:tcBorders>
              <w:top w:val="nil"/>
              <w:left w:val="nil"/>
              <w:bottom w:val="double" w:sz="6"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b/>
                <w:bCs/>
                <w:color w:val="000000"/>
                <w:kern w:val="0"/>
                <w:sz w:val="20"/>
                <w:szCs w:val="20"/>
                <w:lang w:bidi="bn-IN"/>
              </w:rPr>
            </w:pPr>
            <w:r w:rsidRPr="008327DE">
              <w:rPr>
                <w:rFonts w:eastAsia="Times New Roman" w:cs="Times New Roman"/>
                <w:b/>
                <w:bCs/>
                <w:color w:val="000000"/>
                <w:kern w:val="0"/>
                <w:sz w:val="20"/>
                <w:szCs w:val="20"/>
                <w:lang w:bidi="bn-IN"/>
              </w:rPr>
              <w:t>-1 553 137</w:t>
            </w:r>
          </w:p>
        </w:tc>
        <w:tc>
          <w:tcPr>
            <w:tcW w:w="466" w:type="dxa"/>
            <w:tcBorders>
              <w:top w:val="nil"/>
              <w:left w:val="nil"/>
              <w:bottom w:val="double" w:sz="6"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b/>
                <w:bCs/>
                <w:color w:val="000000"/>
                <w:kern w:val="0"/>
                <w:sz w:val="20"/>
                <w:szCs w:val="20"/>
                <w:lang w:bidi="bn-IN"/>
              </w:rPr>
            </w:pPr>
            <w:r w:rsidRPr="008327DE">
              <w:rPr>
                <w:rFonts w:eastAsia="Times New Roman" w:cs="Times New Roman"/>
                <w:b/>
                <w:bCs/>
                <w:color w:val="000000"/>
                <w:kern w:val="0"/>
                <w:sz w:val="20"/>
                <w:szCs w:val="20"/>
                <w:lang w:bidi="bn-IN"/>
              </w:rPr>
              <w:t>1</w:t>
            </w:r>
          </w:p>
        </w:tc>
        <w:tc>
          <w:tcPr>
            <w:tcW w:w="1750" w:type="dxa"/>
            <w:tcBorders>
              <w:top w:val="nil"/>
              <w:left w:val="nil"/>
              <w:bottom w:val="double" w:sz="6" w:space="0" w:color="auto"/>
              <w:right w:val="double" w:sz="6"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b/>
                <w:bCs/>
                <w:color w:val="000000"/>
                <w:kern w:val="0"/>
                <w:sz w:val="20"/>
                <w:szCs w:val="20"/>
                <w:lang w:bidi="bn-IN"/>
              </w:rPr>
            </w:pPr>
            <w:r w:rsidRPr="008327DE">
              <w:rPr>
                <w:rFonts w:eastAsia="Times New Roman" w:cs="Times New Roman"/>
                <w:b/>
                <w:bCs/>
                <w:color w:val="000000"/>
                <w:kern w:val="0"/>
                <w:sz w:val="20"/>
                <w:szCs w:val="20"/>
                <w:lang w:bidi="bn-IN"/>
              </w:rPr>
              <w:t>46 327 918</w:t>
            </w:r>
          </w:p>
        </w:tc>
      </w:tr>
      <w:tr w:rsidR="008327DE" w:rsidRPr="008327DE" w:rsidTr="00CB27A5">
        <w:trPr>
          <w:trHeight w:val="285"/>
          <w:jc w:val="center"/>
        </w:trPr>
        <w:tc>
          <w:tcPr>
            <w:tcW w:w="4613" w:type="dxa"/>
            <w:tcBorders>
              <w:top w:val="nil"/>
              <w:left w:val="double" w:sz="6" w:space="0" w:color="auto"/>
              <w:bottom w:val="single" w:sz="4" w:space="0" w:color="auto"/>
              <w:right w:val="single" w:sz="4" w:space="0" w:color="auto"/>
            </w:tcBorders>
            <w:shd w:val="clear" w:color="auto" w:fill="auto"/>
            <w:noWrap/>
          </w:tcPr>
          <w:p w:rsidR="008327DE" w:rsidRPr="008327DE" w:rsidRDefault="008327DE" w:rsidP="00B13FA5">
            <w:pPr>
              <w:keepNext/>
              <w:suppressAutoHyphens w:val="0"/>
              <w:spacing w:after="0"/>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támogatott kifizetési kérelem</w:t>
            </w:r>
          </w:p>
        </w:tc>
        <w:tc>
          <w:tcPr>
            <w:tcW w:w="418" w:type="dxa"/>
            <w:tcBorders>
              <w:top w:val="nil"/>
              <w:left w:val="nil"/>
              <w:bottom w:val="single" w:sz="4"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7</w:t>
            </w:r>
          </w:p>
        </w:tc>
        <w:tc>
          <w:tcPr>
            <w:tcW w:w="1482" w:type="dxa"/>
            <w:tcBorders>
              <w:top w:val="nil"/>
              <w:left w:val="nil"/>
              <w:bottom w:val="single" w:sz="4"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7 997 368</w:t>
            </w:r>
          </w:p>
        </w:tc>
        <w:tc>
          <w:tcPr>
            <w:tcW w:w="466" w:type="dxa"/>
            <w:tcBorders>
              <w:top w:val="nil"/>
              <w:left w:val="nil"/>
              <w:bottom w:val="single" w:sz="4"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24</w:t>
            </w:r>
          </w:p>
        </w:tc>
        <w:tc>
          <w:tcPr>
            <w:tcW w:w="1750" w:type="dxa"/>
            <w:tcBorders>
              <w:top w:val="nil"/>
              <w:left w:val="nil"/>
              <w:bottom w:val="single" w:sz="4" w:space="0" w:color="auto"/>
              <w:right w:val="double" w:sz="6"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28 151 773</w:t>
            </w:r>
          </w:p>
        </w:tc>
      </w:tr>
      <w:tr w:rsidR="008327DE" w:rsidRPr="008327DE" w:rsidTr="00CB27A5">
        <w:trPr>
          <w:trHeight w:val="270"/>
          <w:jc w:val="center"/>
        </w:trPr>
        <w:tc>
          <w:tcPr>
            <w:tcW w:w="4613" w:type="dxa"/>
            <w:tcBorders>
              <w:top w:val="nil"/>
              <w:left w:val="double" w:sz="6" w:space="0" w:color="auto"/>
              <w:bottom w:val="single" w:sz="4" w:space="0" w:color="auto"/>
              <w:right w:val="single" w:sz="4" w:space="0" w:color="auto"/>
            </w:tcBorders>
            <w:shd w:val="clear" w:color="auto" w:fill="auto"/>
            <w:noWrap/>
          </w:tcPr>
          <w:p w:rsidR="008327DE" w:rsidRPr="008327DE" w:rsidRDefault="00CB27A5" w:rsidP="00B13FA5">
            <w:pPr>
              <w:keepNext/>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418" w:type="dxa"/>
            <w:tcBorders>
              <w:top w:val="nil"/>
              <w:left w:val="nil"/>
              <w:bottom w:val="single" w:sz="4" w:space="0" w:color="auto"/>
              <w:right w:val="single" w:sz="4" w:space="0" w:color="auto"/>
            </w:tcBorders>
            <w:shd w:val="clear" w:color="auto" w:fill="C0C0C0"/>
            <w:noWrap/>
            <w:vAlign w:val="bottom"/>
          </w:tcPr>
          <w:p w:rsidR="008327DE" w:rsidRPr="008327DE" w:rsidRDefault="008327DE" w:rsidP="00B13FA5">
            <w:pPr>
              <w:keepNext/>
              <w:suppressAutoHyphens w:val="0"/>
              <w:spacing w:after="0"/>
              <w:jc w:val="right"/>
              <w:rPr>
                <w:rFonts w:eastAsia="Times New Roman" w:cs="Times New Roman"/>
                <w:b/>
                <w:bCs/>
                <w:kern w:val="0"/>
                <w:sz w:val="20"/>
                <w:szCs w:val="20"/>
                <w:lang w:bidi="bn-IN"/>
              </w:rPr>
            </w:pPr>
            <w:r w:rsidRPr="008327DE">
              <w:rPr>
                <w:rFonts w:eastAsia="Times New Roman" w:cs="Times New Roman"/>
                <w:b/>
                <w:bCs/>
                <w:kern w:val="0"/>
                <w:sz w:val="20"/>
                <w:szCs w:val="20"/>
                <w:lang w:bidi="bn-IN"/>
              </w:rPr>
              <w:t> </w:t>
            </w:r>
          </w:p>
        </w:tc>
        <w:tc>
          <w:tcPr>
            <w:tcW w:w="1482" w:type="dxa"/>
            <w:tcBorders>
              <w:top w:val="nil"/>
              <w:left w:val="nil"/>
              <w:bottom w:val="single" w:sz="4"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b/>
                <w:bCs/>
                <w:color w:val="000000"/>
                <w:kern w:val="0"/>
                <w:sz w:val="20"/>
                <w:szCs w:val="20"/>
                <w:lang w:bidi="bn-IN"/>
              </w:rPr>
            </w:pPr>
            <w:r w:rsidRPr="008327DE">
              <w:rPr>
                <w:rFonts w:eastAsia="Times New Roman" w:cs="Times New Roman"/>
                <w:b/>
                <w:bCs/>
                <w:color w:val="000000"/>
                <w:kern w:val="0"/>
                <w:sz w:val="20"/>
                <w:szCs w:val="20"/>
                <w:lang w:bidi="bn-IN"/>
              </w:rPr>
              <w:t>7 997 368</w:t>
            </w:r>
          </w:p>
        </w:tc>
        <w:tc>
          <w:tcPr>
            <w:tcW w:w="466" w:type="dxa"/>
            <w:tcBorders>
              <w:top w:val="nil"/>
              <w:left w:val="nil"/>
              <w:bottom w:val="single" w:sz="4" w:space="0" w:color="auto"/>
              <w:right w:val="single" w:sz="4" w:space="0" w:color="auto"/>
            </w:tcBorders>
            <w:shd w:val="clear" w:color="auto" w:fill="C0C0C0"/>
            <w:noWrap/>
            <w:vAlign w:val="bottom"/>
          </w:tcPr>
          <w:p w:rsidR="008327DE" w:rsidRPr="008327DE" w:rsidRDefault="008327DE" w:rsidP="00B13FA5">
            <w:pPr>
              <w:keepNext/>
              <w:suppressAutoHyphens w:val="0"/>
              <w:spacing w:after="0"/>
              <w:jc w:val="right"/>
              <w:rPr>
                <w:rFonts w:eastAsia="Times New Roman" w:cs="Times New Roman"/>
                <w:b/>
                <w:bCs/>
                <w:kern w:val="0"/>
                <w:sz w:val="20"/>
                <w:szCs w:val="20"/>
                <w:lang w:bidi="bn-IN"/>
              </w:rPr>
            </w:pPr>
            <w:r w:rsidRPr="008327DE">
              <w:rPr>
                <w:rFonts w:eastAsia="Times New Roman" w:cs="Times New Roman"/>
                <w:b/>
                <w:bCs/>
                <w:kern w:val="0"/>
                <w:sz w:val="20"/>
                <w:szCs w:val="20"/>
                <w:lang w:bidi="bn-IN"/>
              </w:rPr>
              <w:t> </w:t>
            </w:r>
          </w:p>
        </w:tc>
        <w:tc>
          <w:tcPr>
            <w:tcW w:w="1750" w:type="dxa"/>
            <w:tcBorders>
              <w:top w:val="nil"/>
              <w:left w:val="nil"/>
              <w:bottom w:val="single" w:sz="4" w:space="0" w:color="auto"/>
              <w:right w:val="double" w:sz="6"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b/>
                <w:bCs/>
                <w:color w:val="000000"/>
                <w:kern w:val="0"/>
                <w:sz w:val="20"/>
                <w:szCs w:val="20"/>
                <w:lang w:bidi="bn-IN"/>
              </w:rPr>
            </w:pPr>
            <w:r w:rsidRPr="008327DE">
              <w:rPr>
                <w:rFonts w:eastAsia="Times New Roman" w:cs="Times New Roman"/>
                <w:b/>
                <w:bCs/>
                <w:color w:val="000000"/>
                <w:kern w:val="0"/>
                <w:sz w:val="20"/>
                <w:szCs w:val="20"/>
                <w:lang w:bidi="bn-IN"/>
              </w:rPr>
              <w:t>28 214 144</w:t>
            </w:r>
          </w:p>
        </w:tc>
      </w:tr>
      <w:tr w:rsidR="008327DE" w:rsidRPr="008327DE" w:rsidTr="00CB27A5">
        <w:trPr>
          <w:trHeight w:val="255"/>
          <w:jc w:val="center"/>
        </w:trPr>
        <w:tc>
          <w:tcPr>
            <w:tcW w:w="4613" w:type="dxa"/>
            <w:tcBorders>
              <w:top w:val="nil"/>
              <w:left w:val="double" w:sz="6" w:space="0" w:color="auto"/>
              <w:bottom w:val="single" w:sz="4" w:space="0" w:color="auto"/>
              <w:right w:val="single" w:sz="4" w:space="0" w:color="auto"/>
            </w:tcBorders>
            <w:shd w:val="clear" w:color="auto" w:fill="auto"/>
            <w:noWrap/>
          </w:tcPr>
          <w:p w:rsidR="008327DE" w:rsidRPr="008327DE" w:rsidRDefault="008327DE" w:rsidP="00B13FA5">
            <w:pPr>
              <w:keepNext/>
              <w:suppressAutoHyphens w:val="0"/>
              <w:spacing w:after="0"/>
              <w:jc w:val="left"/>
              <w:rPr>
                <w:rFonts w:eastAsia="Times New Roman" w:cs="Times New Roman"/>
                <w:kern w:val="0"/>
                <w:sz w:val="20"/>
                <w:szCs w:val="20"/>
                <w:lang w:bidi="bn-IN"/>
              </w:rPr>
            </w:pPr>
            <w:r w:rsidRPr="008327DE">
              <w:rPr>
                <w:rFonts w:eastAsia="Times New Roman" w:cs="Times New Roman"/>
                <w:kern w:val="0"/>
                <w:sz w:val="20"/>
                <w:szCs w:val="20"/>
                <w:lang w:bidi="bn-IN"/>
              </w:rPr>
              <w:t xml:space="preserve">   a kifizetésből közösségi</w:t>
            </w:r>
          </w:p>
        </w:tc>
        <w:tc>
          <w:tcPr>
            <w:tcW w:w="418" w:type="dxa"/>
            <w:tcBorders>
              <w:top w:val="nil"/>
              <w:left w:val="nil"/>
              <w:bottom w:val="single" w:sz="4" w:space="0" w:color="auto"/>
              <w:right w:val="single" w:sz="4" w:space="0" w:color="auto"/>
            </w:tcBorders>
            <w:shd w:val="clear" w:color="auto" w:fill="C0C0C0"/>
            <w:noWrap/>
            <w:vAlign w:val="bottom"/>
          </w:tcPr>
          <w:p w:rsidR="008327DE" w:rsidRPr="008327DE" w:rsidRDefault="008327DE" w:rsidP="00B13FA5">
            <w:pPr>
              <w:keepNext/>
              <w:suppressAutoHyphens w:val="0"/>
              <w:spacing w:after="0"/>
              <w:jc w:val="right"/>
              <w:rPr>
                <w:rFonts w:eastAsia="Times New Roman" w:cs="Times New Roman"/>
                <w:kern w:val="0"/>
                <w:sz w:val="20"/>
                <w:szCs w:val="20"/>
                <w:lang w:bidi="bn-IN"/>
              </w:rPr>
            </w:pPr>
            <w:r w:rsidRPr="008327DE">
              <w:rPr>
                <w:rFonts w:eastAsia="Times New Roman" w:cs="Times New Roman"/>
                <w:kern w:val="0"/>
                <w:sz w:val="20"/>
                <w:szCs w:val="20"/>
                <w:lang w:bidi="bn-IN"/>
              </w:rPr>
              <w:t> </w:t>
            </w:r>
          </w:p>
        </w:tc>
        <w:tc>
          <w:tcPr>
            <w:tcW w:w="1482" w:type="dxa"/>
            <w:tcBorders>
              <w:top w:val="nil"/>
              <w:left w:val="nil"/>
              <w:bottom w:val="single" w:sz="4"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kern w:val="0"/>
                <w:sz w:val="20"/>
                <w:szCs w:val="20"/>
                <w:lang w:bidi="bn-IN"/>
              </w:rPr>
            </w:pPr>
            <w:r w:rsidRPr="008327DE">
              <w:rPr>
                <w:rFonts w:eastAsia="Times New Roman" w:cs="Times New Roman"/>
                <w:kern w:val="0"/>
                <w:sz w:val="20"/>
                <w:szCs w:val="20"/>
                <w:lang w:bidi="bn-IN"/>
              </w:rPr>
              <w:t>5 127 454</w:t>
            </w:r>
          </w:p>
        </w:tc>
        <w:tc>
          <w:tcPr>
            <w:tcW w:w="466" w:type="dxa"/>
            <w:tcBorders>
              <w:top w:val="nil"/>
              <w:left w:val="nil"/>
              <w:bottom w:val="single" w:sz="4" w:space="0" w:color="auto"/>
              <w:right w:val="single" w:sz="4" w:space="0" w:color="auto"/>
            </w:tcBorders>
            <w:shd w:val="clear" w:color="auto" w:fill="C0C0C0"/>
            <w:noWrap/>
            <w:vAlign w:val="bottom"/>
          </w:tcPr>
          <w:p w:rsidR="008327DE" w:rsidRPr="008327DE" w:rsidRDefault="008327DE" w:rsidP="00B13FA5">
            <w:pPr>
              <w:keepNext/>
              <w:suppressAutoHyphens w:val="0"/>
              <w:spacing w:after="0"/>
              <w:jc w:val="right"/>
              <w:rPr>
                <w:rFonts w:eastAsia="Times New Roman" w:cs="Times New Roman"/>
                <w:kern w:val="0"/>
                <w:sz w:val="20"/>
                <w:szCs w:val="20"/>
                <w:lang w:bidi="bn-IN"/>
              </w:rPr>
            </w:pPr>
            <w:r w:rsidRPr="008327DE">
              <w:rPr>
                <w:rFonts w:eastAsia="Times New Roman" w:cs="Times New Roman"/>
                <w:kern w:val="0"/>
                <w:sz w:val="20"/>
                <w:szCs w:val="20"/>
                <w:lang w:bidi="bn-IN"/>
              </w:rPr>
              <w:t> </w:t>
            </w:r>
          </w:p>
        </w:tc>
        <w:tc>
          <w:tcPr>
            <w:tcW w:w="1750" w:type="dxa"/>
            <w:tcBorders>
              <w:top w:val="nil"/>
              <w:left w:val="nil"/>
              <w:bottom w:val="single" w:sz="4" w:space="0" w:color="auto"/>
              <w:right w:val="double" w:sz="6"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kern w:val="0"/>
                <w:sz w:val="20"/>
                <w:szCs w:val="20"/>
                <w:lang w:bidi="bn-IN"/>
              </w:rPr>
            </w:pPr>
            <w:r w:rsidRPr="008327DE">
              <w:rPr>
                <w:rFonts w:eastAsia="Times New Roman" w:cs="Times New Roman"/>
                <w:kern w:val="0"/>
                <w:sz w:val="20"/>
                <w:szCs w:val="20"/>
                <w:lang w:bidi="bn-IN"/>
              </w:rPr>
              <w:t>18 396 197</w:t>
            </w:r>
          </w:p>
        </w:tc>
      </w:tr>
      <w:tr w:rsidR="008327DE" w:rsidRPr="008327DE" w:rsidTr="00CB27A5">
        <w:trPr>
          <w:trHeight w:val="255"/>
          <w:jc w:val="center"/>
        </w:trPr>
        <w:tc>
          <w:tcPr>
            <w:tcW w:w="4613" w:type="dxa"/>
            <w:tcBorders>
              <w:top w:val="nil"/>
              <w:left w:val="double" w:sz="6" w:space="0" w:color="auto"/>
              <w:bottom w:val="single" w:sz="4" w:space="0" w:color="auto"/>
              <w:right w:val="single" w:sz="4" w:space="0" w:color="auto"/>
            </w:tcBorders>
            <w:shd w:val="clear" w:color="auto" w:fill="auto"/>
            <w:noWrap/>
          </w:tcPr>
          <w:p w:rsidR="008327DE" w:rsidRPr="008327DE" w:rsidRDefault="008327DE" w:rsidP="00B13FA5">
            <w:pPr>
              <w:keepNext/>
              <w:suppressAutoHyphens w:val="0"/>
              <w:spacing w:after="0"/>
              <w:jc w:val="left"/>
              <w:rPr>
                <w:rFonts w:eastAsia="Times New Roman" w:cs="Times New Roman"/>
                <w:kern w:val="0"/>
                <w:sz w:val="20"/>
                <w:szCs w:val="20"/>
                <w:lang w:bidi="bn-IN"/>
              </w:rPr>
            </w:pPr>
            <w:r w:rsidRPr="008327DE">
              <w:rPr>
                <w:rFonts w:eastAsia="Times New Roman" w:cs="Times New Roman"/>
                <w:kern w:val="0"/>
                <w:sz w:val="20"/>
                <w:szCs w:val="20"/>
                <w:lang w:bidi="bn-IN"/>
              </w:rPr>
              <w:t xml:space="preserve">   a kifizetésből konvergencia régió</w:t>
            </w:r>
          </w:p>
        </w:tc>
        <w:tc>
          <w:tcPr>
            <w:tcW w:w="418" w:type="dxa"/>
            <w:tcBorders>
              <w:top w:val="nil"/>
              <w:left w:val="nil"/>
              <w:bottom w:val="single" w:sz="4" w:space="0" w:color="auto"/>
              <w:right w:val="single" w:sz="4" w:space="0" w:color="auto"/>
            </w:tcBorders>
            <w:shd w:val="clear" w:color="auto" w:fill="C0C0C0"/>
            <w:noWrap/>
            <w:vAlign w:val="bottom"/>
          </w:tcPr>
          <w:p w:rsidR="008327DE" w:rsidRPr="008327DE" w:rsidRDefault="008327DE" w:rsidP="00B13FA5">
            <w:pPr>
              <w:keepNext/>
              <w:suppressAutoHyphens w:val="0"/>
              <w:spacing w:after="0"/>
              <w:jc w:val="right"/>
              <w:rPr>
                <w:rFonts w:eastAsia="Times New Roman" w:cs="Times New Roman"/>
                <w:kern w:val="0"/>
                <w:sz w:val="20"/>
                <w:szCs w:val="20"/>
                <w:lang w:bidi="bn-IN"/>
              </w:rPr>
            </w:pPr>
            <w:r w:rsidRPr="008327DE">
              <w:rPr>
                <w:rFonts w:eastAsia="Times New Roman" w:cs="Times New Roman"/>
                <w:kern w:val="0"/>
                <w:sz w:val="20"/>
                <w:szCs w:val="20"/>
                <w:lang w:bidi="bn-IN"/>
              </w:rPr>
              <w:t> </w:t>
            </w:r>
          </w:p>
        </w:tc>
        <w:tc>
          <w:tcPr>
            <w:tcW w:w="1482" w:type="dxa"/>
            <w:tcBorders>
              <w:top w:val="nil"/>
              <w:left w:val="nil"/>
              <w:bottom w:val="single" w:sz="4"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4 694 418</w:t>
            </w:r>
          </w:p>
        </w:tc>
        <w:tc>
          <w:tcPr>
            <w:tcW w:w="466" w:type="dxa"/>
            <w:tcBorders>
              <w:top w:val="nil"/>
              <w:left w:val="nil"/>
              <w:bottom w:val="single" w:sz="4" w:space="0" w:color="auto"/>
              <w:right w:val="single" w:sz="4" w:space="0" w:color="auto"/>
            </w:tcBorders>
            <w:shd w:val="clear" w:color="auto" w:fill="C0C0C0"/>
            <w:noWrap/>
            <w:vAlign w:val="bottom"/>
          </w:tcPr>
          <w:p w:rsidR="008327DE" w:rsidRPr="008327DE" w:rsidRDefault="008327DE" w:rsidP="00B13FA5">
            <w:pPr>
              <w:keepNext/>
              <w:suppressAutoHyphens w:val="0"/>
              <w:spacing w:after="0"/>
              <w:jc w:val="right"/>
              <w:rPr>
                <w:rFonts w:eastAsia="Times New Roman" w:cs="Times New Roman"/>
                <w:kern w:val="0"/>
                <w:sz w:val="20"/>
                <w:szCs w:val="20"/>
                <w:lang w:bidi="bn-IN"/>
              </w:rPr>
            </w:pPr>
            <w:r w:rsidRPr="008327DE">
              <w:rPr>
                <w:rFonts w:eastAsia="Times New Roman" w:cs="Times New Roman"/>
                <w:kern w:val="0"/>
                <w:sz w:val="20"/>
                <w:szCs w:val="20"/>
                <w:lang w:bidi="bn-IN"/>
              </w:rPr>
              <w:t> </w:t>
            </w:r>
          </w:p>
        </w:tc>
        <w:tc>
          <w:tcPr>
            <w:tcW w:w="1750" w:type="dxa"/>
            <w:tcBorders>
              <w:top w:val="nil"/>
              <w:left w:val="nil"/>
              <w:bottom w:val="single" w:sz="4" w:space="0" w:color="auto"/>
              <w:right w:val="double" w:sz="6"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16 167 950</w:t>
            </w:r>
          </w:p>
        </w:tc>
      </w:tr>
      <w:tr w:rsidR="008327DE" w:rsidRPr="008327DE" w:rsidTr="00CB27A5">
        <w:trPr>
          <w:trHeight w:val="270"/>
          <w:jc w:val="center"/>
        </w:trPr>
        <w:tc>
          <w:tcPr>
            <w:tcW w:w="4613" w:type="dxa"/>
            <w:tcBorders>
              <w:top w:val="nil"/>
              <w:left w:val="double" w:sz="6" w:space="0" w:color="auto"/>
              <w:bottom w:val="double" w:sz="6" w:space="0" w:color="auto"/>
              <w:right w:val="single" w:sz="4" w:space="0" w:color="auto"/>
            </w:tcBorders>
            <w:shd w:val="clear" w:color="auto" w:fill="auto"/>
            <w:noWrap/>
          </w:tcPr>
          <w:p w:rsidR="008327DE" w:rsidRPr="008327DE" w:rsidRDefault="008327DE" w:rsidP="00B13FA5">
            <w:pPr>
              <w:keepNext/>
              <w:suppressAutoHyphens w:val="0"/>
              <w:spacing w:after="0"/>
              <w:jc w:val="left"/>
              <w:rPr>
                <w:rFonts w:eastAsia="Times New Roman" w:cs="Times New Roman"/>
                <w:kern w:val="0"/>
                <w:sz w:val="20"/>
                <w:szCs w:val="20"/>
                <w:lang w:bidi="bn-IN"/>
              </w:rPr>
            </w:pPr>
            <w:r w:rsidRPr="008327DE">
              <w:rPr>
                <w:rFonts w:eastAsia="Times New Roman" w:cs="Times New Roman"/>
                <w:kern w:val="0"/>
                <w:sz w:val="20"/>
                <w:szCs w:val="20"/>
                <w:lang w:bidi="bn-IN"/>
              </w:rPr>
              <w:t xml:space="preserve">      ebből közösségi</w:t>
            </w:r>
          </w:p>
        </w:tc>
        <w:tc>
          <w:tcPr>
            <w:tcW w:w="418" w:type="dxa"/>
            <w:tcBorders>
              <w:top w:val="nil"/>
              <w:left w:val="nil"/>
              <w:bottom w:val="double" w:sz="6" w:space="0" w:color="auto"/>
              <w:right w:val="single" w:sz="4" w:space="0" w:color="auto"/>
            </w:tcBorders>
            <w:shd w:val="clear" w:color="auto" w:fill="C0C0C0"/>
            <w:noWrap/>
            <w:vAlign w:val="bottom"/>
          </w:tcPr>
          <w:p w:rsidR="008327DE" w:rsidRPr="008327DE" w:rsidRDefault="008327DE" w:rsidP="00B13FA5">
            <w:pPr>
              <w:keepNext/>
              <w:suppressAutoHyphens w:val="0"/>
              <w:spacing w:after="0"/>
              <w:jc w:val="right"/>
              <w:rPr>
                <w:rFonts w:eastAsia="Times New Roman" w:cs="Times New Roman"/>
                <w:kern w:val="0"/>
                <w:sz w:val="20"/>
                <w:szCs w:val="20"/>
                <w:lang w:bidi="bn-IN"/>
              </w:rPr>
            </w:pPr>
            <w:r w:rsidRPr="008327DE">
              <w:rPr>
                <w:rFonts w:eastAsia="Times New Roman" w:cs="Times New Roman"/>
                <w:kern w:val="0"/>
                <w:sz w:val="20"/>
                <w:szCs w:val="20"/>
                <w:lang w:bidi="bn-IN"/>
              </w:rPr>
              <w:t> </w:t>
            </w:r>
          </w:p>
        </w:tc>
        <w:tc>
          <w:tcPr>
            <w:tcW w:w="1482" w:type="dxa"/>
            <w:tcBorders>
              <w:top w:val="nil"/>
              <w:left w:val="nil"/>
              <w:bottom w:val="double" w:sz="6" w:space="0" w:color="auto"/>
              <w:right w:val="single" w:sz="4"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3 487 652</w:t>
            </w:r>
          </w:p>
        </w:tc>
        <w:tc>
          <w:tcPr>
            <w:tcW w:w="466" w:type="dxa"/>
            <w:tcBorders>
              <w:top w:val="nil"/>
              <w:left w:val="nil"/>
              <w:bottom w:val="double" w:sz="6" w:space="0" w:color="auto"/>
              <w:right w:val="single" w:sz="4" w:space="0" w:color="auto"/>
            </w:tcBorders>
            <w:shd w:val="clear" w:color="auto" w:fill="C0C0C0"/>
            <w:noWrap/>
            <w:vAlign w:val="bottom"/>
          </w:tcPr>
          <w:p w:rsidR="008327DE" w:rsidRPr="008327DE" w:rsidRDefault="008327DE" w:rsidP="00B13FA5">
            <w:pPr>
              <w:keepNext/>
              <w:suppressAutoHyphens w:val="0"/>
              <w:spacing w:after="0"/>
              <w:jc w:val="right"/>
              <w:rPr>
                <w:rFonts w:eastAsia="Times New Roman" w:cs="Times New Roman"/>
                <w:kern w:val="0"/>
                <w:sz w:val="20"/>
                <w:szCs w:val="20"/>
                <w:lang w:bidi="bn-IN"/>
              </w:rPr>
            </w:pPr>
            <w:r w:rsidRPr="008327DE">
              <w:rPr>
                <w:rFonts w:eastAsia="Times New Roman" w:cs="Times New Roman"/>
                <w:kern w:val="0"/>
                <w:sz w:val="20"/>
                <w:szCs w:val="20"/>
                <w:lang w:bidi="bn-IN"/>
              </w:rPr>
              <w:t> </w:t>
            </w:r>
          </w:p>
        </w:tc>
        <w:tc>
          <w:tcPr>
            <w:tcW w:w="1750" w:type="dxa"/>
            <w:tcBorders>
              <w:top w:val="nil"/>
              <w:left w:val="nil"/>
              <w:bottom w:val="double" w:sz="6" w:space="0" w:color="auto"/>
              <w:right w:val="double" w:sz="6" w:space="0" w:color="auto"/>
            </w:tcBorders>
            <w:shd w:val="clear" w:color="auto" w:fill="auto"/>
            <w:noWrap/>
          </w:tcPr>
          <w:p w:rsidR="008327DE" w:rsidRPr="008327DE" w:rsidRDefault="008327DE" w:rsidP="00B13FA5">
            <w:pPr>
              <w:keepNext/>
              <w:suppressAutoHyphens w:val="0"/>
              <w:spacing w:after="0"/>
              <w:jc w:val="right"/>
              <w:rPr>
                <w:rFonts w:eastAsia="Times New Roman" w:cs="Times New Roman"/>
                <w:color w:val="000000"/>
                <w:kern w:val="0"/>
                <w:sz w:val="20"/>
                <w:szCs w:val="20"/>
                <w:lang w:bidi="bn-IN"/>
              </w:rPr>
            </w:pPr>
            <w:r w:rsidRPr="008327DE">
              <w:rPr>
                <w:rFonts w:eastAsia="Times New Roman" w:cs="Times New Roman"/>
                <w:color w:val="000000"/>
                <w:kern w:val="0"/>
                <w:sz w:val="20"/>
                <w:szCs w:val="20"/>
                <w:lang w:bidi="bn-IN"/>
              </w:rPr>
              <w:t>12 285 618</w:t>
            </w:r>
          </w:p>
        </w:tc>
      </w:tr>
    </w:tbl>
    <w:p w:rsidR="006D2D31" w:rsidRPr="00F35797" w:rsidRDefault="006D2D31" w:rsidP="006D2D31">
      <w:pPr>
        <w:pStyle w:val="j-forrs"/>
        <w:rPr>
          <w:kern w:val="0"/>
        </w:rPr>
      </w:pPr>
      <w:r w:rsidRPr="00F35797">
        <w:rPr>
          <w:kern w:val="0"/>
        </w:rPr>
        <w:t>Forrás: MVH</w:t>
      </w:r>
    </w:p>
    <w:p w:rsidR="0073360A" w:rsidRDefault="00FE2E5E" w:rsidP="006E3664">
      <w:pPr>
        <w:pStyle w:val="j-nomlszveg"/>
        <w:rPr>
          <w:kern w:val="0"/>
        </w:rPr>
      </w:pPr>
      <w:r w:rsidRPr="00604B6F">
        <w:rPr>
          <w:kern w:val="0"/>
        </w:rPr>
        <w:t xml:space="preserve">A 2011. évben </w:t>
      </w:r>
      <w:r w:rsidR="006E3664">
        <w:rPr>
          <w:kern w:val="0"/>
        </w:rPr>
        <w:t xml:space="preserve">7 </w:t>
      </w:r>
      <w:r w:rsidRPr="006E3664">
        <w:rPr>
          <w:kern w:val="0"/>
        </w:rPr>
        <w:t>db kifizetési kérelmet</w:t>
      </w:r>
      <w:r w:rsidRPr="00604B6F">
        <w:rPr>
          <w:kern w:val="0"/>
        </w:rPr>
        <w:t xml:space="preserve"> nyújtott be a MAK, </w:t>
      </w:r>
      <w:r w:rsidR="00AB4A78">
        <w:rPr>
          <w:kern w:val="0"/>
        </w:rPr>
        <w:t xml:space="preserve">7,9 M euró </w:t>
      </w:r>
      <w:r w:rsidRPr="00604B6F">
        <w:rPr>
          <w:kern w:val="0"/>
        </w:rPr>
        <w:t>(2</w:t>
      </w:r>
      <w:r w:rsidR="005B721E">
        <w:rPr>
          <w:kern w:val="0"/>
        </w:rPr>
        <w:t> </w:t>
      </w:r>
      <w:r w:rsidR="006E3664">
        <w:rPr>
          <w:kern w:val="0"/>
        </w:rPr>
        <w:t>51</w:t>
      </w:r>
      <w:r w:rsidR="006E3664" w:rsidRPr="00604B6F">
        <w:rPr>
          <w:kern w:val="0"/>
        </w:rPr>
        <w:t xml:space="preserve">6 </w:t>
      </w:r>
      <w:r w:rsidRPr="00604B6F">
        <w:rPr>
          <w:kern w:val="0"/>
        </w:rPr>
        <w:t>M Ft) értékben. Ezek alapján összesen a támog</w:t>
      </w:r>
      <w:r w:rsidRPr="00604B6F">
        <w:rPr>
          <w:kern w:val="0"/>
        </w:rPr>
        <w:t>a</w:t>
      </w:r>
      <w:r w:rsidRPr="00604B6F">
        <w:rPr>
          <w:kern w:val="0"/>
        </w:rPr>
        <w:t xml:space="preserve">tási konstrukció kezdete óta </w:t>
      </w:r>
      <w:r w:rsidR="005B721E">
        <w:rPr>
          <w:kern w:val="0"/>
        </w:rPr>
        <w:t xml:space="preserve">28,2 M euró </w:t>
      </w:r>
      <w:r w:rsidRPr="00604B6F">
        <w:rPr>
          <w:kern w:val="0"/>
        </w:rPr>
        <w:t>(8</w:t>
      </w:r>
      <w:r w:rsidR="005B721E">
        <w:rPr>
          <w:kern w:val="0"/>
        </w:rPr>
        <w:t> </w:t>
      </w:r>
      <w:r w:rsidR="006E3664" w:rsidRPr="00604B6F">
        <w:rPr>
          <w:kern w:val="0"/>
        </w:rPr>
        <w:t>8</w:t>
      </w:r>
      <w:r w:rsidR="006E3664">
        <w:rPr>
          <w:kern w:val="0"/>
        </w:rPr>
        <w:t>7</w:t>
      </w:r>
      <w:r w:rsidR="006E3664" w:rsidRPr="00604B6F">
        <w:rPr>
          <w:kern w:val="0"/>
        </w:rPr>
        <w:t xml:space="preserve">6 </w:t>
      </w:r>
      <w:r w:rsidRPr="00604B6F">
        <w:rPr>
          <w:kern w:val="0"/>
        </w:rPr>
        <w:t>M Ft) kifizetése történt meg.</w:t>
      </w:r>
    </w:p>
    <w:p w:rsidR="001B17FD" w:rsidRPr="006417E0" w:rsidRDefault="00BA32B7" w:rsidP="006E3664">
      <w:pPr>
        <w:pStyle w:val="j-nomlszveg"/>
        <w:rPr>
          <w:kern w:val="0"/>
          <w:szCs w:val="22"/>
        </w:rPr>
      </w:pPr>
      <w:r>
        <w:rPr>
          <w:szCs w:val="22"/>
        </w:rPr>
        <w:t>A k</w:t>
      </w:r>
      <w:r w:rsidR="001B17FD" w:rsidRPr="008C309B">
        <w:rPr>
          <w:szCs w:val="22"/>
        </w:rPr>
        <w:t>ötelezettségvállalás negatív összeg</w:t>
      </w:r>
      <w:r>
        <w:rPr>
          <w:szCs w:val="22"/>
        </w:rPr>
        <w:t>ét a 2011. év tekintetében</w:t>
      </w:r>
      <w:r w:rsidR="001B17FD" w:rsidRPr="008C309B">
        <w:rPr>
          <w:szCs w:val="22"/>
        </w:rPr>
        <w:t xml:space="preserve"> a következő</w:t>
      </w:r>
      <w:r>
        <w:rPr>
          <w:szCs w:val="22"/>
        </w:rPr>
        <w:t xml:space="preserve"> tényezők idézték elő: adott évre tervezett fel nem használt keret</w:t>
      </w:r>
      <w:r w:rsidR="001B17FD" w:rsidRPr="008C309B">
        <w:rPr>
          <w:szCs w:val="22"/>
        </w:rPr>
        <w:t xml:space="preserve"> forrás</w:t>
      </w:r>
      <w:r>
        <w:rPr>
          <w:szCs w:val="22"/>
        </w:rPr>
        <w:t xml:space="preserve"> összegének</w:t>
      </w:r>
      <w:r w:rsidR="001B17FD" w:rsidRPr="008C309B">
        <w:rPr>
          <w:szCs w:val="22"/>
        </w:rPr>
        <w:t xml:space="preserve"> felszabadulás</w:t>
      </w:r>
      <w:r>
        <w:rPr>
          <w:szCs w:val="22"/>
        </w:rPr>
        <w:t>a és ennek átvezetése</w:t>
      </w:r>
      <w:r w:rsidR="001B17FD" w:rsidRPr="008C309B">
        <w:rPr>
          <w:szCs w:val="22"/>
        </w:rPr>
        <w:t>.</w:t>
      </w:r>
      <w:r w:rsidR="0039031F">
        <w:rPr>
          <w:szCs w:val="22"/>
        </w:rPr>
        <w:t xml:space="preserve"> A </w:t>
      </w:r>
      <w:r w:rsidR="0039031F" w:rsidRPr="006417E0">
        <w:rPr>
          <w:szCs w:val="22"/>
        </w:rPr>
        <w:t>jogcíme</w:t>
      </w:r>
      <w:r w:rsidR="006417E0" w:rsidRPr="006417E0">
        <w:rPr>
          <w:szCs w:val="22"/>
        </w:rPr>
        <w:t>n</w:t>
      </w:r>
      <w:r w:rsidR="0039031F" w:rsidRPr="006417E0">
        <w:rPr>
          <w:szCs w:val="22"/>
        </w:rPr>
        <w:t xml:space="preserve"> </w:t>
      </w:r>
      <w:r w:rsidR="0039031F" w:rsidRPr="006417E0">
        <w:rPr>
          <w:rFonts w:eastAsia="Times New Roman" w:cs="Times New Roman"/>
          <w:color w:val="000000"/>
          <w:kern w:val="0"/>
          <w:szCs w:val="22"/>
          <w:lang w:bidi="bn-IN"/>
        </w:rPr>
        <w:t xml:space="preserve">1,5 M euró </w:t>
      </w:r>
      <w:r w:rsidR="00987FAB">
        <w:rPr>
          <w:rFonts w:eastAsia="Times New Roman" w:cs="Times New Roman"/>
          <w:color w:val="000000"/>
          <w:kern w:val="0"/>
          <w:szCs w:val="22"/>
          <w:lang w:bidi="bn-IN"/>
        </w:rPr>
        <w:t xml:space="preserve">összegű </w:t>
      </w:r>
      <w:r w:rsidR="000E4040" w:rsidRPr="006417E0">
        <w:rPr>
          <w:rFonts w:eastAsia="Times New Roman" w:cs="Times New Roman"/>
          <w:color w:val="000000"/>
          <w:kern w:val="0"/>
          <w:szCs w:val="22"/>
          <w:lang w:bidi="bn-IN"/>
        </w:rPr>
        <w:t xml:space="preserve">pénzügyi </w:t>
      </w:r>
      <w:r w:rsidR="0039031F" w:rsidRPr="006417E0">
        <w:rPr>
          <w:rFonts w:eastAsia="Times New Roman" w:cs="Times New Roman"/>
          <w:color w:val="000000"/>
          <w:kern w:val="0"/>
          <w:szCs w:val="22"/>
          <w:lang w:bidi="bn-IN"/>
        </w:rPr>
        <w:t>forrás szab</w:t>
      </w:r>
      <w:r w:rsidR="0039031F" w:rsidRPr="006417E0">
        <w:rPr>
          <w:rFonts w:eastAsia="Times New Roman" w:cs="Times New Roman"/>
          <w:color w:val="000000"/>
          <w:kern w:val="0"/>
          <w:szCs w:val="22"/>
          <w:lang w:bidi="bn-IN"/>
        </w:rPr>
        <w:t>a</w:t>
      </w:r>
      <w:r w:rsidR="0039031F" w:rsidRPr="006417E0">
        <w:rPr>
          <w:rFonts w:eastAsia="Times New Roman" w:cs="Times New Roman"/>
          <w:color w:val="000000"/>
          <w:kern w:val="0"/>
          <w:szCs w:val="22"/>
          <w:lang w:bidi="bn-IN"/>
        </w:rPr>
        <w:t>dult fel.</w:t>
      </w:r>
    </w:p>
    <w:p w:rsidR="00FE2E5E" w:rsidRPr="00604B6F" w:rsidRDefault="00FE2E5E" w:rsidP="00CB27A5">
      <w:pPr>
        <w:pStyle w:val="j-cmsor4"/>
      </w:pPr>
      <w:r w:rsidRPr="00604B6F">
        <w:t>Mezőgazdasághoz és erdőgazdálkodáshoz kapcsolódó szakmai képzések támogatási jogcím megvalósulása</w:t>
      </w:r>
    </w:p>
    <w:p w:rsidR="00FE2E5E" w:rsidRPr="00324B70" w:rsidRDefault="00FE2E5E" w:rsidP="00324B70">
      <w:pPr>
        <w:pStyle w:val="j-nomlszveg"/>
      </w:pPr>
      <w:r w:rsidRPr="00324B70">
        <w:t>A 2008-ban megjelent támogatási jogcím célja a mezőgazdasági termelők és erdőgazdálkodók részére térítésmentes képzések keretében olyan szakmai, gazdálkodási és aktuális agrárszabályozási ismeret</w:t>
      </w:r>
      <w:r w:rsidRPr="00324B70">
        <w:t>e</w:t>
      </w:r>
      <w:r w:rsidRPr="00324B70">
        <w:t>ket nyújtani, amelyek segítségével fokozni tudják piaci versenyképességüket, jobban meg tudnak f</w:t>
      </w:r>
      <w:r w:rsidRPr="00324B70">
        <w:t>e</w:t>
      </w:r>
      <w:r w:rsidRPr="00324B70">
        <w:t xml:space="preserve">lelni a környezettudatos, fenntartható gazdálkodás követelményeinek, valamint hatékonyabban, és szabályszerűen fel tudják használni </w:t>
      </w:r>
      <w:r w:rsidR="00590598" w:rsidRPr="00324B70">
        <w:t>a Program</w:t>
      </w:r>
      <w:r w:rsidRPr="00324B70">
        <w:t xml:space="preserve"> egyes intézkedései keretében elnyert támogatásokat. 2009-ben kiválasztásra került az a 39 képző szervezet, melyek </w:t>
      </w:r>
      <w:r w:rsidR="00320EB4" w:rsidRPr="00324B70">
        <w:t xml:space="preserve">a képzéseket </w:t>
      </w:r>
      <w:r w:rsidRPr="00324B70">
        <w:t xml:space="preserve">bonyolítják. </w:t>
      </w:r>
      <w:r w:rsidR="00320EB4">
        <w:t xml:space="preserve">A </w:t>
      </w:r>
      <w:r w:rsidRPr="00324B70">
        <w:t>2011. év s</w:t>
      </w:r>
      <w:r w:rsidRPr="00324B70">
        <w:t>o</w:t>
      </w:r>
      <w:r w:rsidRPr="00324B70">
        <w:t xml:space="preserve">rán a támogatott képzéseket folyamatosan szervezték a képző szervezetek. </w:t>
      </w:r>
    </w:p>
    <w:p w:rsidR="00FE2E5E" w:rsidRPr="00324B70" w:rsidRDefault="00FE2E5E" w:rsidP="00324B70">
      <w:pPr>
        <w:pStyle w:val="j-nomlszveg"/>
      </w:pPr>
      <w:r w:rsidRPr="00324B70">
        <w:t>A jogcím keretében egységes támogatási és kifizetési kérelmek benyújtására 2011-ben az ügyfeleknek három alkalommal volt lehetősége. A jogcímre jellemző a magas kérelemszám, emiatt a sikeres és gyorsabb végrehajtást az egységes támogatási és kifizetési kérelem benyújtásával, illetve az elektron</w:t>
      </w:r>
      <w:r w:rsidRPr="00324B70">
        <w:t>i</w:t>
      </w:r>
      <w:r w:rsidRPr="00324B70">
        <w:t>kus kérelembenyújtási lehetőséggel támogatja az MVH.</w:t>
      </w:r>
      <w:r w:rsidR="00452E41" w:rsidRPr="00324B70">
        <w:t xml:space="preserve"> </w:t>
      </w:r>
      <w:r w:rsidRPr="00324B70">
        <w:t>Az egységes tám</w:t>
      </w:r>
      <w:r w:rsidRPr="00324B70">
        <w:t>o</w:t>
      </w:r>
      <w:r w:rsidRPr="00324B70">
        <w:t>gatási és kifizetési kérelem benyújtás révén a folyamat lerövidül, tekintettel arra, hogy a jogosultság megállapításával együtt a jóváhagyott támogatás is kifizetésre kerül az ügyfél részére, az ügyfélnek nem kell ehhez a támogatási határozat jogerőre eme</w:t>
      </w:r>
      <w:r w:rsidRPr="00324B70">
        <w:t>l</w:t>
      </w:r>
      <w:r w:rsidRPr="00324B70">
        <w:t>kedését követően külön kifizetési kérelmet benyújtania.</w:t>
      </w:r>
    </w:p>
    <w:p w:rsidR="00FE2E5E" w:rsidRPr="00324B70" w:rsidRDefault="00FE2E5E" w:rsidP="00324B70">
      <w:pPr>
        <w:pStyle w:val="j-nomlszveg"/>
      </w:pPr>
      <w:r w:rsidRPr="00324B70">
        <w:t xml:space="preserve">Jogcímet meghirdető 139/2008. (X.22.) FVM rendelet módosítására 2011-ben </w:t>
      </w:r>
      <w:r w:rsidR="00241B87">
        <w:t>két</w:t>
      </w:r>
      <w:r w:rsidRPr="00324B70">
        <w:t xml:space="preserve"> alkalommal került sor, melynek során</w:t>
      </w:r>
      <w:r w:rsidR="00241B87" w:rsidRPr="00241B87">
        <w:t xml:space="preserve"> </w:t>
      </w:r>
      <w:r w:rsidR="00241B87">
        <w:t>a hatá</w:t>
      </w:r>
      <w:r w:rsidR="00241B87">
        <w:t>r</w:t>
      </w:r>
      <w:r w:rsidR="00241B87">
        <w:t>idő számítás módja került pontosításra, illetve</w:t>
      </w:r>
      <w:r w:rsidRPr="00324B70">
        <w:t xml:space="preserve"> új képzés került beillesztésre a támogatható képzések közé, valamint az erdőgazdálkodókra vonatkozóan a de minimis szabályozá</w:t>
      </w:r>
      <w:r w:rsidRPr="00324B70">
        <w:t>s</w:t>
      </w:r>
      <w:r w:rsidRPr="00324B70">
        <w:t xml:space="preserve">ra vonatkozó rendelkezések léptek hatályba. </w:t>
      </w:r>
    </w:p>
    <w:p w:rsidR="006841F2" w:rsidRPr="006841F2" w:rsidRDefault="006841F2" w:rsidP="00B13FA5">
      <w:pPr>
        <w:pStyle w:val="Kpalrs"/>
        <w:tabs>
          <w:tab w:val="left" w:pos="220"/>
        </w:tabs>
        <w:ind w:left="0" w:firstLine="0"/>
        <w:jc w:val="right"/>
        <w:rPr>
          <w:b w:val="0"/>
        </w:rPr>
      </w:pPr>
      <w:r w:rsidRPr="006841F2">
        <w:rPr>
          <w:b w:val="0"/>
        </w:rPr>
        <w:lastRenderedPageBreak/>
        <w:t>táblázat</w:t>
      </w:r>
    </w:p>
    <w:p w:rsidR="006841F2" w:rsidRPr="00F35797" w:rsidRDefault="006841F2" w:rsidP="00B13FA5">
      <w:pPr>
        <w:pStyle w:val="j-tblzat-fcm"/>
      </w:pPr>
      <w:r w:rsidRPr="00F35797">
        <w:t>Mezőgazdasághoz és erdőgazdálkodáshoz kapcsolódó szakmai képzések támogatási jogcím</w:t>
      </w:r>
      <w:r w:rsidRPr="00F35797">
        <w:br/>
      </w:r>
      <w:r w:rsidR="00241B87" w:rsidRPr="00F35797">
        <w:t>201</w:t>
      </w:r>
      <w:r w:rsidR="00241B87">
        <w:t>1</w:t>
      </w:r>
      <w:r w:rsidRPr="00F35797">
        <w:t>. évi eredményei</w:t>
      </w:r>
    </w:p>
    <w:tbl>
      <w:tblPr>
        <w:tblW w:w="8703" w:type="dxa"/>
        <w:jc w:val="center"/>
        <w:tblInd w:w="47" w:type="dxa"/>
        <w:tblCellMar>
          <w:left w:w="70" w:type="dxa"/>
          <w:right w:w="70" w:type="dxa"/>
        </w:tblCellMar>
        <w:tblLook w:val="0000" w:firstRow="0" w:lastRow="0" w:firstColumn="0" w:lastColumn="0" w:noHBand="0" w:noVBand="0"/>
      </w:tblPr>
      <w:tblGrid>
        <w:gridCol w:w="4623"/>
        <w:gridCol w:w="781"/>
        <w:gridCol w:w="1119"/>
        <w:gridCol w:w="896"/>
        <w:gridCol w:w="1284"/>
      </w:tblGrid>
      <w:tr w:rsidR="0031467C" w:rsidRPr="0031467C" w:rsidTr="00CB27A5">
        <w:trPr>
          <w:trHeight w:val="270"/>
          <w:jc w:val="center"/>
        </w:trPr>
        <w:tc>
          <w:tcPr>
            <w:tcW w:w="4623"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31467C" w:rsidRPr="0031467C" w:rsidRDefault="0031467C" w:rsidP="00B13FA5">
            <w:pPr>
              <w:keepNext/>
              <w:suppressAutoHyphens w:val="0"/>
              <w:spacing w:after="0"/>
              <w:rPr>
                <w:rFonts w:eastAsia="Times New Roman" w:cs="Times New Roman"/>
                <w:kern w:val="0"/>
                <w:sz w:val="20"/>
                <w:szCs w:val="20"/>
                <w:lang w:bidi="bn-IN"/>
              </w:rPr>
            </w:pPr>
            <w:r w:rsidRPr="0031467C">
              <w:rPr>
                <w:rFonts w:eastAsia="Times New Roman" w:cs="Times New Roman"/>
                <w:kern w:val="0"/>
                <w:sz w:val="20"/>
                <w:szCs w:val="20"/>
                <w:lang w:bidi="bn-IN"/>
              </w:rPr>
              <w:t> </w:t>
            </w:r>
          </w:p>
        </w:tc>
        <w:tc>
          <w:tcPr>
            <w:tcW w:w="1900" w:type="dxa"/>
            <w:gridSpan w:val="2"/>
            <w:tcBorders>
              <w:top w:val="double" w:sz="6" w:space="0" w:color="auto"/>
              <w:left w:val="nil"/>
              <w:bottom w:val="single" w:sz="4" w:space="0" w:color="auto"/>
              <w:right w:val="single" w:sz="4" w:space="0" w:color="auto"/>
            </w:tcBorders>
            <w:shd w:val="clear" w:color="auto" w:fill="C0C0C0"/>
            <w:noWrap/>
            <w:vAlign w:val="bottom"/>
          </w:tcPr>
          <w:p w:rsidR="0031467C" w:rsidRPr="0031467C" w:rsidRDefault="0031467C" w:rsidP="00B13FA5">
            <w:pPr>
              <w:keepNext/>
              <w:suppressAutoHyphens w:val="0"/>
              <w:spacing w:after="0"/>
              <w:jc w:val="center"/>
              <w:rPr>
                <w:rFonts w:eastAsia="Times New Roman" w:cs="Times New Roman"/>
                <w:b/>
                <w:bCs/>
                <w:kern w:val="0"/>
                <w:sz w:val="20"/>
                <w:szCs w:val="20"/>
                <w:lang w:bidi="bn-IN"/>
              </w:rPr>
            </w:pPr>
            <w:r w:rsidRPr="0031467C">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31467C" w:rsidRPr="0031467C" w:rsidRDefault="0031467C" w:rsidP="00B13FA5">
            <w:pPr>
              <w:keepNext/>
              <w:suppressAutoHyphens w:val="0"/>
              <w:spacing w:after="0"/>
              <w:jc w:val="center"/>
              <w:rPr>
                <w:rFonts w:eastAsia="Times New Roman" w:cs="Times New Roman"/>
                <w:b/>
                <w:bCs/>
                <w:kern w:val="0"/>
                <w:sz w:val="20"/>
                <w:szCs w:val="20"/>
                <w:lang w:bidi="bn-IN"/>
              </w:rPr>
            </w:pPr>
            <w:r w:rsidRPr="0031467C">
              <w:rPr>
                <w:rFonts w:eastAsia="Times New Roman" w:cs="Times New Roman"/>
                <w:b/>
                <w:bCs/>
                <w:kern w:val="0"/>
                <w:sz w:val="20"/>
                <w:szCs w:val="20"/>
                <w:lang w:bidi="bn-IN"/>
              </w:rPr>
              <w:t>2007-2011.</w:t>
            </w:r>
          </w:p>
        </w:tc>
      </w:tr>
      <w:tr w:rsidR="0031467C" w:rsidRPr="0031467C" w:rsidTr="00CB27A5">
        <w:trPr>
          <w:trHeight w:val="270"/>
          <w:jc w:val="center"/>
        </w:trPr>
        <w:tc>
          <w:tcPr>
            <w:tcW w:w="4623" w:type="dxa"/>
            <w:tcBorders>
              <w:top w:val="nil"/>
              <w:left w:val="double" w:sz="6" w:space="0" w:color="auto"/>
              <w:bottom w:val="double" w:sz="6" w:space="0" w:color="auto"/>
              <w:right w:val="single" w:sz="4" w:space="0" w:color="auto"/>
            </w:tcBorders>
            <w:shd w:val="clear" w:color="auto" w:fill="C0C0C0"/>
            <w:noWrap/>
          </w:tcPr>
          <w:p w:rsidR="0031467C" w:rsidRPr="0031467C" w:rsidRDefault="0031467C" w:rsidP="00B13FA5">
            <w:pPr>
              <w:keepNext/>
              <w:suppressAutoHyphens w:val="0"/>
              <w:spacing w:after="0"/>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 </w:t>
            </w:r>
          </w:p>
        </w:tc>
        <w:tc>
          <w:tcPr>
            <w:tcW w:w="781" w:type="dxa"/>
            <w:tcBorders>
              <w:top w:val="nil"/>
              <w:left w:val="nil"/>
              <w:bottom w:val="double" w:sz="6" w:space="0" w:color="auto"/>
              <w:right w:val="single" w:sz="4" w:space="0" w:color="auto"/>
            </w:tcBorders>
            <w:shd w:val="clear" w:color="auto" w:fill="C0C0C0"/>
            <w:noWrap/>
          </w:tcPr>
          <w:p w:rsidR="0031467C" w:rsidRPr="0031467C" w:rsidRDefault="0031467C" w:rsidP="00B13FA5">
            <w:pPr>
              <w:keepNext/>
              <w:suppressAutoHyphens w:val="0"/>
              <w:spacing w:after="0"/>
              <w:jc w:val="center"/>
              <w:rPr>
                <w:rFonts w:eastAsia="Times New Roman" w:cs="Times New Roman"/>
                <w:b/>
                <w:bCs/>
                <w:color w:val="000000"/>
                <w:kern w:val="0"/>
                <w:sz w:val="20"/>
                <w:szCs w:val="20"/>
                <w:lang w:bidi="bn-IN"/>
              </w:rPr>
            </w:pPr>
            <w:r w:rsidRPr="0031467C">
              <w:rPr>
                <w:rFonts w:eastAsia="Times New Roman" w:cs="Times New Roman"/>
                <w:b/>
                <w:bCs/>
                <w:color w:val="000000"/>
                <w:kern w:val="0"/>
                <w:sz w:val="20"/>
                <w:szCs w:val="20"/>
                <w:lang w:bidi="bn-IN"/>
              </w:rPr>
              <w:t>db</w:t>
            </w:r>
          </w:p>
        </w:tc>
        <w:tc>
          <w:tcPr>
            <w:tcW w:w="1119" w:type="dxa"/>
            <w:tcBorders>
              <w:top w:val="nil"/>
              <w:left w:val="nil"/>
              <w:bottom w:val="double" w:sz="6" w:space="0" w:color="auto"/>
              <w:right w:val="single" w:sz="4" w:space="0" w:color="auto"/>
            </w:tcBorders>
            <w:shd w:val="clear" w:color="auto" w:fill="C0C0C0"/>
            <w:noWrap/>
          </w:tcPr>
          <w:p w:rsidR="0031467C" w:rsidRPr="0031467C" w:rsidRDefault="0031467C" w:rsidP="00B13FA5">
            <w:pPr>
              <w:keepNext/>
              <w:suppressAutoHyphens w:val="0"/>
              <w:spacing w:after="0"/>
              <w:jc w:val="center"/>
              <w:rPr>
                <w:rFonts w:eastAsia="Times New Roman" w:cs="Times New Roman"/>
                <w:b/>
                <w:bCs/>
                <w:color w:val="000000"/>
                <w:kern w:val="0"/>
                <w:sz w:val="20"/>
                <w:szCs w:val="20"/>
                <w:lang w:bidi="bn-IN"/>
              </w:rPr>
            </w:pPr>
            <w:r w:rsidRPr="0031467C">
              <w:rPr>
                <w:rFonts w:eastAsia="Times New Roman" w:cs="Times New Roman"/>
                <w:b/>
                <w:bCs/>
                <w:color w:val="000000"/>
                <w:kern w:val="0"/>
                <w:sz w:val="20"/>
                <w:szCs w:val="20"/>
                <w:lang w:bidi="bn-IN"/>
              </w:rPr>
              <w:t>€</w:t>
            </w:r>
          </w:p>
        </w:tc>
        <w:tc>
          <w:tcPr>
            <w:tcW w:w="896" w:type="dxa"/>
            <w:tcBorders>
              <w:top w:val="nil"/>
              <w:left w:val="nil"/>
              <w:bottom w:val="double" w:sz="6" w:space="0" w:color="auto"/>
              <w:right w:val="single" w:sz="4" w:space="0" w:color="auto"/>
            </w:tcBorders>
            <w:shd w:val="clear" w:color="auto" w:fill="C0C0C0"/>
            <w:noWrap/>
          </w:tcPr>
          <w:p w:rsidR="0031467C" w:rsidRPr="0031467C" w:rsidRDefault="0031467C" w:rsidP="00B13FA5">
            <w:pPr>
              <w:keepNext/>
              <w:suppressAutoHyphens w:val="0"/>
              <w:spacing w:after="0"/>
              <w:jc w:val="center"/>
              <w:rPr>
                <w:rFonts w:eastAsia="Times New Roman" w:cs="Times New Roman"/>
                <w:b/>
                <w:bCs/>
                <w:color w:val="000000"/>
                <w:kern w:val="0"/>
                <w:sz w:val="20"/>
                <w:szCs w:val="20"/>
                <w:lang w:bidi="bn-IN"/>
              </w:rPr>
            </w:pPr>
            <w:r w:rsidRPr="0031467C">
              <w:rPr>
                <w:rFonts w:eastAsia="Times New Roman" w:cs="Times New Roman"/>
                <w:b/>
                <w:bCs/>
                <w:color w:val="000000"/>
                <w:kern w:val="0"/>
                <w:sz w:val="20"/>
                <w:szCs w:val="20"/>
                <w:lang w:bidi="bn-IN"/>
              </w:rPr>
              <w:t>db</w:t>
            </w:r>
          </w:p>
        </w:tc>
        <w:tc>
          <w:tcPr>
            <w:tcW w:w="1284" w:type="dxa"/>
            <w:tcBorders>
              <w:top w:val="nil"/>
              <w:left w:val="nil"/>
              <w:bottom w:val="double" w:sz="6" w:space="0" w:color="auto"/>
              <w:right w:val="double" w:sz="6" w:space="0" w:color="auto"/>
            </w:tcBorders>
            <w:shd w:val="clear" w:color="auto" w:fill="C0C0C0"/>
            <w:noWrap/>
          </w:tcPr>
          <w:p w:rsidR="0031467C" w:rsidRPr="0031467C" w:rsidRDefault="0031467C" w:rsidP="00B13FA5">
            <w:pPr>
              <w:keepNext/>
              <w:suppressAutoHyphens w:val="0"/>
              <w:spacing w:after="0"/>
              <w:jc w:val="center"/>
              <w:rPr>
                <w:rFonts w:eastAsia="Times New Roman" w:cs="Times New Roman"/>
                <w:b/>
                <w:bCs/>
                <w:color w:val="000000"/>
                <w:kern w:val="0"/>
                <w:sz w:val="20"/>
                <w:szCs w:val="20"/>
                <w:lang w:bidi="bn-IN"/>
              </w:rPr>
            </w:pPr>
            <w:r w:rsidRPr="0031467C">
              <w:rPr>
                <w:rFonts w:eastAsia="Times New Roman" w:cs="Times New Roman"/>
                <w:b/>
                <w:bCs/>
                <w:color w:val="000000"/>
                <w:kern w:val="0"/>
                <w:sz w:val="20"/>
                <w:szCs w:val="20"/>
                <w:lang w:bidi="bn-IN"/>
              </w:rPr>
              <w:t>€</w:t>
            </w:r>
          </w:p>
        </w:tc>
      </w:tr>
      <w:tr w:rsidR="0031467C" w:rsidRPr="0031467C" w:rsidTr="00CB27A5">
        <w:trPr>
          <w:trHeight w:val="270"/>
          <w:jc w:val="center"/>
        </w:trPr>
        <w:tc>
          <w:tcPr>
            <w:tcW w:w="4623" w:type="dxa"/>
            <w:tcBorders>
              <w:top w:val="nil"/>
              <w:left w:val="double" w:sz="6" w:space="0" w:color="auto"/>
              <w:bottom w:val="single" w:sz="4" w:space="0" w:color="auto"/>
              <w:right w:val="single" w:sz="4" w:space="0" w:color="auto"/>
            </w:tcBorders>
            <w:shd w:val="clear" w:color="auto" w:fill="auto"/>
            <w:noWrap/>
          </w:tcPr>
          <w:p w:rsidR="0031467C" w:rsidRPr="0031467C" w:rsidRDefault="0031467C" w:rsidP="00B13FA5">
            <w:pPr>
              <w:keepNext/>
              <w:suppressAutoHyphens w:val="0"/>
              <w:spacing w:after="0"/>
              <w:rPr>
                <w:rFonts w:eastAsia="Times New Roman" w:cs="Times New Roman"/>
                <w:b/>
                <w:bCs/>
                <w:color w:val="000000"/>
                <w:kern w:val="0"/>
                <w:sz w:val="20"/>
                <w:szCs w:val="20"/>
                <w:lang w:bidi="bn-IN"/>
              </w:rPr>
            </w:pPr>
            <w:r w:rsidRPr="0031467C">
              <w:rPr>
                <w:rFonts w:eastAsia="Times New Roman" w:cs="Times New Roman"/>
                <w:b/>
                <w:bCs/>
                <w:color w:val="000000"/>
                <w:kern w:val="0"/>
                <w:sz w:val="20"/>
                <w:szCs w:val="20"/>
                <w:lang w:bidi="bn-IN"/>
              </w:rPr>
              <w:t>beérkezett támogatási kérelem</w:t>
            </w:r>
          </w:p>
        </w:tc>
        <w:tc>
          <w:tcPr>
            <w:tcW w:w="781" w:type="dxa"/>
            <w:tcBorders>
              <w:top w:val="nil"/>
              <w:left w:val="nil"/>
              <w:bottom w:val="single" w:sz="4"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b/>
                <w:bCs/>
                <w:color w:val="000000"/>
                <w:kern w:val="0"/>
                <w:sz w:val="20"/>
                <w:szCs w:val="20"/>
                <w:lang w:bidi="bn-IN"/>
              </w:rPr>
            </w:pPr>
            <w:r w:rsidRPr="0031467C">
              <w:rPr>
                <w:rFonts w:eastAsia="Times New Roman" w:cs="Times New Roman"/>
                <w:b/>
                <w:bCs/>
                <w:color w:val="000000"/>
                <w:kern w:val="0"/>
                <w:sz w:val="20"/>
                <w:szCs w:val="20"/>
                <w:lang w:bidi="bn-IN"/>
              </w:rPr>
              <w:t>11 513</w:t>
            </w:r>
          </w:p>
        </w:tc>
        <w:tc>
          <w:tcPr>
            <w:tcW w:w="1119" w:type="dxa"/>
            <w:tcBorders>
              <w:top w:val="nil"/>
              <w:left w:val="nil"/>
              <w:bottom w:val="single" w:sz="4"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b/>
                <w:bCs/>
                <w:color w:val="000000"/>
                <w:kern w:val="0"/>
                <w:sz w:val="20"/>
                <w:szCs w:val="20"/>
                <w:lang w:bidi="bn-IN"/>
              </w:rPr>
            </w:pPr>
            <w:r w:rsidRPr="0031467C">
              <w:rPr>
                <w:rFonts w:eastAsia="Times New Roman" w:cs="Times New Roman"/>
                <w:b/>
                <w:bCs/>
                <w:color w:val="000000"/>
                <w:kern w:val="0"/>
                <w:sz w:val="20"/>
                <w:szCs w:val="20"/>
                <w:lang w:bidi="bn-IN"/>
              </w:rPr>
              <w:t>2 358 989</w:t>
            </w:r>
          </w:p>
        </w:tc>
        <w:tc>
          <w:tcPr>
            <w:tcW w:w="896" w:type="dxa"/>
            <w:tcBorders>
              <w:top w:val="nil"/>
              <w:left w:val="nil"/>
              <w:bottom w:val="single" w:sz="4"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b/>
                <w:bCs/>
                <w:color w:val="000000"/>
                <w:kern w:val="0"/>
                <w:sz w:val="20"/>
                <w:szCs w:val="20"/>
                <w:lang w:bidi="bn-IN"/>
              </w:rPr>
            </w:pPr>
            <w:r w:rsidRPr="0031467C">
              <w:rPr>
                <w:rFonts w:eastAsia="Times New Roman" w:cs="Times New Roman"/>
                <w:b/>
                <w:bCs/>
                <w:color w:val="000000"/>
                <w:kern w:val="0"/>
                <w:sz w:val="20"/>
                <w:szCs w:val="20"/>
                <w:lang w:bidi="bn-IN"/>
              </w:rPr>
              <w:t>23 349</w:t>
            </w:r>
          </w:p>
        </w:tc>
        <w:tc>
          <w:tcPr>
            <w:tcW w:w="1284" w:type="dxa"/>
            <w:tcBorders>
              <w:top w:val="nil"/>
              <w:left w:val="nil"/>
              <w:bottom w:val="single" w:sz="4" w:space="0" w:color="auto"/>
              <w:right w:val="double" w:sz="6"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b/>
                <w:bCs/>
                <w:color w:val="000000"/>
                <w:kern w:val="0"/>
                <w:sz w:val="20"/>
                <w:szCs w:val="20"/>
                <w:lang w:bidi="bn-IN"/>
              </w:rPr>
            </w:pPr>
            <w:r w:rsidRPr="0031467C">
              <w:rPr>
                <w:rFonts w:eastAsia="Times New Roman" w:cs="Times New Roman"/>
                <w:b/>
                <w:bCs/>
                <w:color w:val="000000"/>
                <w:kern w:val="0"/>
                <w:sz w:val="20"/>
                <w:szCs w:val="20"/>
                <w:lang w:bidi="bn-IN"/>
              </w:rPr>
              <w:t>4 246 015</w:t>
            </w:r>
          </w:p>
        </w:tc>
      </w:tr>
      <w:tr w:rsidR="0031467C" w:rsidRPr="0031467C" w:rsidTr="00CB27A5">
        <w:trPr>
          <w:trHeight w:val="255"/>
          <w:jc w:val="center"/>
        </w:trPr>
        <w:tc>
          <w:tcPr>
            <w:tcW w:w="4623" w:type="dxa"/>
            <w:tcBorders>
              <w:top w:val="nil"/>
              <w:left w:val="double" w:sz="6" w:space="0" w:color="auto"/>
              <w:bottom w:val="single" w:sz="4" w:space="0" w:color="auto"/>
              <w:right w:val="single" w:sz="4" w:space="0" w:color="auto"/>
            </w:tcBorders>
            <w:shd w:val="clear" w:color="auto" w:fill="auto"/>
            <w:noWrap/>
          </w:tcPr>
          <w:p w:rsidR="0031467C" w:rsidRPr="0031467C" w:rsidRDefault="0031467C" w:rsidP="00B13FA5">
            <w:pPr>
              <w:keepNext/>
              <w:suppressAutoHyphens w:val="0"/>
              <w:spacing w:after="0"/>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ebből elutasított</w:t>
            </w:r>
          </w:p>
        </w:tc>
        <w:tc>
          <w:tcPr>
            <w:tcW w:w="781" w:type="dxa"/>
            <w:tcBorders>
              <w:top w:val="nil"/>
              <w:left w:val="nil"/>
              <w:bottom w:val="single" w:sz="4"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590</w:t>
            </w:r>
          </w:p>
        </w:tc>
        <w:tc>
          <w:tcPr>
            <w:tcW w:w="1119" w:type="dxa"/>
            <w:tcBorders>
              <w:top w:val="nil"/>
              <w:left w:val="nil"/>
              <w:bottom w:val="single" w:sz="4"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81 874</w:t>
            </w:r>
          </w:p>
        </w:tc>
        <w:tc>
          <w:tcPr>
            <w:tcW w:w="896" w:type="dxa"/>
            <w:tcBorders>
              <w:top w:val="nil"/>
              <w:left w:val="nil"/>
              <w:bottom w:val="single" w:sz="4"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1 134</w:t>
            </w:r>
          </w:p>
        </w:tc>
        <w:tc>
          <w:tcPr>
            <w:tcW w:w="1284" w:type="dxa"/>
            <w:tcBorders>
              <w:top w:val="nil"/>
              <w:left w:val="nil"/>
              <w:bottom w:val="single" w:sz="4" w:space="0" w:color="auto"/>
              <w:right w:val="double" w:sz="6"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158 463</w:t>
            </w:r>
          </w:p>
        </w:tc>
      </w:tr>
      <w:tr w:rsidR="0031467C" w:rsidRPr="0031467C" w:rsidTr="00CB27A5">
        <w:trPr>
          <w:trHeight w:val="270"/>
          <w:jc w:val="center"/>
        </w:trPr>
        <w:tc>
          <w:tcPr>
            <w:tcW w:w="4623" w:type="dxa"/>
            <w:tcBorders>
              <w:top w:val="nil"/>
              <w:left w:val="double" w:sz="6" w:space="0" w:color="auto"/>
              <w:bottom w:val="single" w:sz="4" w:space="0" w:color="auto"/>
              <w:right w:val="single" w:sz="4" w:space="0" w:color="auto"/>
            </w:tcBorders>
            <w:shd w:val="clear" w:color="auto" w:fill="auto"/>
            <w:noWrap/>
          </w:tcPr>
          <w:p w:rsidR="0031467C" w:rsidRPr="0031467C" w:rsidRDefault="00FA0F22" w:rsidP="00B13FA5">
            <w:pPr>
              <w:keepNext/>
              <w:suppressAutoHyphens w:val="0"/>
              <w:spacing w:after="0"/>
              <w:rPr>
                <w:rFonts w:eastAsia="Times New Roman" w:cs="Times New Roman"/>
                <w:kern w:val="0"/>
                <w:sz w:val="20"/>
                <w:szCs w:val="20"/>
                <w:lang w:bidi="bn-IN"/>
              </w:rPr>
            </w:pPr>
            <w:r w:rsidRPr="0031467C">
              <w:rPr>
                <w:rFonts w:eastAsia="Times New Roman" w:cs="Times New Roman"/>
                <w:kern w:val="0"/>
                <w:sz w:val="20"/>
                <w:szCs w:val="20"/>
                <w:lang w:bidi="bn-IN"/>
              </w:rPr>
              <w:t>V</w:t>
            </w:r>
            <w:r w:rsidR="0031467C" w:rsidRPr="0031467C">
              <w:rPr>
                <w:rFonts w:eastAsia="Times New Roman" w:cs="Times New Roman"/>
                <w:kern w:val="0"/>
                <w:sz w:val="20"/>
                <w:szCs w:val="20"/>
                <w:lang w:bidi="bn-IN"/>
              </w:rPr>
              <w:t>isszavont</w:t>
            </w:r>
          </w:p>
        </w:tc>
        <w:tc>
          <w:tcPr>
            <w:tcW w:w="781" w:type="dxa"/>
            <w:tcBorders>
              <w:top w:val="nil"/>
              <w:left w:val="nil"/>
              <w:bottom w:val="single" w:sz="4"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19</w:t>
            </w:r>
          </w:p>
        </w:tc>
        <w:tc>
          <w:tcPr>
            <w:tcW w:w="1119" w:type="dxa"/>
            <w:tcBorders>
              <w:top w:val="nil"/>
              <w:left w:val="nil"/>
              <w:bottom w:val="single" w:sz="4" w:space="0" w:color="auto"/>
              <w:right w:val="single" w:sz="4" w:space="0" w:color="auto"/>
            </w:tcBorders>
            <w:shd w:val="clear" w:color="auto" w:fill="C0C0C0"/>
            <w:noWrap/>
          </w:tcPr>
          <w:p w:rsidR="0031467C" w:rsidRPr="0031467C" w:rsidRDefault="0031467C" w:rsidP="00B13FA5">
            <w:pPr>
              <w:keepNext/>
              <w:suppressAutoHyphens w:val="0"/>
              <w:spacing w:after="0"/>
              <w:jc w:val="right"/>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 </w:t>
            </w:r>
          </w:p>
        </w:tc>
        <w:tc>
          <w:tcPr>
            <w:tcW w:w="896" w:type="dxa"/>
            <w:tcBorders>
              <w:top w:val="nil"/>
              <w:left w:val="nil"/>
              <w:bottom w:val="single" w:sz="4"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38</w:t>
            </w:r>
          </w:p>
        </w:tc>
        <w:tc>
          <w:tcPr>
            <w:tcW w:w="1284" w:type="dxa"/>
            <w:tcBorders>
              <w:top w:val="nil"/>
              <w:left w:val="nil"/>
              <w:bottom w:val="single" w:sz="4" w:space="0" w:color="auto"/>
              <w:right w:val="double" w:sz="6" w:space="0" w:color="auto"/>
            </w:tcBorders>
            <w:shd w:val="clear" w:color="auto" w:fill="C0C0C0"/>
            <w:noWrap/>
          </w:tcPr>
          <w:p w:rsidR="0031467C" w:rsidRPr="0031467C" w:rsidRDefault="0031467C" w:rsidP="00B13FA5">
            <w:pPr>
              <w:keepNext/>
              <w:suppressAutoHyphens w:val="0"/>
              <w:spacing w:after="0"/>
              <w:jc w:val="right"/>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 </w:t>
            </w:r>
          </w:p>
        </w:tc>
      </w:tr>
      <w:tr w:rsidR="0031467C" w:rsidRPr="0031467C" w:rsidTr="00CB27A5">
        <w:trPr>
          <w:trHeight w:val="285"/>
          <w:jc w:val="center"/>
        </w:trPr>
        <w:tc>
          <w:tcPr>
            <w:tcW w:w="4623" w:type="dxa"/>
            <w:tcBorders>
              <w:top w:val="nil"/>
              <w:left w:val="double" w:sz="6" w:space="0" w:color="auto"/>
              <w:bottom w:val="double" w:sz="6" w:space="0" w:color="auto"/>
              <w:right w:val="single" w:sz="4" w:space="0" w:color="auto"/>
            </w:tcBorders>
            <w:shd w:val="clear" w:color="auto" w:fill="auto"/>
            <w:noWrap/>
          </w:tcPr>
          <w:p w:rsidR="0031467C" w:rsidRPr="0031467C" w:rsidRDefault="00FA0F22" w:rsidP="00B13FA5">
            <w:pPr>
              <w:keepNext/>
              <w:suppressAutoHyphens w:val="0"/>
              <w:spacing w:after="0"/>
              <w:rPr>
                <w:rFonts w:eastAsia="Times New Roman" w:cs="Times New Roman"/>
                <w:b/>
                <w:bCs/>
                <w:color w:val="000000"/>
                <w:kern w:val="0"/>
                <w:sz w:val="20"/>
                <w:szCs w:val="20"/>
                <w:lang w:bidi="bn-IN"/>
              </w:rPr>
            </w:pPr>
            <w:r w:rsidRPr="0031467C">
              <w:rPr>
                <w:rFonts w:eastAsia="Times New Roman" w:cs="Times New Roman"/>
                <w:b/>
                <w:bCs/>
                <w:color w:val="000000"/>
                <w:kern w:val="0"/>
                <w:sz w:val="20"/>
                <w:szCs w:val="20"/>
                <w:lang w:bidi="bn-IN"/>
              </w:rPr>
              <w:t>J</w:t>
            </w:r>
            <w:r w:rsidR="0031467C" w:rsidRPr="0031467C">
              <w:rPr>
                <w:rFonts w:eastAsia="Times New Roman" w:cs="Times New Roman"/>
                <w:b/>
                <w:bCs/>
                <w:color w:val="000000"/>
                <w:kern w:val="0"/>
                <w:sz w:val="20"/>
                <w:szCs w:val="20"/>
                <w:lang w:bidi="bn-IN"/>
              </w:rPr>
              <w:t>óváhagyott</w:t>
            </w:r>
          </w:p>
        </w:tc>
        <w:tc>
          <w:tcPr>
            <w:tcW w:w="781" w:type="dxa"/>
            <w:tcBorders>
              <w:top w:val="nil"/>
              <w:left w:val="nil"/>
              <w:bottom w:val="double" w:sz="6"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b/>
                <w:bCs/>
                <w:color w:val="000000"/>
                <w:kern w:val="0"/>
                <w:sz w:val="20"/>
                <w:szCs w:val="20"/>
                <w:lang w:bidi="bn-IN"/>
              </w:rPr>
            </w:pPr>
            <w:r w:rsidRPr="0031467C">
              <w:rPr>
                <w:rFonts w:eastAsia="Times New Roman" w:cs="Times New Roman"/>
                <w:b/>
                <w:bCs/>
                <w:color w:val="000000"/>
                <w:kern w:val="0"/>
                <w:sz w:val="20"/>
                <w:szCs w:val="20"/>
                <w:lang w:bidi="bn-IN"/>
              </w:rPr>
              <w:t>14 970</w:t>
            </w:r>
          </w:p>
        </w:tc>
        <w:tc>
          <w:tcPr>
            <w:tcW w:w="1119" w:type="dxa"/>
            <w:tcBorders>
              <w:top w:val="nil"/>
              <w:left w:val="nil"/>
              <w:bottom w:val="double" w:sz="6"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b/>
                <w:bCs/>
                <w:color w:val="000000"/>
                <w:kern w:val="0"/>
                <w:sz w:val="20"/>
                <w:szCs w:val="20"/>
                <w:lang w:bidi="bn-IN"/>
              </w:rPr>
            </w:pPr>
            <w:r w:rsidRPr="0031467C">
              <w:rPr>
                <w:rFonts w:eastAsia="Times New Roman" w:cs="Times New Roman"/>
                <w:b/>
                <w:bCs/>
                <w:color w:val="000000"/>
                <w:kern w:val="0"/>
                <w:sz w:val="20"/>
                <w:szCs w:val="20"/>
                <w:lang w:bidi="bn-IN"/>
              </w:rPr>
              <w:t>2 226 317</w:t>
            </w:r>
          </w:p>
        </w:tc>
        <w:tc>
          <w:tcPr>
            <w:tcW w:w="896" w:type="dxa"/>
            <w:tcBorders>
              <w:top w:val="nil"/>
              <w:left w:val="nil"/>
              <w:bottom w:val="double" w:sz="6"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b/>
                <w:bCs/>
                <w:color w:val="000000"/>
                <w:kern w:val="0"/>
                <w:sz w:val="20"/>
                <w:szCs w:val="20"/>
                <w:lang w:bidi="bn-IN"/>
              </w:rPr>
            </w:pPr>
            <w:r w:rsidRPr="0031467C">
              <w:rPr>
                <w:rFonts w:eastAsia="Times New Roman" w:cs="Times New Roman"/>
                <w:b/>
                <w:bCs/>
                <w:color w:val="000000"/>
                <w:kern w:val="0"/>
                <w:sz w:val="20"/>
                <w:szCs w:val="20"/>
                <w:lang w:bidi="bn-IN"/>
              </w:rPr>
              <w:t>20 156</w:t>
            </w:r>
          </w:p>
        </w:tc>
        <w:tc>
          <w:tcPr>
            <w:tcW w:w="1284" w:type="dxa"/>
            <w:tcBorders>
              <w:top w:val="nil"/>
              <w:left w:val="nil"/>
              <w:bottom w:val="double" w:sz="6" w:space="0" w:color="auto"/>
              <w:right w:val="double" w:sz="6"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b/>
                <w:bCs/>
                <w:color w:val="000000"/>
                <w:kern w:val="0"/>
                <w:sz w:val="20"/>
                <w:szCs w:val="20"/>
                <w:lang w:bidi="bn-IN"/>
              </w:rPr>
            </w:pPr>
            <w:r w:rsidRPr="0031467C">
              <w:rPr>
                <w:rFonts w:eastAsia="Times New Roman" w:cs="Times New Roman"/>
                <w:b/>
                <w:bCs/>
                <w:color w:val="000000"/>
                <w:kern w:val="0"/>
                <w:sz w:val="20"/>
                <w:szCs w:val="20"/>
                <w:lang w:bidi="bn-IN"/>
              </w:rPr>
              <w:t>3 513 007</w:t>
            </w:r>
          </w:p>
        </w:tc>
      </w:tr>
      <w:tr w:rsidR="0031467C" w:rsidRPr="0031467C" w:rsidTr="00CB27A5">
        <w:trPr>
          <w:trHeight w:val="285"/>
          <w:jc w:val="center"/>
        </w:trPr>
        <w:tc>
          <w:tcPr>
            <w:tcW w:w="4623" w:type="dxa"/>
            <w:tcBorders>
              <w:top w:val="nil"/>
              <w:left w:val="double" w:sz="6" w:space="0" w:color="auto"/>
              <w:bottom w:val="single" w:sz="4" w:space="0" w:color="auto"/>
              <w:right w:val="single" w:sz="4" w:space="0" w:color="auto"/>
            </w:tcBorders>
            <w:shd w:val="clear" w:color="auto" w:fill="auto"/>
            <w:noWrap/>
          </w:tcPr>
          <w:p w:rsidR="0031467C" w:rsidRPr="0031467C" w:rsidRDefault="0031467C" w:rsidP="00B13FA5">
            <w:pPr>
              <w:keepNext/>
              <w:suppressAutoHyphens w:val="0"/>
              <w:spacing w:after="0"/>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támogatott kifizetési kérelem</w:t>
            </w:r>
          </w:p>
        </w:tc>
        <w:tc>
          <w:tcPr>
            <w:tcW w:w="781" w:type="dxa"/>
            <w:tcBorders>
              <w:top w:val="nil"/>
              <w:left w:val="nil"/>
              <w:bottom w:val="single" w:sz="4"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0</w:t>
            </w:r>
          </w:p>
        </w:tc>
        <w:tc>
          <w:tcPr>
            <w:tcW w:w="1119" w:type="dxa"/>
            <w:tcBorders>
              <w:top w:val="nil"/>
              <w:left w:val="nil"/>
              <w:bottom w:val="single" w:sz="4"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0</w:t>
            </w:r>
          </w:p>
        </w:tc>
        <w:tc>
          <w:tcPr>
            <w:tcW w:w="896" w:type="dxa"/>
            <w:tcBorders>
              <w:top w:val="nil"/>
              <w:left w:val="nil"/>
              <w:bottom w:val="single" w:sz="4"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0</w:t>
            </w:r>
          </w:p>
        </w:tc>
        <w:tc>
          <w:tcPr>
            <w:tcW w:w="1284" w:type="dxa"/>
            <w:tcBorders>
              <w:top w:val="nil"/>
              <w:left w:val="nil"/>
              <w:bottom w:val="single" w:sz="4" w:space="0" w:color="auto"/>
              <w:right w:val="double" w:sz="6"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0</w:t>
            </w:r>
          </w:p>
        </w:tc>
      </w:tr>
      <w:tr w:rsidR="0031467C" w:rsidRPr="0031467C" w:rsidTr="00CB27A5">
        <w:trPr>
          <w:trHeight w:val="270"/>
          <w:jc w:val="center"/>
        </w:trPr>
        <w:tc>
          <w:tcPr>
            <w:tcW w:w="4623" w:type="dxa"/>
            <w:tcBorders>
              <w:top w:val="nil"/>
              <w:left w:val="double" w:sz="6" w:space="0" w:color="auto"/>
              <w:bottom w:val="single" w:sz="4" w:space="0" w:color="auto"/>
              <w:right w:val="single" w:sz="4" w:space="0" w:color="auto"/>
            </w:tcBorders>
            <w:shd w:val="clear" w:color="auto" w:fill="auto"/>
            <w:noWrap/>
          </w:tcPr>
          <w:p w:rsidR="0031467C" w:rsidRPr="0031467C" w:rsidRDefault="00CB27A5" w:rsidP="00B13FA5">
            <w:pPr>
              <w:keepNext/>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781" w:type="dxa"/>
            <w:tcBorders>
              <w:top w:val="nil"/>
              <w:left w:val="nil"/>
              <w:bottom w:val="single" w:sz="4" w:space="0" w:color="auto"/>
              <w:right w:val="single" w:sz="4" w:space="0" w:color="auto"/>
            </w:tcBorders>
            <w:shd w:val="clear" w:color="auto" w:fill="C0C0C0"/>
            <w:noWrap/>
            <w:vAlign w:val="bottom"/>
          </w:tcPr>
          <w:p w:rsidR="0031467C" w:rsidRPr="0031467C" w:rsidRDefault="0031467C" w:rsidP="00B13FA5">
            <w:pPr>
              <w:keepNext/>
              <w:suppressAutoHyphens w:val="0"/>
              <w:spacing w:after="0"/>
              <w:jc w:val="right"/>
              <w:rPr>
                <w:rFonts w:eastAsia="Times New Roman" w:cs="Times New Roman"/>
                <w:b/>
                <w:bCs/>
                <w:kern w:val="0"/>
                <w:sz w:val="20"/>
                <w:szCs w:val="20"/>
                <w:lang w:bidi="bn-IN"/>
              </w:rPr>
            </w:pPr>
            <w:r w:rsidRPr="0031467C">
              <w:rPr>
                <w:rFonts w:eastAsia="Times New Roman" w:cs="Times New Roman"/>
                <w:b/>
                <w:bCs/>
                <w:kern w:val="0"/>
                <w:sz w:val="20"/>
                <w:szCs w:val="20"/>
                <w:lang w:bidi="bn-IN"/>
              </w:rPr>
              <w:t> </w:t>
            </w:r>
          </w:p>
        </w:tc>
        <w:tc>
          <w:tcPr>
            <w:tcW w:w="1119" w:type="dxa"/>
            <w:tcBorders>
              <w:top w:val="nil"/>
              <w:left w:val="nil"/>
              <w:bottom w:val="single" w:sz="4"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b/>
                <w:bCs/>
                <w:color w:val="000000"/>
                <w:kern w:val="0"/>
                <w:sz w:val="20"/>
                <w:szCs w:val="20"/>
                <w:lang w:bidi="bn-IN"/>
              </w:rPr>
            </w:pPr>
            <w:r w:rsidRPr="0031467C">
              <w:rPr>
                <w:rFonts w:eastAsia="Times New Roman" w:cs="Times New Roman"/>
                <w:b/>
                <w:bCs/>
                <w:color w:val="000000"/>
                <w:kern w:val="0"/>
                <w:sz w:val="20"/>
                <w:szCs w:val="20"/>
                <w:lang w:bidi="bn-IN"/>
              </w:rPr>
              <w:t>2 234 325</w:t>
            </w:r>
          </w:p>
        </w:tc>
        <w:tc>
          <w:tcPr>
            <w:tcW w:w="896" w:type="dxa"/>
            <w:tcBorders>
              <w:top w:val="nil"/>
              <w:left w:val="nil"/>
              <w:bottom w:val="single" w:sz="4" w:space="0" w:color="auto"/>
              <w:right w:val="single" w:sz="4" w:space="0" w:color="auto"/>
            </w:tcBorders>
            <w:shd w:val="clear" w:color="auto" w:fill="C0C0C0"/>
            <w:noWrap/>
            <w:vAlign w:val="bottom"/>
          </w:tcPr>
          <w:p w:rsidR="0031467C" w:rsidRPr="0031467C" w:rsidRDefault="0031467C" w:rsidP="00B13FA5">
            <w:pPr>
              <w:keepNext/>
              <w:suppressAutoHyphens w:val="0"/>
              <w:spacing w:after="0"/>
              <w:jc w:val="right"/>
              <w:rPr>
                <w:rFonts w:eastAsia="Times New Roman" w:cs="Times New Roman"/>
                <w:b/>
                <w:bCs/>
                <w:kern w:val="0"/>
                <w:sz w:val="20"/>
                <w:szCs w:val="20"/>
                <w:lang w:bidi="bn-IN"/>
              </w:rPr>
            </w:pPr>
            <w:r w:rsidRPr="0031467C">
              <w:rPr>
                <w:rFonts w:eastAsia="Times New Roman" w:cs="Times New Roman"/>
                <w:b/>
                <w:bCs/>
                <w:kern w:val="0"/>
                <w:sz w:val="20"/>
                <w:szCs w:val="20"/>
                <w:lang w:bidi="bn-IN"/>
              </w:rPr>
              <w:t> </w:t>
            </w:r>
          </w:p>
        </w:tc>
        <w:tc>
          <w:tcPr>
            <w:tcW w:w="1284" w:type="dxa"/>
            <w:tcBorders>
              <w:top w:val="nil"/>
              <w:left w:val="nil"/>
              <w:bottom w:val="single" w:sz="4" w:space="0" w:color="auto"/>
              <w:right w:val="double" w:sz="6"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b/>
                <w:bCs/>
                <w:color w:val="000000"/>
                <w:kern w:val="0"/>
                <w:sz w:val="20"/>
                <w:szCs w:val="20"/>
                <w:lang w:bidi="bn-IN"/>
              </w:rPr>
            </w:pPr>
            <w:r w:rsidRPr="0031467C">
              <w:rPr>
                <w:rFonts w:eastAsia="Times New Roman" w:cs="Times New Roman"/>
                <w:b/>
                <w:bCs/>
                <w:color w:val="000000"/>
                <w:kern w:val="0"/>
                <w:sz w:val="20"/>
                <w:szCs w:val="20"/>
                <w:lang w:bidi="bn-IN"/>
              </w:rPr>
              <w:t>3 507 559</w:t>
            </w:r>
          </w:p>
        </w:tc>
      </w:tr>
      <w:tr w:rsidR="0031467C" w:rsidRPr="0031467C" w:rsidTr="00CB27A5">
        <w:trPr>
          <w:trHeight w:val="255"/>
          <w:jc w:val="center"/>
        </w:trPr>
        <w:tc>
          <w:tcPr>
            <w:tcW w:w="4623" w:type="dxa"/>
            <w:tcBorders>
              <w:top w:val="nil"/>
              <w:left w:val="double" w:sz="6" w:space="0" w:color="auto"/>
              <w:bottom w:val="single" w:sz="4" w:space="0" w:color="auto"/>
              <w:right w:val="single" w:sz="4" w:space="0" w:color="auto"/>
            </w:tcBorders>
            <w:shd w:val="clear" w:color="auto" w:fill="auto"/>
            <w:noWrap/>
          </w:tcPr>
          <w:p w:rsidR="0031467C" w:rsidRPr="0031467C" w:rsidRDefault="0031467C" w:rsidP="00B13FA5">
            <w:pPr>
              <w:keepNext/>
              <w:suppressAutoHyphens w:val="0"/>
              <w:spacing w:after="0"/>
              <w:jc w:val="left"/>
              <w:rPr>
                <w:rFonts w:eastAsia="Times New Roman" w:cs="Times New Roman"/>
                <w:kern w:val="0"/>
                <w:sz w:val="20"/>
                <w:szCs w:val="20"/>
                <w:lang w:bidi="bn-IN"/>
              </w:rPr>
            </w:pPr>
            <w:r w:rsidRPr="0031467C">
              <w:rPr>
                <w:rFonts w:eastAsia="Times New Roman" w:cs="Times New Roman"/>
                <w:kern w:val="0"/>
                <w:sz w:val="20"/>
                <w:szCs w:val="20"/>
                <w:lang w:bidi="bn-IN"/>
              </w:rPr>
              <w:t xml:space="preserve">   a kifizetésből közösségi</w:t>
            </w:r>
          </w:p>
        </w:tc>
        <w:tc>
          <w:tcPr>
            <w:tcW w:w="781" w:type="dxa"/>
            <w:tcBorders>
              <w:top w:val="nil"/>
              <w:left w:val="nil"/>
              <w:bottom w:val="single" w:sz="4" w:space="0" w:color="auto"/>
              <w:right w:val="single" w:sz="4" w:space="0" w:color="auto"/>
            </w:tcBorders>
            <w:shd w:val="clear" w:color="auto" w:fill="C0C0C0"/>
            <w:noWrap/>
            <w:vAlign w:val="bottom"/>
          </w:tcPr>
          <w:p w:rsidR="0031467C" w:rsidRPr="0031467C" w:rsidRDefault="0031467C" w:rsidP="00B13FA5">
            <w:pPr>
              <w:keepNext/>
              <w:suppressAutoHyphens w:val="0"/>
              <w:spacing w:after="0"/>
              <w:jc w:val="right"/>
              <w:rPr>
                <w:rFonts w:eastAsia="Times New Roman" w:cs="Times New Roman"/>
                <w:kern w:val="0"/>
                <w:sz w:val="20"/>
                <w:szCs w:val="20"/>
                <w:lang w:bidi="bn-IN"/>
              </w:rPr>
            </w:pPr>
            <w:r w:rsidRPr="0031467C">
              <w:rPr>
                <w:rFonts w:eastAsia="Times New Roman" w:cs="Times New Roman"/>
                <w:kern w:val="0"/>
                <w:sz w:val="20"/>
                <w:szCs w:val="20"/>
                <w:lang w:bidi="bn-IN"/>
              </w:rPr>
              <w:t> </w:t>
            </w:r>
          </w:p>
        </w:tc>
        <w:tc>
          <w:tcPr>
            <w:tcW w:w="1119" w:type="dxa"/>
            <w:tcBorders>
              <w:top w:val="nil"/>
              <w:left w:val="nil"/>
              <w:bottom w:val="single" w:sz="4"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kern w:val="0"/>
                <w:sz w:val="20"/>
                <w:szCs w:val="20"/>
                <w:lang w:bidi="bn-IN"/>
              </w:rPr>
            </w:pPr>
            <w:r w:rsidRPr="0031467C">
              <w:rPr>
                <w:rFonts w:eastAsia="Times New Roman" w:cs="Times New Roman"/>
                <w:kern w:val="0"/>
                <w:sz w:val="20"/>
                <w:szCs w:val="20"/>
                <w:lang w:bidi="bn-IN"/>
              </w:rPr>
              <w:t>1 613 206</w:t>
            </w:r>
          </w:p>
        </w:tc>
        <w:tc>
          <w:tcPr>
            <w:tcW w:w="896" w:type="dxa"/>
            <w:tcBorders>
              <w:top w:val="nil"/>
              <w:left w:val="nil"/>
              <w:bottom w:val="single" w:sz="4" w:space="0" w:color="auto"/>
              <w:right w:val="single" w:sz="4" w:space="0" w:color="auto"/>
            </w:tcBorders>
            <w:shd w:val="clear" w:color="auto" w:fill="C0C0C0"/>
            <w:noWrap/>
            <w:vAlign w:val="bottom"/>
          </w:tcPr>
          <w:p w:rsidR="0031467C" w:rsidRPr="0031467C" w:rsidRDefault="0031467C" w:rsidP="00B13FA5">
            <w:pPr>
              <w:keepNext/>
              <w:suppressAutoHyphens w:val="0"/>
              <w:spacing w:after="0"/>
              <w:jc w:val="right"/>
              <w:rPr>
                <w:rFonts w:eastAsia="Times New Roman" w:cs="Times New Roman"/>
                <w:kern w:val="0"/>
                <w:sz w:val="20"/>
                <w:szCs w:val="20"/>
                <w:lang w:bidi="bn-IN"/>
              </w:rPr>
            </w:pPr>
            <w:r w:rsidRPr="0031467C">
              <w:rPr>
                <w:rFonts w:eastAsia="Times New Roman" w:cs="Times New Roman"/>
                <w:kern w:val="0"/>
                <w:sz w:val="20"/>
                <w:szCs w:val="20"/>
                <w:lang w:bidi="bn-IN"/>
              </w:rPr>
              <w:t> </w:t>
            </w:r>
          </w:p>
        </w:tc>
        <w:tc>
          <w:tcPr>
            <w:tcW w:w="1284" w:type="dxa"/>
            <w:tcBorders>
              <w:top w:val="nil"/>
              <w:left w:val="nil"/>
              <w:bottom w:val="single" w:sz="4" w:space="0" w:color="auto"/>
              <w:right w:val="double" w:sz="6"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kern w:val="0"/>
                <w:sz w:val="20"/>
                <w:szCs w:val="20"/>
                <w:lang w:bidi="bn-IN"/>
              </w:rPr>
            </w:pPr>
            <w:r w:rsidRPr="0031467C">
              <w:rPr>
                <w:rFonts w:eastAsia="Times New Roman" w:cs="Times New Roman"/>
                <w:kern w:val="0"/>
                <w:sz w:val="20"/>
                <w:szCs w:val="20"/>
                <w:lang w:bidi="bn-IN"/>
              </w:rPr>
              <w:t>2 546 888</w:t>
            </w:r>
          </w:p>
        </w:tc>
      </w:tr>
      <w:tr w:rsidR="0031467C" w:rsidRPr="0031467C" w:rsidTr="00CB27A5">
        <w:trPr>
          <w:trHeight w:val="255"/>
          <w:jc w:val="center"/>
        </w:trPr>
        <w:tc>
          <w:tcPr>
            <w:tcW w:w="4623" w:type="dxa"/>
            <w:tcBorders>
              <w:top w:val="nil"/>
              <w:left w:val="double" w:sz="6" w:space="0" w:color="auto"/>
              <w:bottom w:val="single" w:sz="4" w:space="0" w:color="auto"/>
              <w:right w:val="single" w:sz="4" w:space="0" w:color="auto"/>
            </w:tcBorders>
            <w:shd w:val="clear" w:color="auto" w:fill="auto"/>
            <w:noWrap/>
          </w:tcPr>
          <w:p w:rsidR="0031467C" w:rsidRPr="0031467C" w:rsidRDefault="0031467C" w:rsidP="00B13FA5">
            <w:pPr>
              <w:keepNext/>
              <w:suppressAutoHyphens w:val="0"/>
              <w:spacing w:after="0"/>
              <w:jc w:val="left"/>
              <w:rPr>
                <w:rFonts w:eastAsia="Times New Roman" w:cs="Times New Roman"/>
                <w:kern w:val="0"/>
                <w:sz w:val="20"/>
                <w:szCs w:val="20"/>
                <w:lang w:bidi="bn-IN"/>
              </w:rPr>
            </w:pPr>
            <w:r w:rsidRPr="0031467C">
              <w:rPr>
                <w:rFonts w:eastAsia="Times New Roman" w:cs="Times New Roman"/>
                <w:kern w:val="0"/>
                <w:sz w:val="20"/>
                <w:szCs w:val="20"/>
                <w:lang w:bidi="bn-IN"/>
              </w:rPr>
              <w:t xml:space="preserve">   a kifizetésből konvergencia régió</w:t>
            </w:r>
          </w:p>
        </w:tc>
        <w:tc>
          <w:tcPr>
            <w:tcW w:w="781" w:type="dxa"/>
            <w:tcBorders>
              <w:top w:val="nil"/>
              <w:left w:val="nil"/>
              <w:bottom w:val="single" w:sz="4" w:space="0" w:color="auto"/>
              <w:right w:val="single" w:sz="4" w:space="0" w:color="auto"/>
            </w:tcBorders>
            <w:shd w:val="clear" w:color="auto" w:fill="C0C0C0"/>
            <w:noWrap/>
            <w:vAlign w:val="bottom"/>
          </w:tcPr>
          <w:p w:rsidR="0031467C" w:rsidRPr="0031467C" w:rsidRDefault="0031467C" w:rsidP="00B13FA5">
            <w:pPr>
              <w:keepNext/>
              <w:suppressAutoHyphens w:val="0"/>
              <w:spacing w:after="0"/>
              <w:jc w:val="right"/>
              <w:rPr>
                <w:rFonts w:eastAsia="Times New Roman" w:cs="Times New Roman"/>
                <w:kern w:val="0"/>
                <w:sz w:val="20"/>
                <w:szCs w:val="20"/>
                <w:lang w:bidi="bn-IN"/>
              </w:rPr>
            </w:pPr>
            <w:r w:rsidRPr="0031467C">
              <w:rPr>
                <w:rFonts w:eastAsia="Times New Roman" w:cs="Times New Roman"/>
                <w:kern w:val="0"/>
                <w:sz w:val="20"/>
                <w:szCs w:val="20"/>
                <w:lang w:bidi="bn-IN"/>
              </w:rPr>
              <w:t> </w:t>
            </w:r>
          </w:p>
        </w:tc>
        <w:tc>
          <w:tcPr>
            <w:tcW w:w="1119" w:type="dxa"/>
            <w:tcBorders>
              <w:top w:val="nil"/>
              <w:left w:val="nil"/>
              <w:bottom w:val="single" w:sz="4"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2 044 624</w:t>
            </w:r>
          </w:p>
        </w:tc>
        <w:tc>
          <w:tcPr>
            <w:tcW w:w="896" w:type="dxa"/>
            <w:tcBorders>
              <w:top w:val="nil"/>
              <w:left w:val="nil"/>
              <w:bottom w:val="single" w:sz="4" w:space="0" w:color="auto"/>
              <w:right w:val="single" w:sz="4" w:space="0" w:color="auto"/>
            </w:tcBorders>
            <w:shd w:val="clear" w:color="auto" w:fill="C0C0C0"/>
            <w:noWrap/>
            <w:vAlign w:val="bottom"/>
          </w:tcPr>
          <w:p w:rsidR="0031467C" w:rsidRPr="0031467C" w:rsidRDefault="0031467C" w:rsidP="00B13FA5">
            <w:pPr>
              <w:keepNext/>
              <w:suppressAutoHyphens w:val="0"/>
              <w:spacing w:after="0"/>
              <w:jc w:val="right"/>
              <w:rPr>
                <w:rFonts w:eastAsia="Times New Roman" w:cs="Times New Roman"/>
                <w:kern w:val="0"/>
                <w:sz w:val="20"/>
                <w:szCs w:val="20"/>
                <w:lang w:bidi="bn-IN"/>
              </w:rPr>
            </w:pPr>
            <w:r w:rsidRPr="0031467C">
              <w:rPr>
                <w:rFonts w:eastAsia="Times New Roman" w:cs="Times New Roman"/>
                <w:kern w:val="0"/>
                <w:sz w:val="20"/>
                <w:szCs w:val="20"/>
                <w:lang w:bidi="bn-IN"/>
              </w:rPr>
              <w:t> </w:t>
            </w:r>
          </w:p>
        </w:tc>
        <w:tc>
          <w:tcPr>
            <w:tcW w:w="1284" w:type="dxa"/>
            <w:tcBorders>
              <w:top w:val="nil"/>
              <w:left w:val="nil"/>
              <w:bottom w:val="single" w:sz="4" w:space="0" w:color="auto"/>
              <w:right w:val="double" w:sz="6"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3 268 159</w:t>
            </w:r>
          </w:p>
        </w:tc>
      </w:tr>
      <w:tr w:rsidR="0031467C" w:rsidRPr="0031467C" w:rsidTr="00CB27A5">
        <w:trPr>
          <w:trHeight w:val="270"/>
          <w:jc w:val="center"/>
        </w:trPr>
        <w:tc>
          <w:tcPr>
            <w:tcW w:w="4623" w:type="dxa"/>
            <w:tcBorders>
              <w:top w:val="nil"/>
              <w:left w:val="double" w:sz="6" w:space="0" w:color="auto"/>
              <w:bottom w:val="double" w:sz="6" w:space="0" w:color="auto"/>
              <w:right w:val="single" w:sz="4" w:space="0" w:color="auto"/>
            </w:tcBorders>
            <w:shd w:val="clear" w:color="auto" w:fill="auto"/>
            <w:noWrap/>
          </w:tcPr>
          <w:p w:rsidR="0031467C" w:rsidRPr="0031467C" w:rsidRDefault="0031467C" w:rsidP="00B13FA5">
            <w:pPr>
              <w:keepNext/>
              <w:suppressAutoHyphens w:val="0"/>
              <w:spacing w:after="0"/>
              <w:jc w:val="left"/>
              <w:rPr>
                <w:rFonts w:eastAsia="Times New Roman" w:cs="Times New Roman"/>
                <w:kern w:val="0"/>
                <w:sz w:val="20"/>
                <w:szCs w:val="20"/>
                <w:lang w:bidi="bn-IN"/>
              </w:rPr>
            </w:pPr>
            <w:r w:rsidRPr="0031467C">
              <w:rPr>
                <w:rFonts w:eastAsia="Times New Roman" w:cs="Times New Roman"/>
                <w:kern w:val="0"/>
                <w:sz w:val="20"/>
                <w:szCs w:val="20"/>
                <w:lang w:bidi="bn-IN"/>
              </w:rPr>
              <w:t xml:space="preserve">      ebből közösségi</w:t>
            </w:r>
          </w:p>
        </w:tc>
        <w:tc>
          <w:tcPr>
            <w:tcW w:w="781" w:type="dxa"/>
            <w:tcBorders>
              <w:top w:val="nil"/>
              <w:left w:val="nil"/>
              <w:bottom w:val="double" w:sz="6" w:space="0" w:color="auto"/>
              <w:right w:val="single" w:sz="4" w:space="0" w:color="auto"/>
            </w:tcBorders>
            <w:shd w:val="clear" w:color="auto" w:fill="C0C0C0"/>
            <w:noWrap/>
            <w:vAlign w:val="bottom"/>
          </w:tcPr>
          <w:p w:rsidR="0031467C" w:rsidRPr="0031467C" w:rsidRDefault="0031467C" w:rsidP="00B13FA5">
            <w:pPr>
              <w:keepNext/>
              <w:suppressAutoHyphens w:val="0"/>
              <w:spacing w:after="0"/>
              <w:jc w:val="right"/>
              <w:rPr>
                <w:rFonts w:eastAsia="Times New Roman" w:cs="Times New Roman"/>
                <w:kern w:val="0"/>
                <w:sz w:val="20"/>
                <w:szCs w:val="20"/>
                <w:lang w:bidi="bn-IN"/>
              </w:rPr>
            </w:pPr>
            <w:r w:rsidRPr="0031467C">
              <w:rPr>
                <w:rFonts w:eastAsia="Times New Roman" w:cs="Times New Roman"/>
                <w:kern w:val="0"/>
                <w:sz w:val="20"/>
                <w:szCs w:val="20"/>
                <w:lang w:bidi="bn-IN"/>
              </w:rPr>
              <w:t> </w:t>
            </w:r>
          </w:p>
        </w:tc>
        <w:tc>
          <w:tcPr>
            <w:tcW w:w="1119" w:type="dxa"/>
            <w:tcBorders>
              <w:top w:val="nil"/>
              <w:left w:val="nil"/>
              <w:bottom w:val="double" w:sz="6" w:space="0" w:color="auto"/>
              <w:right w:val="single" w:sz="4"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1 519 027</w:t>
            </w:r>
          </w:p>
        </w:tc>
        <w:tc>
          <w:tcPr>
            <w:tcW w:w="896" w:type="dxa"/>
            <w:tcBorders>
              <w:top w:val="nil"/>
              <w:left w:val="nil"/>
              <w:bottom w:val="double" w:sz="6" w:space="0" w:color="auto"/>
              <w:right w:val="single" w:sz="4" w:space="0" w:color="auto"/>
            </w:tcBorders>
            <w:shd w:val="clear" w:color="auto" w:fill="C0C0C0"/>
            <w:noWrap/>
            <w:vAlign w:val="bottom"/>
          </w:tcPr>
          <w:p w:rsidR="0031467C" w:rsidRPr="0031467C" w:rsidRDefault="0031467C" w:rsidP="00B13FA5">
            <w:pPr>
              <w:keepNext/>
              <w:suppressAutoHyphens w:val="0"/>
              <w:spacing w:after="0"/>
              <w:jc w:val="right"/>
              <w:rPr>
                <w:rFonts w:eastAsia="Times New Roman" w:cs="Times New Roman"/>
                <w:kern w:val="0"/>
                <w:sz w:val="20"/>
                <w:szCs w:val="20"/>
                <w:lang w:bidi="bn-IN"/>
              </w:rPr>
            </w:pPr>
            <w:r w:rsidRPr="0031467C">
              <w:rPr>
                <w:rFonts w:eastAsia="Times New Roman" w:cs="Times New Roman"/>
                <w:kern w:val="0"/>
                <w:sz w:val="20"/>
                <w:szCs w:val="20"/>
                <w:lang w:bidi="bn-IN"/>
              </w:rPr>
              <w:t> </w:t>
            </w:r>
          </w:p>
        </w:tc>
        <w:tc>
          <w:tcPr>
            <w:tcW w:w="1284" w:type="dxa"/>
            <w:tcBorders>
              <w:top w:val="nil"/>
              <w:left w:val="nil"/>
              <w:bottom w:val="double" w:sz="6" w:space="0" w:color="auto"/>
              <w:right w:val="double" w:sz="6" w:space="0" w:color="auto"/>
            </w:tcBorders>
            <w:shd w:val="clear" w:color="auto" w:fill="auto"/>
            <w:noWrap/>
          </w:tcPr>
          <w:p w:rsidR="0031467C" w:rsidRPr="0031467C" w:rsidRDefault="0031467C" w:rsidP="00B13FA5">
            <w:pPr>
              <w:keepNext/>
              <w:suppressAutoHyphens w:val="0"/>
              <w:spacing w:after="0"/>
              <w:jc w:val="right"/>
              <w:rPr>
                <w:rFonts w:eastAsia="Times New Roman" w:cs="Times New Roman"/>
                <w:color w:val="000000"/>
                <w:kern w:val="0"/>
                <w:sz w:val="20"/>
                <w:szCs w:val="20"/>
                <w:lang w:bidi="bn-IN"/>
              </w:rPr>
            </w:pPr>
            <w:r w:rsidRPr="0031467C">
              <w:rPr>
                <w:rFonts w:eastAsia="Times New Roman" w:cs="Times New Roman"/>
                <w:color w:val="000000"/>
                <w:kern w:val="0"/>
                <w:sz w:val="20"/>
                <w:szCs w:val="20"/>
                <w:lang w:bidi="bn-IN"/>
              </w:rPr>
              <w:t>2 428 034</w:t>
            </w:r>
          </w:p>
        </w:tc>
      </w:tr>
    </w:tbl>
    <w:p w:rsidR="006841F2" w:rsidRPr="00F35797" w:rsidRDefault="006841F2" w:rsidP="006841F2">
      <w:pPr>
        <w:pStyle w:val="j-forrs"/>
        <w:rPr>
          <w:kern w:val="0"/>
        </w:rPr>
      </w:pPr>
      <w:r w:rsidRPr="00F35797">
        <w:rPr>
          <w:kern w:val="0"/>
        </w:rPr>
        <w:t>Forrás: MVH</w:t>
      </w:r>
    </w:p>
    <w:p w:rsidR="00FE2E5E" w:rsidRPr="00604B6F" w:rsidRDefault="00FE2E5E" w:rsidP="009019DE">
      <w:pPr>
        <w:pStyle w:val="j-nomlszveg"/>
        <w:rPr>
          <w:kern w:val="1"/>
        </w:rPr>
      </w:pPr>
      <w:r w:rsidRPr="00604B6F">
        <w:rPr>
          <w:kern w:val="1"/>
        </w:rPr>
        <w:t>A 2011-ben benyújtott 11 513 db egységes támogatási és kifizetési kérelemből 590 db</w:t>
      </w:r>
      <w:r w:rsidR="00D25FC6">
        <w:rPr>
          <w:kern w:val="1"/>
        </w:rPr>
        <w:t>-</w:t>
      </w:r>
      <w:r w:rsidRPr="00604B6F">
        <w:rPr>
          <w:kern w:val="1"/>
        </w:rPr>
        <w:t>ot elutasított az MVH, ami a benyújtott kérelmeknek 5,1%-</w:t>
      </w:r>
      <w:proofErr w:type="gramStart"/>
      <w:r w:rsidRPr="00604B6F">
        <w:rPr>
          <w:kern w:val="1"/>
        </w:rPr>
        <w:t>a.</w:t>
      </w:r>
      <w:proofErr w:type="gramEnd"/>
      <w:r w:rsidRPr="00604B6F">
        <w:rPr>
          <w:kern w:val="1"/>
        </w:rPr>
        <w:t xml:space="preserve"> A 2010. évről áthúzódó kérelemkezeléseket is figyele</w:t>
      </w:r>
      <w:r w:rsidRPr="00604B6F">
        <w:rPr>
          <w:kern w:val="1"/>
        </w:rPr>
        <w:t>m</w:t>
      </w:r>
      <w:r w:rsidRPr="00604B6F">
        <w:rPr>
          <w:kern w:val="1"/>
        </w:rPr>
        <w:t>be véve 2011-ben az MVH 14 970 db egységes támogatási és kifizetési kérelmet hagyott jóvá. A jo</w:t>
      </w:r>
      <w:r w:rsidRPr="00604B6F">
        <w:rPr>
          <w:kern w:val="1"/>
        </w:rPr>
        <w:t>g</w:t>
      </w:r>
      <w:r w:rsidRPr="00604B6F">
        <w:rPr>
          <w:kern w:val="1"/>
        </w:rPr>
        <w:t>címre 2011-ben</w:t>
      </w:r>
      <w:r w:rsidR="00D25FC6">
        <w:rPr>
          <w:kern w:val="1"/>
        </w:rPr>
        <w:t xml:space="preserve"> 2,2 M euró</w:t>
      </w:r>
      <w:r w:rsidRPr="00604B6F">
        <w:rPr>
          <w:kern w:val="1"/>
        </w:rPr>
        <w:t xml:space="preserve"> (703 M Ft) kifizetése történt meg.</w:t>
      </w:r>
      <w:r w:rsidR="009019DE">
        <w:rPr>
          <w:kern w:val="1"/>
        </w:rPr>
        <w:t xml:space="preserve"> </w:t>
      </w:r>
      <w:r w:rsidR="009019DE">
        <w:t>A jogcíme</w:t>
      </w:r>
      <w:r w:rsidR="00987FAB">
        <w:t>n támogatott</w:t>
      </w:r>
      <w:r w:rsidR="009019DE">
        <w:t xml:space="preserve"> kérelmek eset</w:t>
      </w:r>
      <w:r w:rsidR="009019DE">
        <w:t>é</w:t>
      </w:r>
      <w:r w:rsidR="009019DE">
        <w:t xml:space="preserve">ben a visszalépések, lemondások miatt 4 298 euró </w:t>
      </w:r>
      <w:r w:rsidR="00987FAB">
        <w:t xml:space="preserve">összegű </w:t>
      </w:r>
      <w:r w:rsidR="009019DE">
        <w:t>pénzügyi forrás szabadult fel.</w:t>
      </w:r>
    </w:p>
    <w:p w:rsidR="00FE2E5E" w:rsidRPr="00604B6F" w:rsidRDefault="00FE2E5E" w:rsidP="00324B70">
      <w:pPr>
        <w:pStyle w:val="j-nomlszveg"/>
        <w:rPr>
          <w:kern w:val="1"/>
        </w:rPr>
      </w:pPr>
      <w:r w:rsidRPr="00604B6F">
        <w:rPr>
          <w:kern w:val="1"/>
        </w:rPr>
        <w:t xml:space="preserve">A beérkezett kérelmek területi megoszlását tekintve a legnagyobb érdeklődés a jogcím iránt Szabolcs-Szatmár-Bereg megyében volt, és itt történt a legnagyobb összegű kifizetés is. A legkevesebb számú kérelem </w:t>
      </w:r>
      <w:proofErr w:type="gramStart"/>
      <w:r w:rsidRPr="00604B6F">
        <w:rPr>
          <w:kern w:val="1"/>
        </w:rPr>
        <w:t>Budapestről</w:t>
      </w:r>
      <w:proofErr w:type="gramEnd"/>
      <w:r w:rsidRPr="00604B6F">
        <w:rPr>
          <w:kern w:val="1"/>
        </w:rPr>
        <w:t xml:space="preserve"> ill. Baranya megyéből érkezett be, a legkisebb összegű kifizetés Budapesten i</w:t>
      </w:r>
      <w:r w:rsidRPr="00604B6F">
        <w:rPr>
          <w:kern w:val="1"/>
        </w:rPr>
        <w:t>l</w:t>
      </w:r>
      <w:r w:rsidRPr="00604B6F">
        <w:rPr>
          <w:kern w:val="1"/>
        </w:rPr>
        <w:t xml:space="preserve">letve Komárom-Esztergom megyében történt. </w:t>
      </w:r>
    </w:p>
    <w:p w:rsidR="00FE2E5E" w:rsidRPr="00604B6F" w:rsidRDefault="00FE2E5E" w:rsidP="00324B70">
      <w:pPr>
        <w:pStyle w:val="j-nomlszveg"/>
        <w:rPr>
          <w:kern w:val="1"/>
        </w:rPr>
      </w:pPr>
      <w:r w:rsidRPr="00604B6F">
        <w:rPr>
          <w:kern w:val="1"/>
        </w:rPr>
        <w:t xml:space="preserve">Az MVH 582 helyszíni ellenőrzés keretében ellenőrizte a képzéseket 2011-ben. </w:t>
      </w:r>
    </w:p>
    <w:p w:rsidR="00FE2E5E" w:rsidRPr="00604B6F" w:rsidRDefault="00FE2E5E" w:rsidP="00FE2E5E">
      <w:pPr>
        <w:pStyle w:val="j-cmsor3"/>
      </w:pPr>
      <w:bookmarkStart w:id="186" w:name="_Toc326607455"/>
      <w:bookmarkStart w:id="187" w:name="_Toc326607543"/>
      <w:bookmarkStart w:id="188" w:name="_Toc326748758"/>
      <w:bookmarkStart w:id="189" w:name="_Toc326762206"/>
      <w:bookmarkStart w:id="190" w:name="_Toc328638703"/>
      <w:bookmarkEnd w:id="186"/>
      <w:bookmarkEnd w:id="187"/>
      <w:bookmarkEnd w:id="188"/>
      <w:bookmarkEnd w:id="189"/>
      <w:r w:rsidRPr="00604B6F">
        <w:t>Fiatal gazdák induló támogatása intézkedés (112) rövid bemutatása</w:t>
      </w:r>
      <w:bookmarkEnd w:id="190"/>
    </w:p>
    <w:p w:rsidR="00FE2E5E" w:rsidRPr="00367A3A" w:rsidRDefault="00FE2E5E" w:rsidP="00367A3A">
      <w:pPr>
        <w:pStyle w:val="j-nomlszveg"/>
      </w:pPr>
      <w:r w:rsidRPr="00367A3A">
        <w:t>Az intézkedés célja a fiatal mezőgazdasági termelők gazdaságalapításának, valamint a birtokstruktúra átalakításának előmozdítása, a mezőgazdasági munkaerő korstruktúrájának javítása, a vidék népe</w:t>
      </w:r>
      <w:r w:rsidRPr="00367A3A">
        <w:t>s</w:t>
      </w:r>
      <w:r w:rsidRPr="00367A3A">
        <w:t>ségmegtartó képességének növelése és a mezőga</w:t>
      </w:r>
      <w:r w:rsidRPr="00367A3A">
        <w:t>z</w:t>
      </w:r>
      <w:r w:rsidRPr="00367A3A">
        <w:t>dasági tevékenység hosszú távú fenntartása.</w:t>
      </w:r>
    </w:p>
    <w:p w:rsidR="00320EB4" w:rsidRDefault="00FE2E5E" w:rsidP="00367A3A">
      <w:pPr>
        <w:pStyle w:val="j-nomlszveg"/>
      </w:pPr>
      <w:r w:rsidRPr="00367A3A">
        <w:t>Az intézkedésen belül egy jogcím kétszer került meghirdetésre két különálló jogcímrendelet</w:t>
      </w:r>
      <w:r w:rsidR="00320EB4">
        <w:t xml:space="preserve"> keret</w:t>
      </w:r>
      <w:r w:rsidR="00320EB4">
        <w:t>é</w:t>
      </w:r>
      <w:r w:rsidRPr="00367A3A">
        <w:t>ben, mely lefedi az intézkedés egészét. 2007-ben indult a Fiatal mezőgazdasági termelők számára nyújtandó támogatások jogcím, melyre 2007-ben és 2008-ban lehetett támogatási kérelmet benyújtani. A 2009. évben nyújtandó támogatásokra vonatkozóan az IH indokoltnak látta egy új, a Fiatal mez</w:t>
      </w:r>
      <w:r w:rsidRPr="00367A3A">
        <w:t>ő</w:t>
      </w:r>
      <w:r w:rsidRPr="00367A3A">
        <w:t>gazdasági termelők indulásához a 2009. évtől nyújtandó támogatások elnevezésű jogcímrendelet ki</w:t>
      </w:r>
      <w:r w:rsidRPr="00367A3A">
        <w:t>a</w:t>
      </w:r>
      <w:r w:rsidRPr="00367A3A">
        <w:t xml:space="preserve">dását, a támogatás célja azonban a 2007-ben megjelenthez képest változatlan maradt. 2009-ben ennek az új rendeletnek megfelelően lehetett támogatási kérelmet benyújtani. </w:t>
      </w:r>
    </w:p>
    <w:p w:rsidR="00FE2E5E" w:rsidRPr="00367A3A" w:rsidRDefault="00EC74C3" w:rsidP="00367A3A">
      <w:pPr>
        <w:pStyle w:val="j-nomlszveg"/>
      </w:pPr>
      <w:r w:rsidRPr="00A44696">
        <w:rPr>
          <w:kern w:val="0"/>
        </w:rPr>
        <w:t>A</w:t>
      </w:r>
      <w:r>
        <w:rPr>
          <w:kern w:val="0"/>
        </w:rPr>
        <w:t xml:space="preserve">z intézkedést </w:t>
      </w:r>
      <w:r w:rsidRPr="00A44696">
        <w:rPr>
          <w:kern w:val="0"/>
        </w:rPr>
        <w:t>nem érintette pro</w:t>
      </w:r>
      <w:r w:rsidRPr="00A44696">
        <w:rPr>
          <w:kern w:val="0"/>
        </w:rPr>
        <w:t>g</w:t>
      </w:r>
      <w:r w:rsidRPr="00A44696">
        <w:rPr>
          <w:kern w:val="0"/>
        </w:rPr>
        <w:t>rammódosítás 2011-ben.</w:t>
      </w:r>
    </w:p>
    <w:p w:rsidR="00FE2E5E" w:rsidRPr="004677FF" w:rsidRDefault="00FE2E5E" w:rsidP="00C64356">
      <w:pPr>
        <w:pStyle w:val="j-tblzatszm"/>
      </w:pPr>
      <w:r w:rsidRPr="004677FF">
        <w:t>táblázat</w:t>
      </w:r>
    </w:p>
    <w:p w:rsidR="00FE2E5E" w:rsidRPr="006841F2" w:rsidRDefault="00FE2E5E" w:rsidP="00367A3A">
      <w:pPr>
        <w:pStyle w:val="j-tblzat-fcm"/>
      </w:pPr>
      <w:r w:rsidRPr="00604B6F">
        <w:t>Fiatal gazdák induló támogatása intézkedés indikátorainak megvalósulása</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5963"/>
        <w:gridCol w:w="1507"/>
        <w:gridCol w:w="1710"/>
      </w:tblGrid>
      <w:tr w:rsidR="00FE2E5E" w:rsidRPr="00FF4235" w:rsidTr="00063C7A">
        <w:trPr>
          <w:cantSplit/>
          <w:tblHeader/>
          <w:jc w:val="center"/>
        </w:trPr>
        <w:tc>
          <w:tcPr>
            <w:tcW w:w="610" w:type="dxa"/>
            <w:shd w:val="clear" w:color="auto" w:fill="B3B3B3"/>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rPr>
                <w:rFonts w:ascii="Times New Roman" w:hAnsi="Times New Roman" w:cs="Times New Roman"/>
                <w:b/>
                <w:sz w:val="20"/>
                <w:szCs w:val="20"/>
              </w:rPr>
            </w:pPr>
          </w:p>
        </w:tc>
        <w:tc>
          <w:tcPr>
            <w:tcW w:w="5963" w:type="dxa"/>
            <w:shd w:val="clear" w:color="auto" w:fill="B3B3B3"/>
            <w:vAlign w:val="center"/>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0"/>
                <w:szCs w:val="20"/>
              </w:rPr>
            </w:pPr>
            <w:r w:rsidRPr="00FF4235">
              <w:rPr>
                <w:rFonts w:ascii="Times New Roman" w:hAnsi="Times New Roman" w:cs="Times New Roman"/>
                <w:b/>
                <w:sz w:val="20"/>
                <w:szCs w:val="20"/>
              </w:rPr>
              <w:t>Indikátor leírása</w:t>
            </w:r>
          </w:p>
        </w:tc>
        <w:tc>
          <w:tcPr>
            <w:tcW w:w="1507" w:type="dxa"/>
            <w:shd w:val="clear" w:color="auto" w:fill="B3B3B3"/>
            <w:vAlign w:val="center"/>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0"/>
                <w:szCs w:val="20"/>
              </w:rPr>
            </w:pPr>
            <w:r w:rsidRPr="00FF4235">
              <w:rPr>
                <w:rFonts w:ascii="Times New Roman" w:hAnsi="Times New Roman" w:cs="Times New Roman"/>
                <w:b/>
                <w:sz w:val="20"/>
                <w:szCs w:val="20"/>
              </w:rPr>
              <w:t>Program sz</w:t>
            </w:r>
            <w:r w:rsidRPr="00FF4235">
              <w:rPr>
                <w:rFonts w:ascii="Times New Roman" w:hAnsi="Times New Roman" w:cs="Times New Roman"/>
                <w:b/>
                <w:sz w:val="20"/>
                <w:szCs w:val="20"/>
              </w:rPr>
              <w:t>e</w:t>
            </w:r>
            <w:r w:rsidRPr="00FF4235">
              <w:rPr>
                <w:rFonts w:ascii="Times New Roman" w:hAnsi="Times New Roman" w:cs="Times New Roman"/>
                <w:b/>
                <w:sz w:val="20"/>
                <w:szCs w:val="20"/>
              </w:rPr>
              <w:t>rinti tervadat</w:t>
            </w:r>
          </w:p>
        </w:tc>
        <w:tc>
          <w:tcPr>
            <w:tcW w:w="1710" w:type="dxa"/>
            <w:shd w:val="clear" w:color="auto" w:fill="B3B3B3"/>
            <w:vAlign w:val="center"/>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b/>
                <w:sz w:val="20"/>
                <w:szCs w:val="20"/>
              </w:rPr>
            </w:pPr>
            <w:r w:rsidRPr="00FF4235">
              <w:rPr>
                <w:rFonts w:ascii="Times New Roman" w:hAnsi="Times New Roman" w:cs="Times New Roman"/>
                <w:b/>
                <w:sz w:val="20"/>
                <w:szCs w:val="20"/>
              </w:rPr>
              <w:t>Indikátorok k</w:t>
            </w:r>
            <w:r w:rsidRPr="00FF4235">
              <w:rPr>
                <w:rFonts w:ascii="Times New Roman" w:hAnsi="Times New Roman" w:cs="Times New Roman"/>
                <w:b/>
                <w:sz w:val="20"/>
                <w:szCs w:val="20"/>
              </w:rPr>
              <w:t>u</w:t>
            </w:r>
            <w:r w:rsidRPr="00FF4235">
              <w:rPr>
                <w:rFonts w:ascii="Times New Roman" w:hAnsi="Times New Roman" w:cs="Times New Roman"/>
                <w:b/>
                <w:sz w:val="20"/>
                <w:szCs w:val="20"/>
              </w:rPr>
              <w:t>mulált értéke</w:t>
            </w:r>
          </w:p>
        </w:tc>
      </w:tr>
      <w:tr w:rsidR="00FE2E5E" w:rsidRPr="00FF4235" w:rsidTr="00063C7A">
        <w:trPr>
          <w:cantSplit/>
          <w:jc w:val="center"/>
        </w:trPr>
        <w:tc>
          <w:tcPr>
            <w:tcW w:w="610" w:type="dxa"/>
            <w:vMerge w:val="restart"/>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O</w:t>
            </w:r>
          </w:p>
        </w:tc>
        <w:tc>
          <w:tcPr>
            <w:tcW w:w="5963"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Támogatott fiatal gazdák száma</w:t>
            </w:r>
          </w:p>
        </w:tc>
        <w:tc>
          <w:tcPr>
            <w:tcW w:w="1507"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Times New Roman"/>
                <w:sz w:val="20"/>
                <w:szCs w:val="20"/>
                <w:lang w:val="en-GB"/>
              </w:rPr>
            </w:pPr>
            <w:r w:rsidRPr="00FF4235">
              <w:rPr>
                <w:rFonts w:ascii="Times New Roman" w:hAnsi="Times New Roman" w:cs="Times New Roman"/>
                <w:sz w:val="20"/>
                <w:szCs w:val="20"/>
                <w:lang w:val="en-GB"/>
              </w:rPr>
              <w:t>2600</w:t>
            </w:r>
          </w:p>
        </w:tc>
        <w:tc>
          <w:tcPr>
            <w:tcW w:w="1710"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sidRPr="00FF4235">
              <w:rPr>
                <w:rFonts w:ascii="Times New Roman" w:hAnsi="Times New Roman" w:cs="Calibri"/>
                <w:sz w:val="20"/>
                <w:szCs w:val="20"/>
                <w:lang w:val="en-GB"/>
              </w:rPr>
              <w:t>2 354</w:t>
            </w:r>
          </w:p>
        </w:tc>
      </w:tr>
      <w:tr w:rsidR="00FE2E5E" w:rsidRPr="00FF4235" w:rsidTr="00063C7A">
        <w:trPr>
          <w:cantSplit/>
          <w:jc w:val="center"/>
        </w:trPr>
        <w:tc>
          <w:tcPr>
            <w:tcW w:w="610" w:type="dxa"/>
            <w:vMerge/>
          </w:tcPr>
          <w:p w:rsidR="00FE2E5E" w:rsidRPr="00FF4235" w:rsidRDefault="00FE2E5E" w:rsidP="00FF4235">
            <w:pPr>
              <w:pStyle w:val="Szvegtrzs"/>
              <w:spacing w:after="0"/>
              <w:jc w:val="left"/>
              <w:rPr>
                <w:sz w:val="20"/>
                <w:szCs w:val="20"/>
              </w:rPr>
            </w:pPr>
          </w:p>
        </w:tc>
        <w:tc>
          <w:tcPr>
            <w:tcW w:w="5963" w:type="dxa"/>
          </w:tcPr>
          <w:p w:rsidR="00FE2E5E" w:rsidRPr="00FF4235" w:rsidRDefault="00FE2E5E" w:rsidP="00FF4235">
            <w:pPr>
              <w:pStyle w:val="Szvegtrzs"/>
              <w:spacing w:after="0"/>
              <w:jc w:val="left"/>
              <w:rPr>
                <w:sz w:val="20"/>
                <w:szCs w:val="20"/>
              </w:rPr>
            </w:pPr>
            <w:r w:rsidRPr="00FF4235">
              <w:rPr>
                <w:sz w:val="20"/>
                <w:szCs w:val="20"/>
              </w:rPr>
              <w:t>nem (férfi/nő)</w:t>
            </w:r>
          </w:p>
        </w:tc>
        <w:tc>
          <w:tcPr>
            <w:tcW w:w="1507"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Times New Roman"/>
                <w:sz w:val="20"/>
                <w:szCs w:val="20"/>
                <w:lang w:val="en-GB"/>
              </w:rPr>
            </w:pPr>
            <w:r w:rsidRPr="00FF4235">
              <w:rPr>
                <w:rFonts w:ascii="Times New Roman" w:hAnsi="Times New Roman" w:cs="Times New Roman"/>
                <w:sz w:val="20"/>
                <w:szCs w:val="20"/>
                <w:lang w:val="en-GB"/>
              </w:rPr>
              <w:t>1720/880</w:t>
            </w:r>
          </w:p>
        </w:tc>
        <w:tc>
          <w:tcPr>
            <w:tcW w:w="1710"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sidRPr="00FF4235">
              <w:rPr>
                <w:rFonts w:ascii="Times New Roman" w:hAnsi="Times New Roman" w:cs="Calibri"/>
                <w:sz w:val="20"/>
                <w:szCs w:val="20"/>
                <w:lang w:val="en-GB"/>
              </w:rPr>
              <w:t>1 480/874</w:t>
            </w:r>
          </w:p>
        </w:tc>
      </w:tr>
      <w:tr w:rsidR="00FE2E5E" w:rsidRPr="00FF4235" w:rsidTr="00063C7A">
        <w:trPr>
          <w:cantSplit/>
          <w:jc w:val="center"/>
        </w:trPr>
        <w:tc>
          <w:tcPr>
            <w:tcW w:w="610" w:type="dxa"/>
            <w:vMerge/>
          </w:tcPr>
          <w:p w:rsidR="00FE2E5E" w:rsidRPr="00FF4235" w:rsidRDefault="00FE2E5E" w:rsidP="00FF4235">
            <w:pPr>
              <w:pStyle w:val="Szvegtrzs"/>
              <w:spacing w:after="0"/>
              <w:jc w:val="left"/>
              <w:rPr>
                <w:sz w:val="20"/>
                <w:szCs w:val="20"/>
              </w:rPr>
            </w:pPr>
          </w:p>
        </w:tc>
        <w:tc>
          <w:tcPr>
            <w:tcW w:w="5963" w:type="dxa"/>
          </w:tcPr>
          <w:p w:rsidR="00FE2E5E" w:rsidRPr="00FF4235" w:rsidRDefault="00FE2E5E" w:rsidP="00FF4235">
            <w:pPr>
              <w:pStyle w:val="Szvegtrzs"/>
              <w:spacing w:after="0"/>
              <w:jc w:val="left"/>
              <w:rPr>
                <w:sz w:val="20"/>
                <w:szCs w:val="20"/>
              </w:rPr>
            </w:pPr>
            <w:r w:rsidRPr="00FF4235">
              <w:rPr>
                <w:sz w:val="20"/>
                <w:szCs w:val="20"/>
              </w:rPr>
              <w:t>mezőgazdasági terület (TF 8, a 2003/369/EK alapján)</w:t>
            </w:r>
          </w:p>
        </w:tc>
        <w:tc>
          <w:tcPr>
            <w:tcW w:w="1507"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Times New Roman"/>
                <w:sz w:val="20"/>
                <w:szCs w:val="20"/>
              </w:rPr>
            </w:pPr>
            <w:r w:rsidRPr="00FF4235">
              <w:rPr>
                <w:rFonts w:ascii="Times New Roman" w:hAnsi="Times New Roman" w:cs="Times New Roman"/>
                <w:sz w:val="20"/>
                <w:szCs w:val="20"/>
              </w:rPr>
              <w:t> </w:t>
            </w:r>
          </w:p>
        </w:tc>
        <w:tc>
          <w:tcPr>
            <w:tcW w:w="1710"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rPr>
            </w:pPr>
          </w:p>
        </w:tc>
      </w:tr>
      <w:tr w:rsidR="00FE2E5E" w:rsidRPr="00FF4235" w:rsidTr="00063C7A">
        <w:trPr>
          <w:cantSplit/>
          <w:jc w:val="center"/>
        </w:trPr>
        <w:tc>
          <w:tcPr>
            <w:tcW w:w="610" w:type="dxa"/>
            <w:vMerge/>
          </w:tcPr>
          <w:p w:rsidR="00FE2E5E" w:rsidRPr="00FF4235" w:rsidRDefault="00FE2E5E" w:rsidP="00FF4235">
            <w:pPr>
              <w:spacing w:after="0"/>
              <w:ind w:left="570"/>
              <w:rPr>
                <w:sz w:val="20"/>
                <w:szCs w:val="20"/>
              </w:rPr>
            </w:pPr>
          </w:p>
        </w:tc>
        <w:tc>
          <w:tcPr>
            <w:tcW w:w="5963" w:type="dxa"/>
          </w:tcPr>
          <w:p w:rsidR="00FE2E5E" w:rsidRPr="00FF4235" w:rsidRDefault="00FE2E5E" w:rsidP="00FF4235">
            <w:pPr>
              <w:numPr>
                <w:ilvl w:val="0"/>
                <w:numId w:val="37"/>
              </w:numPr>
              <w:spacing w:after="0"/>
              <w:rPr>
                <w:sz w:val="20"/>
                <w:szCs w:val="20"/>
              </w:rPr>
            </w:pPr>
            <w:r w:rsidRPr="00FF4235">
              <w:rPr>
                <w:sz w:val="20"/>
                <w:szCs w:val="20"/>
              </w:rPr>
              <w:t xml:space="preserve">Szántóföldi növénytermesztés – </w:t>
            </w:r>
            <w:proofErr w:type="spellStart"/>
            <w:r w:rsidRPr="00FF4235">
              <w:rPr>
                <w:sz w:val="20"/>
                <w:szCs w:val="20"/>
              </w:rPr>
              <w:t>bio</w:t>
            </w:r>
            <w:proofErr w:type="spellEnd"/>
            <w:r w:rsidRPr="00FF4235">
              <w:rPr>
                <w:sz w:val="20"/>
                <w:szCs w:val="20"/>
              </w:rPr>
              <w:t>/egyéb</w:t>
            </w:r>
          </w:p>
        </w:tc>
        <w:tc>
          <w:tcPr>
            <w:tcW w:w="1507"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Times New Roman"/>
                <w:sz w:val="20"/>
                <w:szCs w:val="20"/>
                <w:lang w:val="en-GB"/>
              </w:rPr>
            </w:pPr>
            <w:r w:rsidRPr="00FF4235">
              <w:rPr>
                <w:rFonts w:ascii="Times New Roman" w:hAnsi="Times New Roman" w:cs="Times New Roman"/>
                <w:sz w:val="20"/>
                <w:szCs w:val="20"/>
                <w:lang w:val="en-GB"/>
              </w:rPr>
              <w:t>195/1470</w:t>
            </w:r>
          </w:p>
        </w:tc>
        <w:tc>
          <w:tcPr>
            <w:tcW w:w="1710"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sidRPr="00FF4235">
              <w:rPr>
                <w:rFonts w:ascii="Times New Roman" w:hAnsi="Times New Roman" w:cs="Calibri"/>
                <w:sz w:val="20"/>
                <w:szCs w:val="20"/>
                <w:lang w:val="en-GB"/>
              </w:rPr>
              <w:t>4/902</w:t>
            </w:r>
          </w:p>
        </w:tc>
      </w:tr>
      <w:tr w:rsidR="00FE2E5E" w:rsidRPr="00FF4235" w:rsidTr="00063C7A">
        <w:trPr>
          <w:cantSplit/>
          <w:jc w:val="center"/>
        </w:trPr>
        <w:tc>
          <w:tcPr>
            <w:tcW w:w="610" w:type="dxa"/>
            <w:vMerge/>
          </w:tcPr>
          <w:p w:rsidR="00FE2E5E" w:rsidRPr="00FF4235" w:rsidRDefault="00FE2E5E" w:rsidP="00FF4235">
            <w:pPr>
              <w:spacing w:after="0"/>
              <w:ind w:left="570"/>
              <w:rPr>
                <w:sz w:val="20"/>
                <w:szCs w:val="20"/>
              </w:rPr>
            </w:pPr>
          </w:p>
        </w:tc>
        <w:tc>
          <w:tcPr>
            <w:tcW w:w="5963" w:type="dxa"/>
          </w:tcPr>
          <w:p w:rsidR="00FE2E5E" w:rsidRPr="00FF4235" w:rsidRDefault="00FE2E5E" w:rsidP="00FF4235">
            <w:pPr>
              <w:numPr>
                <w:ilvl w:val="0"/>
                <w:numId w:val="37"/>
              </w:numPr>
              <w:spacing w:after="0"/>
              <w:rPr>
                <w:sz w:val="20"/>
                <w:szCs w:val="20"/>
              </w:rPr>
            </w:pPr>
            <w:r w:rsidRPr="00FF4235">
              <w:rPr>
                <w:sz w:val="20"/>
                <w:szCs w:val="20"/>
              </w:rPr>
              <w:t xml:space="preserve">Kertészet – </w:t>
            </w:r>
            <w:proofErr w:type="spellStart"/>
            <w:r w:rsidRPr="00FF4235">
              <w:rPr>
                <w:sz w:val="20"/>
                <w:szCs w:val="20"/>
              </w:rPr>
              <w:t>bio</w:t>
            </w:r>
            <w:proofErr w:type="spellEnd"/>
            <w:r w:rsidRPr="00FF4235">
              <w:rPr>
                <w:sz w:val="20"/>
                <w:szCs w:val="20"/>
              </w:rPr>
              <w:t>/egyéb</w:t>
            </w:r>
          </w:p>
        </w:tc>
        <w:tc>
          <w:tcPr>
            <w:tcW w:w="1507" w:type="dxa"/>
          </w:tcPr>
          <w:p w:rsidR="00FE2E5E" w:rsidRPr="00FF4235" w:rsidRDefault="00FE2E5E" w:rsidP="00FF4235">
            <w:pPr>
              <w:spacing w:after="0"/>
              <w:jc w:val="right"/>
              <w:rPr>
                <w:sz w:val="20"/>
                <w:szCs w:val="20"/>
                <w:lang w:val="en-GB"/>
              </w:rPr>
            </w:pPr>
            <w:r w:rsidRPr="00FF4235">
              <w:rPr>
                <w:sz w:val="20"/>
                <w:szCs w:val="20"/>
                <w:lang w:val="en-GB"/>
              </w:rPr>
              <w:t>40/105</w:t>
            </w:r>
          </w:p>
        </w:tc>
        <w:tc>
          <w:tcPr>
            <w:tcW w:w="1710"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sidRPr="00FF4235">
              <w:rPr>
                <w:rFonts w:ascii="Times New Roman" w:hAnsi="Times New Roman" w:cs="Calibri"/>
                <w:sz w:val="20"/>
                <w:szCs w:val="20"/>
                <w:lang w:val="en-GB"/>
              </w:rPr>
              <w:t>1/191</w:t>
            </w:r>
          </w:p>
        </w:tc>
      </w:tr>
      <w:tr w:rsidR="00FE2E5E" w:rsidRPr="00FF4235" w:rsidTr="00063C7A">
        <w:trPr>
          <w:cantSplit/>
          <w:jc w:val="center"/>
        </w:trPr>
        <w:tc>
          <w:tcPr>
            <w:tcW w:w="610" w:type="dxa"/>
            <w:vMerge/>
          </w:tcPr>
          <w:p w:rsidR="00FE2E5E" w:rsidRPr="00FF4235" w:rsidRDefault="00FE2E5E" w:rsidP="00FF4235">
            <w:pPr>
              <w:spacing w:after="0"/>
              <w:ind w:left="570"/>
              <w:rPr>
                <w:sz w:val="20"/>
                <w:szCs w:val="20"/>
              </w:rPr>
            </w:pPr>
          </w:p>
        </w:tc>
        <w:tc>
          <w:tcPr>
            <w:tcW w:w="5963" w:type="dxa"/>
          </w:tcPr>
          <w:p w:rsidR="00FE2E5E" w:rsidRPr="00FF4235" w:rsidRDefault="00FE2E5E" w:rsidP="00FF4235">
            <w:pPr>
              <w:numPr>
                <w:ilvl w:val="0"/>
                <w:numId w:val="37"/>
              </w:numPr>
              <w:spacing w:after="0"/>
              <w:rPr>
                <w:sz w:val="20"/>
                <w:szCs w:val="20"/>
              </w:rPr>
            </w:pPr>
            <w:r w:rsidRPr="00FF4235">
              <w:rPr>
                <w:sz w:val="20"/>
                <w:szCs w:val="20"/>
              </w:rPr>
              <w:t xml:space="preserve">Borászat – </w:t>
            </w:r>
            <w:proofErr w:type="spellStart"/>
            <w:r w:rsidRPr="00FF4235">
              <w:rPr>
                <w:sz w:val="20"/>
                <w:szCs w:val="20"/>
              </w:rPr>
              <w:t>bio</w:t>
            </w:r>
            <w:proofErr w:type="spellEnd"/>
            <w:r w:rsidRPr="00FF4235">
              <w:rPr>
                <w:sz w:val="20"/>
                <w:szCs w:val="20"/>
              </w:rPr>
              <w:t>/egyéb</w:t>
            </w:r>
          </w:p>
        </w:tc>
        <w:tc>
          <w:tcPr>
            <w:tcW w:w="1507" w:type="dxa"/>
          </w:tcPr>
          <w:p w:rsidR="00FE2E5E" w:rsidRPr="00FF4235" w:rsidRDefault="00FE2E5E" w:rsidP="00FF4235">
            <w:pPr>
              <w:spacing w:after="0"/>
              <w:jc w:val="right"/>
              <w:rPr>
                <w:sz w:val="20"/>
                <w:szCs w:val="20"/>
                <w:lang w:val="en-GB"/>
              </w:rPr>
            </w:pPr>
            <w:r w:rsidRPr="00FF4235">
              <w:rPr>
                <w:sz w:val="20"/>
                <w:szCs w:val="20"/>
                <w:lang w:val="en-GB"/>
              </w:rPr>
              <w:t>25/50</w:t>
            </w:r>
          </w:p>
        </w:tc>
        <w:tc>
          <w:tcPr>
            <w:tcW w:w="1710"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sidRPr="00FF4235">
              <w:rPr>
                <w:rFonts w:ascii="Times New Roman" w:hAnsi="Times New Roman" w:cs="Calibri"/>
                <w:sz w:val="20"/>
                <w:szCs w:val="20"/>
                <w:lang w:val="en-GB"/>
              </w:rPr>
              <w:t>1/51</w:t>
            </w:r>
          </w:p>
        </w:tc>
      </w:tr>
      <w:tr w:rsidR="00FE2E5E" w:rsidRPr="00FF4235" w:rsidTr="00063C7A">
        <w:trPr>
          <w:cantSplit/>
          <w:jc w:val="center"/>
        </w:trPr>
        <w:tc>
          <w:tcPr>
            <w:tcW w:w="610" w:type="dxa"/>
            <w:vMerge/>
          </w:tcPr>
          <w:p w:rsidR="00FE2E5E" w:rsidRPr="00FF4235" w:rsidRDefault="00FE2E5E" w:rsidP="00FF4235">
            <w:pPr>
              <w:spacing w:after="0"/>
              <w:ind w:left="570"/>
              <w:rPr>
                <w:sz w:val="20"/>
                <w:szCs w:val="20"/>
              </w:rPr>
            </w:pPr>
          </w:p>
        </w:tc>
        <w:tc>
          <w:tcPr>
            <w:tcW w:w="5963" w:type="dxa"/>
          </w:tcPr>
          <w:p w:rsidR="00FE2E5E" w:rsidRPr="00FF4235" w:rsidRDefault="00FE2E5E" w:rsidP="00FF4235">
            <w:pPr>
              <w:numPr>
                <w:ilvl w:val="0"/>
                <w:numId w:val="37"/>
              </w:numPr>
              <w:spacing w:after="0"/>
              <w:rPr>
                <w:sz w:val="20"/>
                <w:szCs w:val="20"/>
              </w:rPr>
            </w:pPr>
            <w:r w:rsidRPr="00FF4235">
              <w:rPr>
                <w:sz w:val="20"/>
                <w:szCs w:val="20"/>
              </w:rPr>
              <w:t xml:space="preserve">Monokultúra – </w:t>
            </w:r>
            <w:proofErr w:type="spellStart"/>
            <w:r w:rsidRPr="00FF4235">
              <w:rPr>
                <w:sz w:val="20"/>
                <w:szCs w:val="20"/>
              </w:rPr>
              <w:t>bio</w:t>
            </w:r>
            <w:proofErr w:type="spellEnd"/>
            <w:r w:rsidRPr="00FF4235">
              <w:rPr>
                <w:sz w:val="20"/>
                <w:szCs w:val="20"/>
              </w:rPr>
              <w:t>/egyéb</w:t>
            </w:r>
          </w:p>
        </w:tc>
        <w:tc>
          <w:tcPr>
            <w:tcW w:w="1507" w:type="dxa"/>
          </w:tcPr>
          <w:p w:rsidR="00FE2E5E" w:rsidRPr="00FF4235" w:rsidRDefault="00FE2E5E" w:rsidP="00FF4235">
            <w:pPr>
              <w:spacing w:after="0"/>
              <w:jc w:val="right"/>
              <w:rPr>
                <w:sz w:val="20"/>
                <w:szCs w:val="20"/>
                <w:lang w:val="en-GB"/>
              </w:rPr>
            </w:pPr>
            <w:r w:rsidRPr="00FF4235">
              <w:rPr>
                <w:sz w:val="20"/>
                <w:szCs w:val="20"/>
                <w:lang w:val="en-GB"/>
              </w:rPr>
              <w:t>25/120</w:t>
            </w:r>
          </w:p>
        </w:tc>
        <w:tc>
          <w:tcPr>
            <w:tcW w:w="1710"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sidRPr="00FF4235">
              <w:rPr>
                <w:rFonts w:ascii="Times New Roman" w:hAnsi="Times New Roman" w:cs="Calibri"/>
                <w:sz w:val="20"/>
                <w:szCs w:val="20"/>
                <w:lang w:val="en-GB"/>
              </w:rPr>
              <w:t>0/162</w:t>
            </w:r>
          </w:p>
        </w:tc>
      </w:tr>
      <w:tr w:rsidR="00FE2E5E" w:rsidRPr="00FF4235" w:rsidTr="00063C7A">
        <w:trPr>
          <w:cantSplit/>
          <w:jc w:val="center"/>
        </w:trPr>
        <w:tc>
          <w:tcPr>
            <w:tcW w:w="610" w:type="dxa"/>
            <w:vMerge/>
          </w:tcPr>
          <w:p w:rsidR="00FE2E5E" w:rsidRPr="00FF4235" w:rsidRDefault="00FE2E5E" w:rsidP="00FF4235">
            <w:pPr>
              <w:spacing w:after="0"/>
              <w:ind w:left="570"/>
              <w:rPr>
                <w:sz w:val="20"/>
                <w:szCs w:val="20"/>
              </w:rPr>
            </w:pPr>
          </w:p>
        </w:tc>
        <w:tc>
          <w:tcPr>
            <w:tcW w:w="5963" w:type="dxa"/>
          </w:tcPr>
          <w:p w:rsidR="00FE2E5E" w:rsidRPr="00FF4235" w:rsidRDefault="00FE2E5E" w:rsidP="00FF4235">
            <w:pPr>
              <w:numPr>
                <w:ilvl w:val="0"/>
                <w:numId w:val="37"/>
              </w:numPr>
              <w:spacing w:after="0"/>
              <w:rPr>
                <w:sz w:val="20"/>
                <w:szCs w:val="20"/>
              </w:rPr>
            </w:pPr>
            <w:r w:rsidRPr="00FF4235">
              <w:rPr>
                <w:sz w:val="20"/>
                <w:szCs w:val="20"/>
              </w:rPr>
              <w:t xml:space="preserve">Tejtermelés – </w:t>
            </w:r>
            <w:proofErr w:type="spellStart"/>
            <w:r w:rsidRPr="00FF4235">
              <w:rPr>
                <w:sz w:val="20"/>
                <w:szCs w:val="20"/>
              </w:rPr>
              <w:t>bio</w:t>
            </w:r>
            <w:proofErr w:type="spellEnd"/>
            <w:r w:rsidRPr="00FF4235">
              <w:rPr>
                <w:sz w:val="20"/>
                <w:szCs w:val="20"/>
              </w:rPr>
              <w:t>/egyéb</w:t>
            </w:r>
          </w:p>
        </w:tc>
        <w:tc>
          <w:tcPr>
            <w:tcW w:w="1507" w:type="dxa"/>
          </w:tcPr>
          <w:p w:rsidR="00FE2E5E" w:rsidRPr="00FF4235" w:rsidRDefault="00FE2E5E" w:rsidP="00FF4235">
            <w:pPr>
              <w:spacing w:after="0"/>
              <w:jc w:val="right"/>
              <w:rPr>
                <w:sz w:val="20"/>
                <w:szCs w:val="20"/>
                <w:lang w:val="en-GB"/>
              </w:rPr>
            </w:pPr>
            <w:r w:rsidRPr="00FF4235">
              <w:rPr>
                <w:sz w:val="20"/>
                <w:szCs w:val="20"/>
                <w:lang w:val="en-GB"/>
              </w:rPr>
              <w:t>10/65</w:t>
            </w:r>
          </w:p>
        </w:tc>
        <w:tc>
          <w:tcPr>
            <w:tcW w:w="1710"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sidRPr="00FF4235">
              <w:rPr>
                <w:rFonts w:ascii="Times New Roman" w:hAnsi="Times New Roman" w:cs="Calibri"/>
                <w:sz w:val="20"/>
                <w:szCs w:val="20"/>
                <w:lang w:val="en-GB"/>
              </w:rPr>
              <w:t>0/41</w:t>
            </w:r>
          </w:p>
        </w:tc>
      </w:tr>
      <w:tr w:rsidR="00FE2E5E" w:rsidRPr="00FF4235" w:rsidTr="00063C7A">
        <w:trPr>
          <w:cantSplit/>
          <w:jc w:val="center"/>
        </w:trPr>
        <w:tc>
          <w:tcPr>
            <w:tcW w:w="610" w:type="dxa"/>
            <w:vMerge/>
          </w:tcPr>
          <w:p w:rsidR="00FE2E5E" w:rsidRPr="00FF4235" w:rsidRDefault="00FE2E5E" w:rsidP="00FF4235">
            <w:pPr>
              <w:spacing w:after="0"/>
              <w:ind w:left="570"/>
              <w:rPr>
                <w:sz w:val="20"/>
                <w:szCs w:val="20"/>
              </w:rPr>
            </w:pPr>
          </w:p>
        </w:tc>
        <w:tc>
          <w:tcPr>
            <w:tcW w:w="5963" w:type="dxa"/>
          </w:tcPr>
          <w:p w:rsidR="00FE2E5E" w:rsidRPr="00FF4235" w:rsidRDefault="00FE2E5E" w:rsidP="00FF4235">
            <w:pPr>
              <w:numPr>
                <w:ilvl w:val="0"/>
                <w:numId w:val="37"/>
              </w:numPr>
              <w:spacing w:after="0"/>
              <w:rPr>
                <w:sz w:val="20"/>
                <w:szCs w:val="20"/>
              </w:rPr>
            </w:pPr>
            <w:r w:rsidRPr="00FF4235">
              <w:rPr>
                <w:sz w:val="20"/>
                <w:szCs w:val="20"/>
              </w:rPr>
              <w:t xml:space="preserve">Legeltetéses állattartás (kivéve tejtermelés) – </w:t>
            </w:r>
            <w:proofErr w:type="spellStart"/>
            <w:r w:rsidRPr="00FF4235">
              <w:rPr>
                <w:sz w:val="20"/>
                <w:szCs w:val="20"/>
              </w:rPr>
              <w:t>bio</w:t>
            </w:r>
            <w:proofErr w:type="spellEnd"/>
            <w:r w:rsidRPr="00FF4235">
              <w:rPr>
                <w:sz w:val="20"/>
                <w:szCs w:val="20"/>
              </w:rPr>
              <w:t>/egyéb</w:t>
            </w:r>
          </w:p>
        </w:tc>
        <w:tc>
          <w:tcPr>
            <w:tcW w:w="1507" w:type="dxa"/>
          </w:tcPr>
          <w:p w:rsidR="00FE2E5E" w:rsidRPr="00FF4235" w:rsidRDefault="00FE2E5E" w:rsidP="00FF4235">
            <w:pPr>
              <w:spacing w:after="0"/>
              <w:jc w:val="right"/>
              <w:rPr>
                <w:sz w:val="20"/>
                <w:szCs w:val="20"/>
                <w:lang w:val="en-GB"/>
              </w:rPr>
            </w:pPr>
            <w:r w:rsidRPr="00FF4235">
              <w:rPr>
                <w:sz w:val="20"/>
                <w:szCs w:val="20"/>
                <w:lang w:val="en-GB"/>
              </w:rPr>
              <w:t>15/90</w:t>
            </w:r>
          </w:p>
        </w:tc>
        <w:tc>
          <w:tcPr>
            <w:tcW w:w="1710"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sidRPr="00FF4235">
              <w:rPr>
                <w:rFonts w:ascii="Times New Roman" w:hAnsi="Times New Roman" w:cs="Calibri"/>
                <w:sz w:val="20"/>
                <w:szCs w:val="20"/>
                <w:lang w:val="en-GB"/>
              </w:rPr>
              <w:t>1/113</w:t>
            </w:r>
          </w:p>
        </w:tc>
      </w:tr>
      <w:tr w:rsidR="00FE2E5E" w:rsidRPr="00FF4235" w:rsidTr="00063C7A">
        <w:trPr>
          <w:cantSplit/>
          <w:jc w:val="center"/>
        </w:trPr>
        <w:tc>
          <w:tcPr>
            <w:tcW w:w="610" w:type="dxa"/>
            <w:vMerge/>
          </w:tcPr>
          <w:p w:rsidR="00FE2E5E" w:rsidRPr="00FF4235" w:rsidRDefault="00FE2E5E" w:rsidP="00FF4235">
            <w:pPr>
              <w:spacing w:after="0"/>
              <w:ind w:left="570"/>
              <w:rPr>
                <w:sz w:val="20"/>
                <w:szCs w:val="20"/>
              </w:rPr>
            </w:pPr>
          </w:p>
        </w:tc>
        <w:tc>
          <w:tcPr>
            <w:tcW w:w="5963" w:type="dxa"/>
          </w:tcPr>
          <w:p w:rsidR="00FE2E5E" w:rsidRPr="00FF4235" w:rsidRDefault="00FE2E5E" w:rsidP="00FF4235">
            <w:pPr>
              <w:numPr>
                <w:ilvl w:val="0"/>
                <w:numId w:val="37"/>
              </w:numPr>
              <w:spacing w:after="0"/>
              <w:rPr>
                <w:sz w:val="20"/>
                <w:szCs w:val="20"/>
              </w:rPr>
            </w:pPr>
            <w:r w:rsidRPr="00FF4235">
              <w:rPr>
                <w:sz w:val="20"/>
                <w:szCs w:val="20"/>
              </w:rPr>
              <w:t xml:space="preserve">Sertés és/vagy baromfi – </w:t>
            </w:r>
            <w:proofErr w:type="spellStart"/>
            <w:r w:rsidRPr="00FF4235">
              <w:rPr>
                <w:sz w:val="20"/>
                <w:szCs w:val="20"/>
              </w:rPr>
              <w:t>bio</w:t>
            </w:r>
            <w:proofErr w:type="spellEnd"/>
            <w:r w:rsidRPr="00FF4235">
              <w:rPr>
                <w:sz w:val="20"/>
                <w:szCs w:val="20"/>
              </w:rPr>
              <w:t>/egyéb</w:t>
            </w:r>
          </w:p>
        </w:tc>
        <w:tc>
          <w:tcPr>
            <w:tcW w:w="1507" w:type="dxa"/>
          </w:tcPr>
          <w:p w:rsidR="00FE2E5E" w:rsidRPr="00FF4235" w:rsidRDefault="00FE2E5E" w:rsidP="00FF4235">
            <w:pPr>
              <w:spacing w:after="0"/>
              <w:jc w:val="right"/>
              <w:rPr>
                <w:sz w:val="20"/>
                <w:szCs w:val="20"/>
                <w:lang w:val="en-GB"/>
              </w:rPr>
            </w:pPr>
            <w:r w:rsidRPr="00FF4235">
              <w:rPr>
                <w:sz w:val="20"/>
                <w:szCs w:val="20"/>
                <w:lang w:val="en-GB"/>
              </w:rPr>
              <w:t>20/40</w:t>
            </w:r>
          </w:p>
        </w:tc>
        <w:tc>
          <w:tcPr>
            <w:tcW w:w="1710"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sidRPr="00FF4235">
              <w:rPr>
                <w:rFonts w:ascii="Times New Roman" w:hAnsi="Times New Roman" w:cs="Calibri"/>
                <w:sz w:val="20"/>
                <w:szCs w:val="20"/>
                <w:lang w:val="en-GB"/>
              </w:rPr>
              <w:t>0/118</w:t>
            </w:r>
          </w:p>
        </w:tc>
      </w:tr>
      <w:tr w:rsidR="00FE2E5E" w:rsidRPr="00FF4235" w:rsidTr="00063C7A">
        <w:trPr>
          <w:cantSplit/>
          <w:jc w:val="center"/>
        </w:trPr>
        <w:tc>
          <w:tcPr>
            <w:tcW w:w="610" w:type="dxa"/>
            <w:vMerge/>
          </w:tcPr>
          <w:p w:rsidR="00FE2E5E" w:rsidRPr="00FF4235" w:rsidRDefault="00FE2E5E" w:rsidP="00FF4235">
            <w:pPr>
              <w:spacing w:after="0"/>
              <w:ind w:left="570"/>
              <w:rPr>
                <w:sz w:val="20"/>
                <w:szCs w:val="20"/>
              </w:rPr>
            </w:pPr>
          </w:p>
        </w:tc>
        <w:tc>
          <w:tcPr>
            <w:tcW w:w="5963" w:type="dxa"/>
          </w:tcPr>
          <w:p w:rsidR="00FE2E5E" w:rsidRPr="00FF4235" w:rsidRDefault="00FE2E5E" w:rsidP="00FF4235">
            <w:pPr>
              <w:numPr>
                <w:ilvl w:val="0"/>
                <w:numId w:val="37"/>
              </w:numPr>
              <w:spacing w:after="0"/>
              <w:rPr>
                <w:sz w:val="20"/>
                <w:szCs w:val="20"/>
              </w:rPr>
            </w:pPr>
            <w:r w:rsidRPr="00FF4235">
              <w:rPr>
                <w:sz w:val="20"/>
                <w:szCs w:val="20"/>
              </w:rPr>
              <w:t xml:space="preserve">Vegyes (növénytermesztés + állattartás) – </w:t>
            </w:r>
            <w:proofErr w:type="spellStart"/>
            <w:r w:rsidRPr="00FF4235">
              <w:rPr>
                <w:sz w:val="20"/>
                <w:szCs w:val="20"/>
              </w:rPr>
              <w:t>bio</w:t>
            </w:r>
            <w:proofErr w:type="spellEnd"/>
            <w:r w:rsidRPr="00FF4235">
              <w:rPr>
                <w:sz w:val="20"/>
                <w:szCs w:val="20"/>
              </w:rPr>
              <w:t>/egyéb</w:t>
            </w:r>
          </w:p>
        </w:tc>
        <w:tc>
          <w:tcPr>
            <w:tcW w:w="1507" w:type="dxa"/>
          </w:tcPr>
          <w:p w:rsidR="00FE2E5E" w:rsidRPr="00FF4235" w:rsidRDefault="00FE2E5E" w:rsidP="00FF4235">
            <w:pPr>
              <w:spacing w:after="0"/>
              <w:jc w:val="right"/>
              <w:rPr>
                <w:sz w:val="20"/>
                <w:szCs w:val="20"/>
                <w:lang w:val="en-GB"/>
              </w:rPr>
            </w:pPr>
            <w:r w:rsidRPr="00FF4235">
              <w:rPr>
                <w:sz w:val="20"/>
                <w:szCs w:val="20"/>
                <w:lang w:val="en-GB"/>
              </w:rPr>
              <w:t>80/250</w:t>
            </w:r>
          </w:p>
        </w:tc>
        <w:tc>
          <w:tcPr>
            <w:tcW w:w="1710"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sidRPr="00FF4235">
              <w:rPr>
                <w:rFonts w:ascii="Times New Roman" w:hAnsi="Times New Roman" w:cs="Calibri"/>
                <w:sz w:val="20"/>
                <w:szCs w:val="20"/>
                <w:lang w:val="en-GB"/>
              </w:rPr>
              <w:t>10/759</w:t>
            </w:r>
          </w:p>
        </w:tc>
      </w:tr>
      <w:tr w:rsidR="00FE2E5E" w:rsidRPr="00FF4235" w:rsidTr="00063C7A">
        <w:trPr>
          <w:cantSplit/>
          <w:jc w:val="center"/>
        </w:trPr>
        <w:tc>
          <w:tcPr>
            <w:tcW w:w="610" w:type="dxa"/>
            <w:vMerge/>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p>
        </w:tc>
        <w:tc>
          <w:tcPr>
            <w:tcW w:w="5963"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kapcsolódás a gazdaságátadási intézkedéssel</w:t>
            </w:r>
          </w:p>
        </w:tc>
        <w:tc>
          <w:tcPr>
            <w:tcW w:w="1507" w:type="dxa"/>
          </w:tcPr>
          <w:p w:rsidR="00FE2E5E" w:rsidRPr="00FF4235" w:rsidRDefault="00FE2E5E" w:rsidP="00FF4235">
            <w:pPr>
              <w:spacing w:after="0"/>
              <w:jc w:val="right"/>
              <w:rPr>
                <w:sz w:val="20"/>
                <w:szCs w:val="20"/>
                <w:lang w:val="en-GB"/>
              </w:rPr>
            </w:pPr>
            <w:r w:rsidRPr="00FF4235">
              <w:rPr>
                <w:sz w:val="20"/>
                <w:szCs w:val="20"/>
                <w:lang w:val="en-GB"/>
              </w:rPr>
              <w:t> </w:t>
            </w:r>
          </w:p>
        </w:tc>
        <w:tc>
          <w:tcPr>
            <w:tcW w:w="1710"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p>
        </w:tc>
      </w:tr>
      <w:tr w:rsidR="00FE2E5E" w:rsidRPr="00FF4235" w:rsidTr="00063C7A">
        <w:trPr>
          <w:cantSplit/>
          <w:jc w:val="center"/>
        </w:trPr>
        <w:tc>
          <w:tcPr>
            <w:tcW w:w="610" w:type="dxa"/>
            <w:vMerge/>
          </w:tcPr>
          <w:p w:rsidR="00FE2E5E" w:rsidRPr="00FF4235" w:rsidRDefault="00FE2E5E" w:rsidP="00FF4235">
            <w:pPr>
              <w:spacing w:after="0"/>
              <w:ind w:left="570"/>
              <w:rPr>
                <w:sz w:val="20"/>
                <w:szCs w:val="20"/>
              </w:rPr>
            </w:pPr>
          </w:p>
        </w:tc>
        <w:tc>
          <w:tcPr>
            <w:tcW w:w="5963" w:type="dxa"/>
          </w:tcPr>
          <w:p w:rsidR="00FE2E5E" w:rsidRPr="00FF4235" w:rsidRDefault="00FA0F22" w:rsidP="00FF4235">
            <w:pPr>
              <w:numPr>
                <w:ilvl w:val="0"/>
                <w:numId w:val="37"/>
              </w:numPr>
              <w:spacing w:after="0"/>
              <w:rPr>
                <w:sz w:val="20"/>
                <w:szCs w:val="20"/>
              </w:rPr>
            </w:pPr>
            <w:r w:rsidRPr="00FF4235">
              <w:rPr>
                <w:sz w:val="20"/>
                <w:szCs w:val="20"/>
              </w:rPr>
              <w:t>A</w:t>
            </w:r>
            <w:r w:rsidR="00FE2E5E" w:rsidRPr="00FF4235">
              <w:rPr>
                <w:sz w:val="20"/>
                <w:szCs w:val="20"/>
              </w:rPr>
              <w:t xml:space="preserve"> korán nyugdíjba vonuló gazdálkodók birtokain</w:t>
            </w:r>
          </w:p>
        </w:tc>
        <w:tc>
          <w:tcPr>
            <w:tcW w:w="1507" w:type="dxa"/>
          </w:tcPr>
          <w:p w:rsidR="00FE2E5E" w:rsidRPr="00FF4235" w:rsidRDefault="00FE2E5E" w:rsidP="00FF4235">
            <w:pPr>
              <w:spacing w:after="0"/>
              <w:jc w:val="right"/>
              <w:rPr>
                <w:sz w:val="20"/>
                <w:szCs w:val="20"/>
                <w:lang w:val="en-GB"/>
              </w:rPr>
            </w:pPr>
            <w:r w:rsidRPr="00FF4235">
              <w:rPr>
                <w:sz w:val="20"/>
                <w:szCs w:val="20"/>
                <w:lang w:val="en-GB"/>
              </w:rPr>
              <w:t>40</w:t>
            </w:r>
          </w:p>
        </w:tc>
        <w:tc>
          <w:tcPr>
            <w:tcW w:w="1710"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sidRPr="00FF4235">
              <w:rPr>
                <w:rFonts w:ascii="Times New Roman" w:hAnsi="Times New Roman" w:cs="Calibri"/>
                <w:sz w:val="20"/>
                <w:szCs w:val="20"/>
                <w:lang w:val="en-GB"/>
              </w:rPr>
              <w:t>31</w:t>
            </w:r>
          </w:p>
        </w:tc>
      </w:tr>
      <w:tr w:rsidR="00FE2E5E" w:rsidRPr="00FF4235" w:rsidTr="00063C7A">
        <w:trPr>
          <w:cantSplit/>
          <w:jc w:val="center"/>
        </w:trPr>
        <w:tc>
          <w:tcPr>
            <w:tcW w:w="610" w:type="dxa"/>
            <w:vMerge/>
          </w:tcPr>
          <w:p w:rsidR="00FE2E5E" w:rsidRPr="00FF4235" w:rsidRDefault="00FE2E5E" w:rsidP="00FF4235">
            <w:pPr>
              <w:spacing w:after="0"/>
              <w:ind w:left="570"/>
              <w:rPr>
                <w:sz w:val="20"/>
                <w:szCs w:val="20"/>
              </w:rPr>
            </w:pPr>
          </w:p>
        </w:tc>
        <w:tc>
          <w:tcPr>
            <w:tcW w:w="5963" w:type="dxa"/>
          </w:tcPr>
          <w:p w:rsidR="00FE2E5E" w:rsidRPr="00FF4235" w:rsidRDefault="00FE2E5E" w:rsidP="00FF4235">
            <w:pPr>
              <w:numPr>
                <w:ilvl w:val="0"/>
                <w:numId w:val="37"/>
              </w:numPr>
              <w:spacing w:after="0"/>
              <w:rPr>
                <w:sz w:val="20"/>
                <w:szCs w:val="20"/>
              </w:rPr>
            </w:pPr>
            <w:r w:rsidRPr="00FF4235">
              <w:rPr>
                <w:sz w:val="20"/>
                <w:szCs w:val="20"/>
              </w:rPr>
              <w:t>egyéb birtokokon</w:t>
            </w:r>
          </w:p>
        </w:tc>
        <w:tc>
          <w:tcPr>
            <w:tcW w:w="1507" w:type="dxa"/>
          </w:tcPr>
          <w:p w:rsidR="00FE2E5E" w:rsidRPr="00FF4235" w:rsidRDefault="00FE2E5E" w:rsidP="00FF4235">
            <w:pPr>
              <w:spacing w:after="0"/>
              <w:jc w:val="right"/>
              <w:rPr>
                <w:sz w:val="20"/>
                <w:szCs w:val="20"/>
                <w:lang w:val="en-GB"/>
              </w:rPr>
            </w:pPr>
            <w:r w:rsidRPr="00FF4235">
              <w:rPr>
                <w:sz w:val="20"/>
                <w:szCs w:val="20"/>
                <w:lang w:val="en-GB"/>
              </w:rPr>
              <w:t>1300</w:t>
            </w:r>
          </w:p>
        </w:tc>
        <w:tc>
          <w:tcPr>
            <w:tcW w:w="1710"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sidRPr="00FF4235">
              <w:rPr>
                <w:rFonts w:ascii="Times New Roman" w:hAnsi="Times New Roman" w:cs="Calibri"/>
                <w:sz w:val="20"/>
                <w:szCs w:val="20"/>
                <w:lang w:val="en-GB"/>
              </w:rPr>
              <w:t>2 323</w:t>
            </w:r>
          </w:p>
        </w:tc>
      </w:tr>
      <w:tr w:rsidR="00FE2E5E" w:rsidRPr="00FF4235" w:rsidTr="00063C7A">
        <w:trPr>
          <w:cantSplit/>
          <w:jc w:val="center"/>
        </w:trPr>
        <w:tc>
          <w:tcPr>
            <w:tcW w:w="610" w:type="dxa"/>
            <w:vMerge/>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p>
        </w:tc>
        <w:tc>
          <w:tcPr>
            <w:tcW w:w="5963"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A beruházás teljes összege (euró)</w:t>
            </w:r>
          </w:p>
        </w:tc>
        <w:tc>
          <w:tcPr>
            <w:tcW w:w="1507" w:type="dxa"/>
          </w:tcPr>
          <w:p w:rsidR="00FE2E5E" w:rsidRPr="00FF4235" w:rsidRDefault="00FE2E5E" w:rsidP="00FF4235">
            <w:pPr>
              <w:spacing w:after="0"/>
              <w:jc w:val="right"/>
              <w:rPr>
                <w:sz w:val="20"/>
                <w:szCs w:val="20"/>
                <w:lang w:val="en-GB"/>
              </w:rPr>
            </w:pPr>
            <w:r w:rsidRPr="00FF4235">
              <w:rPr>
                <w:sz w:val="20"/>
                <w:szCs w:val="20"/>
                <w:lang w:val="en-GB"/>
              </w:rPr>
              <w:t xml:space="preserve">55 </w:t>
            </w:r>
            <w:proofErr w:type="spellStart"/>
            <w:r w:rsidRPr="00FF4235">
              <w:rPr>
                <w:sz w:val="20"/>
                <w:szCs w:val="20"/>
                <w:lang w:val="en-GB"/>
              </w:rPr>
              <w:t>millió</w:t>
            </w:r>
            <w:proofErr w:type="spellEnd"/>
            <w:r w:rsidRPr="00FF4235">
              <w:rPr>
                <w:sz w:val="20"/>
                <w:szCs w:val="20"/>
                <w:lang w:val="en-GB"/>
              </w:rPr>
              <w:t xml:space="preserve"> </w:t>
            </w:r>
          </w:p>
        </w:tc>
        <w:tc>
          <w:tcPr>
            <w:tcW w:w="1710" w:type="dxa"/>
          </w:tcPr>
          <w:p w:rsidR="00FE2E5E" w:rsidRPr="00FF4235" w:rsidRDefault="00FE2E5E" w:rsidP="00FF4235">
            <w:pPr>
              <w:pStyle w:val="xl25"/>
              <w:pBdr>
                <w:top w:val="none" w:sz="0" w:space="0" w:color="auto"/>
                <w:left w:val="none" w:sz="0" w:space="0" w:color="auto"/>
                <w:bottom w:val="none" w:sz="0" w:space="0" w:color="auto"/>
                <w:right w:val="none" w:sz="0" w:space="0" w:color="auto"/>
              </w:pBdr>
              <w:tabs>
                <w:tab w:val="center" w:pos="830"/>
                <w:tab w:val="right" w:pos="1660"/>
              </w:tabs>
              <w:spacing w:before="0" w:beforeAutospacing="0" w:after="0" w:afterAutospacing="0"/>
              <w:jc w:val="right"/>
              <w:rPr>
                <w:rFonts w:ascii="Times New Roman" w:eastAsia="Times New Roman" w:hAnsi="Times New Roman" w:cs="Calibri"/>
                <w:sz w:val="20"/>
                <w:szCs w:val="20"/>
              </w:rPr>
            </w:pPr>
            <w:r w:rsidRPr="00FF4235">
              <w:rPr>
                <w:rFonts w:ascii="Times New Roman" w:eastAsia="Times New Roman" w:hAnsi="Times New Roman" w:cs="Calibri"/>
                <w:sz w:val="20"/>
                <w:szCs w:val="20"/>
              </w:rPr>
              <w:tab/>
              <w:t>77 millió</w:t>
            </w:r>
          </w:p>
        </w:tc>
      </w:tr>
      <w:tr w:rsidR="00987FAB" w:rsidRPr="00FF4235" w:rsidTr="00063C7A">
        <w:trPr>
          <w:cantSplit/>
          <w:jc w:val="center"/>
        </w:trPr>
        <w:tc>
          <w:tcPr>
            <w:tcW w:w="610" w:type="dxa"/>
            <w:vMerge w:val="restart"/>
          </w:tcPr>
          <w:p w:rsidR="00987FAB" w:rsidRPr="00FF4235" w:rsidRDefault="00987FAB"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R</w:t>
            </w:r>
          </w:p>
        </w:tc>
        <w:tc>
          <w:tcPr>
            <w:tcW w:w="5963" w:type="dxa"/>
          </w:tcPr>
          <w:p w:rsidR="00987FAB" w:rsidRPr="00FF4235" w:rsidRDefault="00987FAB"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A bruttó hozzáadott érték növekedése a támogatott gazdaságok esetén (euró)</w:t>
            </w:r>
          </w:p>
        </w:tc>
        <w:tc>
          <w:tcPr>
            <w:tcW w:w="1507" w:type="dxa"/>
          </w:tcPr>
          <w:p w:rsidR="00987FAB" w:rsidRPr="00FF4235" w:rsidRDefault="00987FAB" w:rsidP="00FF4235">
            <w:pPr>
              <w:spacing w:after="0"/>
              <w:jc w:val="right"/>
              <w:rPr>
                <w:sz w:val="20"/>
                <w:szCs w:val="20"/>
                <w:lang w:val="en-GB"/>
              </w:rPr>
            </w:pPr>
            <w:r w:rsidRPr="00FF4235">
              <w:rPr>
                <w:sz w:val="20"/>
                <w:szCs w:val="20"/>
                <w:lang w:val="en-GB"/>
              </w:rPr>
              <w:t xml:space="preserve">180 </w:t>
            </w:r>
            <w:proofErr w:type="spellStart"/>
            <w:r w:rsidRPr="00FF4235">
              <w:rPr>
                <w:sz w:val="20"/>
                <w:szCs w:val="20"/>
                <w:lang w:val="en-GB"/>
              </w:rPr>
              <w:t>millió</w:t>
            </w:r>
            <w:proofErr w:type="spellEnd"/>
            <w:r w:rsidRPr="00FF4235">
              <w:rPr>
                <w:sz w:val="20"/>
                <w:szCs w:val="20"/>
                <w:lang w:val="en-GB"/>
              </w:rPr>
              <w:t xml:space="preserve"> </w:t>
            </w:r>
          </w:p>
        </w:tc>
        <w:tc>
          <w:tcPr>
            <w:tcW w:w="1710" w:type="dxa"/>
          </w:tcPr>
          <w:p w:rsidR="00987FAB" w:rsidRPr="00FF4235" w:rsidRDefault="00987FAB"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eastAsia="Times New Roman" w:hAnsi="Times New Roman" w:cs="Calibri"/>
                <w:sz w:val="20"/>
                <w:szCs w:val="20"/>
              </w:rPr>
            </w:pPr>
            <w:r w:rsidRPr="00630827">
              <w:rPr>
                <w:rFonts w:eastAsia="Times New Roman" w:cs="Times New Roman"/>
                <w:sz w:val="20"/>
                <w:szCs w:val="20"/>
              </w:rPr>
              <w:t>7 122,47 millió</w:t>
            </w:r>
          </w:p>
        </w:tc>
      </w:tr>
      <w:tr w:rsidR="00987FAB" w:rsidRPr="00FF4235" w:rsidTr="00063C7A">
        <w:trPr>
          <w:cantSplit/>
          <w:jc w:val="center"/>
        </w:trPr>
        <w:tc>
          <w:tcPr>
            <w:tcW w:w="610" w:type="dxa"/>
            <w:vMerge/>
          </w:tcPr>
          <w:p w:rsidR="00987FAB" w:rsidRPr="00FF4235" w:rsidRDefault="00987FAB"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p>
        </w:tc>
        <w:tc>
          <w:tcPr>
            <w:tcW w:w="5963" w:type="dxa"/>
          </w:tcPr>
          <w:p w:rsidR="00987FAB" w:rsidRPr="00FF4235" w:rsidRDefault="00987FAB"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Intézkedés</w:t>
            </w:r>
          </w:p>
        </w:tc>
        <w:tc>
          <w:tcPr>
            <w:tcW w:w="1507" w:type="dxa"/>
          </w:tcPr>
          <w:p w:rsidR="00987FAB" w:rsidRPr="00FF4235" w:rsidRDefault="00987FAB" w:rsidP="00FF4235">
            <w:pPr>
              <w:spacing w:after="0"/>
              <w:jc w:val="right"/>
              <w:rPr>
                <w:sz w:val="20"/>
                <w:szCs w:val="20"/>
                <w:lang w:val="en-GB"/>
              </w:rPr>
            </w:pPr>
            <w:r w:rsidRPr="00FF4235">
              <w:rPr>
                <w:sz w:val="20"/>
                <w:szCs w:val="20"/>
                <w:lang w:val="en-GB"/>
              </w:rPr>
              <w:t> </w:t>
            </w:r>
          </w:p>
        </w:tc>
        <w:tc>
          <w:tcPr>
            <w:tcW w:w="1710" w:type="dxa"/>
          </w:tcPr>
          <w:p w:rsidR="00987FAB" w:rsidRPr="00FF4235" w:rsidRDefault="00987FAB"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p>
        </w:tc>
      </w:tr>
      <w:tr w:rsidR="00987FAB" w:rsidRPr="00FF4235" w:rsidTr="00063C7A">
        <w:trPr>
          <w:cantSplit/>
          <w:jc w:val="center"/>
        </w:trPr>
        <w:tc>
          <w:tcPr>
            <w:tcW w:w="610" w:type="dxa"/>
            <w:vMerge/>
          </w:tcPr>
          <w:p w:rsidR="00987FAB" w:rsidRPr="00FF4235" w:rsidRDefault="00987FAB"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p>
        </w:tc>
        <w:tc>
          <w:tcPr>
            <w:tcW w:w="5963" w:type="dxa"/>
          </w:tcPr>
          <w:p w:rsidR="00987FAB" w:rsidRPr="00FF4235" w:rsidRDefault="00987FAB"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ágazat:</w:t>
            </w:r>
          </w:p>
        </w:tc>
        <w:tc>
          <w:tcPr>
            <w:tcW w:w="1507" w:type="dxa"/>
          </w:tcPr>
          <w:p w:rsidR="00987FAB" w:rsidRPr="00FF4235" w:rsidRDefault="00987FAB" w:rsidP="00FF4235">
            <w:pPr>
              <w:spacing w:after="0"/>
              <w:jc w:val="right"/>
              <w:rPr>
                <w:sz w:val="20"/>
                <w:szCs w:val="20"/>
                <w:lang w:val="en-GB"/>
              </w:rPr>
            </w:pPr>
            <w:r w:rsidRPr="00FF4235">
              <w:rPr>
                <w:sz w:val="20"/>
                <w:szCs w:val="20"/>
                <w:lang w:val="en-GB"/>
              </w:rPr>
              <w:t> </w:t>
            </w:r>
          </w:p>
        </w:tc>
        <w:tc>
          <w:tcPr>
            <w:tcW w:w="1710" w:type="dxa"/>
          </w:tcPr>
          <w:p w:rsidR="00987FAB" w:rsidRPr="00FF4235" w:rsidRDefault="00987FAB"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p>
        </w:tc>
      </w:tr>
      <w:tr w:rsidR="00987FAB" w:rsidRPr="00FF4235" w:rsidTr="00063C7A">
        <w:trPr>
          <w:cantSplit/>
          <w:jc w:val="center"/>
        </w:trPr>
        <w:tc>
          <w:tcPr>
            <w:tcW w:w="610" w:type="dxa"/>
            <w:vMerge/>
          </w:tcPr>
          <w:p w:rsidR="00987FAB" w:rsidRPr="00FF4235" w:rsidRDefault="00987FAB" w:rsidP="00FF4235">
            <w:pPr>
              <w:spacing w:after="0"/>
              <w:ind w:left="570"/>
              <w:rPr>
                <w:sz w:val="20"/>
                <w:szCs w:val="20"/>
              </w:rPr>
            </w:pPr>
          </w:p>
        </w:tc>
        <w:tc>
          <w:tcPr>
            <w:tcW w:w="5963" w:type="dxa"/>
          </w:tcPr>
          <w:p w:rsidR="00987FAB" w:rsidRPr="00FF4235" w:rsidRDefault="00987FAB" w:rsidP="00FF4235">
            <w:pPr>
              <w:numPr>
                <w:ilvl w:val="0"/>
                <w:numId w:val="72"/>
              </w:numPr>
              <w:spacing w:after="0"/>
              <w:rPr>
                <w:sz w:val="20"/>
                <w:szCs w:val="20"/>
              </w:rPr>
            </w:pPr>
            <w:r w:rsidRPr="00FF4235">
              <w:rPr>
                <w:sz w:val="20"/>
                <w:szCs w:val="20"/>
              </w:rPr>
              <w:t>mezőgazdaság</w:t>
            </w:r>
          </w:p>
        </w:tc>
        <w:tc>
          <w:tcPr>
            <w:tcW w:w="1507" w:type="dxa"/>
          </w:tcPr>
          <w:p w:rsidR="00987FAB" w:rsidRPr="00FF4235" w:rsidRDefault="00987FAB" w:rsidP="00FF4235">
            <w:pPr>
              <w:spacing w:after="0"/>
              <w:jc w:val="right"/>
              <w:rPr>
                <w:sz w:val="20"/>
                <w:szCs w:val="20"/>
                <w:lang w:val="en-GB"/>
              </w:rPr>
            </w:pPr>
            <w:r w:rsidRPr="00FF4235">
              <w:rPr>
                <w:sz w:val="20"/>
                <w:szCs w:val="20"/>
                <w:lang w:val="en-GB"/>
              </w:rPr>
              <w:t xml:space="preserve">155 </w:t>
            </w:r>
            <w:proofErr w:type="spellStart"/>
            <w:r w:rsidRPr="00FF4235">
              <w:rPr>
                <w:sz w:val="20"/>
                <w:szCs w:val="20"/>
                <w:lang w:val="en-GB"/>
              </w:rPr>
              <w:t>millió</w:t>
            </w:r>
            <w:proofErr w:type="spellEnd"/>
          </w:p>
        </w:tc>
        <w:tc>
          <w:tcPr>
            <w:tcW w:w="1710" w:type="dxa"/>
          </w:tcPr>
          <w:p w:rsidR="00987FAB" w:rsidRPr="00FF4235" w:rsidRDefault="00987FAB"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sidRPr="00630827">
              <w:rPr>
                <w:rFonts w:cs="Times New Roman"/>
                <w:sz w:val="20"/>
                <w:szCs w:val="20"/>
              </w:rPr>
              <w:t>7,13 millió</w:t>
            </w:r>
          </w:p>
        </w:tc>
      </w:tr>
      <w:tr w:rsidR="00987FAB" w:rsidRPr="00FF4235" w:rsidTr="00063C7A">
        <w:trPr>
          <w:cantSplit/>
          <w:jc w:val="center"/>
        </w:trPr>
        <w:tc>
          <w:tcPr>
            <w:tcW w:w="610" w:type="dxa"/>
            <w:vMerge/>
          </w:tcPr>
          <w:p w:rsidR="00987FAB" w:rsidRPr="00FF4235" w:rsidRDefault="00987FAB" w:rsidP="00FF4235">
            <w:pPr>
              <w:spacing w:after="0"/>
              <w:ind w:left="570"/>
              <w:rPr>
                <w:sz w:val="20"/>
                <w:szCs w:val="20"/>
              </w:rPr>
            </w:pPr>
          </w:p>
        </w:tc>
        <w:tc>
          <w:tcPr>
            <w:tcW w:w="5963" w:type="dxa"/>
          </w:tcPr>
          <w:p w:rsidR="00987FAB" w:rsidRPr="00FF4235" w:rsidRDefault="00987FAB" w:rsidP="00FF4235">
            <w:pPr>
              <w:numPr>
                <w:ilvl w:val="0"/>
                <w:numId w:val="72"/>
              </w:numPr>
              <w:spacing w:after="0"/>
              <w:rPr>
                <w:sz w:val="20"/>
                <w:szCs w:val="20"/>
              </w:rPr>
            </w:pPr>
            <w:r w:rsidRPr="00FF4235">
              <w:rPr>
                <w:sz w:val="20"/>
                <w:szCs w:val="20"/>
              </w:rPr>
              <w:t>élelmiszeripar</w:t>
            </w:r>
          </w:p>
        </w:tc>
        <w:tc>
          <w:tcPr>
            <w:tcW w:w="1507" w:type="dxa"/>
          </w:tcPr>
          <w:p w:rsidR="00987FAB" w:rsidRPr="00FF4235" w:rsidRDefault="00987FAB" w:rsidP="00FF4235">
            <w:pPr>
              <w:spacing w:after="0"/>
              <w:jc w:val="right"/>
              <w:rPr>
                <w:sz w:val="20"/>
                <w:szCs w:val="20"/>
                <w:lang w:val="en-GB"/>
              </w:rPr>
            </w:pPr>
            <w:r w:rsidRPr="00FF4235">
              <w:rPr>
                <w:sz w:val="20"/>
                <w:szCs w:val="20"/>
                <w:lang w:val="en-GB"/>
              </w:rPr>
              <w:t xml:space="preserve">16 </w:t>
            </w:r>
            <w:proofErr w:type="spellStart"/>
            <w:r w:rsidRPr="00FF4235">
              <w:rPr>
                <w:sz w:val="20"/>
                <w:szCs w:val="20"/>
                <w:lang w:val="en-GB"/>
              </w:rPr>
              <w:t>millió</w:t>
            </w:r>
            <w:proofErr w:type="spellEnd"/>
          </w:p>
        </w:tc>
        <w:tc>
          <w:tcPr>
            <w:tcW w:w="1710" w:type="dxa"/>
          </w:tcPr>
          <w:p w:rsidR="00987FAB" w:rsidRPr="00FF4235" w:rsidRDefault="00987FAB"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sidRPr="00630827">
              <w:rPr>
                <w:rFonts w:cs="Times New Roman"/>
                <w:sz w:val="20"/>
                <w:szCs w:val="20"/>
              </w:rPr>
              <w:t>-0,003 millió</w:t>
            </w:r>
          </w:p>
        </w:tc>
      </w:tr>
      <w:tr w:rsidR="00987FAB" w:rsidRPr="00FF4235" w:rsidTr="00063C7A">
        <w:trPr>
          <w:cantSplit/>
          <w:jc w:val="center"/>
        </w:trPr>
        <w:tc>
          <w:tcPr>
            <w:tcW w:w="610" w:type="dxa"/>
            <w:vMerge/>
          </w:tcPr>
          <w:p w:rsidR="00987FAB" w:rsidRPr="00FF4235" w:rsidRDefault="00987FAB" w:rsidP="00FF4235">
            <w:pPr>
              <w:spacing w:after="0"/>
              <w:ind w:left="570"/>
              <w:rPr>
                <w:sz w:val="20"/>
                <w:szCs w:val="20"/>
              </w:rPr>
            </w:pPr>
          </w:p>
        </w:tc>
        <w:tc>
          <w:tcPr>
            <w:tcW w:w="5963" w:type="dxa"/>
          </w:tcPr>
          <w:p w:rsidR="00987FAB" w:rsidRPr="00FF4235" w:rsidRDefault="00987FAB" w:rsidP="00FF4235">
            <w:pPr>
              <w:numPr>
                <w:ilvl w:val="0"/>
                <w:numId w:val="72"/>
              </w:numPr>
              <w:spacing w:after="0"/>
              <w:rPr>
                <w:sz w:val="20"/>
                <w:szCs w:val="20"/>
              </w:rPr>
            </w:pPr>
            <w:r w:rsidRPr="00FF4235">
              <w:rPr>
                <w:sz w:val="20"/>
                <w:szCs w:val="20"/>
              </w:rPr>
              <w:t>erdőgazdálkodás</w:t>
            </w:r>
          </w:p>
        </w:tc>
        <w:tc>
          <w:tcPr>
            <w:tcW w:w="1507" w:type="dxa"/>
          </w:tcPr>
          <w:p w:rsidR="00987FAB" w:rsidRPr="00FF4235" w:rsidRDefault="00987FAB" w:rsidP="00FF4235">
            <w:pPr>
              <w:spacing w:after="0"/>
              <w:jc w:val="right"/>
              <w:rPr>
                <w:sz w:val="20"/>
                <w:szCs w:val="20"/>
                <w:lang w:val="en-GB"/>
              </w:rPr>
            </w:pPr>
            <w:r w:rsidRPr="00FF4235">
              <w:rPr>
                <w:sz w:val="20"/>
                <w:szCs w:val="20"/>
                <w:lang w:val="en-GB"/>
              </w:rPr>
              <w:t xml:space="preserve">9 </w:t>
            </w:r>
            <w:proofErr w:type="spellStart"/>
            <w:r w:rsidRPr="00FF4235">
              <w:rPr>
                <w:sz w:val="20"/>
                <w:szCs w:val="20"/>
                <w:lang w:val="en-GB"/>
              </w:rPr>
              <w:t>millió</w:t>
            </w:r>
            <w:proofErr w:type="spellEnd"/>
          </w:p>
        </w:tc>
        <w:tc>
          <w:tcPr>
            <w:tcW w:w="1710" w:type="dxa"/>
          </w:tcPr>
          <w:p w:rsidR="00987FAB" w:rsidRPr="00FF4235" w:rsidRDefault="00987FAB"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hAnsi="Times New Roman" w:cs="Calibri"/>
                <w:sz w:val="20"/>
                <w:szCs w:val="20"/>
                <w:lang w:val="en-GB"/>
              </w:rPr>
            </w:pPr>
            <w:r w:rsidRPr="00630827">
              <w:rPr>
                <w:rFonts w:cs="Times New Roman"/>
                <w:sz w:val="20"/>
                <w:szCs w:val="20"/>
              </w:rPr>
              <w:t>0</w:t>
            </w:r>
          </w:p>
        </w:tc>
      </w:tr>
      <w:tr w:rsidR="00987FAB" w:rsidRPr="00FF4235" w:rsidTr="00063C7A">
        <w:trPr>
          <w:cantSplit/>
          <w:jc w:val="center"/>
        </w:trPr>
        <w:tc>
          <w:tcPr>
            <w:tcW w:w="610" w:type="dxa"/>
          </w:tcPr>
          <w:p w:rsidR="00987FAB" w:rsidRPr="00FF4235" w:rsidRDefault="00987FAB"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I</w:t>
            </w:r>
          </w:p>
        </w:tc>
        <w:tc>
          <w:tcPr>
            <w:tcW w:w="5963" w:type="dxa"/>
          </w:tcPr>
          <w:p w:rsidR="00987FAB" w:rsidRPr="00FF4235" w:rsidRDefault="00987FAB"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sz w:val="20"/>
                <w:szCs w:val="20"/>
              </w:rPr>
            </w:pPr>
            <w:r w:rsidRPr="00FF4235">
              <w:rPr>
                <w:rFonts w:ascii="Times New Roman" w:eastAsia="Times New Roman" w:hAnsi="Times New Roman" w:cs="Times New Roman"/>
                <w:sz w:val="20"/>
                <w:szCs w:val="20"/>
              </w:rPr>
              <w:t xml:space="preserve">Nettó hozzáadott érték </w:t>
            </w:r>
            <w:proofErr w:type="spellStart"/>
            <w:r w:rsidRPr="00FF4235">
              <w:rPr>
                <w:rFonts w:ascii="Times New Roman" w:eastAsia="Times New Roman" w:hAnsi="Times New Roman" w:cs="Times New Roman"/>
                <w:sz w:val="20"/>
                <w:szCs w:val="20"/>
              </w:rPr>
              <w:t>PPS-ben</w:t>
            </w:r>
            <w:proofErr w:type="spellEnd"/>
            <w:r w:rsidRPr="00FF4235">
              <w:rPr>
                <w:rFonts w:ascii="Times New Roman" w:eastAsia="Times New Roman" w:hAnsi="Times New Roman" w:cs="Times New Roman"/>
                <w:sz w:val="20"/>
                <w:szCs w:val="20"/>
              </w:rPr>
              <w:t xml:space="preserve"> kifejezve (euró)</w:t>
            </w:r>
          </w:p>
        </w:tc>
        <w:tc>
          <w:tcPr>
            <w:tcW w:w="1507" w:type="dxa"/>
          </w:tcPr>
          <w:p w:rsidR="00987FAB" w:rsidRPr="00FF4235" w:rsidRDefault="00987FAB" w:rsidP="00FF4235">
            <w:pPr>
              <w:spacing w:after="0"/>
              <w:jc w:val="right"/>
              <w:rPr>
                <w:sz w:val="20"/>
                <w:szCs w:val="20"/>
                <w:lang w:val="en-GB"/>
              </w:rPr>
            </w:pPr>
            <w:r w:rsidRPr="00FF4235">
              <w:rPr>
                <w:sz w:val="20"/>
                <w:szCs w:val="20"/>
                <w:lang w:val="en-GB"/>
              </w:rPr>
              <w:t xml:space="preserve">140 </w:t>
            </w:r>
            <w:proofErr w:type="spellStart"/>
            <w:r w:rsidRPr="00FF4235">
              <w:rPr>
                <w:sz w:val="20"/>
                <w:szCs w:val="20"/>
                <w:lang w:val="en-GB"/>
              </w:rPr>
              <w:t>millió</w:t>
            </w:r>
            <w:proofErr w:type="spellEnd"/>
            <w:r w:rsidRPr="00FF4235">
              <w:rPr>
                <w:sz w:val="20"/>
                <w:szCs w:val="20"/>
                <w:lang w:val="en-GB"/>
              </w:rPr>
              <w:t xml:space="preserve"> </w:t>
            </w:r>
          </w:p>
        </w:tc>
        <w:tc>
          <w:tcPr>
            <w:tcW w:w="1710" w:type="dxa"/>
          </w:tcPr>
          <w:p w:rsidR="00987FAB" w:rsidRPr="00FF4235" w:rsidRDefault="00987FAB" w:rsidP="00FF4235">
            <w:pPr>
              <w:pStyle w:val="xl25"/>
              <w:pBdr>
                <w:top w:val="none" w:sz="0" w:space="0" w:color="auto"/>
                <w:left w:val="none" w:sz="0" w:space="0" w:color="auto"/>
                <w:bottom w:val="none" w:sz="0" w:space="0" w:color="auto"/>
                <w:right w:val="none" w:sz="0" w:space="0" w:color="auto"/>
              </w:pBdr>
              <w:spacing w:before="0" w:beforeAutospacing="0" w:after="0" w:afterAutospacing="0"/>
              <w:jc w:val="right"/>
              <w:rPr>
                <w:rFonts w:ascii="Times New Roman" w:eastAsia="Times New Roman" w:hAnsi="Times New Roman" w:cs="Calibri"/>
                <w:sz w:val="20"/>
                <w:szCs w:val="20"/>
              </w:rPr>
            </w:pPr>
            <w:r w:rsidRPr="00630827">
              <w:rPr>
                <w:rFonts w:eastAsia="Times New Roman" w:cs="Times New Roman"/>
                <w:sz w:val="20"/>
                <w:szCs w:val="20"/>
              </w:rPr>
              <w:t>NA</w:t>
            </w:r>
          </w:p>
        </w:tc>
      </w:tr>
    </w:tbl>
    <w:p w:rsidR="00FE2E5E" w:rsidRPr="00367A3A" w:rsidRDefault="00FE2E5E" w:rsidP="00367A3A">
      <w:pPr>
        <w:pStyle w:val="j-forrs"/>
      </w:pPr>
      <w:r w:rsidRPr="00367A3A">
        <w:t>Forrás: MVH</w:t>
      </w:r>
    </w:p>
    <w:p w:rsidR="00FE2E5E" w:rsidRDefault="00FE2E5E" w:rsidP="00367A3A">
      <w:pPr>
        <w:pStyle w:val="j-nomlszveg"/>
      </w:pPr>
      <w:r w:rsidRPr="00604B6F">
        <w:t>Az intézkedés a meghatározott célok szempontjából releváns. A jelentős számú beérkezett kérelem is alátámasztja, hogy van igény a támogatás iránt, továbbá a gazdatársadalom korfája is indokolja a fe</w:t>
      </w:r>
      <w:r w:rsidRPr="00604B6F">
        <w:t>j</w:t>
      </w:r>
      <w:r w:rsidRPr="00604B6F">
        <w:t xml:space="preserve">lesztést. Az intézkedésre meghatározott </w:t>
      </w:r>
      <w:r w:rsidR="00A44AB5">
        <w:t xml:space="preserve">támogatott fiatal gazdák száma </w:t>
      </w:r>
      <w:r w:rsidRPr="00604B6F">
        <w:t>output indikátor</w:t>
      </w:r>
      <w:r w:rsidR="00A44AB5">
        <w:t xml:space="preserve"> megközelíti a célértéket</w:t>
      </w:r>
      <w:r w:rsidRPr="00604B6F">
        <w:t xml:space="preserve">. </w:t>
      </w:r>
    </w:p>
    <w:p w:rsidR="009019DE" w:rsidRDefault="009019DE" w:rsidP="009019DE">
      <w:pPr>
        <w:pStyle w:val="j-nomlszveg"/>
      </w:pPr>
      <w:r>
        <w:t>Az eredmény és hatás indikátorok esetében a számítás módszertan kidolgozása és az adatforrások meghatározás tekintetében felülvizsgálat indult 2011-ben.</w:t>
      </w:r>
    </w:p>
    <w:p w:rsidR="00FE2E5E" w:rsidRPr="00604B6F" w:rsidRDefault="00FE2E5E" w:rsidP="00CB27A5">
      <w:pPr>
        <w:pStyle w:val="j-cmsor4"/>
      </w:pPr>
      <w:r w:rsidRPr="00604B6F">
        <w:t>Fiatal mezőgazdasági termelők számára nyújtandó támogatások jogcím megvalósulása</w:t>
      </w:r>
    </w:p>
    <w:p w:rsidR="003D6243" w:rsidRPr="00367A3A" w:rsidRDefault="003D6243" w:rsidP="003D6243">
      <w:pPr>
        <w:pStyle w:val="j-nomlszveg"/>
      </w:pPr>
      <w:r w:rsidRPr="00367A3A">
        <w:t xml:space="preserve">A 2007-ben megjelent 67/2007. (VII. 26.) FVM rendelet 2011-ben egyszer módosult </w:t>
      </w:r>
      <w:r>
        <w:t>a</w:t>
      </w:r>
      <w:r w:rsidRPr="00367A3A">
        <w:t xml:space="preserve"> </w:t>
      </w:r>
      <w:r w:rsidR="00241B87">
        <w:t>1</w:t>
      </w:r>
      <w:r w:rsidRPr="00367A3A">
        <w:t xml:space="preserve">23/2011. (XII. 21.) VM rendelet </w:t>
      </w:r>
      <w:r>
        <w:t>alapján az alábbi tartalommal:</w:t>
      </w:r>
    </w:p>
    <w:p w:rsidR="00FE2E5E" w:rsidRPr="00604B6F" w:rsidRDefault="00FE2E5E" w:rsidP="007C487C">
      <w:pPr>
        <w:pStyle w:val="j-felsorols1"/>
      </w:pPr>
      <w:r w:rsidRPr="00604B6F">
        <w:t xml:space="preserve">A </w:t>
      </w:r>
      <w:r w:rsidRPr="00604B6F">
        <w:rPr>
          <w:i/>
        </w:rPr>
        <w:t>Fiatal gazdák induló támogatására</w:t>
      </w:r>
      <w:r w:rsidRPr="00604B6F">
        <w:t xml:space="preserve"> vonatkozó jogosultság elnyerésének egyik feltétele, </w:t>
      </w:r>
      <w:r w:rsidRPr="007C487C">
        <w:t>hogy a gazdaságot kötel</w:t>
      </w:r>
      <w:r w:rsidRPr="007C487C">
        <w:t>e</w:t>
      </w:r>
      <w:r w:rsidRPr="007C487C">
        <w:t>ző öt évig folyamatosan működtetni. Ez eddig nehézséget okozott a már támogatottá vált, gyermeket vállaló, egyéni vállalkozó fiatal gazdák számára, mert ha nem szüneteltették vállalkozói jogviszonyukat, akadályokba ütközött a gyermekgondozási s</w:t>
      </w:r>
      <w:r w:rsidRPr="007C487C">
        <w:t>e</w:t>
      </w:r>
      <w:r w:rsidRPr="007C487C">
        <w:t>gély és díj, illetve a terhességi-gyermekágyi segély (a továbbiakban együtt: családtámogatási ellátások) folyósítása. A módosítás által közreműködő bevonásával lehetővé vált a családt</w:t>
      </w:r>
      <w:r w:rsidRPr="007C487C">
        <w:t>á</w:t>
      </w:r>
      <w:r w:rsidRPr="007C487C">
        <w:t>moga</w:t>
      </w:r>
      <w:r w:rsidRPr="00604B6F">
        <w:t xml:space="preserve">tási ellátások igénybevétele a </w:t>
      </w:r>
      <w:r w:rsidRPr="00604B6F">
        <w:rPr>
          <w:i/>
        </w:rPr>
        <w:t xml:space="preserve">Fiatal </w:t>
      </w:r>
      <w:proofErr w:type="gramStart"/>
      <w:r w:rsidRPr="00604B6F">
        <w:rPr>
          <w:i/>
        </w:rPr>
        <w:t>gazda</w:t>
      </w:r>
      <w:r w:rsidRPr="00604B6F">
        <w:t xml:space="preserve"> intézkedésben</w:t>
      </w:r>
      <w:proofErr w:type="gramEnd"/>
      <w:r w:rsidRPr="00604B6F">
        <w:t xml:space="preserve"> való részvétellel párhuzam</w:t>
      </w:r>
      <w:r w:rsidRPr="00604B6F">
        <w:t>o</w:t>
      </w:r>
      <w:r w:rsidRPr="00604B6F">
        <w:t>san.</w:t>
      </w:r>
    </w:p>
    <w:p w:rsidR="00FE2E5E" w:rsidRPr="00604B6F" w:rsidRDefault="00FE2E5E" w:rsidP="007C487C">
      <w:pPr>
        <w:pStyle w:val="j-felsorols1"/>
      </w:pPr>
      <w:r w:rsidRPr="00604B6F">
        <w:t>Korábban kettős szankcionálásra került a működtetési időszak 4. évére az üzleti tervben vállalt EUME mérettől való elmaradás. A módosítás lehetővé tette, hogy a jogosulatlan igénybevétel helyett a vállalt üzemmérettől való, 30%-ot meg nem haladó elmaradás szankciómentessége, 30%-ot meghaladóan pedig a százalékos visszafizetés szankciója érvényesüljön, amely el</w:t>
      </w:r>
      <w:r w:rsidRPr="00604B6F">
        <w:t>ő</w:t>
      </w:r>
      <w:r w:rsidRPr="00604B6F">
        <w:t>nyösebb az ügyfelek számára.</w:t>
      </w:r>
    </w:p>
    <w:p w:rsidR="00FE2E5E" w:rsidRPr="00604B6F" w:rsidRDefault="00FE2E5E" w:rsidP="007C487C">
      <w:pPr>
        <w:pStyle w:val="j-felsorols1"/>
      </w:pPr>
      <w:r w:rsidRPr="000956EA">
        <w:rPr>
          <w:color w:val="333333"/>
        </w:rPr>
        <w:t xml:space="preserve">A támogatott fiatal gazdáknak </w:t>
      </w:r>
      <w:r w:rsidR="00241B87" w:rsidRPr="000956EA">
        <w:rPr>
          <w:color w:val="333333"/>
        </w:rPr>
        <w:t>a 67/2007 (VII.26) FVM rendelet alapján a működtetési id</w:t>
      </w:r>
      <w:r w:rsidR="00241B87" w:rsidRPr="000956EA">
        <w:rPr>
          <w:color w:val="333333"/>
        </w:rPr>
        <w:t>ő</w:t>
      </w:r>
      <w:r w:rsidR="00241B87" w:rsidRPr="000956EA">
        <w:rPr>
          <w:color w:val="333333"/>
        </w:rPr>
        <w:t xml:space="preserve">szakuk a támogatási kérelmet jóváhagyó határozat kézhezvételétől számított öt éves időtartam, ezért </w:t>
      </w:r>
      <w:r w:rsidRPr="000956EA">
        <w:rPr>
          <w:color w:val="333333"/>
        </w:rPr>
        <w:t>négy év alatt kell kiépíteniük a támogatási kérelmükben vállalt méretű gazdaságot. A 2007-2008 fordulóján támogatottá vált kérelmezők többsége 2008 őszén kapta meg a támog</w:t>
      </w:r>
      <w:r w:rsidRPr="000956EA">
        <w:rPr>
          <w:color w:val="333333"/>
        </w:rPr>
        <w:t>a</w:t>
      </w:r>
      <w:r w:rsidRPr="00604B6F">
        <w:t>tási határozatot, így esetükben a négy év 2012 őszén jár le. A korábban hatályban lévő jogsz</w:t>
      </w:r>
      <w:r w:rsidRPr="00604B6F">
        <w:t>a</w:t>
      </w:r>
      <w:r w:rsidRPr="00604B6F">
        <w:t xml:space="preserve">bály szerint a gazdálkodók a támogatás utolsó részletét az üzem kiépítése után, a negyedik év első kifizetési időszakában, vagyis 2012. január 1-31. között igényelhették volna, de így nem </w:t>
      </w:r>
      <w:r w:rsidRPr="00604B6F">
        <w:lastRenderedPageBreak/>
        <w:t>állt volna rendelkezésükre a négy teljes év. A módosítás értelmében az utolsó részletet 2013. január 1-31. között igényelhetik majd a</w:t>
      </w:r>
      <w:r w:rsidR="00A44AB5">
        <w:t xml:space="preserve"> fiatal</w:t>
      </w:r>
      <w:r w:rsidRPr="00604B6F">
        <w:t xml:space="preserve"> gazdálkodók, így elég idejük lesz a kötelezetts</w:t>
      </w:r>
      <w:r w:rsidRPr="00604B6F">
        <w:t>é</w:t>
      </w:r>
      <w:r w:rsidRPr="00604B6F">
        <w:t xml:space="preserve">gek teljesítésére. </w:t>
      </w:r>
    </w:p>
    <w:p w:rsidR="003D6243" w:rsidRPr="00604B6F" w:rsidRDefault="003D6243" w:rsidP="003D6243">
      <w:pPr>
        <w:pStyle w:val="j-nomlszveg"/>
      </w:pPr>
      <w:r w:rsidRPr="00604B6F">
        <w:t>A 2009-ben megjelent 113/2009. (VIII. 29.) FVM rendelet 2011-ben kétszer módosult az alábbi jo</w:t>
      </w:r>
      <w:r w:rsidRPr="00604B6F">
        <w:t>g</w:t>
      </w:r>
      <w:r w:rsidRPr="00604B6F">
        <w:t>szabályokban a következő indokok szerint:</w:t>
      </w:r>
    </w:p>
    <w:p w:rsidR="003D6243" w:rsidRPr="00604B6F" w:rsidRDefault="003D6243" w:rsidP="003D6243">
      <w:pPr>
        <w:pStyle w:val="j-nomlszveg"/>
        <w:rPr>
          <w:b/>
        </w:rPr>
      </w:pPr>
      <w:r w:rsidRPr="00604B6F">
        <w:rPr>
          <w:b/>
        </w:rPr>
        <w:t>74/2011. (VII. 29.) VM rendelet</w:t>
      </w:r>
      <w:r w:rsidR="00A44AB5">
        <w:rPr>
          <w:b/>
        </w:rPr>
        <w:t xml:space="preserve"> keretében</w:t>
      </w:r>
      <w:r>
        <w:rPr>
          <w:b/>
        </w:rPr>
        <w:t>:</w:t>
      </w:r>
    </w:p>
    <w:p w:rsidR="003D6243" w:rsidRPr="00604B6F" w:rsidRDefault="003D6243" w:rsidP="003D6243">
      <w:pPr>
        <w:pStyle w:val="j-felsorols1"/>
      </w:pPr>
      <w:r w:rsidRPr="00604B6F">
        <w:t>Hatályát vesztette a támogatási kérelembenyújtásra vonatkozó időszak. A 113/2009. (VIII. 29.) FVM rendelet alapján újabb támogatási kérelmeket nem lehet benyújtani, mivel megke</w:t>
      </w:r>
      <w:r w:rsidRPr="00604B6F">
        <w:t>z</w:t>
      </w:r>
      <w:r w:rsidRPr="00604B6F">
        <w:t>dődött az új támogatási időszakra vonatkozó jogcí</w:t>
      </w:r>
      <w:r w:rsidRPr="00604B6F">
        <w:t>m</w:t>
      </w:r>
      <w:r w:rsidRPr="00604B6F">
        <w:t>rendelet kidolgozása.</w:t>
      </w:r>
    </w:p>
    <w:p w:rsidR="003D6243" w:rsidRDefault="00225197" w:rsidP="003D6243">
      <w:pPr>
        <w:pStyle w:val="j-nomlszveg"/>
        <w:rPr>
          <w:b/>
          <w:kern w:val="0"/>
          <w:lang w:eastAsia="en-US"/>
        </w:rPr>
      </w:pPr>
      <w:r>
        <w:rPr>
          <w:b/>
          <w:kern w:val="0"/>
          <w:lang w:eastAsia="en-US"/>
        </w:rPr>
        <w:t>1</w:t>
      </w:r>
      <w:r w:rsidR="003D6243" w:rsidRPr="00604B6F">
        <w:rPr>
          <w:b/>
          <w:kern w:val="0"/>
          <w:lang w:eastAsia="en-US"/>
        </w:rPr>
        <w:t>23/2011. (XII. 21.) VM rendelet</w:t>
      </w:r>
      <w:r w:rsidR="00A44AB5">
        <w:rPr>
          <w:b/>
          <w:kern w:val="0"/>
          <w:lang w:eastAsia="en-US"/>
        </w:rPr>
        <w:t xml:space="preserve"> keretében</w:t>
      </w:r>
      <w:r w:rsidR="003D6243">
        <w:rPr>
          <w:b/>
          <w:kern w:val="0"/>
          <w:lang w:eastAsia="en-US"/>
        </w:rPr>
        <w:t>:</w:t>
      </w:r>
    </w:p>
    <w:p w:rsidR="003D6243" w:rsidRDefault="003D6243" w:rsidP="002054F7">
      <w:pPr>
        <w:pStyle w:val="j-felsorols1"/>
        <w:rPr>
          <w:lang w:eastAsia="en-US"/>
        </w:rPr>
      </w:pPr>
      <w:r w:rsidRPr="00D76B18">
        <w:rPr>
          <w:lang w:eastAsia="en-US"/>
        </w:rPr>
        <w:t>A 6</w:t>
      </w:r>
      <w:r>
        <w:rPr>
          <w:lang w:eastAsia="en-US"/>
        </w:rPr>
        <w:t>7/2007. (VII. 26.) FVM rendelet módosításánál bemutatott indoklással megegyezően leh</w:t>
      </w:r>
      <w:r>
        <w:rPr>
          <w:lang w:eastAsia="en-US"/>
        </w:rPr>
        <w:t>e</w:t>
      </w:r>
      <w:r>
        <w:rPr>
          <w:lang w:eastAsia="en-US"/>
        </w:rPr>
        <w:t xml:space="preserve">tővé vált a családtámogatási ellátások igénybevétele </w:t>
      </w:r>
      <w:r w:rsidRPr="00604B6F">
        <w:t xml:space="preserve">a </w:t>
      </w:r>
      <w:r w:rsidRPr="00604B6F">
        <w:rPr>
          <w:i/>
        </w:rPr>
        <w:t xml:space="preserve">Fiatal </w:t>
      </w:r>
      <w:proofErr w:type="gramStart"/>
      <w:r w:rsidRPr="00604B6F">
        <w:rPr>
          <w:i/>
        </w:rPr>
        <w:t>gazda</w:t>
      </w:r>
      <w:r w:rsidRPr="00604B6F">
        <w:t xml:space="preserve"> intézkedésben</w:t>
      </w:r>
      <w:proofErr w:type="gramEnd"/>
      <w:r w:rsidRPr="00604B6F">
        <w:t xml:space="preserve"> való részv</w:t>
      </w:r>
      <w:r w:rsidRPr="00604B6F">
        <w:t>é</w:t>
      </w:r>
      <w:r w:rsidRPr="00604B6F">
        <w:t>tellel párhuzamosan</w:t>
      </w:r>
      <w:r>
        <w:t>, valamint a kettős szankcionálás megszüntetésre került a 4. évre vállalt üzemméret teljesítése t</w:t>
      </w:r>
      <w:r>
        <w:t>e</w:t>
      </w:r>
      <w:r>
        <w:t>kintetében.</w:t>
      </w:r>
    </w:p>
    <w:p w:rsidR="00FE2E5E" w:rsidRPr="00604B6F" w:rsidRDefault="00FE2E5E" w:rsidP="00DA43C7">
      <w:pPr>
        <w:pStyle w:val="j-nomlszveg"/>
      </w:pPr>
      <w:r w:rsidRPr="00604B6F">
        <w:t xml:space="preserve">A 2011. évben a </w:t>
      </w:r>
      <w:r w:rsidRPr="00604B6F">
        <w:rPr>
          <w:b/>
        </w:rPr>
        <w:t>67/2007. (VII. 26.) FVM rendelet</w:t>
      </w:r>
      <w:r w:rsidRPr="00604B6F">
        <w:t xml:space="preserve"> alapján támogatásban részesült ügyfeleknek újból lehetőségük nyílt a támogatási összeg 10%-ának igénylésére. A 2011. január 1</w:t>
      </w:r>
      <w:r w:rsidR="00DB1013">
        <w:t>-</w:t>
      </w:r>
      <w:r w:rsidRPr="00604B6F">
        <w:t>31. között beérkezett kifizetési kérelmek ügyintézése és kifizetése a tárgyévben megtörtént.</w:t>
      </w:r>
    </w:p>
    <w:p w:rsidR="00CD14A6" w:rsidRPr="00A44696" w:rsidRDefault="00FE2E5E" w:rsidP="00CD14A6">
      <w:pPr>
        <w:pStyle w:val="j-nomlszveg"/>
        <w:rPr>
          <w:rFonts w:eastAsia="Times New Roman" w:cs="Times New Roman"/>
          <w:kern w:val="0"/>
        </w:rPr>
      </w:pPr>
      <w:r w:rsidRPr="00604B6F">
        <w:t>A végrehajtás során egy alkalommal kellett az ügyfelek részére üg</w:t>
      </w:r>
      <w:r w:rsidRPr="00604B6F">
        <w:t>y</w:t>
      </w:r>
      <w:r w:rsidRPr="00604B6F">
        <w:t xml:space="preserve">intézési határidő meghosszabbító </w:t>
      </w:r>
      <w:r w:rsidRPr="00A44696">
        <w:rPr>
          <w:rFonts w:eastAsia="Times New Roman" w:cs="Times New Roman"/>
          <w:kern w:val="0"/>
        </w:rPr>
        <w:t xml:space="preserve">levelet küldeni, az eljárás (keresztellenőrzések lefolytatása) bonyolultsága miatt. </w:t>
      </w:r>
      <w:r w:rsidR="00CD14A6" w:rsidRPr="00A44696">
        <w:rPr>
          <w:rFonts w:eastAsia="Times New Roman" w:cs="Times New Roman"/>
          <w:kern w:val="0"/>
        </w:rPr>
        <w:t>A jogcím végrehajt</w:t>
      </w:r>
      <w:r w:rsidR="00CD14A6" w:rsidRPr="00A44696">
        <w:rPr>
          <w:rFonts w:eastAsia="Times New Roman" w:cs="Times New Roman"/>
          <w:kern w:val="0"/>
        </w:rPr>
        <w:t>á</w:t>
      </w:r>
      <w:r w:rsidR="00CD14A6" w:rsidRPr="00A44696">
        <w:rPr>
          <w:rFonts w:eastAsia="Times New Roman" w:cs="Times New Roman"/>
          <w:kern w:val="0"/>
        </w:rPr>
        <w:t xml:space="preserve">sa során leginkább a fejlesztési problémák és hiánypótlás miatt növekedett meg az ügyintézési idő. </w:t>
      </w:r>
    </w:p>
    <w:p w:rsidR="00FE2E5E" w:rsidRPr="00A44696" w:rsidRDefault="00FE2E5E" w:rsidP="00DA43C7">
      <w:pPr>
        <w:pStyle w:val="j-nomlszveg"/>
        <w:rPr>
          <w:rFonts w:eastAsia="Times New Roman" w:cs="Times New Roman"/>
          <w:kern w:val="0"/>
        </w:rPr>
      </w:pPr>
      <w:r w:rsidRPr="00A44696">
        <w:rPr>
          <w:rFonts w:eastAsia="Times New Roman" w:cs="Times New Roman"/>
          <w:kern w:val="0"/>
        </w:rPr>
        <w:t xml:space="preserve">A </w:t>
      </w:r>
      <w:r w:rsidRPr="00A44696">
        <w:rPr>
          <w:rFonts w:eastAsia="Times New Roman" w:cs="Times New Roman"/>
          <w:b/>
          <w:bCs/>
          <w:kern w:val="0"/>
        </w:rPr>
        <w:t>113/2009. (VIII. 29.) FVM rendelet</w:t>
      </w:r>
      <w:r w:rsidRPr="00A44696">
        <w:rPr>
          <w:rFonts w:eastAsia="Times New Roman" w:cs="Times New Roman"/>
          <w:kern w:val="0"/>
        </w:rPr>
        <w:t xml:space="preserve"> alapján támogatott ügyfeleknek, a 2011. évben a támogatás 90%-ára vonatkozóan négy benyújtási időszakban nyílt lehetőségük kifizetési kérelem benyújtására. A benyújtási időszakok a következő szerint alaku</w:t>
      </w:r>
      <w:r w:rsidRPr="00A44696">
        <w:rPr>
          <w:rFonts w:eastAsia="Times New Roman" w:cs="Times New Roman"/>
          <w:kern w:val="0"/>
        </w:rPr>
        <w:t>l</w:t>
      </w:r>
      <w:r w:rsidRPr="00A44696">
        <w:rPr>
          <w:rFonts w:eastAsia="Times New Roman" w:cs="Times New Roman"/>
          <w:kern w:val="0"/>
        </w:rPr>
        <w:t>tak: 2011.január 1-31., április 1-május 2</w:t>
      </w:r>
      <w:proofErr w:type="gramStart"/>
      <w:r w:rsidRPr="00A44696">
        <w:rPr>
          <w:rFonts w:eastAsia="Times New Roman" w:cs="Times New Roman"/>
          <w:kern w:val="0"/>
        </w:rPr>
        <w:t>.,</w:t>
      </w:r>
      <w:proofErr w:type="gramEnd"/>
      <w:r w:rsidRPr="00A44696">
        <w:rPr>
          <w:rFonts w:eastAsia="Times New Roman" w:cs="Times New Roman"/>
          <w:kern w:val="0"/>
        </w:rPr>
        <w:t xml:space="preserve"> július 1-31., október 1-31. Az ügyintézés és a kérelmek kifizetése a tárgyévben me</w:t>
      </w:r>
      <w:r w:rsidRPr="00A44696">
        <w:rPr>
          <w:rFonts w:eastAsia="Times New Roman" w:cs="Times New Roman"/>
          <w:kern w:val="0"/>
        </w:rPr>
        <w:t>g</w:t>
      </w:r>
      <w:r w:rsidRPr="00A44696">
        <w:rPr>
          <w:rFonts w:eastAsia="Times New Roman" w:cs="Times New Roman"/>
          <w:kern w:val="0"/>
        </w:rPr>
        <w:t xml:space="preserve">történt.  </w:t>
      </w:r>
    </w:p>
    <w:p w:rsidR="00A44AB5" w:rsidRDefault="009D22BA" w:rsidP="00A44AB5">
      <w:pPr>
        <w:pStyle w:val="j-nomlszveg"/>
        <w:rPr>
          <w:rFonts w:eastAsia="Times New Roman" w:cs="Times New Roman"/>
          <w:kern w:val="0"/>
        </w:rPr>
      </w:pPr>
      <w:r w:rsidRPr="00604B6F">
        <w:rPr>
          <w:kern w:val="0"/>
        </w:rPr>
        <w:t xml:space="preserve">A </w:t>
      </w:r>
      <w:r w:rsidRPr="008B48AD">
        <w:rPr>
          <w:kern w:val="0"/>
        </w:rPr>
        <w:t>Fiatal gazdák induló támogatása</w:t>
      </w:r>
      <w:r w:rsidRPr="00604B6F">
        <w:rPr>
          <w:kern w:val="0"/>
        </w:rPr>
        <w:t xml:space="preserve"> intézkedés ismételt megnyitása érdekében 2011-ben megkezdődött a jogcím felülvizsgálata, szakmai tartalmának frissítése, valamint az új jogcímrendelet kidolgozása. Az ismételt megnyitáshoz az IH kezdeményezte a jogcímen rendelkezésre álló kereten túl további forr</w:t>
      </w:r>
      <w:r w:rsidRPr="00604B6F">
        <w:rPr>
          <w:kern w:val="0"/>
        </w:rPr>
        <w:t>á</w:t>
      </w:r>
      <w:r w:rsidRPr="00604B6F">
        <w:rPr>
          <w:kern w:val="0"/>
        </w:rPr>
        <w:t>sok bevonását, amelyhez kapcsolódó programmódosítási javaslatot a Monitoring Bizottság 2011. d</w:t>
      </w:r>
      <w:r w:rsidRPr="00604B6F">
        <w:rPr>
          <w:kern w:val="0"/>
        </w:rPr>
        <w:t>e</w:t>
      </w:r>
      <w:r w:rsidRPr="00604B6F">
        <w:rPr>
          <w:kern w:val="0"/>
        </w:rPr>
        <w:t>cember 13-án elfogadta.</w:t>
      </w:r>
      <w:r w:rsidR="00A44AB5" w:rsidRPr="00A44AB5">
        <w:rPr>
          <w:rFonts w:eastAsia="Times New Roman" w:cs="Times New Roman"/>
          <w:kern w:val="0"/>
        </w:rPr>
        <w:t xml:space="preserve"> </w:t>
      </w:r>
    </w:p>
    <w:p w:rsidR="009D22BA" w:rsidRPr="00A44696" w:rsidRDefault="00A44AB5" w:rsidP="009D22BA">
      <w:pPr>
        <w:suppressAutoHyphens w:val="0"/>
        <w:rPr>
          <w:kern w:val="0"/>
        </w:rPr>
      </w:pPr>
      <w:r w:rsidRPr="00A44696">
        <w:rPr>
          <w:rFonts w:eastAsia="Times New Roman" w:cs="Times New Roman"/>
          <w:kern w:val="0"/>
        </w:rPr>
        <w:t>A 2011. évben több ellenőrzés is volt a jogcímmel kapcsolatban (KPMG, Belső ellenőrzés), amelyek nem állapítottak meg hi</w:t>
      </w:r>
      <w:r w:rsidRPr="00A44696">
        <w:rPr>
          <w:rFonts w:eastAsia="Times New Roman" w:cs="Times New Roman"/>
          <w:kern w:val="0"/>
        </w:rPr>
        <w:t>á</w:t>
      </w:r>
      <w:r w:rsidRPr="00A44696">
        <w:rPr>
          <w:rFonts w:eastAsia="Times New Roman" w:cs="Times New Roman"/>
          <w:kern w:val="0"/>
        </w:rPr>
        <w:t>nyosságokat.</w:t>
      </w:r>
    </w:p>
    <w:p w:rsidR="00A44696" w:rsidRPr="00A44696" w:rsidRDefault="00A44696" w:rsidP="0007640D">
      <w:pPr>
        <w:pStyle w:val="Kpalrs"/>
        <w:tabs>
          <w:tab w:val="left" w:pos="220"/>
        </w:tabs>
        <w:ind w:left="0" w:firstLine="0"/>
        <w:jc w:val="right"/>
        <w:rPr>
          <w:b w:val="0"/>
        </w:rPr>
      </w:pPr>
      <w:r w:rsidRPr="00A44696">
        <w:rPr>
          <w:b w:val="0"/>
        </w:rPr>
        <w:t>táblázat</w:t>
      </w:r>
    </w:p>
    <w:p w:rsidR="00A44696" w:rsidRPr="00F35797" w:rsidRDefault="00A44696" w:rsidP="0007640D">
      <w:pPr>
        <w:keepNext/>
        <w:suppressAutoHyphens w:val="0"/>
        <w:jc w:val="center"/>
        <w:rPr>
          <w:rFonts w:eastAsia="Times New Roman" w:cs="Times New Roman"/>
          <w:b/>
          <w:kern w:val="0"/>
          <w:szCs w:val="22"/>
        </w:rPr>
      </w:pPr>
      <w:r w:rsidRPr="00F35797">
        <w:rPr>
          <w:b/>
          <w:kern w:val="0"/>
        </w:rPr>
        <w:t xml:space="preserve">Fiatal mezőgazdasági termelők számára nyújtandó támogatások </w:t>
      </w:r>
      <w:r w:rsidRPr="00F35797">
        <w:rPr>
          <w:rFonts w:eastAsia="Times New Roman" w:cs="Times New Roman"/>
          <w:b/>
          <w:kern w:val="0"/>
          <w:szCs w:val="22"/>
        </w:rPr>
        <w:t>jogcím</w:t>
      </w:r>
      <w:r w:rsidRPr="00F35797">
        <w:rPr>
          <w:rFonts w:eastAsia="Times New Roman" w:cs="Times New Roman"/>
          <w:b/>
          <w:kern w:val="0"/>
          <w:szCs w:val="22"/>
        </w:rPr>
        <w:br/>
        <w:t>201</w:t>
      </w:r>
      <w:r w:rsidR="003D3F0F">
        <w:rPr>
          <w:rFonts w:eastAsia="Times New Roman" w:cs="Times New Roman"/>
          <w:b/>
          <w:kern w:val="0"/>
          <w:szCs w:val="22"/>
        </w:rPr>
        <w:t>1</w:t>
      </w:r>
      <w:r w:rsidRPr="00F35797">
        <w:rPr>
          <w:rFonts w:eastAsia="Times New Roman" w:cs="Times New Roman"/>
          <w:b/>
          <w:kern w:val="0"/>
          <w:szCs w:val="22"/>
        </w:rPr>
        <w:t>. évi eredményei</w:t>
      </w:r>
    </w:p>
    <w:tbl>
      <w:tblPr>
        <w:tblW w:w="8655" w:type="dxa"/>
        <w:jc w:val="center"/>
        <w:tblInd w:w="47" w:type="dxa"/>
        <w:tblCellMar>
          <w:left w:w="70" w:type="dxa"/>
          <w:right w:w="70" w:type="dxa"/>
        </w:tblCellMar>
        <w:tblLook w:val="0000" w:firstRow="0" w:lastRow="0" w:firstColumn="0" w:lastColumn="0" w:noHBand="0" w:noVBand="0"/>
      </w:tblPr>
      <w:tblGrid>
        <w:gridCol w:w="4575"/>
        <w:gridCol w:w="510"/>
        <w:gridCol w:w="1390"/>
        <w:gridCol w:w="692"/>
        <w:gridCol w:w="1488"/>
      </w:tblGrid>
      <w:tr w:rsidR="00083344" w:rsidRPr="00083344" w:rsidTr="00CB27A5">
        <w:trPr>
          <w:trHeight w:val="270"/>
          <w:jc w:val="center"/>
        </w:trPr>
        <w:tc>
          <w:tcPr>
            <w:tcW w:w="457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083344" w:rsidRPr="00083344" w:rsidRDefault="00083344" w:rsidP="0007640D">
            <w:pPr>
              <w:keepNext/>
              <w:suppressAutoHyphens w:val="0"/>
              <w:spacing w:after="0"/>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900" w:type="dxa"/>
            <w:gridSpan w:val="2"/>
            <w:tcBorders>
              <w:top w:val="double" w:sz="6" w:space="0" w:color="auto"/>
              <w:left w:val="nil"/>
              <w:bottom w:val="single" w:sz="4" w:space="0" w:color="auto"/>
              <w:right w:val="single" w:sz="4" w:space="0" w:color="auto"/>
            </w:tcBorders>
            <w:shd w:val="clear" w:color="auto" w:fill="C0C0C0"/>
            <w:noWrap/>
            <w:vAlign w:val="bottom"/>
          </w:tcPr>
          <w:p w:rsidR="00083344" w:rsidRPr="00083344" w:rsidRDefault="00083344" w:rsidP="0007640D">
            <w:pPr>
              <w:keepNext/>
              <w:suppressAutoHyphens w:val="0"/>
              <w:spacing w:after="0"/>
              <w:jc w:val="center"/>
              <w:rPr>
                <w:rFonts w:eastAsia="Times New Roman" w:cs="Times New Roman"/>
                <w:b/>
                <w:bCs/>
                <w:kern w:val="0"/>
                <w:sz w:val="20"/>
                <w:szCs w:val="20"/>
                <w:lang w:bidi="bn-IN"/>
              </w:rPr>
            </w:pPr>
            <w:r w:rsidRPr="00083344">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083344" w:rsidRPr="00083344" w:rsidRDefault="00083344" w:rsidP="0007640D">
            <w:pPr>
              <w:keepNext/>
              <w:suppressAutoHyphens w:val="0"/>
              <w:spacing w:after="0"/>
              <w:jc w:val="center"/>
              <w:rPr>
                <w:rFonts w:eastAsia="Times New Roman" w:cs="Times New Roman"/>
                <w:b/>
                <w:bCs/>
                <w:kern w:val="0"/>
                <w:sz w:val="20"/>
                <w:szCs w:val="20"/>
                <w:lang w:bidi="bn-IN"/>
              </w:rPr>
            </w:pPr>
            <w:r w:rsidRPr="00083344">
              <w:rPr>
                <w:rFonts w:eastAsia="Times New Roman" w:cs="Times New Roman"/>
                <w:b/>
                <w:bCs/>
                <w:kern w:val="0"/>
                <w:sz w:val="20"/>
                <w:szCs w:val="20"/>
                <w:lang w:bidi="bn-IN"/>
              </w:rPr>
              <w:t>2007-2011.</w:t>
            </w:r>
          </w:p>
        </w:tc>
      </w:tr>
      <w:tr w:rsidR="00083344" w:rsidRPr="00083344" w:rsidTr="00CB27A5">
        <w:trPr>
          <w:trHeight w:val="270"/>
          <w:jc w:val="center"/>
        </w:trPr>
        <w:tc>
          <w:tcPr>
            <w:tcW w:w="4575" w:type="dxa"/>
            <w:tcBorders>
              <w:top w:val="nil"/>
              <w:left w:val="double" w:sz="6" w:space="0" w:color="auto"/>
              <w:bottom w:val="double" w:sz="6" w:space="0" w:color="auto"/>
              <w:right w:val="single" w:sz="4" w:space="0" w:color="auto"/>
            </w:tcBorders>
            <w:shd w:val="clear" w:color="auto" w:fill="C0C0C0"/>
            <w:noWrap/>
          </w:tcPr>
          <w:p w:rsidR="00083344" w:rsidRPr="00083344" w:rsidRDefault="00083344" w:rsidP="0007640D">
            <w:pPr>
              <w:keepNext/>
              <w:suppressAutoHyphens w:val="0"/>
              <w:spacing w:after="0"/>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 </w:t>
            </w:r>
          </w:p>
        </w:tc>
        <w:tc>
          <w:tcPr>
            <w:tcW w:w="510" w:type="dxa"/>
            <w:tcBorders>
              <w:top w:val="nil"/>
              <w:left w:val="nil"/>
              <w:bottom w:val="double" w:sz="6" w:space="0" w:color="auto"/>
              <w:right w:val="single" w:sz="4" w:space="0" w:color="auto"/>
            </w:tcBorders>
            <w:shd w:val="clear" w:color="auto" w:fill="C0C0C0"/>
            <w:noWrap/>
          </w:tcPr>
          <w:p w:rsidR="00083344" w:rsidRPr="00083344" w:rsidRDefault="00083344" w:rsidP="0007640D">
            <w:pPr>
              <w:keepNext/>
              <w:suppressAutoHyphens w:val="0"/>
              <w:spacing w:after="0"/>
              <w:jc w:val="center"/>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db</w:t>
            </w:r>
          </w:p>
        </w:tc>
        <w:tc>
          <w:tcPr>
            <w:tcW w:w="1390" w:type="dxa"/>
            <w:tcBorders>
              <w:top w:val="nil"/>
              <w:left w:val="nil"/>
              <w:bottom w:val="double" w:sz="6" w:space="0" w:color="auto"/>
              <w:right w:val="single" w:sz="4" w:space="0" w:color="auto"/>
            </w:tcBorders>
            <w:shd w:val="clear" w:color="auto" w:fill="C0C0C0"/>
            <w:noWrap/>
          </w:tcPr>
          <w:p w:rsidR="00083344" w:rsidRPr="00083344" w:rsidRDefault="00083344" w:rsidP="0007640D">
            <w:pPr>
              <w:keepNext/>
              <w:suppressAutoHyphens w:val="0"/>
              <w:spacing w:after="0"/>
              <w:jc w:val="center"/>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w:t>
            </w:r>
          </w:p>
        </w:tc>
        <w:tc>
          <w:tcPr>
            <w:tcW w:w="692" w:type="dxa"/>
            <w:tcBorders>
              <w:top w:val="nil"/>
              <w:left w:val="nil"/>
              <w:bottom w:val="double" w:sz="6" w:space="0" w:color="auto"/>
              <w:right w:val="single" w:sz="4" w:space="0" w:color="auto"/>
            </w:tcBorders>
            <w:shd w:val="clear" w:color="auto" w:fill="C0C0C0"/>
            <w:noWrap/>
          </w:tcPr>
          <w:p w:rsidR="00083344" w:rsidRPr="00083344" w:rsidRDefault="00083344" w:rsidP="0007640D">
            <w:pPr>
              <w:keepNext/>
              <w:suppressAutoHyphens w:val="0"/>
              <w:spacing w:after="0"/>
              <w:jc w:val="center"/>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db</w:t>
            </w:r>
          </w:p>
        </w:tc>
        <w:tc>
          <w:tcPr>
            <w:tcW w:w="1488" w:type="dxa"/>
            <w:tcBorders>
              <w:top w:val="nil"/>
              <w:left w:val="nil"/>
              <w:bottom w:val="double" w:sz="6" w:space="0" w:color="auto"/>
              <w:right w:val="double" w:sz="6" w:space="0" w:color="auto"/>
            </w:tcBorders>
            <w:shd w:val="clear" w:color="auto" w:fill="C0C0C0"/>
            <w:noWrap/>
          </w:tcPr>
          <w:p w:rsidR="00083344" w:rsidRPr="00083344" w:rsidRDefault="00083344" w:rsidP="0007640D">
            <w:pPr>
              <w:keepNext/>
              <w:suppressAutoHyphens w:val="0"/>
              <w:spacing w:after="0"/>
              <w:jc w:val="center"/>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w:t>
            </w:r>
          </w:p>
        </w:tc>
      </w:tr>
      <w:tr w:rsidR="00083344" w:rsidRPr="00083344" w:rsidTr="00CB27A5">
        <w:trPr>
          <w:trHeight w:val="270"/>
          <w:jc w:val="center"/>
        </w:trPr>
        <w:tc>
          <w:tcPr>
            <w:tcW w:w="4575" w:type="dxa"/>
            <w:tcBorders>
              <w:top w:val="nil"/>
              <w:left w:val="double" w:sz="6" w:space="0" w:color="auto"/>
              <w:bottom w:val="single" w:sz="4" w:space="0" w:color="auto"/>
              <w:right w:val="single" w:sz="4" w:space="0" w:color="auto"/>
            </w:tcBorders>
            <w:shd w:val="clear" w:color="auto" w:fill="auto"/>
            <w:noWrap/>
          </w:tcPr>
          <w:p w:rsidR="00083344" w:rsidRPr="00083344" w:rsidRDefault="00083344" w:rsidP="0007640D">
            <w:pPr>
              <w:keepNext/>
              <w:suppressAutoHyphens w:val="0"/>
              <w:spacing w:after="0"/>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beérkezett támogatási kérelem</w:t>
            </w:r>
          </w:p>
        </w:tc>
        <w:tc>
          <w:tcPr>
            <w:tcW w:w="510" w:type="dxa"/>
            <w:tcBorders>
              <w:top w:val="nil"/>
              <w:left w:val="nil"/>
              <w:bottom w:val="single" w:sz="4"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0</w:t>
            </w:r>
          </w:p>
        </w:tc>
        <w:tc>
          <w:tcPr>
            <w:tcW w:w="1390" w:type="dxa"/>
            <w:tcBorders>
              <w:top w:val="nil"/>
              <w:left w:val="nil"/>
              <w:bottom w:val="single" w:sz="4"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0</w:t>
            </w:r>
          </w:p>
        </w:tc>
        <w:tc>
          <w:tcPr>
            <w:tcW w:w="692" w:type="dxa"/>
            <w:tcBorders>
              <w:top w:val="nil"/>
              <w:left w:val="nil"/>
              <w:bottom w:val="single" w:sz="4"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8 661</w:t>
            </w:r>
          </w:p>
        </w:tc>
        <w:tc>
          <w:tcPr>
            <w:tcW w:w="1488" w:type="dxa"/>
            <w:tcBorders>
              <w:top w:val="nil"/>
              <w:left w:val="nil"/>
              <w:bottom w:val="single" w:sz="4" w:space="0" w:color="auto"/>
              <w:right w:val="double" w:sz="6"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285 062 502</w:t>
            </w:r>
          </w:p>
        </w:tc>
      </w:tr>
      <w:tr w:rsidR="00083344" w:rsidRPr="00083344" w:rsidTr="00CB27A5">
        <w:trPr>
          <w:trHeight w:val="255"/>
          <w:jc w:val="center"/>
        </w:trPr>
        <w:tc>
          <w:tcPr>
            <w:tcW w:w="4575" w:type="dxa"/>
            <w:tcBorders>
              <w:top w:val="nil"/>
              <w:left w:val="double" w:sz="6" w:space="0" w:color="auto"/>
              <w:bottom w:val="single" w:sz="4" w:space="0" w:color="auto"/>
              <w:right w:val="single" w:sz="4" w:space="0" w:color="auto"/>
            </w:tcBorders>
            <w:shd w:val="clear" w:color="auto" w:fill="auto"/>
            <w:noWrap/>
          </w:tcPr>
          <w:p w:rsidR="00083344" w:rsidRPr="00083344" w:rsidRDefault="00083344" w:rsidP="0007640D">
            <w:pPr>
              <w:keepNext/>
              <w:suppressAutoHyphens w:val="0"/>
              <w:spacing w:after="0"/>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ebből elutasított</w:t>
            </w:r>
          </w:p>
        </w:tc>
        <w:tc>
          <w:tcPr>
            <w:tcW w:w="510" w:type="dxa"/>
            <w:tcBorders>
              <w:top w:val="nil"/>
              <w:left w:val="nil"/>
              <w:bottom w:val="single" w:sz="4"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3</w:t>
            </w:r>
          </w:p>
        </w:tc>
        <w:tc>
          <w:tcPr>
            <w:tcW w:w="1390" w:type="dxa"/>
            <w:tcBorders>
              <w:top w:val="nil"/>
              <w:left w:val="nil"/>
              <w:bottom w:val="single" w:sz="4"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103 155</w:t>
            </w:r>
          </w:p>
        </w:tc>
        <w:tc>
          <w:tcPr>
            <w:tcW w:w="692" w:type="dxa"/>
            <w:tcBorders>
              <w:top w:val="nil"/>
              <w:left w:val="nil"/>
              <w:bottom w:val="single" w:sz="4"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6 195</w:t>
            </w:r>
          </w:p>
        </w:tc>
        <w:tc>
          <w:tcPr>
            <w:tcW w:w="1488" w:type="dxa"/>
            <w:tcBorders>
              <w:top w:val="nil"/>
              <w:left w:val="nil"/>
              <w:bottom w:val="single" w:sz="4" w:space="0" w:color="auto"/>
              <w:right w:val="double" w:sz="6"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204 229 820</w:t>
            </w:r>
          </w:p>
        </w:tc>
      </w:tr>
      <w:tr w:rsidR="00083344" w:rsidRPr="00083344" w:rsidTr="00CB27A5">
        <w:trPr>
          <w:trHeight w:val="270"/>
          <w:jc w:val="center"/>
        </w:trPr>
        <w:tc>
          <w:tcPr>
            <w:tcW w:w="4575" w:type="dxa"/>
            <w:tcBorders>
              <w:top w:val="nil"/>
              <w:left w:val="double" w:sz="6" w:space="0" w:color="auto"/>
              <w:bottom w:val="single" w:sz="4" w:space="0" w:color="auto"/>
              <w:right w:val="single" w:sz="4" w:space="0" w:color="auto"/>
            </w:tcBorders>
            <w:shd w:val="clear" w:color="auto" w:fill="auto"/>
            <w:noWrap/>
          </w:tcPr>
          <w:p w:rsidR="00083344" w:rsidRPr="00083344" w:rsidRDefault="00FA0F22" w:rsidP="0007640D">
            <w:pPr>
              <w:keepNext/>
              <w:suppressAutoHyphens w:val="0"/>
              <w:spacing w:after="0"/>
              <w:rPr>
                <w:rFonts w:eastAsia="Times New Roman" w:cs="Times New Roman"/>
                <w:kern w:val="0"/>
                <w:sz w:val="20"/>
                <w:szCs w:val="20"/>
                <w:lang w:bidi="bn-IN"/>
              </w:rPr>
            </w:pPr>
            <w:r w:rsidRPr="00083344">
              <w:rPr>
                <w:rFonts w:eastAsia="Times New Roman" w:cs="Times New Roman"/>
                <w:kern w:val="0"/>
                <w:sz w:val="20"/>
                <w:szCs w:val="20"/>
                <w:lang w:bidi="bn-IN"/>
              </w:rPr>
              <w:t>V</w:t>
            </w:r>
            <w:r w:rsidR="00083344" w:rsidRPr="00083344">
              <w:rPr>
                <w:rFonts w:eastAsia="Times New Roman" w:cs="Times New Roman"/>
                <w:kern w:val="0"/>
                <w:sz w:val="20"/>
                <w:szCs w:val="20"/>
                <w:lang w:bidi="bn-IN"/>
              </w:rPr>
              <w:t>isszavont</w:t>
            </w:r>
          </w:p>
        </w:tc>
        <w:tc>
          <w:tcPr>
            <w:tcW w:w="510" w:type="dxa"/>
            <w:tcBorders>
              <w:top w:val="nil"/>
              <w:left w:val="nil"/>
              <w:bottom w:val="single" w:sz="4"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3</w:t>
            </w:r>
          </w:p>
        </w:tc>
        <w:tc>
          <w:tcPr>
            <w:tcW w:w="1390" w:type="dxa"/>
            <w:tcBorders>
              <w:top w:val="nil"/>
              <w:left w:val="nil"/>
              <w:bottom w:val="single" w:sz="4" w:space="0" w:color="auto"/>
              <w:right w:val="single" w:sz="4" w:space="0" w:color="auto"/>
            </w:tcBorders>
            <w:shd w:val="clear" w:color="auto" w:fill="C0C0C0"/>
            <w:noWrap/>
          </w:tcPr>
          <w:p w:rsidR="00083344" w:rsidRPr="00083344" w:rsidRDefault="00083344" w:rsidP="0007640D">
            <w:pPr>
              <w:keepNext/>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 </w:t>
            </w:r>
          </w:p>
        </w:tc>
        <w:tc>
          <w:tcPr>
            <w:tcW w:w="692" w:type="dxa"/>
            <w:tcBorders>
              <w:top w:val="nil"/>
              <w:left w:val="nil"/>
              <w:bottom w:val="single" w:sz="4"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68</w:t>
            </w:r>
          </w:p>
        </w:tc>
        <w:tc>
          <w:tcPr>
            <w:tcW w:w="1488" w:type="dxa"/>
            <w:tcBorders>
              <w:top w:val="nil"/>
              <w:left w:val="nil"/>
              <w:bottom w:val="single" w:sz="4" w:space="0" w:color="auto"/>
              <w:right w:val="double" w:sz="6" w:space="0" w:color="auto"/>
            </w:tcBorders>
            <w:shd w:val="clear" w:color="auto" w:fill="C0C0C0"/>
            <w:noWrap/>
          </w:tcPr>
          <w:p w:rsidR="00083344" w:rsidRPr="00083344" w:rsidRDefault="00083344" w:rsidP="0007640D">
            <w:pPr>
              <w:keepNext/>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 </w:t>
            </w:r>
          </w:p>
        </w:tc>
      </w:tr>
      <w:tr w:rsidR="00083344" w:rsidRPr="00083344" w:rsidTr="00CB27A5">
        <w:trPr>
          <w:trHeight w:val="285"/>
          <w:jc w:val="center"/>
        </w:trPr>
        <w:tc>
          <w:tcPr>
            <w:tcW w:w="4575" w:type="dxa"/>
            <w:tcBorders>
              <w:top w:val="nil"/>
              <w:left w:val="double" w:sz="6" w:space="0" w:color="auto"/>
              <w:bottom w:val="double" w:sz="6" w:space="0" w:color="auto"/>
              <w:right w:val="single" w:sz="4" w:space="0" w:color="auto"/>
            </w:tcBorders>
            <w:shd w:val="clear" w:color="auto" w:fill="auto"/>
            <w:noWrap/>
          </w:tcPr>
          <w:p w:rsidR="00083344" w:rsidRPr="00083344" w:rsidRDefault="00FA0F22" w:rsidP="0007640D">
            <w:pPr>
              <w:keepNext/>
              <w:suppressAutoHyphens w:val="0"/>
              <w:spacing w:after="0"/>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J</w:t>
            </w:r>
            <w:r w:rsidR="00083344" w:rsidRPr="00083344">
              <w:rPr>
                <w:rFonts w:eastAsia="Times New Roman" w:cs="Times New Roman"/>
                <w:b/>
                <w:bCs/>
                <w:color w:val="000000"/>
                <w:kern w:val="0"/>
                <w:sz w:val="20"/>
                <w:szCs w:val="20"/>
                <w:lang w:bidi="bn-IN"/>
              </w:rPr>
              <w:t>óváhagyott</w:t>
            </w:r>
          </w:p>
        </w:tc>
        <w:tc>
          <w:tcPr>
            <w:tcW w:w="510" w:type="dxa"/>
            <w:tcBorders>
              <w:top w:val="nil"/>
              <w:left w:val="nil"/>
              <w:bottom w:val="double" w:sz="6"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96</w:t>
            </w:r>
          </w:p>
        </w:tc>
        <w:tc>
          <w:tcPr>
            <w:tcW w:w="1390" w:type="dxa"/>
            <w:tcBorders>
              <w:top w:val="nil"/>
              <w:left w:val="nil"/>
              <w:bottom w:val="double" w:sz="6"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-1 910 688</w:t>
            </w:r>
          </w:p>
        </w:tc>
        <w:tc>
          <w:tcPr>
            <w:tcW w:w="692" w:type="dxa"/>
            <w:tcBorders>
              <w:top w:val="nil"/>
              <w:left w:val="nil"/>
              <w:bottom w:val="double" w:sz="6"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2 354</w:t>
            </w:r>
          </w:p>
        </w:tc>
        <w:tc>
          <w:tcPr>
            <w:tcW w:w="1488" w:type="dxa"/>
            <w:tcBorders>
              <w:top w:val="nil"/>
              <w:left w:val="nil"/>
              <w:bottom w:val="double" w:sz="6" w:space="0" w:color="auto"/>
              <w:right w:val="double" w:sz="6"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77 116 397</w:t>
            </w:r>
          </w:p>
        </w:tc>
      </w:tr>
      <w:tr w:rsidR="00083344" w:rsidRPr="00083344" w:rsidTr="00CB27A5">
        <w:trPr>
          <w:trHeight w:val="285"/>
          <w:jc w:val="center"/>
        </w:trPr>
        <w:tc>
          <w:tcPr>
            <w:tcW w:w="4575" w:type="dxa"/>
            <w:tcBorders>
              <w:top w:val="nil"/>
              <w:left w:val="double" w:sz="6" w:space="0" w:color="auto"/>
              <w:bottom w:val="single" w:sz="4" w:space="0" w:color="auto"/>
              <w:right w:val="single" w:sz="4" w:space="0" w:color="auto"/>
            </w:tcBorders>
            <w:shd w:val="clear" w:color="auto" w:fill="auto"/>
            <w:noWrap/>
          </w:tcPr>
          <w:p w:rsidR="00083344" w:rsidRPr="00083344" w:rsidRDefault="00083344" w:rsidP="0007640D">
            <w:pPr>
              <w:keepNext/>
              <w:suppressAutoHyphens w:val="0"/>
              <w:spacing w:after="0"/>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támogatott kifizetési kérelem</w:t>
            </w:r>
          </w:p>
        </w:tc>
        <w:tc>
          <w:tcPr>
            <w:tcW w:w="510" w:type="dxa"/>
            <w:tcBorders>
              <w:top w:val="nil"/>
              <w:left w:val="nil"/>
              <w:bottom w:val="single" w:sz="4"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374</w:t>
            </w:r>
          </w:p>
        </w:tc>
        <w:tc>
          <w:tcPr>
            <w:tcW w:w="1390" w:type="dxa"/>
            <w:tcBorders>
              <w:top w:val="nil"/>
              <w:left w:val="nil"/>
              <w:bottom w:val="single" w:sz="4"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3 676 817</w:t>
            </w:r>
          </w:p>
        </w:tc>
        <w:tc>
          <w:tcPr>
            <w:tcW w:w="692" w:type="dxa"/>
            <w:tcBorders>
              <w:top w:val="nil"/>
              <w:left w:val="nil"/>
              <w:bottom w:val="single" w:sz="4"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2 808</w:t>
            </w:r>
          </w:p>
        </w:tc>
        <w:tc>
          <w:tcPr>
            <w:tcW w:w="1488" w:type="dxa"/>
            <w:tcBorders>
              <w:top w:val="nil"/>
              <w:left w:val="nil"/>
              <w:bottom w:val="single" w:sz="4" w:space="0" w:color="auto"/>
              <w:right w:val="double" w:sz="6"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70 915 835</w:t>
            </w:r>
          </w:p>
        </w:tc>
      </w:tr>
      <w:tr w:rsidR="00083344" w:rsidRPr="00083344" w:rsidTr="00CB27A5">
        <w:trPr>
          <w:trHeight w:val="270"/>
          <w:jc w:val="center"/>
        </w:trPr>
        <w:tc>
          <w:tcPr>
            <w:tcW w:w="4575" w:type="dxa"/>
            <w:tcBorders>
              <w:top w:val="nil"/>
              <w:left w:val="double" w:sz="6" w:space="0" w:color="auto"/>
              <w:bottom w:val="single" w:sz="4" w:space="0" w:color="auto"/>
              <w:right w:val="single" w:sz="4" w:space="0" w:color="auto"/>
            </w:tcBorders>
            <w:shd w:val="clear" w:color="auto" w:fill="auto"/>
            <w:noWrap/>
          </w:tcPr>
          <w:p w:rsidR="00083344" w:rsidRPr="00083344" w:rsidRDefault="00CB27A5" w:rsidP="0007640D">
            <w:pPr>
              <w:keepNext/>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10"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7640D">
            <w:pPr>
              <w:keepNext/>
              <w:suppressAutoHyphens w:val="0"/>
              <w:spacing w:after="0"/>
              <w:jc w:val="right"/>
              <w:rPr>
                <w:rFonts w:eastAsia="Times New Roman" w:cs="Times New Roman"/>
                <w:b/>
                <w:bCs/>
                <w:kern w:val="0"/>
                <w:sz w:val="20"/>
                <w:szCs w:val="20"/>
                <w:lang w:bidi="bn-IN"/>
              </w:rPr>
            </w:pPr>
            <w:r w:rsidRPr="00083344">
              <w:rPr>
                <w:rFonts w:eastAsia="Times New Roman" w:cs="Times New Roman"/>
                <w:b/>
                <w:bCs/>
                <w:kern w:val="0"/>
                <w:sz w:val="20"/>
                <w:szCs w:val="20"/>
                <w:lang w:bidi="bn-IN"/>
              </w:rPr>
              <w:t> </w:t>
            </w:r>
          </w:p>
        </w:tc>
        <w:tc>
          <w:tcPr>
            <w:tcW w:w="1390" w:type="dxa"/>
            <w:tcBorders>
              <w:top w:val="nil"/>
              <w:left w:val="nil"/>
              <w:bottom w:val="single" w:sz="4"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3 572 096</w:t>
            </w:r>
          </w:p>
        </w:tc>
        <w:tc>
          <w:tcPr>
            <w:tcW w:w="692"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7640D">
            <w:pPr>
              <w:keepNext/>
              <w:suppressAutoHyphens w:val="0"/>
              <w:spacing w:after="0"/>
              <w:jc w:val="right"/>
              <w:rPr>
                <w:rFonts w:eastAsia="Times New Roman" w:cs="Times New Roman"/>
                <w:b/>
                <w:bCs/>
                <w:kern w:val="0"/>
                <w:sz w:val="20"/>
                <w:szCs w:val="20"/>
                <w:lang w:bidi="bn-IN"/>
              </w:rPr>
            </w:pPr>
            <w:r w:rsidRPr="00083344">
              <w:rPr>
                <w:rFonts w:eastAsia="Times New Roman" w:cs="Times New Roman"/>
                <w:b/>
                <w:bCs/>
                <w:kern w:val="0"/>
                <w:sz w:val="20"/>
                <w:szCs w:val="20"/>
                <w:lang w:bidi="bn-IN"/>
              </w:rPr>
              <w:t> </w:t>
            </w:r>
          </w:p>
        </w:tc>
        <w:tc>
          <w:tcPr>
            <w:tcW w:w="1488" w:type="dxa"/>
            <w:tcBorders>
              <w:top w:val="nil"/>
              <w:left w:val="nil"/>
              <w:bottom w:val="single" w:sz="4" w:space="0" w:color="auto"/>
              <w:right w:val="double" w:sz="6"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70 893 784</w:t>
            </w:r>
          </w:p>
        </w:tc>
      </w:tr>
      <w:tr w:rsidR="00083344" w:rsidRPr="00083344" w:rsidTr="00CB27A5">
        <w:trPr>
          <w:trHeight w:val="255"/>
          <w:jc w:val="center"/>
        </w:trPr>
        <w:tc>
          <w:tcPr>
            <w:tcW w:w="4575" w:type="dxa"/>
            <w:tcBorders>
              <w:top w:val="nil"/>
              <w:left w:val="double" w:sz="6" w:space="0" w:color="auto"/>
              <w:bottom w:val="single" w:sz="4" w:space="0" w:color="auto"/>
              <w:right w:val="single" w:sz="4" w:space="0" w:color="auto"/>
            </w:tcBorders>
            <w:shd w:val="clear" w:color="auto" w:fill="auto"/>
            <w:noWrap/>
          </w:tcPr>
          <w:p w:rsidR="00083344" w:rsidRPr="00083344" w:rsidRDefault="00083344" w:rsidP="0007640D">
            <w:pPr>
              <w:keepNext/>
              <w:suppressAutoHyphens w:val="0"/>
              <w:spacing w:after="0"/>
              <w:jc w:val="left"/>
              <w:rPr>
                <w:rFonts w:eastAsia="Times New Roman" w:cs="Times New Roman"/>
                <w:kern w:val="0"/>
                <w:sz w:val="20"/>
                <w:szCs w:val="20"/>
                <w:lang w:bidi="bn-IN"/>
              </w:rPr>
            </w:pPr>
            <w:r w:rsidRPr="00083344">
              <w:rPr>
                <w:rFonts w:eastAsia="Times New Roman" w:cs="Times New Roman"/>
                <w:kern w:val="0"/>
                <w:sz w:val="20"/>
                <w:szCs w:val="20"/>
                <w:lang w:bidi="bn-IN"/>
              </w:rPr>
              <w:t xml:space="preserve">   a kifizetésből közösségi</w:t>
            </w:r>
          </w:p>
        </w:tc>
        <w:tc>
          <w:tcPr>
            <w:tcW w:w="510"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7640D">
            <w:pPr>
              <w:keepNext/>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390" w:type="dxa"/>
            <w:tcBorders>
              <w:top w:val="nil"/>
              <w:left w:val="nil"/>
              <w:bottom w:val="single" w:sz="4"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2 545 475</w:t>
            </w:r>
          </w:p>
        </w:tc>
        <w:tc>
          <w:tcPr>
            <w:tcW w:w="692"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7640D">
            <w:pPr>
              <w:keepNext/>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488" w:type="dxa"/>
            <w:tcBorders>
              <w:top w:val="nil"/>
              <w:left w:val="nil"/>
              <w:bottom w:val="single" w:sz="4" w:space="0" w:color="auto"/>
              <w:right w:val="double" w:sz="6"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51 880 256</w:t>
            </w:r>
          </w:p>
        </w:tc>
      </w:tr>
      <w:tr w:rsidR="00083344" w:rsidRPr="00083344" w:rsidTr="00CB27A5">
        <w:trPr>
          <w:trHeight w:val="255"/>
          <w:jc w:val="center"/>
        </w:trPr>
        <w:tc>
          <w:tcPr>
            <w:tcW w:w="4575" w:type="dxa"/>
            <w:tcBorders>
              <w:top w:val="nil"/>
              <w:left w:val="double" w:sz="6" w:space="0" w:color="auto"/>
              <w:bottom w:val="single" w:sz="4" w:space="0" w:color="auto"/>
              <w:right w:val="single" w:sz="4" w:space="0" w:color="auto"/>
            </w:tcBorders>
            <w:shd w:val="clear" w:color="auto" w:fill="auto"/>
            <w:noWrap/>
          </w:tcPr>
          <w:p w:rsidR="00083344" w:rsidRPr="00083344" w:rsidRDefault="00083344" w:rsidP="0007640D">
            <w:pPr>
              <w:keepNext/>
              <w:suppressAutoHyphens w:val="0"/>
              <w:spacing w:after="0"/>
              <w:jc w:val="left"/>
              <w:rPr>
                <w:rFonts w:eastAsia="Times New Roman" w:cs="Times New Roman"/>
                <w:kern w:val="0"/>
                <w:sz w:val="20"/>
                <w:szCs w:val="20"/>
                <w:lang w:bidi="bn-IN"/>
              </w:rPr>
            </w:pPr>
            <w:r w:rsidRPr="00083344">
              <w:rPr>
                <w:rFonts w:eastAsia="Times New Roman" w:cs="Times New Roman"/>
                <w:kern w:val="0"/>
                <w:sz w:val="20"/>
                <w:szCs w:val="20"/>
                <w:lang w:bidi="bn-IN"/>
              </w:rPr>
              <w:t xml:space="preserve">   a kifizetésből konvergencia régió</w:t>
            </w:r>
          </w:p>
        </w:tc>
        <w:tc>
          <w:tcPr>
            <w:tcW w:w="510"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7640D">
            <w:pPr>
              <w:keepNext/>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390" w:type="dxa"/>
            <w:tcBorders>
              <w:top w:val="nil"/>
              <w:left w:val="nil"/>
              <w:bottom w:val="single" w:sz="4"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3 134 809</w:t>
            </w:r>
          </w:p>
        </w:tc>
        <w:tc>
          <w:tcPr>
            <w:tcW w:w="692"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7640D">
            <w:pPr>
              <w:keepNext/>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488" w:type="dxa"/>
            <w:tcBorders>
              <w:top w:val="nil"/>
              <w:left w:val="nil"/>
              <w:bottom w:val="single" w:sz="4" w:space="0" w:color="auto"/>
              <w:right w:val="double" w:sz="6"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66 527 848</w:t>
            </w:r>
          </w:p>
        </w:tc>
      </w:tr>
      <w:tr w:rsidR="00083344" w:rsidRPr="00083344" w:rsidTr="00CB27A5">
        <w:trPr>
          <w:trHeight w:val="270"/>
          <w:jc w:val="center"/>
        </w:trPr>
        <w:tc>
          <w:tcPr>
            <w:tcW w:w="4575" w:type="dxa"/>
            <w:tcBorders>
              <w:top w:val="nil"/>
              <w:left w:val="double" w:sz="6" w:space="0" w:color="auto"/>
              <w:bottom w:val="double" w:sz="6" w:space="0" w:color="auto"/>
              <w:right w:val="single" w:sz="4" w:space="0" w:color="auto"/>
            </w:tcBorders>
            <w:shd w:val="clear" w:color="auto" w:fill="auto"/>
            <w:noWrap/>
          </w:tcPr>
          <w:p w:rsidR="00083344" w:rsidRPr="00083344" w:rsidRDefault="00083344" w:rsidP="0007640D">
            <w:pPr>
              <w:keepNext/>
              <w:suppressAutoHyphens w:val="0"/>
              <w:spacing w:after="0"/>
              <w:jc w:val="left"/>
              <w:rPr>
                <w:rFonts w:eastAsia="Times New Roman" w:cs="Times New Roman"/>
                <w:kern w:val="0"/>
                <w:sz w:val="20"/>
                <w:szCs w:val="20"/>
                <w:lang w:bidi="bn-IN"/>
              </w:rPr>
            </w:pPr>
            <w:r w:rsidRPr="00083344">
              <w:rPr>
                <w:rFonts w:eastAsia="Times New Roman" w:cs="Times New Roman"/>
                <w:kern w:val="0"/>
                <w:sz w:val="20"/>
                <w:szCs w:val="20"/>
                <w:lang w:bidi="bn-IN"/>
              </w:rPr>
              <w:t xml:space="preserve">      ebből közösségi</w:t>
            </w:r>
          </w:p>
        </w:tc>
        <w:tc>
          <w:tcPr>
            <w:tcW w:w="510" w:type="dxa"/>
            <w:tcBorders>
              <w:top w:val="nil"/>
              <w:left w:val="nil"/>
              <w:bottom w:val="double" w:sz="6" w:space="0" w:color="auto"/>
              <w:right w:val="single" w:sz="4" w:space="0" w:color="auto"/>
            </w:tcBorders>
            <w:shd w:val="clear" w:color="auto" w:fill="C0C0C0"/>
            <w:noWrap/>
            <w:vAlign w:val="bottom"/>
          </w:tcPr>
          <w:p w:rsidR="00083344" w:rsidRPr="00083344" w:rsidRDefault="00083344" w:rsidP="0007640D">
            <w:pPr>
              <w:keepNext/>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390" w:type="dxa"/>
            <w:tcBorders>
              <w:top w:val="nil"/>
              <w:left w:val="nil"/>
              <w:bottom w:val="double" w:sz="6" w:space="0" w:color="auto"/>
              <w:right w:val="single" w:sz="4"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2 328 384</w:t>
            </w:r>
          </w:p>
        </w:tc>
        <w:tc>
          <w:tcPr>
            <w:tcW w:w="692" w:type="dxa"/>
            <w:tcBorders>
              <w:top w:val="nil"/>
              <w:left w:val="nil"/>
              <w:bottom w:val="double" w:sz="6" w:space="0" w:color="auto"/>
              <w:right w:val="single" w:sz="4" w:space="0" w:color="auto"/>
            </w:tcBorders>
            <w:shd w:val="clear" w:color="auto" w:fill="C0C0C0"/>
            <w:noWrap/>
            <w:vAlign w:val="bottom"/>
          </w:tcPr>
          <w:p w:rsidR="00083344" w:rsidRPr="00083344" w:rsidRDefault="00083344" w:rsidP="0007640D">
            <w:pPr>
              <w:keepNext/>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488" w:type="dxa"/>
            <w:tcBorders>
              <w:top w:val="nil"/>
              <w:left w:val="nil"/>
              <w:bottom w:val="double" w:sz="6" w:space="0" w:color="auto"/>
              <w:right w:val="double" w:sz="6" w:space="0" w:color="auto"/>
            </w:tcBorders>
            <w:shd w:val="clear" w:color="auto" w:fill="auto"/>
            <w:noWrap/>
          </w:tcPr>
          <w:p w:rsidR="00083344" w:rsidRPr="00083344" w:rsidRDefault="00083344" w:rsidP="0007640D">
            <w:pPr>
              <w:keepNext/>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49 701 063</w:t>
            </w:r>
          </w:p>
        </w:tc>
      </w:tr>
    </w:tbl>
    <w:p w:rsidR="00A44696" w:rsidRPr="00F35797" w:rsidRDefault="00A44696" w:rsidP="00A44696">
      <w:pPr>
        <w:pStyle w:val="j-forrs"/>
        <w:rPr>
          <w:kern w:val="0"/>
        </w:rPr>
      </w:pPr>
      <w:r w:rsidRPr="00F35797">
        <w:rPr>
          <w:kern w:val="0"/>
        </w:rPr>
        <w:t>Forrás: MVH</w:t>
      </w:r>
    </w:p>
    <w:p w:rsidR="0007640D" w:rsidRPr="009019DE" w:rsidRDefault="0007640D" w:rsidP="009019DE">
      <w:pPr>
        <w:pStyle w:val="j-forrs"/>
        <w:rPr>
          <w:rStyle w:val="j-nomlszvegChar"/>
        </w:rPr>
      </w:pPr>
      <w:r>
        <w:rPr>
          <w:kern w:val="0"/>
        </w:rPr>
        <w:lastRenderedPageBreak/>
        <w:t>A 2010-ben beérkezett támogatási kérelmek 2011. évre áthúzódó részében 96 db támogatás</w:t>
      </w:r>
      <w:r w:rsidR="009D22BA">
        <w:rPr>
          <w:kern w:val="0"/>
        </w:rPr>
        <w:t xml:space="preserve">i kérelmet hagyott </w:t>
      </w:r>
      <w:r w:rsidR="009D22BA" w:rsidRPr="009019DE">
        <w:rPr>
          <w:rStyle w:val="j-nomlszvegChar"/>
        </w:rPr>
        <w:t>jóvá az MVH. 374 db kifizetési kérelem került jóváhagyásra, kifizetésre 3,6 M euró (1 124 M Ft) került.</w:t>
      </w:r>
      <w:r w:rsidR="009019DE" w:rsidRPr="009019DE">
        <w:rPr>
          <w:rStyle w:val="j-nomlszvegChar"/>
        </w:rPr>
        <w:t xml:space="preserve"> A jogcíme</w:t>
      </w:r>
      <w:r w:rsidR="00987FAB">
        <w:rPr>
          <w:rStyle w:val="j-nomlszvegChar"/>
        </w:rPr>
        <w:t>n</w:t>
      </w:r>
      <w:r w:rsidR="009019DE" w:rsidRPr="009019DE">
        <w:rPr>
          <w:rStyle w:val="j-nomlszvegChar"/>
        </w:rPr>
        <w:t xml:space="preserve"> </w:t>
      </w:r>
      <w:r w:rsidR="00987FAB">
        <w:rPr>
          <w:rStyle w:val="j-nomlszvegChar"/>
        </w:rPr>
        <w:t>támogatott</w:t>
      </w:r>
      <w:r w:rsidR="009019DE" w:rsidRPr="009019DE">
        <w:rPr>
          <w:rStyle w:val="j-nomlszvegChar"/>
        </w:rPr>
        <w:t xml:space="preserve"> kérelmek esetében a visszalépések, lemondások miatt </w:t>
      </w:r>
      <w:r w:rsidR="009019DE">
        <w:rPr>
          <w:rStyle w:val="j-nomlszvegChar"/>
        </w:rPr>
        <w:t>2,4</w:t>
      </w:r>
      <w:r w:rsidR="009019DE" w:rsidRPr="009019DE">
        <w:rPr>
          <w:rStyle w:val="j-nomlszvegChar"/>
        </w:rPr>
        <w:t xml:space="preserve"> M euró </w:t>
      </w:r>
      <w:r w:rsidR="00987FAB">
        <w:rPr>
          <w:rStyle w:val="j-nomlszvegChar"/>
        </w:rPr>
        <w:t xml:space="preserve">összegű </w:t>
      </w:r>
      <w:r w:rsidR="009019DE" w:rsidRPr="009019DE">
        <w:rPr>
          <w:rStyle w:val="j-nomlszvegChar"/>
        </w:rPr>
        <w:t>pénzügyi forrás szabadult fel.</w:t>
      </w:r>
    </w:p>
    <w:p w:rsidR="00FE2E5E" w:rsidRDefault="00FE2E5E" w:rsidP="00FE2E5E">
      <w:pPr>
        <w:suppressAutoHyphens w:val="0"/>
        <w:rPr>
          <w:rFonts w:eastAsia="Times New Roman" w:cs="Times New Roman"/>
          <w:kern w:val="0"/>
          <w:szCs w:val="22"/>
        </w:rPr>
      </w:pPr>
      <w:r w:rsidRPr="00604B6F">
        <w:rPr>
          <w:rFonts w:eastAsia="Times New Roman" w:cs="Times New Roman"/>
          <w:kern w:val="0"/>
          <w:szCs w:val="22"/>
        </w:rPr>
        <w:t>A kifizetések regionális eloszlását tekintve elmondható, hogy a legtöbb kifizetés a jogcímre Szabolcs-Szatmár-Bereg, a legkev</w:t>
      </w:r>
      <w:r w:rsidRPr="00604B6F">
        <w:rPr>
          <w:rFonts w:eastAsia="Times New Roman" w:cs="Times New Roman"/>
          <w:kern w:val="0"/>
          <w:szCs w:val="22"/>
        </w:rPr>
        <w:t>e</w:t>
      </w:r>
      <w:r w:rsidRPr="00604B6F">
        <w:rPr>
          <w:rFonts w:eastAsia="Times New Roman" w:cs="Times New Roman"/>
          <w:kern w:val="0"/>
          <w:szCs w:val="22"/>
        </w:rPr>
        <w:t>sebb kifizetés Veszprém megyében történt.</w:t>
      </w:r>
    </w:p>
    <w:p w:rsidR="00687014" w:rsidRPr="008C309B" w:rsidRDefault="00687014" w:rsidP="00687014">
      <w:pPr>
        <w:pStyle w:val="j-nomlszveg"/>
        <w:rPr>
          <w:szCs w:val="22"/>
        </w:rPr>
      </w:pPr>
      <w:r>
        <w:rPr>
          <w:szCs w:val="22"/>
        </w:rPr>
        <w:t xml:space="preserve">A 2011. évi jóváhagyott támogatási összeg </w:t>
      </w:r>
      <w:r w:rsidRPr="008C309B">
        <w:rPr>
          <w:szCs w:val="22"/>
        </w:rPr>
        <w:t>negatív összeg</w:t>
      </w:r>
      <w:r>
        <w:rPr>
          <w:szCs w:val="22"/>
        </w:rPr>
        <w:t>ét</w:t>
      </w:r>
      <w:r w:rsidRPr="008C309B">
        <w:rPr>
          <w:szCs w:val="22"/>
        </w:rPr>
        <w:t xml:space="preserve"> a következő</w:t>
      </w:r>
      <w:r>
        <w:rPr>
          <w:szCs w:val="22"/>
        </w:rPr>
        <w:t xml:space="preserve"> tényező</w:t>
      </w:r>
      <w:r w:rsidRPr="008C309B">
        <w:rPr>
          <w:szCs w:val="22"/>
        </w:rPr>
        <w:t>k</w:t>
      </w:r>
      <w:r>
        <w:rPr>
          <w:szCs w:val="22"/>
        </w:rPr>
        <w:t xml:space="preserve"> idézték elő:</w:t>
      </w:r>
      <w:r w:rsidRPr="008C309B">
        <w:rPr>
          <w:szCs w:val="22"/>
        </w:rPr>
        <w:t xml:space="preserve"> vissz</w:t>
      </w:r>
      <w:r w:rsidRPr="008C309B">
        <w:rPr>
          <w:szCs w:val="22"/>
        </w:rPr>
        <w:t>a</w:t>
      </w:r>
      <w:r w:rsidRPr="008C309B">
        <w:rPr>
          <w:szCs w:val="22"/>
        </w:rPr>
        <w:t>lépés, visszavonás, forrás fe</w:t>
      </w:r>
      <w:r w:rsidRPr="008C309B">
        <w:rPr>
          <w:szCs w:val="22"/>
        </w:rPr>
        <w:t>l</w:t>
      </w:r>
      <w:r w:rsidRPr="008C309B">
        <w:rPr>
          <w:szCs w:val="22"/>
        </w:rPr>
        <w:t>szabadulás, kötelezettség átadás.</w:t>
      </w:r>
    </w:p>
    <w:p w:rsidR="00324E78" w:rsidRPr="00604B6F" w:rsidRDefault="00324E78" w:rsidP="00324E78">
      <w:pPr>
        <w:pStyle w:val="j-nomlszveg"/>
        <w:rPr>
          <w:kern w:val="0"/>
          <w:szCs w:val="22"/>
        </w:rPr>
      </w:pPr>
      <w:r w:rsidRPr="00324E78">
        <w:t>Az első körös ügyfelek esetében a helyszíni ellenőrzés megtörtént. Az alapsokaságból random és d</w:t>
      </w:r>
      <w:r w:rsidRPr="00324E78">
        <w:t>i</w:t>
      </w:r>
      <w:r w:rsidRPr="00324E78">
        <w:t>rekt kiválasztás alapján jelö</w:t>
      </w:r>
      <w:r w:rsidRPr="00324E78">
        <w:t>l</w:t>
      </w:r>
      <w:r w:rsidRPr="00324E78">
        <w:t>ték ki az ügyfeleket ellenőrzésre. A kiválasztott körbe bekerültek olyan ügyfelek, akik már benyújtották a 10%-os kifizetési kérelmüket, illetve olyanok is, akik csak a tám</w:t>
      </w:r>
      <w:r w:rsidRPr="00324E78">
        <w:t>o</w:t>
      </w:r>
      <w:r w:rsidRPr="00324E78">
        <w:t xml:space="preserve">gatási összeg 90%-át kapták meg. </w:t>
      </w:r>
      <w:r w:rsidRPr="00324E78">
        <w:rPr>
          <w:rFonts w:eastAsia="Times New Roman" w:cs="Times New Roman"/>
          <w:kern w:val="0"/>
        </w:rPr>
        <w:t xml:space="preserve">A jogcím keretében </w:t>
      </w:r>
      <w:r w:rsidR="003D3F0F">
        <w:rPr>
          <w:rFonts w:eastAsia="Times New Roman" w:cs="Times New Roman"/>
          <w:kern w:val="0"/>
        </w:rPr>
        <w:t>80</w:t>
      </w:r>
      <w:r w:rsidR="003D3F0F" w:rsidRPr="00324E78">
        <w:rPr>
          <w:rFonts w:eastAsia="Times New Roman" w:cs="Times New Roman"/>
          <w:kern w:val="0"/>
        </w:rPr>
        <w:t xml:space="preserve"> </w:t>
      </w:r>
      <w:r w:rsidRPr="00324E78">
        <w:rPr>
          <w:rFonts w:eastAsia="Times New Roman" w:cs="Times New Roman"/>
          <w:kern w:val="0"/>
        </w:rPr>
        <w:t xml:space="preserve">helyszíni ellenőrzésre került sor. </w:t>
      </w:r>
      <w:r w:rsidRPr="00324E78">
        <w:rPr>
          <w:kern w:val="0"/>
        </w:rPr>
        <w:t>Helyszíni ellenőrzés a második körös ügyfelek esetében még nem történt. A jogcímrendelet alapján a működt</w:t>
      </w:r>
      <w:r w:rsidRPr="00324E78">
        <w:rPr>
          <w:kern w:val="0"/>
        </w:rPr>
        <w:t>e</w:t>
      </w:r>
      <w:r w:rsidRPr="00324E78">
        <w:rPr>
          <w:kern w:val="0"/>
        </w:rPr>
        <w:t>tési időszak a jogcímrendelet szerinti támogatási kérelmet jóváhagyó határozat jogerőre emelkedését követő évtől számított ötödik naptári év végéig terjedő időszak. Az ügyfelek 2010. évben kapták ké</w:t>
      </w:r>
      <w:r w:rsidRPr="00324E78">
        <w:rPr>
          <w:kern w:val="0"/>
        </w:rPr>
        <w:t>z</w:t>
      </w:r>
      <w:r w:rsidRPr="00324E78">
        <w:rPr>
          <w:kern w:val="0"/>
        </w:rPr>
        <w:t>hez a jóváhagyó határozatukat, ennek megfelelően esetükben a 2011. évi helyszíni ellenőrzés nem volt releváns.</w:t>
      </w:r>
      <w:r w:rsidRPr="00A44696">
        <w:rPr>
          <w:kern w:val="0"/>
        </w:rPr>
        <w:t xml:space="preserve"> </w:t>
      </w:r>
    </w:p>
    <w:p w:rsidR="00FE2E5E" w:rsidRPr="00604B6F" w:rsidRDefault="00FE2E5E" w:rsidP="00FE2E5E">
      <w:pPr>
        <w:pStyle w:val="j-cmsor3"/>
        <w:rPr>
          <w:rFonts w:eastAsia="Times New Roman" w:cs="Times New Roman"/>
        </w:rPr>
      </w:pPr>
      <w:bookmarkStart w:id="191" w:name="_Toc328638704"/>
      <w:r w:rsidRPr="00604B6F">
        <w:t>Mezőgazdasági termelők gazdaságátadási támogatása intézkedés (113) rövid bemutatása</w:t>
      </w:r>
      <w:bookmarkEnd w:id="191"/>
    </w:p>
    <w:p w:rsidR="00FE2E5E" w:rsidRPr="00604B6F" w:rsidRDefault="00FE2E5E" w:rsidP="00ED75A7">
      <w:pPr>
        <w:pStyle w:val="j-nomlszveg"/>
        <w:rPr>
          <w:kern w:val="0"/>
        </w:rPr>
      </w:pPr>
      <w:r w:rsidRPr="00604B6F">
        <w:rPr>
          <w:kern w:val="0"/>
        </w:rPr>
        <w:t>A támogatás célja a mezőgazdasági termelő tevékenységet végzők korösszetételének javítása – a fiatal mezőgazdasági termelők támogatásával összehangoltan – az elaprózódott birtokszerkezet ésszerű ko</w:t>
      </w:r>
      <w:r w:rsidRPr="00604B6F">
        <w:rPr>
          <w:kern w:val="0"/>
        </w:rPr>
        <w:t>n</w:t>
      </w:r>
      <w:r w:rsidRPr="00604B6F">
        <w:rPr>
          <w:kern w:val="0"/>
        </w:rPr>
        <w:t>centrálódásának elősegítése és a gazdaságok átlagos méretének növelése.</w:t>
      </w:r>
    </w:p>
    <w:p w:rsidR="00314DA3" w:rsidRPr="00604B6F" w:rsidRDefault="00FE2E5E" w:rsidP="00ED75A7">
      <w:pPr>
        <w:pStyle w:val="j-nomlszveg"/>
        <w:rPr>
          <w:kern w:val="1"/>
        </w:rPr>
      </w:pPr>
      <w:r w:rsidRPr="00604B6F">
        <w:rPr>
          <w:kern w:val="0"/>
        </w:rPr>
        <w:t xml:space="preserve">Az intézkedés nem tartalmaz alintézkedéseket, a 2007-ben megjelent </w:t>
      </w:r>
      <w:r w:rsidRPr="00604B6F">
        <w:rPr>
          <w:i/>
          <w:kern w:val="0"/>
        </w:rPr>
        <w:t>Mezőgazdasági termelők gazd</w:t>
      </w:r>
      <w:r w:rsidRPr="00604B6F">
        <w:rPr>
          <w:i/>
          <w:kern w:val="0"/>
        </w:rPr>
        <w:t>a</w:t>
      </w:r>
      <w:r w:rsidRPr="00604B6F">
        <w:rPr>
          <w:i/>
          <w:kern w:val="0"/>
        </w:rPr>
        <w:t>ságátadásához nyú</w:t>
      </w:r>
      <w:r w:rsidRPr="00604B6F">
        <w:rPr>
          <w:i/>
          <w:kern w:val="0"/>
        </w:rPr>
        <w:t>j</w:t>
      </w:r>
      <w:r w:rsidRPr="00604B6F">
        <w:rPr>
          <w:i/>
          <w:kern w:val="0"/>
        </w:rPr>
        <w:t>tandó támogatás</w:t>
      </w:r>
      <w:r w:rsidRPr="00604B6F">
        <w:rPr>
          <w:kern w:val="0"/>
        </w:rPr>
        <w:t xml:space="preserve"> jogcím lefedi a teljes intézkedést.</w:t>
      </w:r>
      <w:r w:rsidRPr="00604B6F">
        <w:rPr>
          <w:kern w:val="1"/>
        </w:rPr>
        <w:t xml:space="preserve"> Az intézkedésen belüli egy jogcím kétszer került meghirdetésre; első alk</w:t>
      </w:r>
      <w:r w:rsidRPr="00604B6F">
        <w:rPr>
          <w:kern w:val="1"/>
        </w:rPr>
        <w:t>a</w:t>
      </w:r>
      <w:r w:rsidRPr="00604B6F">
        <w:rPr>
          <w:kern w:val="1"/>
        </w:rPr>
        <w:t>lommal 2007-2008. fordulóján, majd 2010 tavaszán.</w:t>
      </w:r>
    </w:p>
    <w:p w:rsidR="00FE2E5E" w:rsidRPr="00604B6F" w:rsidRDefault="00314DA3" w:rsidP="00ED75A7">
      <w:pPr>
        <w:pStyle w:val="j-nomlszveg"/>
        <w:rPr>
          <w:kern w:val="0"/>
        </w:rPr>
      </w:pPr>
      <w:r>
        <w:rPr>
          <w:kern w:val="0"/>
        </w:rPr>
        <w:t>Az intézkedést 2011-ben programmódosítás nem érintette.</w:t>
      </w:r>
    </w:p>
    <w:p w:rsidR="00FE2E5E" w:rsidRPr="004677FF" w:rsidRDefault="00FE2E5E" w:rsidP="004677FF">
      <w:pPr>
        <w:pStyle w:val="Kpalrs"/>
        <w:tabs>
          <w:tab w:val="left" w:pos="220"/>
        </w:tabs>
        <w:ind w:left="0" w:firstLine="0"/>
        <w:jc w:val="right"/>
        <w:rPr>
          <w:b w:val="0"/>
        </w:rPr>
      </w:pPr>
      <w:r w:rsidRPr="004677FF">
        <w:rPr>
          <w:b w:val="0"/>
        </w:rPr>
        <w:t>táblázat</w:t>
      </w:r>
    </w:p>
    <w:p w:rsidR="00FE2E5E" w:rsidRPr="00A44696" w:rsidRDefault="00FE2E5E" w:rsidP="00A44696">
      <w:pPr>
        <w:keepNext/>
        <w:suppressAutoHyphens w:val="0"/>
        <w:jc w:val="center"/>
        <w:rPr>
          <w:rFonts w:eastAsia="Times New Roman" w:cs="Times New Roman"/>
          <w:b/>
          <w:kern w:val="0"/>
          <w:szCs w:val="22"/>
        </w:rPr>
      </w:pPr>
      <w:r w:rsidRPr="00A44696">
        <w:rPr>
          <w:rFonts w:eastAsia="Times New Roman" w:cs="Times New Roman"/>
          <w:b/>
          <w:kern w:val="0"/>
          <w:szCs w:val="22"/>
        </w:rPr>
        <w:t>Mezőgazdasági termelők gazdaságátadási támogatása intézkedés indikátorainak megvalósulása</w:t>
      </w:r>
    </w:p>
    <w:tbl>
      <w:tblPr>
        <w:tblW w:w="5292"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2"/>
        <w:gridCol w:w="5783"/>
        <w:gridCol w:w="1585"/>
        <w:gridCol w:w="1788"/>
      </w:tblGrid>
      <w:tr w:rsidR="00FE2E5E" w:rsidRPr="00FF4235">
        <w:trPr>
          <w:jc w:val="center"/>
        </w:trPr>
        <w:tc>
          <w:tcPr>
            <w:tcW w:w="304" w:type="pct"/>
            <w:shd w:val="clear" w:color="auto" w:fill="B3B3B3"/>
          </w:tcPr>
          <w:p w:rsidR="00FE2E5E" w:rsidRPr="00FF4235" w:rsidRDefault="00FE2E5E" w:rsidP="00FF4235">
            <w:pPr>
              <w:spacing w:after="0"/>
              <w:jc w:val="center"/>
              <w:rPr>
                <w:b/>
                <w:sz w:val="20"/>
                <w:szCs w:val="20"/>
              </w:rPr>
            </w:pPr>
          </w:p>
        </w:tc>
        <w:tc>
          <w:tcPr>
            <w:tcW w:w="2966" w:type="pct"/>
            <w:shd w:val="clear" w:color="auto" w:fill="B3B3B3"/>
            <w:vAlign w:val="center"/>
          </w:tcPr>
          <w:p w:rsidR="00FE2E5E" w:rsidRPr="00FF4235" w:rsidRDefault="00FE2E5E" w:rsidP="00FF4235">
            <w:pPr>
              <w:spacing w:after="0"/>
              <w:jc w:val="center"/>
              <w:rPr>
                <w:sz w:val="20"/>
                <w:szCs w:val="20"/>
              </w:rPr>
            </w:pPr>
            <w:r w:rsidRPr="00FF4235">
              <w:rPr>
                <w:b/>
                <w:sz w:val="20"/>
                <w:szCs w:val="20"/>
              </w:rPr>
              <w:t>Indikátor leírása</w:t>
            </w:r>
          </w:p>
        </w:tc>
        <w:tc>
          <w:tcPr>
            <w:tcW w:w="813" w:type="pct"/>
            <w:shd w:val="clear" w:color="auto" w:fill="B3B3B3"/>
            <w:vAlign w:val="center"/>
          </w:tcPr>
          <w:p w:rsidR="00FE2E5E" w:rsidRPr="00FF4235" w:rsidRDefault="00FE2E5E" w:rsidP="00FF4235">
            <w:pPr>
              <w:spacing w:after="0"/>
              <w:jc w:val="center"/>
              <w:rPr>
                <w:sz w:val="20"/>
                <w:szCs w:val="20"/>
              </w:rPr>
            </w:pPr>
            <w:r w:rsidRPr="00FF4235">
              <w:rPr>
                <w:b/>
                <w:sz w:val="20"/>
                <w:szCs w:val="20"/>
              </w:rPr>
              <w:t>Program szerinti tervadat</w:t>
            </w:r>
          </w:p>
        </w:tc>
        <w:tc>
          <w:tcPr>
            <w:tcW w:w="917" w:type="pct"/>
            <w:shd w:val="clear" w:color="auto" w:fill="B3B3B3"/>
            <w:vAlign w:val="center"/>
          </w:tcPr>
          <w:p w:rsidR="00FE2E5E" w:rsidRPr="00FF4235" w:rsidRDefault="00FE2E5E" w:rsidP="00FF4235">
            <w:pPr>
              <w:spacing w:after="0"/>
              <w:jc w:val="center"/>
              <w:rPr>
                <w:b/>
                <w:sz w:val="20"/>
                <w:szCs w:val="20"/>
              </w:rPr>
            </w:pPr>
            <w:r w:rsidRPr="00FF4235">
              <w:rPr>
                <w:b/>
                <w:sz w:val="20"/>
                <w:szCs w:val="20"/>
              </w:rPr>
              <w:t>Indikátorok kumulált értéke</w:t>
            </w:r>
          </w:p>
        </w:tc>
      </w:tr>
      <w:tr w:rsidR="00FE2E5E" w:rsidRPr="00FF4235">
        <w:trPr>
          <w:jc w:val="center"/>
        </w:trPr>
        <w:tc>
          <w:tcPr>
            <w:tcW w:w="304" w:type="pct"/>
            <w:vMerge w:val="restart"/>
          </w:tcPr>
          <w:p w:rsidR="00FE2E5E" w:rsidRPr="00FF4235" w:rsidRDefault="00FE2E5E" w:rsidP="00FF4235">
            <w:pPr>
              <w:spacing w:after="0"/>
              <w:rPr>
                <w:sz w:val="20"/>
                <w:szCs w:val="20"/>
              </w:rPr>
            </w:pPr>
            <w:r w:rsidRPr="00FF4235">
              <w:rPr>
                <w:sz w:val="20"/>
                <w:szCs w:val="20"/>
              </w:rPr>
              <w:t>O</w:t>
            </w:r>
          </w:p>
        </w:tc>
        <w:tc>
          <w:tcPr>
            <w:tcW w:w="2966" w:type="pct"/>
            <w:shd w:val="clear" w:color="auto" w:fill="auto"/>
            <w:vAlign w:val="bottom"/>
          </w:tcPr>
          <w:p w:rsidR="00FE2E5E" w:rsidRPr="00FF4235" w:rsidRDefault="00FE2E5E" w:rsidP="00FF4235">
            <w:pPr>
              <w:spacing w:after="0"/>
              <w:rPr>
                <w:sz w:val="20"/>
                <w:szCs w:val="20"/>
              </w:rPr>
            </w:pPr>
            <w:r w:rsidRPr="00FF4235">
              <w:rPr>
                <w:sz w:val="20"/>
                <w:szCs w:val="20"/>
              </w:rPr>
              <w:t>A gazdaságukat átadó gazdák száma</w:t>
            </w:r>
          </w:p>
        </w:tc>
        <w:tc>
          <w:tcPr>
            <w:tcW w:w="813" w:type="pct"/>
            <w:shd w:val="clear" w:color="auto" w:fill="auto"/>
          </w:tcPr>
          <w:p w:rsidR="00FE2E5E" w:rsidRPr="00FF4235" w:rsidRDefault="00FE2E5E" w:rsidP="00FF4235">
            <w:pPr>
              <w:spacing w:after="0"/>
              <w:jc w:val="right"/>
              <w:rPr>
                <w:sz w:val="20"/>
                <w:szCs w:val="20"/>
                <w:lang w:val="en-GB"/>
              </w:rPr>
            </w:pPr>
            <w:r w:rsidRPr="00FF4235">
              <w:rPr>
                <w:sz w:val="20"/>
                <w:szCs w:val="20"/>
                <w:lang w:val="en-GB"/>
              </w:rPr>
              <w:t xml:space="preserve">200 </w:t>
            </w:r>
            <w:proofErr w:type="spellStart"/>
            <w:r w:rsidRPr="00FF4235">
              <w:rPr>
                <w:sz w:val="20"/>
                <w:szCs w:val="20"/>
                <w:lang w:val="en-GB"/>
              </w:rPr>
              <w:t>fő</w:t>
            </w:r>
            <w:proofErr w:type="spellEnd"/>
          </w:p>
        </w:tc>
        <w:tc>
          <w:tcPr>
            <w:tcW w:w="917" w:type="pct"/>
          </w:tcPr>
          <w:p w:rsidR="00FE2E5E" w:rsidRPr="00FF4235" w:rsidRDefault="00FE2E5E" w:rsidP="00FF4235">
            <w:pPr>
              <w:spacing w:after="0"/>
              <w:jc w:val="right"/>
              <w:rPr>
                <w:rFonts w:cs="Calibri"/>
                <w:sz w:val="20"/>
                <w:szCs w:val="20"/>
              </w:rPr>
            </w:pPr>
            <w:r w:rsidRPr="00FF4235">
              <w:rPr>
                <w:rFonts w:cs="Calibri"/>
                <w:sz w:val="20"/>
                <w:szCs w:val="20"/>
              </w:rPr>
              <w:t>68</w:t>
            </w:r>
          </w:p>
        </w:tc>
      </w:tr>
      <w:tr w:rsidR="00FE2E5E" w:rsidRPr="00FF4235">
        <w:trPr>
          <w:jc w:val="center"/>
        </w:trPr>
        <w:tc>
          <w:tcPr>
            <w:tcW w:w="304" w:type="pct"/>
            <w:vMerge/>
          </w:tcPr>
          <w:p w:rsidR="00FE2E5E" w:rsidRPr="00FF4235" w:rsidRDefault="00FE2E5E" w:rsidP="00FF4235">
            <w:pPr>
              <w:spacing w:after="0"/>
              <w:rPr>
                <w:sz w:val="20"/>
                <w:szCs w:val="20"/>
              </w:rPr>
            </w:pPr>
          </w:p>
        </w:tc>
        <w:tc>
          <w:tcPr>
            <w:tcW w:w="2966" w:type="pct"/>
            <w:shd w:val="clear" w:color="auto" w:fill="auto"/>
            <w:vAlign w:val="bottom"/>
          </w:tcPr>
          <w:p w:rsidR="00FE2E5E" w:rsidRPr="00FF4235" w:rsidRDefault="00FE2E5E" w:rsidP="00FF4235">
            <w:pPr>
              <w:spacing w:after="0"/>
              <w:rPr>
                <w:sz w:val="20"/>
                <w:szCs w:val="20"/>
              </w:rPr>
            </w:pPr>
            <w:r w:rsidRPr="00FF4235">
              <w:rPr>
                <w:sz w:val="20"/>
                <w:szCs w:val="20"/>
              </w:rPr>
              <w:t>nem (férfi/nő)</w:t>
            </w:r>
          </w:p>
        </w:tc>
        <w:tc>
          <w:tcPr>
            <w:tcW w:w="813" w:type="pct"/>
            <w:shd w:val="clear" w:color="auto" w:fill="auto"/>
          </w:tcPr>
          <w:p w:rsidR="00FE2E5E" w:rsidRPr="00FF4235" w:rsidRDefault="00FE2E5E" w:rsidP="00FF4235">
            <w:pPr>
              <w:spacing w:after="0"/>
              <w:jc w:val="right"/>
              <w:rPr>
                <w:sz w:val="20"/>
                <w:szCs w:val="20"/>
                <w:lang w:val="en-GB"/>
              </w:rPr>
            </w:pPr>
            <w:r w:rsidRPr="00FF4235">
              <w:rPr>
                <w:sz w:val="20"/>
                <w:szCs w:val="20"/>
                <w:lang w:val="en-GB"/>
              </w:rPr>
              <w:t>190/10</w:t>
            </w:r>
          </w:p>
        </w:tc>
        <w:tc>
          <w:tcPr>
            <w:tcW w:w="917" w:type="pct"/>
          </w:tcPr>
          <w:p w:rsidR="00FE2E5E" w:rsidRPr="00FF4235" w:rsidRDefault="00FE2E5E" w:rsidP="00FF4235">
            <w:pPr>
              <w:spacing w:after="0"/>
              <w:jc w:val="right"/>
              <w:rPr>
                <w:rFonts w:cs="Calibri"/>
                <w:sz w:val="20"/>
                <w:szCs w:val="20"/>
                <w:lang w:val="en-GB"/>
              </w:rPr>
            </w:pPr>
            <w:r w:rsidRPr="00FF4235">
              <w:rPr>
                <w:rFonts w:cs="Calibri"/>
                <w:sz w:val="20"/>
                <w:szCs w:val="20"/>
                <w:lang w:val="en-GB"/>
              </w:rPr>
              <w:t>62/6</w:t>
            </w:r>
          </w:p>
        </w:tc>
      </w:tr>
      <w:tr w:rsidR="00FE2E5E" w:rsidRPr="00FF4235">
        <w:trPr>
          <w:jc w:val="center"/>
        </w:trPr>
        <w:tc>
          <w:tcPr>
            <w:tcW w:w="304" w:type="pct"/>
            <w:vMerge/>
          </w:tcPr>
          <w:p w:rsidR="00FE2E5E" w:rsidRPr="00FF4235" w:rsidRDefault="00FE2E5E" w:rsidP="00FF4235">
            <w:pPr>
              <w:spacing w:after="0"/>
              <w:rPr>
                <w:sz w:val="20"/>
                <w:szCs w:val="20"/>
              </w:rPr>
            </w:pPr>
          </w:p>
        </w:tc>
        <w:tc>
          <w:tcPr>
            <w:tcW w:w="2966" w:type="pct"/>
            <w:shd w:val="clear" w:color="auto" w:fill="auto"/>
            <w:vAlign w:val="bottom"/>
          </w:tcPr>
          <w:p w:rsidR="00FE2E5E" w:rsidRPr="00FF4235" w:rsidRDefault="00FA0F22" w:rsidP="00FF4235">
            <w:pPr>
              <w:spacing w:after="0"/>
              <w:rPr>
                <w:sz w:val="20"/>
                <w:szCs w:val="20"/>
              </w:rPr>
            </w:pPr>
            <w:r w:rsidRPr="00FF4235">
              <w:rPr>
                <w:sz w:val="20"/>
                <w:szCs w:val="20"/>
              </w:rPr>
              <w:t>K</w:t>
            </w:r>
            <w:r w:rsidR="00FE2E5E" w:rsidRPr="00FF4235">
              <w:rPr>
                <w:sz w:val="20"/>
                <w:szCs w:val="20"/>
              </w:rPr>
              <w:t>orosztály</w:t>
            </w:r>
          </w:p>
        </w:tc>
        <w:tc>
          <w:tcPr>
            <w:tcW w:w="813" w:type="pct"/>
            <w:shd w:val="clear" w:color="auto" w:fill="auto"/>
          </w:tcPr>
          <w:p w:rsidR="00FE2E5E" w:rsidRPr="00FF4235" w:rsidRDefault="00FE2E5E" w:rsidP="00FF4235">
            <w:pPr>
              <w:spacing w:after="0"/>
              <w:jc w:val="right"/>
              <w:rPr>
                <w:sz w:val="20"/>
                <w:szCs w:val="20"/>
                <w:lang w:val="en-GB"/>
              </w:rPr>
            </w:pPr>
            <w:r w:rsidRPr="00FF4235">
              <w:rPr>
                <w:sz w:val="20"/>
                <w:szCs w:val="20"/>
                <w:lang w:val="en-GB"/>
              </w:rPr>
              <w:t> </w:t>
            </w:r>
          </w:p>
        </w:tc>
        <w:tc>
          <w:tcPr>
            <w:tcW w:w="917" w:type="pct"/>
            <w:tcBorders>
              <w:bottom w:val="single" w:sz="4" w:space="0" w:color="auto"/>
            </w:tcBorders>
          </w:tcPr>
          <w:p w:rsidR="00FE2E5E" w:rsidRPr="00FF4235" w:rsidRDefault="00FE2E5E" w:rsidP="00FF4235">
            <w:pPr>
              <w:spacing w:after="0"/>
              <w:jc w:val="right"/>
              <w:rPr>
                <w:rFonts w:cs="Calibri"/>
                <w:sz w:val="20"/>
                <w:szCs w:val="20"/>
                <w:lang w:val="en-GB"/>
              </w:rPr>
            </w:pPr>
          </w:p>
        </w:tc>
      </w:tr>
      <w:tr w:rsidR="00FE2E5E" w:rsidRPr="00FF4235">
        <w:trPr>
          <w:jc w:val="center"/>
        </w:trPr>
        <w:tc>
          <w:tcPr>
            <w:tcW w:w="304" w:type="pct"/>
            <w:vMerge/>
          </w:tcPr>
          <w:p w:rsidR="00FE2E5E" w:rsidRPr="00FF4235" w:rsidRDefault="00FE2E5E" w:rsidP="00FF4235">
            <w:pPr>
              <w:spacing w:after="0"/>
              <w:ind w:left="570"/>
              <w:rPr>
                <w:sz w:val="20"/>
                <w:szCs w:val="20"/>
              </w:rPr>
            </w:pPr>
          </w:p>
        </w:tc>
        <w:tc>
          <w:tcPr>
            <w:tcW w:w="2966" w:type="pct"/>
            <w:shd w:val="clear" w:color="auto" w:fill="auto"/>
            <w:vAlign w:val="bottom"/>
          </w:tcPr>
          <w:p w:rsidR="00FE2E5E" w:rsidRPr="00FF4235" w:rsidRDefault="00FE2E5E" w:rsidP="00FF4235">
            <w:pPr>
              <w:numPr>
                <w:ilvl w:val="0"/>
                <w:numId w:val="37"/>
              </w:numPr>
              <w:spacing w:after="0"/>
              <w:rPr>
                <w:sz w:val="20"/>
                <w:szCs w:val="20"/>
              </w:rPr>
            </w:pPr>
            <w:r w:rsidRPr="00FF4235">
              <w:rPr>
                <w:sz w:val="20"/>
                <w:szCs w:val="20"/>
              </w:rPr>
              <w:t>55 és 64 év között</w:t>
            </w:r>
          </w:p>
        </w:tc>
        <w:tc>
          <w:tcPr>
            <w:tcW w:w="813" w:type="pct"/>
            <w:shd w:val="clear" w:color="auto" w:fill="auto"/>
          </w:tcPr>
          <w:p w:rsidR="00FE2E5E" w:rsidRPr="00FF4235" w:rsidRDefault="00FE2E5E" w:rsidP="00FF4235">
            <w:pPr>
              <w:spacing w:after="0"/>
              <w:jc w:val="right"/>
              <w:rPr>
                <w:sz w:val="20"/>
                <w:szCs w:val="20"/>
                <w:lang w:val="en-GB"/>
              </w:rPr>
            </w:pPr>
            <w:r w:rsidRPr="00FF4235">
              <w:rPr>
                <w:sz w:val="20"/>
                <w:szCs w:val="20"/>
                <w:lang w:val="en-GB"/>
              </w:rPr>
              <w:t>150</w:t>
            </w:r>
          </w:p>
        </w:tc>
        <w:tc>
          <w:tcPr>
            <w:tcW w:w="917" w:type="pct"/>
            <w:shd w:val="clear" w:color="auto" w:fill="auto"/>
          </w:tcPr>
          <w:p w:rsidR="00FE2E5E" w:rsidRPr="00FF4235" w:rsidRDefault="00FE2E5E" w:rsidP="00FF4235">
            <w:pPr>
              <w:spacing w:after="0"/>
              <w:jc w:val="right"/>
              <w:rPr>
                <w:rFonts w:cs="Calibri"/>
                <w:sz w:val="20"/>
                <w:szCs w:val="20"/>
                <w:lang w:val="en-GB"/>
              </w:rPr>
            </w:pPr>
            <w:r w:rsidRPr="00FF4235">
              <w:rPr>
                <w:rFonts w:cs="Calibri"/>
                <w:sz w:val="20"/>
                <w:szCs w:val="20"/>
                <w:lang w:val="en-GB"/>
              </w:rPr>
              <w:t>63</w:t>
            </w:r>
          </w:p>
        </w:tc>
      </w:tr>
      <w:tr w:rsidR="00FE2E5E" w:rsidRPr="00FF4235">
        <w:trPr>
          <w:jc w:val="center"/>
        </w:trPr>
        <w:tc>
          <w:tcPr>
            <w:tcW w:w="304" w:type="pct"/>
            <w:vMerge/>
          </w:tcPr>
          <w:p w:rsidR="00FE2E5E" w:rsidRPr="00FF4235" w:rsidRDefault="00FE2E5E" w:rsidP="00FF4235">
            <w:pPr>
              <w:spacing w:after="0"/>
              <w:ind w:left="570"/>
              <w:rPr>
                <w:sz w:val="20"/>
                <w:szCs w:val="20"/>
              </w:rPr>
            </w:pPr>
          </w:p>
        </w:tc>
        <w:tc>
          <w:tcPr>
            <w:tcW w:w="2966" w:type="pct"/>
            <w:shd w:val="clear" w:color="auto" w:fill="auto"/>
            <w:vAlign w:val="bottom"/>
          </w:tcPr>
          <w:p w:rsidR="00FE2E5E" w:rsidRPr="00FF4235" w:rsidRDefault="00FE2E5E" w:rsidP="00FF4235">
            <w:pPr>
              <w:numPr>
                <w:ilvl w:val="0"/>
                <w:numId w:val="37"/>
              </w:numPr>
              <w:spacing w:after="0"/>
              <w:rPr>
                <w:sz w:val="20"/>
                <w:szCs w:val="20"/>
              </w:rPr>
            </w:pPr>
            <w:r w:rsidRPr="00FF4235">
              <w:rPr>
                <w:sz w:val="20"/>
                <w:szCs w:val="20"/>
              </w:rPr>
              <w:t>&gt;64</w:t>
            </w:r>
          </w:p>
        </w:tc>
        <w:tc>
          <w:tcPr>
            <w:tcW w:w="813" w:type="pct"/>
            <w:shd w:val="clear" w:color="auto" w:fill="auto"/>
          </w:tcPr>
          <w:p w:rsidR="00FE2E5E" w:rsidRPr="00FF4235" w:rsidRDefault="00FE2E5E" w:rsidP="00FF4235">
            <w:pPr>
              <w:spacing w:after="0"/>
              <w:jc w:val="right"/>
              <w:rPr>
                <w:sz w:val="20"/>
                <w:szCs w:val="20"/>
                <w:lang w:val="en-GB"/>
              </w:rPr>
            </w:pPr>
            <w:r w:rsidRPr="00FF4235">
              <w:rPr>
                <w:sz w:val="20"/>
                <w:szCs w:val="20"/>
                <w:lang w:val="en-GB"/>
              </w:rPr>
              <w:t>50</w:t>
            </w:r>
          </w:p>
        </w:tc>
        <w:tc>
          <w:tcPr>
            <w:tcW w:w="917" w:type="pct"/>
          </w:tcPr>
          <w:p w:rsidR="00FE2E5E" w:rsidRPr="00FF4235" w:rsidRDefault="00FE2E5E" w:rsidP="00FF4235">
            <w:pPr>
              <w:spacing w:after="0"/>
              <w:jc w:val="right"/>
              <w:rPr>
                <w:rFonts w:cs="Calibri"/>
                <w:sz w:val="20"/>
                <w:szCs w:val="20"/>
                <w:lang w:val="en-GB"/>
              </w:rPr>
            </w:pPr>
            <w:r w:rsidRPr="00FF4235">
              <w:rPr>
                <w:rFonts w:cs="Calibri"/>
                <w:sz w:val="20"/>
                <w:szCs w:val="20"/>
                <w:lang w:val="en-GB"/>
              </w:rPr>
              <w:t>5</w:t>
            </w:r>
          </w:p>
        </w:tc>
      </w:tr>
      <w:tr w:rsidR="00FE2E5E" w:rsidRPr="00FF4235">
        <w:trPr>
          <w:jc w:val="center"/>
        </w:trPr>
        <w:tc>
          <w:tcPr>
            <w:tcW w:w="304" w:type="pct"/>
            <w:vMerge/>
          </w:tcPr>
          <w:p w:rsidR="00FE2E5E" w:rsidRPr="00FF4235" w:rsidRDefault="00FE2E5E" w:rsidP="00FF4235">
            <w:pPr>
              <w:spacing w:after="0"/>
              <w:rPr>
                <w:sz w:val="20"/>
                <w:szCs w:val="20"/>
              </w:rPr>
            </w:pPr>
          </w:p>
        </w:tc>
        <w:tc>
          <w:tcPr>
            <w:tcW w:w="2966" w:type="pct"/>
            <w:shd w:val="clear" w:color="auto" w:fill="auto"/>
            <w:vAlign w:val="bottom"/>
          </w:tcPr>
          <w:p w:rsidR="00FE2E5E" w:rsidRPr="00FF4235" w:rsidRDefault="00FE2E5E" w:rsidP="00FF4235">
            <w:pPr>
              <w:spacing w:after="0"/>
              <w:rPr>
                <w:sz w:val="20"/>
                <w:szCs w:val="20"/>
              </w:rPr>
            </w:pPr>
            <w:r w:rsidRPr="00FF4235">
              <w:rPr>
                <w:sz w:val="20"/>
                <w:szCs w:val="20"/>
              </w:rPr>
              <w:t>Az átadó gazdák alkalmazottainak száma</w:t>
            </w:r>
          </w:p>
        </w:tc>
        <w:tc>
          <w:tcPr>
            <w:tcW w:w="813" w:type="pct"/>
            <w:shd w:val="clear" w:color="auto" w:fill="auto"/>
          </w:tcPr>
          <w:p w:rsidR="00FE2E5E" w:rsidRPr="00FF4235" w:rsidRDefault="00FE2E5E" w:rsidP="00FF4235">
            <w:pPr>
              <w:spacing w:after="0"/>
              <w:jc w:val="right"/>
              <w:rPr>
                <w:sz w:val="20"/>
                <w:szCs w:val="20"/>
                <w:lang w:val="en-GB"/>
              </w:rPr>
            </w:pPr>
            <w:r w:rsidRPr="00FF4235">
              <w:rPr>
                <w:sz w:val="20"/>
                <w:szCs w:val="20"/>
                <w:lang w:val="en-GB"/>
              </w:rPr>
              <w:t xml:space="preserve">10 </w:t>
            </w:r>
            <w:proofErr w:type="spellStart"/>
            <w:r w:rsidRPr="00FF4235">
              <w:rPr>
                <w:sz w:val="20"/>
                <w:szCs w:val="20"/>
                <w:lang w:val="en-GB"/>
              </w:rPr>
              <w:t>fő</w:t>
            </w:r>
            <w:proofErr w:type="spellEnd"/>
          </w:p>
        </w:tc>
        <w:tc>
          <w:tcPr>
            <w:tcW w:w="917" w:type="pct"/>
          </w:tcPr>
          <w:p w:rsidR="00FE2E5E" w:rsidRPr="00FF4235" w:rsidRDefault="00FE2E5E" w:rsidP="00FF4235">
            <w:pPr>
              <w:spacing w:after="0"/>
              <w:jc w:val="right"/>
              <w:rPr>
                <w:rFonts w:cs="Calibri"/>
                <w:sz w:val="20"/>
                <w:szCs w:val="20"/>
                <w:lang w:val="en-GB"/>
              </w:rPr>
            </w:pPr>
            <w:r w:rsidRPr="00FF4235">
              <w:rPr>
                <w:rFonts w:cs="Calibri"/>
                <w:sz w:val="20"/>
                <w:szCs w:val="20"/>
                <w:lang w:val="en-GB"/>
              </w:rPr>
              <w:t>6</w:t>
            </w:r>
          </w:p>
        </w:tc>
      </w:tr>
      <w:tr w:rsidR="00FE2E5E" w:rsidRPr="00FF4235">
        <w:trPr>
          <w:jc w:val="center"/>
        </w:trPr>
        <w:tc>
          <w:tcPr>
            <w:tcW w:w="304" w:type="pct"/>
            <w:vMerge/>
          </w:tcPr>
          <w:p w:rsidR="00FE2E5E" w:rsidRPr="00FF4235" w:rsidRDefault="00FE2E5E" w:rsidP="00FF4235">
            <w:pPr>
              <w:spacing w:after="0"/>
              <w:rPr>
                <w:sz w:val="20"/>
                <w:szCs w:val="20"/>
              </w:rPr>
            </w:pPr>
          </w:p>
        </w:tc>
        <w:tc>
          <w:tcPr>
            <w:tcW w:w="2966" w:type="pct"/>
            <w:shd w:val="clear" w:color="auto" w:fill="auto"/>
            <w:vAlign w:val="bottom"/>
          </w:tcPr>
          <w:p w:rsidR="00FE2E5E" w:rsidRPr="00FF4235" w:rsidRDefault="00FE2E5E" w:rsidP="00FF4235">
            <w:pPr>
              <w:spacing w:after="0"/>
              <w:rPr>
                <w:sz w:val="20"/>
                <w:szCs w:val="20"/>
              </w:rPr>
            </w:pPr>
            <w:r w:rsidRPr="00FF4235">
              <w:rPr>
                <w:sz w:val="20"/>
                <w:szCs w:val="20"/>
              </w:rPr>
              <w:t>nem (férfi/nő)</w:t>
            </w:r>
          </w:p>
        </w:tc>
        <w:tc>
          <w:tcPr>
            <w:tcW w:w="813" w:type="pct"/>
            <w:shd w:val="clear" w:color="auto" w:fill="auto"/>
          </w:tcPr>
          <w:p w:rsidR="00FE2E5E" w:rsidRPr="00FF4235" w:rsidRDefault="00FE2E5E" w:rsidP="00FF4235">
            <w:pPr>
              <w:spacing w:after="0"/>
              <w:jc w:val="right"/>
              <w:rPr>
                <w:sz w:val="20"/>
                <w:szCs w:val="20"/>
                <w:lang w:val="en-GB"/>
              </w:rPr>
            </w:pPr>
            <w:r w:rsidRPr="00FF4235">
              <w:rPr>
                <w:sz w:val="20"/>
                <w:szCs w:val="20"/>
                <w:lang w:val="en-GB"/>
              </w:rPr>
              <w:t>8/2</w:t>
            </w:r>
          </w:p>
        </w:tc>
        <w:tc>
          <w:tcPr>
            <w:tcW w:w="917" w:type="pct"/>
          </w:tcPr>
          <w:p w:rsidR="00FE2E5E" w:rsidRPr="00FF4235" w:rsidRDefault="00FE2E5E" w:rsidP="00FF4235">
            <w:pPr>
              <w:spacing w:after="0"/>
              <w:jc w:val="right"/>
              <w:rPr>
                <w:rFonts w:cs="Calibri"/>
                <w:sz w:val="20"/>
                <w:szCs w:val="20"/>
                <w:lang w:val="en-GB"/>
              </w:rPr>
            </w:pPr>
            <w:r w:rsidRPr="00FF4235">
              <w:rPr>
                <w:rFonts w:cs="Calibri"/>
                <w:sz w:val="20"/>
                <w:szCs w:val="20"/>
                <w:lang w:val="en-GB"/>
              </w:rPr>
              <w:t>6/0</w:t>
            </w:r>
          </w:p>
        </w:tc>
      </w:tr>
      <w:tr w:rsidR="00FE2E5E" w:rsidRPr="00FF4235">
        <w:trPr>
          <w:jc w:val="center"/>
        </w:trPr>
        <w:tc>
          <w:tcPr>
            <w:tcW w:w="304" w:type="pct"/>
            <w:vMerge/>
          </w:tcPr>
          <w:p w:rsidR="00FE2E5E" w:rsidRPr="00FF4235" w:rsidRDefault="00FE2E5E" w:rsidP="00FF4235">
            <w:pPr>
              <w:spacing w:after="0"/>
              <w:rPr>
                <w:sz w:val="20"/>
                <w:szCs w:val="20"/>
              </w:rPr>
            </w:pPr>
          </w:p>
        </w:tc>
        <w:tc>
          <w:tcPr>
            <w:tcW w:w="2966" w:type="pct"/>
            <w:shd w:val="clear" w:color="auto" w:fill="auto"/>
            <w:vAlign w:val="bottom"/>
          </w:tcPr>
          <w:p w:rsidR="00FE2E5E" w:rsidRPr="00FF4235" w:rsidRDefault="00FA0F22" w:rsidP="00FF4235">
            <w:pPr>
              <w:spacing w:after="0"/>
              <w:rPr>
                <w:sz w:val="20"/>
                <w:szCs w:val="20"/>
              </w:rPr>
            </w:pPr>
            <w:r w:rsidRPr="00FF4235">
              <w:rPr>
                <w:sz w:val="20"/>
                <w:szCs w:val="20"/>
              </w:rPr>
              <w:t>K</w:t>
            </w:r>
            <w:r w:rsidR="00FE2E5E" w:rsidRPr="00FF4235">
              <w:rPr>
                <w:sz w:val="20"/>
                <w:szCs w:val="20"/>
              </w:rPr>
              <w:t>orosztály</w:t>
            </w:r>
          </w:p>
        </w:tc>
        <w:tc>
          <w:tcPr>
            <w:tcW w:w="813" w:type="pct"/>
            <w:shd w:val="clear" w:color="auto" w:fill="auto"/>
          </w:tcPr>
          <w:p w:rsidR="00FE2E5E" w:rsidRPr="00FF4235" w:rsidRDefault="00FE2E5E" w:rsidP="00FF4235">
            <w:pPr>
              <w:spacing w:after="0"/>
              <w:jc w:val="right"/>
              <w:rPr>
                <w:sz w:val="20"/>
                <w:szCs w:val="20"/>
                <w:lang w:val="en-GB"/>
              </w:rPr>
            </w:pPr>
            <w:r w:rsidRPr="00FF4235">
              <w:rPr>
                <w:sz w:val="20"/>
                <w:szCs w:val="20"/>
                <w:lang w:val="en-GB"/>
              </w:rPr>
              <w:t> </w:t>
            </w:r>
          </w:p>
        </w:tc>
        <w:tc>
          <w:tcPr>
            <w:tcW w:w="917" w:type="pct"/>
          </w:tcPr>
          <w:p w:rsidR="00FE2E5E" w:rsidRPr="00FF4235" w:rsidRDefault="00FE2E5E" w:rsidP="00FF4235">
            <w:pPr>
              <w:spacing w:after="0"/>
              <w:jc w:val="right"/>
              <w:rPr>
                <w:rFonts w:cs="Calibri"/>
                <w:sz w:val="20"/>
                <w:szCs w:val="20"/>
                <w:lang w:val="en-GB"/>
              </w:rPr>
            </w:pPr>
          </w:p>
        </w:tc>
      </w:tr>
      <w:tr w:rsidR="00FE2E5E" w:rsidRPr="00FF4235">
        <w:trPr>
          <w:jc w:val="center"/>
        </w:trPr>
        <w:tc>
          <w:tcPr>
            <w:tcW w:w="304" w:type="pct"/>
            <w:vMerge/>
          </w:tcPr>
          <w:p w:rsidR="00FE2E5E" w:rsidRPr="00FF4235" w:rsidRDefault="00FE2E5E" w:rsidP="00FF4235">
            <w:pPr>
              <w:spacing w:after="0"/>
              <w:ind w:left="570"/>
              <w:rPr>
                <w:sz w:val="20"/>
                <w:szCs w:val="20"/>
              </w:rPr>
            </w:pPr>
          </w:p>
        </w:tc>
        <w:tc>
          <w:tcPr>
            <w:tcW w:w="2966" w:type="pct"/>
            <w:shd w:val="clear" w:color="auto" w:fill="auto"/>
            <w:vAlign w:val="bottom"/>
          </w:tcPr>
          <w:p w:rsidR="00FE2E5E" w:rsidRPr="00FF4235" w:rsidRDefault="00FE2E5E" w:rsidP="00FF4235">
            <w:pPr>
              <w:numPr>
                <w:ilvl w:val="0"/>
                <w:numId w:val="37"/>
              </w:numPr>
              <w:spacing w:after="0"/>
              <w:rPr>
                <w:sz w:val="20"/>
                <w:szCs w:val="20"/>
              </w:rPr>
            </w:pPr>
            <w:r w:rsidRPr="00FF4235">
              <w:rPr>
                <w:sz w:val="20"/>
                <w:szCs w:val="20"/>
              </w:rPr>
              <w:t>55 ≤ életkor ≤ 64</w:t>
            </w:r>
          </w:p>
        </w:tc>
        <w:tc>
          <w:tcPr>
            <w:tcW w:w="813" w:type="pct"/>
            <w:shd w:val="clear" w:color="auto" w:fill="auto"/>
          </w:tcPr>
          <w:p w:rsidR="00FE2E5E" w:rsidRPr="00FF4235" w:rsidRDefault="00FE2E5E" w:rsidP="00FF4235">
            <w:pPr>
              <w:spacing w:after="0"/>
              <w:jc w:val="right"/>
              <w:rPr>
                <w:sz w:val="20"/>
                <w:szCs w:val="20"/>
                <w:lang w:val="en-GB"/>
              </w:rPr>
            </w:pPr>
            <w:r w:rsidRPr="00FF4235">
              <w:rPr>
                <w:sz w:val="20"/>
                <w:szCs w:val="20"/>
                <w:lang w:val="en-GB"/>
              </w:rPr>
              <w:t>7</w:t>
            </w:r>
          </w:p>
        </w:tc>
        <w:tc>
          <w:tcPr>
            <w:tcW w:w="917" w:type="pct"/>
            <w:tcBorders>
              <w:bottom w:val="single" w:sz="4" w:space="0" w:color="auto"/>
            </w:tcBorders>
          </w:tcPr>
          <w:p w:rsidR="00FE2E5E" w:rsidRPr="00FF4235" w:rsidRDefault="00FE2E5E" w:rsidP="00FF4235">
            <w:pPr>
              <w:spacing w:after="0"/>
              <w:jc w:val="right"/>
              <w:rPr>
                <w:rFonts w:cs="Calibri"/>
                <w:sz w:val="20"/>
                <w:szCs w:val="20"/>
                <w:lang w:val="en-GB"/>
              </w:rPr>
            </w:pPr>
            <w:r w:rsidRPr="00FF4235">
              <w:rPr>
                <w:rFonts w:cs="Calibri"/>
                <w:sz w:val="20"/>
                <w:szCs w:val="20"/>
                <w:lang w:val="en-GB"/>
              </w:rPr>
              <w:t>6</w:t>
            </w:r>
          </w:p>
        </w:tc>
      </w:tr>
      <w:tr w:rsidR="00FE2E5E" w:rsidRPr="00FF4235">
        <w:trPr>
          <w:jc w:val="center"/>
        </w:trPr>
        <w:tc>
          <w:tcPr>
            <w:tcW w:w="304" w:type="pct"/>
            <w:vMerge/>
          </w:tcPr>
          <w:p w:rsidR="00FE2E5E" w:rsidRPr="00FF4235" w:rsidRDefault="00FE2E5E" w:rsidP="00FF4235">
            <w:pPr>
              <w:spacing w:after="0"/>
              <w:ind w:left="570"/>
              <w:rPr>
                <w:sz w:val="20"/>
                <w:szCs w:val="20"/>
              </w:rPr>
            </w:pPr>
          </w:p>
        </w:tc>
        <w:tc>
          <w:tcPr>
            <w:tcW w:w="2966" w:type="pct"/>
            <w:shd w:val="clear" w:color="auto" w:fill="auto"/>
            <w:vAlign w:val="bottom"/>
          </w:tcPr>
          <w:p w:rsidR="00FE2E5E" w:rsidRPr="00FF4235" w:rsidRDefault="00FE2E5E" w:rsidP="00FF4235">
            <w:pPr>
              <w:numPr>
                <w:ilvl w:val="0"/>
                <w:numId w:val="37"/>
              </w:numPr>
              <w:spacing w:after="0"/>
              <w:rPr>
                <w:sz w:val="20"/>
                <w:szCs w:val="20"/>
              </w:rPr>
            </w:pPr>
            <w:r w:rsidRPr="00FF4235">
              <w:rPr>
                <w:sz w:val="20"/>
                <w:szCs w:val="20"/>
              </w:rPr>
              <w:t>&gt;64</w:t>
            </w:r>
          </w:p>
        </w:tc>
        <w:tc>
          <w:tcPr>
            <w:tcW w:w="813" w:type="pct"/>
            <w:shd w:val="clear" w:color="auto" w:fill="auto"/>
          </w:tcPr>
          <w:p w:rsidR="00FE2E5E" w:rsidRPr="00FF4235" w:rsidRDefault="00FE2E5E" w:rsidP="00FF4235">
            <w:pPr>
              <w:spacing w:after="0"/>
              <w:jc w:val="right"/>
              <w:rPr>
                <w:sz w:val="20"/>
                <w:szCs w:val="20"/>
                <w:lang w:val="en-GB"/>
              </w:rPr>
            </w:pPr>
            <w:r w:rsidRPr="00FF4235">
              <w:rPr>
                <w:sz w:val="20"/>
                <w:szCs w:val="20"/>
                <w:lang w:val="en-GB"/>
              </w:rPr>
              <w:t>3</w:t>
            </w:r>
          </w:p>
        </w:tc>
        <w:tc>
          <w:tcPr>
            <w:tcW w:w="917" w:type="pct"/>
            <w:tcBorders>
              <w:bottom w:val="single" w:sz="4" w:space="0" w:color="auto"/>
            </w:tcBorders>
            <w:shd w:val="clear" w:color="auto" w:fill="auto"/>
          </w:tcPr>
          <w:p w:rsidR="00FE2E5E" w:rsidRPr="00FF4235" w:rsidRDefault="00FE2E5E" w:rsidP="00FF4235">
            <w:pPr>
              <w:spacing w:after="0"/>
              <w:jc w:val="right"/>
              <w:rPr>
                <w:rFonts w:cs="Calibri"/>
                <w:sz w:val="20"/>
                <w:szCs w:val="20"/>
                <w:lang w:val="en-GB"/>
              </w:rPr>
            </w:pPr>
            <w:r w:rsidRPr="00FF4235">
              <w:rPr>
                <w:rFonts w:cs="Calibri"/>
                <w:sz w:val="20"/>
                <w:szCs w:val="20"/>
                <w:lang w:val="en-GB"/>
              </w:rPr>
              <w:t>0</w:t>
            </w:r>
          </w:p>
        </w:tc>
      </w:tr>
      <w:tr w:rsidR="00FE2E5E" w:rsidRPr="00FF4235">
        <w:trPr>
          <w:jc w:val="center"/>
        </w:trPr>
        <w:tc>
          <w:tcPr>
            <w:tcW w:w="304" w:type="pct"/>
            <w:vMerge/>
          </w:tcPr>
          <w:p w:rsidR="00FE2E5E" w:rsidRPr="00FF4235" w:rsidRDefault="00FE2E5E" w:rsidP="00FF4235">
            <w:pPr>
              <w:spacing w:after="0"/>
              <w:rPr>
                <w:sz w:val="20"/>
                <w:szCs w:val="20"/>
              </w:rPr>
            </w:pPr>
          </w:p>
        </w:tc>
        <w:tc>
          <w:tcPr>
            <w:tcW w:w="2966" w:type="pct"/>
            <w:shd w:val="clear" w:color="auto" w:fill="auto"/>
            <w:vAlign w:val="bottom"/>
          </w:tcPr>
          <w:p w:rsidR="00FE2E5E" w:rsidRPr="00FF4235" w:rsidRDefault="00FE2E5E" w:rsidP="00FF4235">
            <w:pPr>
              <w:spacing w:after="0"/>
              <w:rPr>
                <w:sz w:val="20"/>
                <w:szCs w:val="20"/>
              </w:rPr>
            </w:pPr>
            <w:r w:rsidRPr="00FF4235">
              <w:rPr>
                <w:sz w:val="20"/>
                <w:szCs w:val="20"/>
              </w:rPr>
              <w:t>Összes átadott gazdaság (hektárban)</w:t>
            </w:r>
          </w:p>
        </w:tc>
        <w:tc>
          <w:tcPr>
            <w:tcW w:w="813" w:type="pct"/>
            <w:shd w:val="clear" w:color="auto" w:fill="auto"/>
          </w:tcPr>
          <w:p w:rsidR="00FE2E5E" w:rsidRPr="00FF4235" w:rsidRDefault="00FE2E5E" w:rsidP="00FF4235">
            <w:pPr>
              <w:spacing w:after="0"/>
              <w:jc w:val="right"/>
              <w:rPr>
                <w:sz w:val="20"/>
                <w:szCs w:val="20"/>
                <w:lang w:val="en-GB"/>
              </w:rPr>
            </w:pPr>
            <w:r w:rsidRPr="00FF4235">
              <w:rPr>
                <w:sz w:val="20"/>
                <w:szCs w:val="20"/>
                <w:lang w:val="en-GB"/>
              </w:rPr>
              <w:t xml:space="preserve">2,000 ha </w:t>
            </w:r>
          </w:p>
        </w:tc>
        <w:tc>
          <w:tcPr>
            <w:tcW w:w="917" w:type="pct"/>
            <w:tcBorders>
              <w:bottom w:val="single" w:sz="4" w:space="0" w:color="auto"/>
            </w:tcBorders>
            <w:shd w:val="clear" w:color="auto" w:fill="auto"/>
          </w:tcPr>
          <w:p w:rsidR="00FE2E5E" w:rsidRPr="00FF4235" w:rsidRDefault="00FE2E5E" w:rsidP="00FF4235">
            <w:pPr>
              <w:spacing w:after="0"/>
              <w:jc w:val="right"/>
              <w:rPr>
                <w:rFonts w:cs="Calibri"/>
                <w:sz w:val="20"/>
                <w:szCs w:val="20"/>
              </w:rPr>
            </w:pPr>
            <w:r w:rsidRPr="00FF4235">
              <w:rPr>
                <w:rFonts w:cs="Calibri"/>
                <w:sz w:val="20"/>
                <w:szCs w:val="20"/>
              </w:rPr>
              <w:t>1 986,76</w:t>
            </w:r>
          </w:p>
        </w:tc>
      </w:tr>
      <w:tr w:rsidR="000D2B9E" w:rsidRPr="00FF4235">
        <w:trPr>
          <w:jc w:val="center"/>
        </w:trPr>
        <w:tc>
          <w:tcPr>
            <w:tcW w:w="304" w:type="pct"/>
            <w:vMerge w:val="restart"/>
          </w:tcPr>
          <w:p w:rsidR="000D2B9E" w:rsidRPr="00FF4235" w:rsidRDefault="000D2B9E" w:rsidP="00FF4235">
            <w:pPr>
              <w:spacing w:after="0"/>
              <w:rPr>
                <w:sz w:val="20"/>
                <w:szCs w:val="20"/>
              </w:rPr>
            </w:pPr>
            <w:r w:rsidRPr="00FF4235">
              <w:rPr>
                <w:sz w:val="20"/>
                <w:szCs w:val="20"/>
              </w:rPr>
              <w:t>R</w:t>
            </w:r>
          </w:p>
        </w:tc>
        <w:tc>
          <w:tcPr>
            <w:tcW w:w="2966" w:type="pct"/>
            <w:shd w:val="clear" w:color="auto" w:fill="auto"/>
            <w:vAlign w:val="bottom"/>
          </w:tcPr>
          <w:p w:rsidR="000D2B9E" w:rsidRPr="00FF4235" w:rsidRDefault="000D2B9E" w:rsidP="00FF4235">
            <w:pPr>
              <w:spacing w:after="0"/>
              <w:rPr>
                <w:sz w:val="20"/>
                <w:szCs w:val="20"/>
              </w:rPr>
            </w:pPr>
            <w:r w:rsidRPr="00FF4235">
              <w:rPr>
                <w:sz w:val="20"/>
                <w:szCs w:val="20"/>
              </w:rPr>
              <w:t>A támogatott gazdaságok mezőgazdasági bruttó hozzáadott érték növekedése (euró)</w:t>
            </w:r>
          </w:p>
        </w:tc>
        <w:tc>
          <w:tcPr>
            <w:tcW w:w="813" w:type="pct"/>
            <w:shd w:val="clear" w:color="auto" w:fill="auto"/>
          </w:tcPr>
          <w:p w:rsidR="000D2B9E" w:rsidRPr="00FF4235" w:rsidRDefault="000D2B9E" w:rsidP="00FF4235">
            <w:pPr>
              <w:spacing w:after="0"/>
              <w:jc w:val="right"/>
              <w:rPr>
                <w:sz w:val="20"/>
                <w:szCs w:val="20"/>
                <w:lang w:val="en-GB"/>
              </w:rPr>
            </w:pPr>
            <w:r w:rsidRPr="00FF4235">
              <w:rPr>
                <w:sz w:val="20"/>
                <w:szCs w:val="20"/>
                <w:lang w:val="en-GB"/>
              </w:rPr>
              <w:t xml:space="preserve">8 </w:t>
            </w:r>
            <w:proofErr w:type="spellStart"/>
            <w:r w:rsidRPr="00FF4235">
              <w:rPr>
                <w:sz w:val="20"/>
                <w:szCs w:val="20"/>
                <w:lang w:val="en-GB"/>
              </w:rPr>
              <w:t>millió</w:t>
            </w:r>
            <w:proofErr w:type="spellEnd"/>
            <w:r w:rsidRPr="00FF4235">
              <w:rPr>
                <w:sz w:val="20"/>
                <w:szCs w:val="20"/>
                <w:lang w:val="en-GB"/>
              </w:rPr>
              <w:t xml:space="preserve"> </w:t>
            </w:r>
          </w:p>
        </w:tc>
        <w:tc>
          <w:tcPr>
            <w:tcW w:w="917" w:type="pct"/>
            <w:shd w:val="clear" w:color="auto" w:fill="auto"/>
          </w:tcPr>
          <w:p w:rsidR="000D2B9E" w:rsidRPr="00FF4235" w:rsidRDefault="000D2B9E" w:rsidP="00FF4235">
            <w:pPr>
              <w:spacing w:after="0"/>
              <w:jc w:val="right"/>
              <w:rPr>
                <w:sz w:val="20"/>
                <w:szCs w:val="20"/>
              </w:rPr>
            </w:pPr>
            <w:r w:rsidRPr="00017030">
              <w:rPr>
                <w:sz w:val="20"/>
                <w:szCs w:val="20"/>
              </w:rPr>
              <w:t>0,392 millió</w:t>
            </w:r>
          </w:p>
        </w:tc>
      </w:tr>
      <w:tr w:rsidR="000D2B9E" w:rsidRPr="00FF4235">
        <w:trPr>
          <w:jc w:val="center"/>
        </w:trPr>
        <w:tc>
          <w:tcPr>
            <w:tcW w:w="304" w:type="pct"/>
            <w:vMerge/>
          </w:tcPr>
          <w:p w:rsidR="000D2B9E" w:rsidRPr="00FF4235" w:rsidRDefault="000D2B9E" w:rsidP="00FF4235">
            <w:pPr>
              <w:spacing w:after="0"/>
              <w:rPr>
                <w:sz w:val="20"/>
                <w:szCs w:val="20"/>
              </w:rPr>
            </w:pPr>
          </w:p>
        </w:tc>
        <w:tc>
          <w:tcPr>
            <w:tcW w:w="2966" w:type="pct"/>
            <w:shd w:val="clear" w:color="auto" w:fill="auto"/>
            <w:vAlign w:val="bottom"/>
          </w:tcPr>
          <w:p w:rsidR="000D2B9E" w:rsidRPr="00FF4235" w:rsidRDefault="000D2B9E" w:rsidP="00FF4235">
            <w:pPr>
              <w:spacing w:after="0"/>
              <w:rPr>
                <w:sz w:val="20"/>
                <w:szCs w:val="20"/>
              </w:rPr>
            </w:pPr>
            <w:r w:rsidRPr="00FF4235">
              <w:rPr>
                <w:sz w:val="20"/>
                <w:szCs w:val="20"/>
              </w:rPr>
              <w:t>Intézkedés</w:t>
            </w:r>
          </w:p>
        </w:tc>
        <w:tc>
          <w:tcPr>
            <w:tcW w:w="813" w:type="pct"/>
            <w:shd w:val="clear" w:color="auto" w:fill="auto"/>
          </w:tcPr>
          <w:p w:rsidR="000D2B9E" w:rsidRPr="00FF4235" w:rsidRDefault="000D2B9E" w:rsidP="00FF4235">
            <w:pPr>
              <w:spacing w:after="0"/>
              <w:jc w:val="right"/>
              <w:rPr>
                <w:sz w:val="20"/>
                <w:szCs w:val="20"/>
                <w:lang w:val="en-GB"/>
              </w:rPr>
            </w:pPr>
            <w:r w:rsidRPr="00FF4235">
              <w:rPr>
                <w:sz w:val="20"/>
                <w:szCs w:val="20"/>
                <w:lang w:val="en-GB"/>
              </w:rPr>
              <w:t> </w:t>
            </w:r>
          </w:p>
        </w:tc>
        <w:tc>
          <w:tcPr>
            <w:tcW w:w="917" w:type="pct"/>
            <w:shd w:val="clear" w:color="auto" w:fill="auto"/>
          </w:tcPr>
          <w:p w:rsidR="000D2B9E" w:rsidRPr="00FF4235" w:rsidRDefault="000D2B9E" w:rsidP="00FF4235">
            <w:pPr>
              <w:spacing w:after="0"/>
              <w:jc w:val="right"/>
              <w:rPr>
                <w:sz w:val="20"/>
                <w:szCs w:val="20"/>
                <w:lang w:val="en-GB"/>
              </w:rPr>
            </w:pPr>
          </w:p>
        </w:tc>
      </w:tr>
      <w:tr w:rsidR="000D2B9E" w:rsidRPr="00FF4235">
        <w:trPr>
          <w:jc w:val="center"/>
        </w:trPr>
        <w:tc>
          <w:tcPr>
            <w:tcW w:w="304" w:type="pct"/>
            <w:vMerge/>
          </w:tcPr>
          <w:p w:rsidR="000D2B9E" w:rsidRPr="00FF4235" w:rsidRDefault="000D2B9E" w:rsidP="00FF4235">
            <w:pPr>
              <w:spacing w:after="0"/>
              <w:rPr>
                <w:sz w:val="20"/>
                <w:szCs w:val="20"/>
              </w:rPr>
            </w:pPr>
          </w:p>
        </w:tc>
        <w:tc>
          <w:tcPr>
            <w:tcW w:w="2966" w:type="pct"/>
            <w:shd w:val="clear" w:color="auto" w:fill="auto"/>
            <w:vAlign w:val="bottom"/>
          </w:tcPr>
          <w:p w:rsidR="000D2B9E" w:rsidRPr="00FF4235" w:rsidRDefault="000D2B9E" w:rsidP="00FF4235">
            <w:pPr>
              <w:spacing w:after="0"/>
              <w:rPr>
                <w:sz w:val="20"/>
                <w:szCs w:val="20"/>
              </w:rPr>
            </w:pPr>
            <w:r w:rsidRPr="00FF4235">
              <w:rPr>
                <w:sz w:val="20"/>
                <w:szCs w:val="20"/>
              </w:rPr>
              <w:t>ágazat:</w:t>
            </w:r>
          </w:p>
        </w:tc>
        <w:tc>
          <w:tcPr>
            <w:tcW w:w="813" w:type="pct"/>
            <w:shd w:val="clear" w:color="auto" w:fill="auto"/>
          </w:tcPr>
          <w:p w:rsidR="000D2B9E" w:rsidRPr="00FF4235" w:rsidRDefault="000D2B9E" w:rsidP="00FF4235">
            <w:pPr>
              <w:spacing w:after="0"/>
              <w:jc w:val="right"/>
              <w:rPr>
                <w:sz w:val="20"/>
                <w:szCs w:val="20"/>
                <w:lang w:val="en-GB"/>
              </w:rPr>
            </w:pPr>
            <w:r w:rsidRPr="00FF4235">
              <w:rPr>
                <w:sz w:val="20"/>
                <w:szCs w:val="20"/>
                <w:lang w:val="en-GB"/>
              </w:rPr>
              <w:t> </w:t>
            </w:r>
          </w:p>
        </w:tc>
        <w:tc>
          <w:tcPr>
            <w:tcW w:w="917" w:type="pct"/>
            <w:tcBorders>
              <w:bottom w:val="single" w:sz="4" w:space="0" w:color="auto"/>
            </w:tcBorders>
            <w:shd w:val="clear" w:color="auto" w:fill="auto"/>
          </w:tcPr>
          <w:p w:rsidR="000D2B9E" w:rsidRPr="00FF4235" w:rsidRDefault="000D2B9E" w:rsidP="00FF4235">
            <w:pPr>
              <w:spacing w:after="0"/>
              <w:jc w:val="right"/>
              <w:rPr>
                <w:sz w:val="20"/>
                <w:szCs w:val="20"/>
                <w:lang w:val="en-GB"/>
              </w:rPr>
            </w:pPr>
          </w:p>
        </w:tc>
      </w:tr>
      <w:tr w:rsidR="000D2B9E" w:rsidRPr="00FF4235">
        <w:trPr>
          <w:jc w:val="center"/>
        </w:trPr>
        <w:tc>
          <w:tcPr>
            <w:tcW w:w="304" w:type="pct"/>
            <w:vMerge/>
          </w:tcPr>
          <w:p w:rsidR="000D2B9E" w:rsidRPr="00FF4235" w:rsidRDefault="000D2B9E" w:rsidP="00FF4235">
            <w:pPr>
              <w:spacing w:after="0"/>
              <w:ind w:left="570"/>
              <w:rPr>
                <w:sz w:val="20"/>
                <w:szCs w:val="20"/>
              </w:rPr>
            </w:pPr>
          </w:p>
        </w:tc>
        <w:tc>
          <w:tcPr>
            <w:tcW w:w="2966" w:type="pct"/>
            <w:shd w:val="clear" w:color="auto" w:fill="auto"/>
            <w:vAlign w:val="bottom"/>
          </w:tcPr>
          <w:p w:rsidR="000D2B9E" w:rsidRPr="00FF4235" w:rsidRDefault="000D2B9E" w:rsidP="00FF4235">
            <w:pPr>
              <w:numPr>
                <w:ilvl w:val="0"/>
                <w:numId w:val="37"/>
              </w:numPr>
              <w:spacing w:after="0"/>
              <w:rPr>
                <w:sz w:val="20"/>
                <w:szCs w:val="20"/>
              </w:rPr>
            </w:pPr>
            <w:r w:rsidRPr="00FF4235">
              <w:rPr>
                <w:sz w:val="20"/>
                <w:szCs w:val="20"/>
              </w:rPr>
              <w:t>Mezőgazdaság</w:t>
            </w:r>
          </w:p>
        </w:tc>
        <w:tc>
          <w:tcPr>
            <w:tcW w:w="813" w:type="pct"/>
            <w:shd w:val="clear" w:color="auto" w:fill="auto"/>
          </w:tcPr>
          <w:p w:rsidR="000D2B9E" w:rsidRPr="00FF4235" w:rsidRDefault="000D2B9E" w:rsidP="00FF4235">
            <w:pPr>
              <w:spacing w:after="0"/>
              <w:jc w:val="right"/>
              <w:rPr>
                <w:sz w:val="20"/>
                <w:szCs w:val="20"/>
                <w:lang w:val="en-GB"/>
              </w:rPr>
            </w:pPr>
            <w:r w:rsidRPr="00FF4235">
              <w:rPr>
                <w:sz w:val="20"/>
                <w:szCs w:val="20"/>
                <w:lang w:val="en-GB"/>
              </w:rPr>
              <w:t xml:space="preserve">7 </w:t>
            </w:r>
          </w:p>
        </w:tc>
        <w:tc>
          <w:tcPr>
            <w:tcW w:w="917" w:type="pct"/>
            <w:shd w:val="clear" w:color="auto" w:fill="auto"/>
          </w:tcPr>
          <w:p w:rsidR="000D2B9E" w:rsidRPr="00FF4235" w:rsidRDefault="000D2B9E" w:rsidP="00FF4235">
            <w:pPr>
              <w:spacing w:after="0"/>
              <w:jc w:val="right"/>
              <w:rPr>
                <w:sz w:val="20"/>
                <w:szCs w:val="20"/>
                <w:lang w:val="en-GB"/>
              </w:rPr>
            </w:pPr>
            <w:r w:rsidRPr="00017030">
              <w:rPr>
                <w:sz w:val="20"/>
                <w:szCs w:val="20"/>
              </w:rPr>
              <w:t>0,392 millió</w:t>
            </w:r>
          </w:p>
        </w:tc>
      </w:tr>
      <w:tr w:rsidR="000D2B9E" w:rsidRPr="00FF4235">
        <w:trPr>
          <w:jc w:val="center"/>
        </w:trPr>
        <w:tc>
          <w:tcPr>
            <w:tcW w:w="304" w:type="pct"/>
            <w:vMerge/>
          </w:tcPr>
          <w:p w:rsidR="000D2B9E" w:rsidRPr="00FF4235" w:rsidRDefault="000D2B9E" w:rsidP="00FF4235">
            <w:pPr>
              <w:spacing w:after="0"/>
              <w:ind w:left="570"/>
              <w:rPr>
                <w:sz w:val="20"/>
                <w:szCs w:val="20"/>
              </w:rPr>
            </w:pPr>
          </w:p>
        </w:tc>
        <w:tc>
          <w:tcPr>
            <w:tcW w:w="2966" w:type="pct"/>
            <w:shd w:val="clear" w:color="auto" w:fill="auto"/>
            <w:vAlign w:val="bottom"/>
          </w:tcPr>
          <w:p w:rsidR="000D2B9E" w:rsidRPr="00FF4235" w:rsidRDefault="000D2B9E" w:rsidP="00FF4235">
            <w:pPr>
              <w:numPr>
                <w:ilvl w:val="0"/>
                <w:numId w:val="37"/>
              </w:numPr>
              <w:spacing w:after="0"/>
              <w:rPr>
                <w:sz w:val="20"/>
                <w:szCs w:val="20"/>
              </w:rPr>
            </w:pPr>
            <w:r w:rsidRPr="00FF4235">
              <w:rPr>
                <w:sz w:val="20"/>
                <w:szCs w:val="20"/>
              </w:rPr>
              <w:t>Élelmiszeripar</w:t>
            </w:r>
          </w:p>
        </w:tc>
        <w:tc>
          <w:tcPr>
            <w:tcW w:w="813" w:type="pct"/>
            <w:shd w:val="clear" w:color="auto" w:fill="auto"/>
          </w:tcPr>
          <w:p w:rsidR="000D2B9E" w:rsidRPr="00FF4235" w:rsidRDefault="000D2B9E" w:rsidP="00FF4235">
            <w:pPr>
              <w:spacing w:after="0"/>
              <w:jc w:val="right"/>
              <w:rPr>
                <w:sz w:val="20"/>
                <w:szCs w:val="20"/>
                <w:lang w:val="en-GB"/>
              </w:rPr>
            </w:pPr>
            <w:r w:rsidRPr="00FF4235">
              <w:rPr>
                <w:sz w:val="20"/>
                <w:szCs w:val="20"/>
                <w:lang w:val="en-GB"/>
              </w:rPr>
              <w:t xml:space="preserve">0.8 </w:t>
            </w:r>
          </w:p>
        </w:tc>
        <w:tc>
          <w:tcPr>
            <w:tcW w:w="917" w:type="pct"/>
            <w:shd w:val="clear" w:color="auto" w:fill="auto"/>
          </w:tcPr>
          <w:p w:rsidR="000D2B9E" w:rsidRPr="00FF4235" w:rsidRDefault="000D2B9E" w:rsidP="00FF4235">
            <w:pPr>
              <w:spacing w:after="0"/>
              <w:jc w:val="right"/>
              <w:rPr>
                <w:sz w:val="20"/>
                <w:szCs w:val="20"/>
                <w:lang w:val="en-GB"/>
              </w:rPr>
            </w:pPr>
            <w:r w:rsidRPr="00017030">
              <w:rPr>
                <w:sz w:val="20"/>
                <w:szCs w:val="20"/>
                <w:lang w:val="en-GB"/>
              </w:rPr>
              <w:t>0</w:t>
            </w:r>
          </w:p>
        </w:tc>
      </w:tr>
      <w:tr w:rsidR="000D2B9E" w:rsidRPr="00FF4235">
        <w:trPr>
          <w:jc w:val="center"/>
        </w:trPr>
        <w:tc>
          <w:tcPr>
            <w:tcW w:w="304" w:type="pct"/>
            <w:vMerge/>
          </w:tcPr>
          <w:p w:rsidR="000D2B9E" w:rsidRPr="00FF4235" w:rsidRDefault="000D2B9E" w:rsidP="00FF4235">
            <w:pPr>
              <w:spacing w:after="0"/>
              <w:ind w:left="570"/>
              <w:rPr>
                <w:sz w:val="20"/>
                <w:szCs w:val="20"/>
              </w:rPr>
            </w:pPr>
          </w:p>
        </w:tc>
        <w:tc>
          <w:tcPr>
            <w:tcW w:w="2966" w:type="pct"/>
            <w:shd w:val="clear" w:color="auto" w:fill="auto"/>
            <w:vAlign w:val="bottom"/>
          </w:tcPr>
          <w:p w:rsidR="000D2B9E" w:rsidRPr="00FF4235" w:rsidRDefault="000D2B9E" w:rsidP="00FF4235">
            <w:pPr>
              <w:numPr>
                <w:ilvl w:val="0"/>
                <w:numId w:val="37"/>
              </w:numPr>
              <w:spacing w:after="0"/>
              <w:rPr>
                <w:sz w:val="20"/>
                <w:szCs w:val="20"/>
              </w:rPr>
            </w:pPr>
            <w:r w:rsidRPr="00FF4235">
              <w:rPr>
                <w:sz w:val="20"/>
                <w:szCs w:val="20"/>
              </w:rPr>
              <w:t>Erdőgazdálkodás</w:t>
            </w:r>
          </w:p>
        </w:tc>
        <w:tc>
          <w:tcPr>
            <w:tcW w:w="813" w:type="pct"/>
            <w:shd w:val="clear" w:color="auto" w:fill="auto"/>
          </w:tcPr>
          <w:p w:rsidR="000D2B9E" w:rsidRPr="00FF4235" w:rsidRDefault="000D2B9E" w:rsidP="00FF4235">
            <w:pPr>
              <w:spacing w:after="0"/>
              <w:jc w:val="right"/>
              <w:rPr>
                <w:sz w:val="20"/>
                <w:szCs w:val="20"/>
                <w:lang w:val="en-GB"/>
              </w:rPr>
            </w:pPr>
            <w:r w:rsidRPr="00FF4235">
              <w:rPr>
                <w:sz w:val="20"/>
                <w:szCs w:val="20"/>
                <w:lang w:val="en-GB"/>
              </w:rPr>
              <w:t xml:space="preserve">02 </w:t>
            </w:r>
          </w:p>
        </w:tc>
        <w:tc>
          <w:tcPr>
            <w:tcW w:w="917" w:type="pct"/>
            <w:tcBorders>
              <w:bottom w:val="single" w:sz="4" w:space="0" w:color="auto"/>
            </w:tcBorders>
            <w:shd w:val="clear" w:color="auto" w:fill="auto"/>
          </w:tcPr>
          <w:p w:rsidR="000D2B9E" w:rsidRPr="00FF4235" w:rsidRDefault="000D2B9E" w:rsidP="00FF4235">
            <w:pPr>
              <w:spacing w:after="0"/>
              <w:jc w:val="right"/>
              <w:rPr>
                <w:sz w:val="20"/>
                <w:szCs w:val="20"/>
                <w:lang w:val="en-GB"/>
              </w:rPr>
            </w:pPr>
            <w:r w:rsidRPr="00017030">
              <w:rPr>
                <w:sz w:val="20"/>
                <w:szCs w:val="20"/>
                <w:lang w:val="en-GB"/>
              </w:rPr>
              <w:t>0</w:t>
            </w:r>
          </w:p>
        </w:tc>
      </w:tr>
      <w:tr w:rsidR="000D2B9E" w:rsidRPr="00FF4235">
        <w:trPr>
          <w:jc w:val="center"/>
        </w:trPr>
        <w:tc>
          <w:tcPr>
            <w:tcW w:w="304" w:type="pct"/>
            <w:vMerge w:val="restart"/>
          </w:tcPr>
          <w:p w:rsidR="000D2B9E" w:rsidRPr="00FF4235" w:rsidRDefault="000D2B9E" w:rsidP="00FF4235">
            <w:pPr>
              <w:spacing w:after="0"/>
              <w:rPr>
                <w:sz w:val="20"/>
                <w:szCs w:val="20"/>
              </w:rPr>
            </w:pPr>
            <w:r w:rsidRPr="00FF4235">
              <w:rPr>
                <w:sz w:val="20"/>
                <w:szCs w:val="20"/>
              </w:rPr>
              <w:t>I</w:t>
            </w:r>
          </w:p>
        </w:tc>
        <w:tc>
          <w:tcPr>
            <w:tcW w:w="2966" w:type="pct"/>
            <w:shd w:val="clear" w:color="auto" w:fill="auto"/>
            <w:vAlign w:val="bottom"/>
          </w:tcPr>
          <w:p w:rsidR="000D2B9E" w:rsidRPr="00FF4235" w:rsidRDefault="000D2B9E" w:rsidP="00FF4235">
            <w:pPr>
              <w:spacing w:after="0"/>
              <w:rPr>
                <w:sz w:val="20"/>
                <w:szCs w:val="20"/>
              </w:rPr>
            </w:pPr>
            <w:r w:rsidRPr="00FF4235">
              <w:rPr>
                <w:sz w:val="20"/>
                <w:szCs w:val="20"/>
              </w:rPr>
              <w:t xml:space="preserve">Nettó hozzáadott érték </w:t>
            </w:r>
            <w:proofErr w:type="spellStart"/>
            <w:r w:rsidRPr="00FF4235">
              <w:rPr>
                <w:sz w:val="20"/>
                <w:szCs w:val="20"/>
              </w:rPr>
              <w:t>PPS-ben</w:t>
            </w:r>
            <w:proofErr w:type="spellEnd"/>
            <w:r w:rsidRPr="00FF4235">
              <w:rPr>
                <w:sz w:val="20"/>
                <w:szCs w:val="20"/>
              </w:rPr>
              <w:t xml:space="preserve"> kifejezve (euró)</w:t>
            </w:r>
          </w:p>
        </w:tc>
        <w:tc>
          <w:tcPr>
            <w:tcW w:w="813" w:type="pct"/>
            <w:shd w:val="clear" w:color="auto" w:fill="auto"/>
          </w:tcPr>
          <w:p w:rsidR="000D2B9E" w:rsidRPr="00FF4235" w:rsidRDefault="000D2B9E" w:rsidP="00FF4235">
            <w:pPr>
              <w:spacing w:after="0"/>
              <w:jc w:val="right"/>
              <w:rPr>
                <w:sz w:val="20"/>
                <w:szCs w:val="20"/>
                <w:lang w:val="en-GB"/>
              </w:rPr>
            </w:pPr>
            <w:r w:rsidRPr="00FF4235">
              <w:rPr>
                <w:sz w:val="20"/>
                <w:szCs w:val="20"/>
                <w:lang w:val="en-GB"/>
              </w:rPr>
              <w:t xml:space="preserve">8.8 </w:t>
            </w:r>
            <w:proofErr w:type="spellStart"/>
            <w:r w:rsidRPr="00FF4235">
              <w:rPr>
                <w:sz w:val="20"/>
                <w:szCs w:val="20"/>
                <w:lang w:val="en-GB"/>
              </w:rPr>
              <w:t>millió</w:t>
            </w:r>
            <w:proofErr w:type="spellEnd"/>
            <w:r w:rsidRPr="00FF4235">
              <w:rPr>
                <w:sz w:val="20"/>
                <w:szCs w:val="20"/>
                <w:lang w:val="en-GB"/>
              </w:rPr>
              <w:t xml:space="preserve"> </w:t>
            </w:r>
          </w:p>
        </w:tc>
        <w:tc>
          <w:tcPr>
            <w:tcW w:w="917" w:type="pct"/>
            <w:shd w:val="clear" w:color="auto" w:fill="auto"/>
          </w:tcPr>
          <w:p w:rsidR="000D2B9E" w:rsidRPr="00FF4235" w:rsidRDefault="000D2B9E" w:rsidP="00FF4235">
            <w:pPr>
              <w:spacing w:after="0"/>
              <w:jc w:val="right"/>
              <w:rPr>
                <w:sz w:val="20"/>
                <w:szCs w:val="20"/>
              </w:rPr>
            </w:pPr>
            <w:r w:rsidRPr="00017030">
              <w:rPr>
                <w:sz w:val="20"/>
                <w:szCs w:val="20"/>
              </w:rPr>
              <w:t>NA</w:t>
            </w:r>
          </w:p>
        </w:tc>
      </w:tr>
      <w:tr w:rsidR="000D2B9E" w:rsidRPr="00FF4235">
        <w:trPr>
          <w:jc w:val="center"/>
        </w:trPr>
        <w:tc>
          <w:tcPr>
            <w:tcW w:w="304" w:type="pct"/>
            <w:vMerge/>
          </w:tcPr>
          <w:p w:rsidR="000D2B9E" w:rsidRPr="00FF4235" w:rsidRDefault="000D2B9E" w:rsidP="00FF4235">
            <w:pPr>
              <w:spacing w:after="0"/>
              <w:rPr>
                <w:sz w:val="20"/>
                <w:szCs w:val="20"/>
              </w:rPr>
            </w:pPr>
          </w:p>
        </w:tc>
        <w:tc>
          <w:tcPr>
            <w:tcW w:w="2966" w:type="pct"/>
            <w:shd w:val="clear" w:color="auto" w:fill="auto"/>
            <w:vAlign w:val="bottom"/>
          </w:tcPr>
          <w:p w:rsidR="000D2B9E" w:rsidRPr="00FF4235" w:rsidRDefault="000D2B9E" w:rsidP="00FF4235">
            <w:pPr>
              <w:spacing w:after="0"/>
              <w:rPr>
                <w:sz w:val="20"/>
                <w:szCs w:val="20"/>
              </w:rPr>
            </w:pPr>
            <w:r w:rsidRPr="00FF4235">
              <w:rPr>
                <w:sz w:val="20"/>
                <w:szCs w:val="20"/>
              </w:rPr>
              <w:t>A bruttó hozzáadott érték változása teljes munkaidő egyenértékhez viszonyítva (euró)</w:t>
            </w:r>
          </w:p>
        </w:tc>
        <w:tc>
          <w:tcPr>
            <w:tcW w:w="813" w:type="pct"/>
            <w:shd w:val="clear" w:color="auto" w:fill="auto"/>
          </w:tcPr>
          <w:p w:rsidR="000D2B9E" w:rsidRPr="00FF4235" w:rsidRDefault="000D2B9E" w:rsidP="00FF4235">
            <w:pPr>
              <w:spacing w:after="0"/>
              <w:jc w:val="right"/>
              <w:rPr>
                <w:sz w:val="20"/>
                <w:szCs w:val="20"/>
                <w:lang w:val="en-GB"/>
              </w:rPr>
            </w:pPr>
            <w:r w:rsidRPr="00FF4235">
              <w:rPr>
                <w:sz w:val="20"/>
                <w:szCs w:val="20"/>
                <w:lang w:val="en-GB"/>
              </w:rPr>
              <w:t xml:space="preserve">2.152 </w:t>
            </w:r>
          </w:p>
        </w:tc>
        <w:tc>
          <w:tcPr>
            <w:tcW w:w="917" w:type="pct"/>
            <w:shd w:val="clear" w:color="auto" w:fill="auto"/>
          </w:tcPr>
          <w:p w:rsidR="000D2B9E" w:rsidRPr="00FF4235" w:rsidRDefault="000D2B9E" w:rsidP="00FF4235">
            <w:pPr>
              <w:spacing w:after="0"/>
              <w:jc w:val="right"/>
              <w:rPr>
                <w:sz w:val="20"/>
                <w:szCs w:val="20"/>
                <w:lang w:val="en-GB"/>
              </w:rPr>
            </w:pPr>
            <w:r w:rsidRPr="00017030">
              <w:rPr>
                <w:sz w:val="20"/>
                <w:szCs w:val="20"/>
                <w:lang w:val="en-GB"/>
              </w:rPr>
              <w:t>NA</w:t>
            </w:r>
          </w:p>
        </w:tc>
      </w:tr>
    </w:tbl>
    <w:p w:rsidR="00FE2E5E" w:rsidRPr="00604B6F" w:rsidRDefault="00FE2E5E" w:rsidP="00FE2E5E">
      <w:pPr>
        <w:pStyle w:val="j-forrs"/>
        <w:rPr>
          <w:kern w:val="0"/>
        </w:rPr>
      </w:pPr>
      <w:r w:rsidRPr="00604B6F">
        <w:rPr>
          <w:kern w:val="0"/>
        </w:rPr>
        <w:lastRenderedPageBreak/>
        <w:t>Forrás: MVH</w:t>
      </w:r>
    </w:p>
    <w:p w:rsidR="00FE2E5E" w:rsidRDefault="00FE2E5E" w:rsidP="00FE2E5E">
      <w:pPr>
        <w:pStyle w:val="HUNNormal"/>
        <w:rPr>
          <w:rFonts w:ascii="Times New Roman" w:eastAsia="Lucida Sans Unicode" w:hAnsi="Times New Roman" w:cs="Arial"/>
          <w:kern w:val="22"/>
          <w:sz w:val="22"/>
          <w:szCs w:val="22"/>
        </w:rPr>
      </w:pPr>
      <w:r w:rsidRPr="00604B6F">
        <w:rPr>
          <w:rFonts w:ascii="Times New Roman" w:eastAsia="Lucida Sans Unicode" w:hAnsi="Times New Roman" w:cs="Arial"/>
          <w:kern w:val="22"/>
          <w:sz w:val="22"/>
          <w:szCs w:val="22"/>
        </w:rPr>
        <w:t>Az intézkedés céljai relevánsak, azonban a konkrét megvalósítási mód, támogatási mérték a hazai körülmények között a várthoz képest kevésbé ösztönözte gazdaságátadásra az idősebb gazdákat. Az intézkedés megvalósítását akadályozta az ellentétes h</w:t>
      </w:r>
      <w:r w:rsidRPr="00604B6F">
        <w:rPr>
          <w:rFonts w:ascii="Times New Roman" w:eastAsia="Lucida Sans Unicode" w:hAnsi="Times New Roman" w:cs="Arial"/>
          <w:kern w:val="22"/>
          <w:sz w:val="22"/>
          <w:szCs w:val="22"/>
        </w:rPr>
        <w:t>a</w:t>
      </w:r>
      <w:r w:rsidRPr="00604B6F">
        <w:rPr>
          <w:rFonts w:ascii="Times New Roman" w:eastAsia="Lucida Sans Unicode" w:hAnsi="Times New Roman" w:cs="Arial"/>
          <w:kern w:val="22"/>
          <w:sz w:val="22"/>
          <w:szCs w:val="22"/>
        </w:rPr>
        <w:t>tást kifejtő szabályozási környezet is.</w:t>
      </w:r>
    </w:p>
    <w:p w:rsidR="000E4040" w:rsidRDefault="000E4040" w:rsidP="000E4040">
      <w:pPr>
        <w:pStyle w:val="j-nomlszveg"/>
      </w:pPr>
      <w:r>
        <w:t>Az eredmény és hatás indikátorok esetében a számítás módszertan kidolgozása és az adatforrások meghatározás tekintetében felülvizsgálat indult 2011-ben.</w:t>
      </w:r>
    </w:p>
    <w:p w:rsidR="00FE2E5E" w:rsidRPr="00604B6F" w:rsidRDefault="00FE2E5E" w:rsidP="00CB27A5">
      <w:pPr>
        <w:pStyle w:val="j-cmsor4"/>
      </w:pPr>
      <w:r w:rsidRPr="00604B6F">
        <w:t>Mezőgazdasági termelők gazdaságátadásához nyújtandó támogatás jogcím megvalósulása</w:t>
      </w:r>
    </w:p>
    <w:p w:rsidR="00F31B3D" w:rsidRPr="00067CE1" w:rsidRDefault="00F31B3D" w:rsidP="00F31B3D">
      <w:pPr>
        <w:suppressAutoHyphens w:val="0"/>
        <w:rPr>
          <w:rFonts w:eastAsia="Times New Roman" w:cs="Times New Roman"/>
          <w:kern w:val="0"/>
          <w:szCs w:val="22"/>
        </w:rPr>
      </w:pPr>
      <w:r w:rsidRPr="00067CE1">
        <w:rPr>
          <w:rFonts w:eastAsia="Times New Roman" w:cs="Times New Roman"/>
          <w:kern w:val="0"/>
          <w:szCs w:val="22"/>
        </w:rPr>
        <w:t xml:space="preserve">Az intézkedés tekintetében az elmúlt évben jelentős előrelépések, kedvező változások mentek végbe számos „háttér” jogszabály (pl. adó-és illeték, valamint a termőföldről szóló törvények) módosítása által, amely az intézkedés végrehajtását </w:t>
      </w:r>
      <w:r w:rsidR="00A02B58">
        <w:rPr>
          <w:rFonts w:eastAsia="Times New Roman" w:cs="Times New Roman"/>
          <w:kern w:val="0"/>
          <w:szCs w:val="22"/>
        </w:rPr>
        <w:t xml:space="preserve">volt </w:t>
      </w:r>
      <w:r w:rsidRPr="00067CE1">
        <w:rPr>
          <w:rFonts w:eastAsia="Times New Roman" w:cs="Times New Roman"/>
          <w:kern w:val="0"/>
          <w:szCs w:val="22"/>
        </w:rPr>
        <w:t>hivatott elősegíteni.</w:t>
      </w:r>
    </w:p>
    <w:p w:rsidR="00A02B58" w:rsidRDefault="00FE2E5E" w:rsidP="00FE2E5E">
      <w:pPr>
        <w:suppressAutoHyphens w:val="0"/>
        <w:rPr>
          <w:rFonts w:eastAsia="Times New Roman" w:cs="Times New Roman"/>
          <w:kern w:val="0"/>
          <w:szCs w:val="22"/>
        </w:rPr>
      </w:pPr>
      <w:r w:rsidRPr="00604B6F">
        <w:rPr>
          <w:rFonts w:eastAsia="Times New Roman" w:cs="Times New Roman"/>
          <w:kern w:val="0"/>
          <w:szCs w:val="22"/>
        </w:rPr>
        <w:t xml:space="preserve">2011-ben a jogcím esetében támogatási kérelem beadására nem volt lehetőség. </w:t>
      </w:r>
    </w:p>
    <w:p w:rsidR="00FE2E5E" w:rsidRPr="00604B6F" w:rsidRDefault="00FE2E5E" w:rsidP="00FE2E5E">
      <w:pPr>
        <w:suppressAutoHyphens w:val="0"/>
        <w:rPr>
          <w:rFonts w:eastAsia="Times New Roman" w:cs="Times New Roman"/>
          <w:kern w:val="0"/>
          <w:szCs w:val="22"/>
        </w:rPr>
      </w:pPr>
      <w:r w:rsidRPr="00604B6F">
        <w:rPr>
          <w:rFonts w:eastAsia="Times New Roman" w:cs="Times New Roman"/>
          <w:kern w:val="0"/>
          <w:szCs w:val="22"/>
        </w:rPr>
        <w:t>2011-ben a vonatkozó jogcímrendelet nem módosult.</w:t>
      </w:r>
    </w:p>
    <w:p w:rsidR="00FE2E5E" w:rsidRPr="00067CE1" w:rsidRDefault="00FE2E5E" w:rsidP="00067CE1">
      <w:pPr>
        <w:suppressAutoHyphens w:val="0"/>
        <w:rPr>
          <w:rFonts w:eastAsia="Times New Roman" w:cs="Times New Roman"/>
          <w:kern w:val="0"/>
          <w:szCs w:val="22"/>
        </w:rPr>
      </w:pPr>
      <w:r w:rsidRPr="00067CE1">
        <w:rPr>
          <w:rFonts w:eastAsia="Times New Roman" w:cs="Times New Roman"/>
          <w:kern w:val="0"/>
          <w:szCs w:val="22"/>
        </w:rPr>
        <w:t>A 2010. évi benyújtási időszak alapján jóváhagyó támogatási határozattal rendelkező ügyfelek részére 2011. év elején tájékoztató levelek kiküldésére került sor, mely tartalmazta az ügyfelek további tee</w:t>
      </w:r>
      <w:r w:rsidRPr="00067CE1">
        <w:rPr>
          <w:rFonts w:eastAsia="Times New Roman" w:cs="Times New Roman"/>
          <w:kern w:val="0"/>
          <w:szCs w:val="22"/>
        </w:rPr>
        <w:t>n</w:t>
      </w:r>
      <w:r w:rsidRPr="00067CE1">
        <w:rPr>
          <w:rFonts w:eastAsia="Times New Roman" w:cs="Times New Roman"/>
          <w:kern w:val="0"/>
          <w:szCs w:val="22"/>
        </w:rPr>
        <w:t>dőit, a kérelembenyújtási időszakokat, valamint a kifizetési kérelem jóváhagyása esetén bekövetkező járulékfizetési kötelezettségeket.</w:t>
      </w:r>
    </w:p>
    <w:p w:rsidR="00FE2E5E" w:rsidRPr="00067CE1" w:rsidRDefault="00FE2E5E" w:rsidP="00067CE1">
      <w:pPr>
        <w:suppressAutoHyphens w:val="0"/>
        <w:rPr>
          <w:rFonts w:eastAsia="Times New Roman" w:cs="Times New Roman"/>
          <w:kern w:val="0"/>
          <w:szCs w:val="22"/>
        </w:rPr>
      </w:pPr>
      <w:r w:rsidRPr="00067CE1">
        <w:rPr>
          <w:rFonts w:eastAsia="Times New Roman" w:cs="Times New Roman"/>
          <w:kern w:val="0"/>
          <w:szCs w:val="22"/>
        </w:rPr>
        <w:t>A 2011. évben az ügyfeleknek lehetőségük nyílt kifizetési kérelem benyújtására. A februárban, majd augusztusban beérkezett kifizetési kérelmekből 21 került jóváhagyásra, így az ügyfelek jogosultságot szereztek a negyedéves kifizetésekre.</w:t>
      </w:r>
      <w:r w:rsidR="00F21551">
        <w:rPr>
          <w:rFonts w:eastAsia="Times New Roman" w:cs="Times New Roman"/>
          <w:kern w:val="0"/>
          <w:szCs w:val="22"/>
        </w:rPr>
        <w:t xml:space="preserve"> </w:t>
      </w:r>
      <w:r w:rsidRPr="00067CE1">
        <w:rPr>
          <w:rFonts w:eastAsia="Times New Roman" w:cs="Times New Roman"/>
          <w:kern w:val="0"/>
          <w:szCs w:val="22"/>
        </w:rPr>
        <w:t>A negye</w:t>
      </w:r>
      <w:r w:rsidRPr="00067CE1">
        <w:rPr>
          <w:rFonts w:eastAsia="Times New Roman" w:cs="Times New Roman"/>
          <w:kern w:val="0"/>
          <w:szCs w:val="22"/>
        </w:rPr>
        <w:t>d</w:t>
      </w:r>
      <w:r w:rsidRPr="00067CE1">
        <w:rPr>
          <w:rFonts w:eastAsia="Times New Roman" w:cs="Times New Roman"/>
          <w:kern w:val="0"/>
          <w:szCs w:val="22"/>
        </w:rPr>
        <w:t>éves kifizetési jogosultsággal rendelkező ügyfelek kifizetése a tárgyévben megtörtént.</w:t>
      </w:r>
    </w:p>
    <w:p w:rsidR="00FE2E5E" w:rsidRPr="00067CE1" w:rsidRDefault="00FE2E5E" w:rsidP="00067CE1">
      <w:pPr>
        <w:suppressAutoHyphens w:val="0"/>
        <w:rPr>
          <w:rFonts w:eastAsia="Times New Roman" w:cs="Times New Roman"/>
          <w:kern w:val="0"/>
          <w:szCs w:val="22"/>
        </w:rPr>
      </w:pPr>
      <w:r w:rsidRPr="00067CE1">
        <w:rPr>
          <w:rFonts w:eastAsia="Times New Roman" w:cs="Times New Roman"/>
          <w:kern w:val="0"/>
          <w:szCs w:val="22"/>
        </w:rPr>
        <w:t>A jogcím a kis kérelemszám miatt nem rendelkezik szoftveres ügyintézői felülettel, így a kérelmek</w:t>
      </w:r>
      <w:r w:rsidRPr="00604B6F">
        <w:rPr>
          <w:szCs w:val="22"/>
        </w:rPr>
        <w:t xml:space="preserve"> </w:t>
      </w:r>
      <w:r w:rsidRPr="00067CE1">
        <w:rPr>
          <w:rFonts w:eastAsia="Times New Roman" w:cs="Times New Roman"/>
          <w:kern w:val="0"/>
          <w:szCs w:val="22"/>
        </w:rPr>
        <w:t>ügyintézése papír alapon történik. Az eljárásrend összetettsége végett a benyújtott kifizetési kérelmek nagy részénél szükség volt az ügyintézési határidő meghosszabbítására.</w:t>
      </w:r>
    </w:p>
    <w:p w:rsidR="00067CE1" w:rsidRPr="00067CE1" w:rsidRDefault="00067CE1" w:rsidP="00067CE1">
      <w:pPr>
        <w:pStyle w:val="Kpalrs"/>
        <w:tabs>
          <w:tab w:val="left" w:pos="220"/>
        </w:tabs>
        <w:ind w:left="0" w:firstLine="0"/>
        <w:jc w:val="right"/>
        <w:rPr>
          <w:b w:val="0"/>
        </w:rPr>
      </w:pPr>
      <w:r w:rsidRPr="00067CE1">
        <w:rPr>
          <w:b w:val="0"/>
        </w:rPr>
        <w:t>táblázat</w:t>
      </w:r>
    </w:p>
    <w:p w:rsidR="00067CE1" w:rsidRPr="00067CE1" w:rsidRDefault="00067CE1" w:rsidP="00067CE1">
      <w:pPr>
        <w:keepNext/>
        <w:jc w:val="center"/>
        <w:rPr>
          <w:b/>
          <w:kern w:val="1"/>
          <w:szCs w:val="22"/>
        </w:rPr>
      </w:pPr>
      <w:r w:rsidRPr="00067CE1">
        <w:rPr>
          <w:b/>
          <w:kern w:val="1"/>
          <w:szCs w:val="22"/>
        </w:rPr>
        <w:t>Mezőgazdasági termelők gazdaságátadásához nyújtandó támogatás jogcím</w:t>
      </w:r>
      <w:r w:rsidRPr="00067CE1">
        <w:rPr>
          <w:b/>
          <w:kern w:val="1"/>
          <w:szCs w:val="22"/>
        </w:rPr>
        <w:br/>
        <w:t>201</w:t>
      </w:r>
      <w:r w:rsidR="003D3F0F">
        <w:rPr>
          <w:b/>
          <w:kern w:val="1"/>
          <w:szCs w:val="22"/>
        </w:rPr>
        <w:t>1</w:t>
      </w:r>
      <w:r w:rsidRPr="00067CE1">
        <w:rPr>
          <w:b/>
          <w:kern w:val="1"/>
          <w:szCs w:val="22"/>
        </w:rPr>
        <w:t>. évi eredményei</w:t>
      </w:r>
    </w:p>
    <w:tbl>
      <w:tblPr>
        <w:tblW w:w="8655" w:type="dxa"/>
        <w:jc w:val="center"/>
        <w:tblInd w:w="47" w:type="dxa"/>
        <w:tblCellMar>
          <w:left w:w="70" w:type="dxa"/>
          <w:right w:w="70" w:type="dxa"/>
        </w:tblCellMar>
        <w:tblLook w:val="0000" w:firstRow="0" w:lastRow="0" w:firstColumn="0" w:lastColumn="0" w:noHBand="0" w:noVBand="0"/>
      </w:tblPr>
      <w:tblGrid>
        <w:gridCol w:w="4575"/>
        <w:gridCol w:w="481"/>
        <w:gridCol w:w="1419"/>
        <w:gridCol w:w="620"/>
        <w:gridCol w:w="1560"/>
      </w:tblGrid>
      <w:tr w:rsidR="00083344" w:rsidRPr="00083344" w:rsidTr="00CB27A5">
        <w:trPr>
          <w:trHeight w:val="270"/>
          <w:jc w:val="center"/>
        </w:trPr>
        <w:tc>
          <w:tcPr>
            <w:tcW w:w="457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083344" w:rsidRPr="00083344" w:rsidRDefault="00083344" w:rsidP="00083344">
            <w:pPr>
              <w:suppressAutoHyphens w:val="0"/>
              <w:spacing w:after="0"/>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900" w:type="dxa"/>
            <w:gridSpan w:val="2"/>
            <w:tcBorders>
              <w:top w:val="double" w:sz="6" w:space="0" w:color="auto"/>
              <w:left w:val="nil"/>
              <w:bottom w:val="single" w:sz="4" w:space="0" w:color="auto"/>
              <w:right w:val="single" w:sz="4" w:space="0" w:color="auto"/>
            </w:tcBorders>
            <w:shd w:val="clear" w:color="auto" w:fill="C0C0C0"/>
            <w:noWrap/>
            <w:vAlign w:val="bottom"/>
          </w:tcPr>
          <w:p w:rsidR="00083344" w:rsidRPr="00083344" w:rsidRDefault="00083344" w:rsidP="00083344">
            <w:pPr>
              <w:suppressAutoHyphens w:val="0"/>
              <w:spacing w:after="0"/>
              <w:jc w:val="center"/>
              <w:rPr>
                <w:rFonts w:eastAsia="Times New Roman" w:cs="Times New Roman"/>
                <w:b/>
                <w:bCs/>
                <w:kern w:val="0"/>
                <w:sz w:val="20"/>
                <w:szCs w:val="20"/>
                <w:lang w:bidi="bn-IN"/>
              </w:rPr>
            </w:pPr>
            <w:r w:rsidRPr="00083344">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083344" w:rsidRPr="00083344" w:rsidRDefault="00083344" w:rsidP="00083344">
            <w:pPr>
              <w:suppressAutoHyphens w:val="0"/>
              <w:spacing w:after="0"/>
              <w:jc w:val="center"/>
              <w:rPr>
                <w:rFonts w:eastAsia="Times New Roman" w:cs="Times New Roman"/>
                <w:b/>
                <w:bCs/>
                <w:kern w:val="0"/>
                <w:sz w:val="20"/>
                <w:szCs w:val="20"/>
                <w:lang w:bidi="bn-IN"/>
              </w:rPr>
            </w:pPr>
            <w:r w:rsidRPr="00083344">
              <w:rPr>
                <w:rFonts w:eastAsia="Times New Roman" w:cs="Times New Roman"/>
                <w:b/>
                <w:bCs/>
                <w:kern w:val="0"/>
                <w:sz w:val="20"/>
                <w:szCs w:val="20"/>
                <w:lang w:bidi="bn-IN"/>
              </w:rPr>
              <w:t>2007-2011.</w:t>
            </w:r>
          </w:p>
        </w:tc>
      </w:tr>
      <w:tr w:rsidR="00083344" w:rsidRPr="00083344" w:rsidTr="00CB27A5">
        <w:trPr>
          <w:trHeight w:val="270"/>
          <w:jc w:val="center"/>
        </w:trPr>
        <w:tc>
          <w:tcPr>
            <w:tcW w:w="4575" w:type="dxa"/>
            <w:tcBorders>
              <w:top w:val="nil"/>
              <w:left w:val="double" w:sz="6" w:space="0" w:color="auto"/>
              <w:bottom w:val="double" w:sz="6" w:space="0" w:color="auto"/>
              <w:right w:val="single" w:sz="4" w:space="0" w:color="auto"/>
            </w:tcBorders>
            <w:shd w:val="clear" w:color="auto" w:fill="C0C0C0"/>
            <w:noWrap/>
          </w:tcPr>
          <w:p w:rsidR="00083344" w:rsidRPr="00083344" w:rsidRDefault="00083344" w:rsidP="00083344">
            <w:pPr>
              <w:suppressAutoHyphens w:val="0"/>
              <w:spacing w:after="0"/>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 </w:t>
            </w:r>
          </w:p>
        </w:tc>
        <w:tc>
          <w:tcPr>
            <w:tcW w:w="481" w:type="dxa"/>
            <w:tcBorders>
              <w:top w:val="nil"/>
              <w:left w:val="nil"/>
              <w:bottom w:val="double" w:sz="6" w:space="0" w:color="auto"/>
              <w:right w:val="single" w:sz="4" w:space="0" w:color="auto"/>
            </w:tcBorders>
            <w:shd w:val="clear" w:color="auto" w:fill="C0C0C0"/>
            <w:noWrap/>
          </w:tcPr>
          <w:p w:rsidR="00083344" w:rsidRPr="00083344" w:rsidRDefault="00083344" w:rsidP="00083344">
            <w:pPr>
              <w:suppressAutoHyphens w:val="0"/>
              <w:spacing w:after="0"/>
              <w:jc w:val="center"/>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db</w:t>
            </w:r>
          </w:p>
        </w:tc>
        <w:tc>
          <w:tcPr>
            <w:tcW w:w="1419" w:type="dxa"/>
            <w:tcBorders>
              <w:top w:val="nil"/>
              <w:left w:val="nil"/>
              <w:bottom w:val="double" w:sz="6" w:space="0" w:color="auto"/>
              <w:right w:val="single" w:sz="4" w:space="0" w:color="auto"/>
            </w:tcBorders>
            <w:shd w:val="clear" w:color="auto" w:fill="C0C0C0"/>
            <w:noWrap/>
          </w:tcPr>
          <w:p w:rsidR="00083344" w:rsidRPr="00083344" w:rsidRDefault="00083344" w:rsidP="00083344">
            <w:pPr>
              <w:suppressAutoHyphens w:val="0"/>
              <w:spacing w:after="0"/>
              <w:jc w:val="center"/>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w:t>
            </w:r>
          </w:p>
        </w:tc>
        <w:tc>
          <w:tcPr>
            <w:tcW w:w="620" w:type="dxa"/>
            <w:tcBorders>
              <w:top w:val="nil"/>
              <w:left w:val="nil"/>
              <w:bottom w:val="double" w:sz="6" w:space="0" w:color="auto"/>
              <w:right w:val="single" w:sz="4" w:space="0" w:color="auto"/>
            </w:tcBorders>
            <w:shd w:val="clear" w:color="auto" w:fill="C0C0C0"/>
            <w:noWrap/>
          </w:tcPr>
          <w:p w:rsidR="00083344" w:rsidRPr="00083344" w:rsidRDefault="00083344" w:rsidP="00083344">
            <w:pPr>
              <w:suppressAutoHyphens w:val="0"/>
              <w:spacing w:after="0"/>
              <w:jc w:val="center"/>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db</w:t>
            </w:r>
          </w:p>
        </w:tc>
        <w:tc>
          <w:tcPr>
            <w:tcW w:w="1560" w:type="dxa"/>
            <w:tcBorders>
              <w:top w:val="nil"/>
              <w:left w:val="nil"/>
              <w:bottom w:val="double" w:sz="6" w:space="0" w:color="auto"/>
              <w:right w:val="double" w:sz="6" w:space="0" w:color="auto"/>
            </w:tcBorders>
            <w:shd w:val="clear" w:color="auto" w:fill="C0C0C0"/>
            <w:noWrap/>
          </w:tcPr>
          <w:p w:rsidR="00083344" w:rsidRPr="00083344" w:rsidRDefault="00083344" w:rsidP="00083344">
            <w:pPr>
              <w:suppressAutoHyphens w:val="0"/>
              <w:spacing w:after="0"/>
              <w:jc w:val="center"/>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w:t>
            </w:r>
          </w:p>
        </w:tc>
      </w:tr>
      <w:tr w:rsidR="00083344" w:rsidRPr="00083344" w:rsidTr="00CB27A5">
        <w:trPr>
          <w:trHeight w:val="270"/>
          <w:jc w:val="center"/>
        </w:trPr>
        <w:tc>
          <w:tcPr>
            <w:tcW w:w="4575" w:type="dxa"/>
            <w:tcBorders>
              <w:top w:val="nil"/>
              <w:left w:val="double" w:sz="6" w:space="0" w:color="auto"/>
              <w:bottom w:val="single" w:sz="4" w:space="0" w:color="auto"/>
              <w:right w:val="single" w:sz="4" w:space="0" w:color="auto"/>
            </w:tcBorders>
            <w:shd w:val="clear" w:color="auto" w:fill="auto"/>
            <w:noWrap/>
          </w:tcPr>
          <w:p w:rsidR="00083344" w:rsidRPr="00083344" w:rsidRDefault="00083344" w:rsidP="00083344">
            <w:pPr>
              <w:suppressAutoHyphens w:val="0"/>
              <w:spacing w:after="0"/>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beérkezett támogatási kérelem</w:t>
            </w:r>
          </w:p>
        </w:tc>
        <w:tc>
          <w:tcPr>
            <w:tcW w:w="481"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0</w:t>
            </w:r>
          </w:p>
        </w:tc>
        <w:tc>
          <w:tcPr>
            <w:tcW w:w="1419"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0</w:t>
            </w:r>
          </w:p>
        </w:tc>
        <w:tc>
          <w:tcPr>
            <w:tcW w:w="620"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133</w:t>
            </w:r>
          </w:p>
        </w:tc>
        <w:tc>
          <w:tcPr>
            <w:tcW w:w="1560" w:type="dxa"/>
            <w:tcBorders>
              <w:top w:val="nil"/>
              <w:left w:val="nil"/>
              <w:bottom w:val="single" w:sz="4" w:space="0" w:color="auto"/>
              <w:right w:val="double" w:sz="6"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2 083 689</w:t>
            </w:r>
          </w:p>
        </w:tc>
      </w:tr>
      <w:tr w:rsidR="00083344" w:rsidRPr="00083344" w:rsidTr="00CB27A5">
        <w:trPr>
          <w:trHeight w:val="255"/>
          <w:jc w:val="center"/>
        </w:trPr>
        <w:tc>
          <w:tcPr>
            <w:tcW w:w="4575" w:type="dxa"/>
            <w:tcBorders>
              <w:top w:val="nil"/>
              <w:left w:val="double" w:sz="6" w:space="0" w:color="auto"/>
              <w:bottom w:val="single" w:sz="4" w:space="0" w:color="auto"/>
              <w:right w:val="single" w:sz="4" w:space="0" w:color="auto"/>
            </w:tcBorders>
            <w:shd w:val="clear" w:color="auto" w:fill="auto"/>
            <w:noWrap/>
          </w:tcPr>
          <w:p w:rsidR="00083344" w:rsidRPr="00083344" w:rsidRDefault="00083344" w:rsidP="00083344">
            <w:pPr>
              <w:suppressAutoHyphens w:val="0"/>
              <w:spacing w:after="0"/>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ebből elutasított</w:t>
            </w:r>
          </w:p>
        </w:tc>
        <w:tc>
          <w:tcPr>
            <w:tcW w:w="481"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0</w:t>
            </w:r>
          </w:p>
        </w:tc>
        <w:tc>
          <w:tcPr>
            <w:tcW w:w="1419"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0</w:t>
            </w:r>
          </w:p>
        </w:tc>
        <w:tc>
          <w:tcPr>
            <w:tcW w:w="620"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47</w:t>
            </w:r>
          </w:p>
        </w:tc>
        <w:tc>
          <w:tcPr>
            <w:tcW w:w="1560" w:type="dxa"/>
            <w:tcBorders>
              <w:top w:val="nil"/>
              <w:left w:val="nil"/>
              <w:bottom w:val="single" w:sz="4" w:space="0" w:color="auto"/>
              <w:right w:val="double" w:sz="6"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0</w:t>
            </w:r>
          </w:p>
        </w:tc>
      </w:tr>
      <w:tr w:rsidR="00083344" w:rsidRPr="00083344" w:rsidTr="00CB27A5">
        <w:trPr>
          <w:trHeight w:val="270"/>
          <w:jc w:val="center"/>
        </w:trPr>
        <w:tc>
          <w:tcPr>
            <w:tcW w:w="4575" w:type="dxa"/>
            <w:tcBorders>
              <w:top w:val="nil"/>
              <w:left w:val="double" w:sz="6" w:space="0" w:color="auto"/>
              <w:bottom w:val="single" w:sz="4" w:space="0" w:color="auto"/>
              <w:right w:val="single" w:sz="4" w:space="0" w:color="auto"/>
            </w:tcBorders>
            <w:shd w:val="clear" w:color="auto" w:fill="auto"/>
            <w:noWrap/>
          </w:tcPr>
          <w:p w:rsidR="00083344" w:rsidRPr="00083344" w:rsidRDefault="00E36800" w:rsidP="00083344">
            <w:pPr>
              <w:suppressAutoHyphens w:val="0"/>
              <w:spacing w:after="0"/>
              <w:rPr>
                <w:rFonts w:eastAsia="Times New Roman" w:cs="Times New Roman"/>
                <w:kern w:val="0"/>
                <w:sz w:val="20"/>
                <w:szCs w:val="20"/>
                <w:lang w:bidi="bn-IN"/>
              </w:rPr>
            </w:pPr>
            <w:r w:rsidRPr="00083344">
              <w:rPr>
                <w:rFonts w:eastAsia="Times New Roman" w:cs="Times New Roman"/>
                <w:kern w:val="0"/>
                <w:sz w:val="20"/>
                <w:szCs w:val="20"/>
                <w:lang w:bidi="bn-IN"/>
              </w:rPr>
              <w:t>V</w:t>
            </w:r>
            <w:r w:rsidR="00083344" w:rsidRPr="00083344">
              <w:rPr>
                <w:rFonts w:eastAsia="Times New Roman" w:cs="Times New Roman"/>
                <w:kern w:val="0"/>
                <w:sz w:val="20"/>
                <w:szCs w:val="20"/>
                <w:lang w:bidi="bn-IN"/>
              </w:rPr>
              <w:t>isszavont</w:t>
            </w:r>
          </w:p>
        </w:tc>
        <w:tc>
          <w:tcPr>
            <w:tcW w:w="481"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0</w:t>
            </w:r>
          </w:p>
        </w:tc>
        <w:tc>
          <w:tcPr>
            <w:tcW w:w="1419" w:type="dxa"/>
            <w:tcBorders>
              <w:top w:val="nil"/>
              <w:left w:val="nil"/>
              <w:bottom w:val="single" w:sz="4" w:space="0" w:color="auto"/>
              <w:right w:val="single" w:sz="4" w:space="0" w:color="auto"/>
            </w:tcBorders>
            <w:shd w:val="clear" w:color="auto" w:fill="C0C0C0"/>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 </w:t>
            </w:r>
          </w:p>
        </w:tc>
        <w:tc>
          <w:tcPr>
            <w:tcW w:w="620"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2</w:t>
            </w:r>
          </w:p>
        </w:tc>
        <w:tc>
          <w:tcPr>
            <w:tcW w:w="1560" w:type="dxa"/>
            <w:tcBorders>
              <w:top w:val="nil"/>
              <w:left w:val="nil"/>
              <w:bottom w:val="single" w:sz="4" w:space="0" w:color="auto"/>
              <w:right w:val="double" w:sz="6" w:space="0" w:color="auto"/>
            </w:tcBorders>
            <w:shd w:val="clear" w:color="auto" w:fill="C0C0C0"/>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 </w:t>
            </w:r>
          </w:p>
        </w:tc>
      </w:tr>
      <w:tr w:rsidR="00083344" w:rsidRPr="00083344" w:rsidTr="00CB27A5">
        <w:trPr>
          <w:trHeight w:val="285"/>
          <w:jc w:val="center"/>
        </w:trPr>
        <w:tc>
          <w:tcPr>
            <w:tcW w:w="4575" w:type="dxa"/>
            <w:tcBorders>
              <w:top w:val="nil"/>
              <w:left w:val="double" w:sz="6" w:space="0" w:color="auto"/>
              <w:bottom w:val="double" w:sz="6" w:space="0" w:color="auto"/>
              <w:right w:val="single" w:sz="4" w:space="0" w:color="auto"/>
            </w:tcBorders>
            <w:shd w:val="clear" w:color="auto" w:fill="auto"/>
            <w:noWrap/>
          </w:tcPr>
          <w:p w:rsidR="00083344" w:rsidRPr="00083344" w:rsidRDefault="00E36800" w:rsidP="00083344">
            <w:pPr>
              <w:suppressAutoHyphens w:val="0"/>
              <w:spacing w:after="0"/>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J</w:t>
            </w:r>
            <w:r w:rsidR="00083344" w:rsidRPr="00083344">
              <w:rPr>
                <w:rFonts w:eastAsia="Times New Roman" w:cs="Times New Roman"/>
                <w:b/>
                <w:bCs/>
                <w:color w:val="000000"/>
                <w:kern w:val="0"/>
                <w:sz w:val="20"/>
                <w:szCs w:val="20"/>
                <w:lang w:bidi="bn-IN"/>
              </w:rPr>
              <w:t>óváhagyott</w:t>
            </w:r>
          </w:p>
        </w:tc>
        <w:tc>
          <w:tcPr>
            <w:tcW w:w="481" w:type="dxa"/>
            <w:tcBorders>
              <w:top w:val="nil"/>
              <w:left w:val="nil"/>
              <w:bottom w:val="double" w:sz="6" w:space="0" w:color="auto"/>
              <w:right w:val="single" w:sz="4" w:space="0" w:color="auto"/>
            </w:tcBorders>
            <w:shd w:val="clear" w:color="auto" w:fill="auto"/>
            <w:noWrap/>
          </w:tcPr>
          <w:p w:rsidR="00083344" w:rsidRPr="00083344" w:rsidRDefault="00731549" w:rsidP="00083344">
            <w:pPr>
              <w:suppressAutoHyphens w:val="0"/>
              <w:spacing w:after="0"/>
              <w:jc w:val="right"/>
              <w:rPr>
                <w:rFonts w:eastAsia="Times New Roman" w:cs="Times New Roman"/>
                <w:b/>
                <w:bCs/>
                <w:color w:val="000000"/>
                <w:kern w:val="0"/>
                <w:sz w:val="20"/>
                <w:szCs w:val="20"/>
                <w:lang w:bidi="bn-IN"/>
              </w:rPr>
            </w:pPr>
            <w:r>
              <w:rPr>
                <w:rFonts w:eastAsia="Times New Roman" w:cs="Times New Roman"/>
                <w:b/>
                <w:bCs/>
                <w:color w:val="000000"/>
                <w:kern w:val="0"/>
                <w:sz w:val="20"/>
                <w:szCs w:val="20"/>
                <w:lang w:bidi="bn-IN"/>
              </w:rPr>
              <w:t>-14</w:t>
            </w:r>
          </w:p>
        </w:tc>
        <w:tc>
          <w:tcPr>
            <w:tcW w:w="1419" w:type="dxa"/>
            <w:tcBorders>
              <w:top w:val="nil"/>
              <w:left w:val="nil"/>
              <w:bottom w:val="double" w:sz="6"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-272 993</w:t>
            </w:r>
          </w:p>
        </w:tc>
        <w:tc>
          <w:tcPr>
            <w:tcW w:w="620" w:type="dxa"/>
            <w:tcBorders>
              <w:top w:val="nil"/>
              <w:left w:val="nil"/>
              <w:bottom w:val="double" w:sz="6"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68</w:t>
            </w:r>
          </w:p>
        </w:tc>
        <w:tc>
          <w:tcPr>
            <w:tcW w:w="1560" w:type="dxa"/>
            <w:tcBorders>
              <w:top w:val="nil"/>
              <w:left w:val="nil"/>
              <w:bottom w:val="double" w:sz="6" w:space="0" w:color="auto"/>
              <w:right w:val="double" w:sz="6"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2 083 689</w:t>
            </w:r>
          </w:p>
        </w:tc>
      </w:tr>
      <w:tr w:rsidR="00083344" w:rsidRPr="00083344" w:rsidTr="00CB27A5">
        <w:trPr>
          <w:trHeight w:val="285"/>
          <w:jc w:val="center"/>
        </w:trPr>
        <w:tc>
          <w:tcPr>
            <w:tcW w:w="4575" w:type="dxa"/>
            <w:tcBorders>
              <w:top w:val="nil"/>
              <w:left w:val="double" w:sz="6" w:space="0" w:color="auto"/>
              <w:bottom w:val="single" w:sz="4" w:space="0" w:color="auto"/>
              <w:right w:val="single" w:sz="4" w:space="0" w:color="auto"/>
            </w:tcBorders>
            <w:shd w:val="clear" w:color="auto" w:fill="auto"/>
            <w:noWrap/>
          </w:tcPr>
          <w:p w:rsidR="00083344" w:rsidRPr="00083344" w:rsidRDefault="00083344" w:rsidP="00083344">
            <w:pPr>
              <w:suppressAutoHyphens w:val="0"/>
              <w:spacing w:after="0"/>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támogatott kifizetési kérelem</w:t>
            </w:r>
          </w:p>
        </w:tc>
        <w:tc>
          <w:tcPr>
            <w:tcW w:w="481"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17</w:t>
            </w:r>
          </w:p>
        </w:tc>
        <w:tc>
          <w:tcPr>
            <w:tcW w:w="1419"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48 727</w:t>
            </w:r>
          </w:p>
        </w:tc>
        <w:tc>
          <w:tcPr>
            <w:tcW w:w="620"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47</w:t>
            </w:r>
          </w:p>
        </w:tc>
        <w:tc>
          <w:tcPr>
            <w:tcW w:w="1560" w:type="dxa"/>
            <w:tcBorders>
              <w:top w:val="nil"/>
              <w:left w:val="nil"/>
              <w:bottom w:val="single" w:sz="4" w:space="0" w:color="auto"/>
              <w:right w:val="double" w:sz="6"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303 937</w:t>
            </w:r>
          </w:p>
        </w:tc>
      </w:tr>
      <w:tr w:rsidR="00083344" w:rsidRPr="00083344" w:rsidTr="00CB27A5">
        <w:trPr>
          <w:trHeight w:val="270"/>
          <w:jc w:val="center"/>
        </w:trPr>
        <w:tc>
          <w:tcPr>
            <w:tcW w:w="4575" w:type="dxa"/>
            <w:tcBorders>
              <w:top w:val="nil"/>
              <w:left w:val="double" w:sz="6" w:space="0" w:color="auto"/>
              <w:bottom w:val="single" w:sz="4" w:space="0" w:color="auto"/>
              <w:right w:val="single" w:sz="4" w:space="0" w:color="auto"/>
            </w:tcBorders>
            <w:shd w:val="clear" w:color="auto" w:fill="auto"/>
            <w:noWrap/>
          </w:tcPr>
          <w:p w:rsidR="00083344" w:rsidRPr="00083344" w:rsidRDefault="00CB27A5" w:rsidP="00083344">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terhére)</w:t>
            </w:r>
          </w:p>
        </w:tc>
        <w:tc>
          <w:tcPr>
            <w:tcW w:w="481"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83344">
            <w:pPr>
              <w:suppressAutoHyphens w:val="0"/>
              <w:spacing w:after="0"/>
              <w:jc w:val="right"/>
              <w:rPr>
                <w:rFonts w:eastAsia="Times New Roman" w:cs="Times New Roman"/>
                <w:b/>
                <w:bCs/>
                <w:kern w:val="0"/>
                <w:sz w:val="20"/>
                <w:szCs w:val="20"/>
                <w:lang w:bidi="bn-IN"/>
              </w:rPr>
            </w:pPr>
            <w:r w:rsidRPr="00083344">
              <w:rPr>
                <w:rFonts w:eastAsia="Times New Roman" w:cs="Times New Roman"/>
                <w:b/>
                <w:bCs/>
                <w:kern w:val="0"/>
                <w:sz w:val="20"/>
                <w:szCs w:val="20"/>
                <w:lang w:bidi="bn-IN"/>
              </w:rPr>
              <w:t> </w:t>
            </w:r>
          </w:p>
        </w:tc>
        <w:tc>
          <w:tcPr>
            <w:tcW w:w="1419"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152 471</w:t>
            </w:r>
          </w:p>
        </w:tc>
        <w:tc>
          <w:tcPr>
            <w:tcW w:w="620"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83344">
            <w:pPr>
              <w:suppressAutoHyphens w:val="0"/>
              <w:spacing w:after="0"/>
              <w:jc w:val="right"/>
              <w:rPr>
                <w:rFonts w:eastAsia="Times New Roman" w:cs="Times New Roman"/>
                <w:b/>
                <w:bCs/>
                <w:kern w:val="0"/>
                <w:sz w:val="20"/>
                <w:szCs w:val="20"/>
                <w:lang w:bidi="bn-IN"/>
              </w:rPr>
            </w:pPr>
            <w:r w:rsidRPr="00083344">
              <w:rPr>
                <w:rFonts w:eastAsia="Times New Roman" w:cs="Times New Roman"/>
                <w:b/>
                <w:bCs/>
                <w:kern w:val="0"/>
                <w:sz w:val="20"/>
                <w:szCs w:val="20"/>
                <w:lang w:bidi="bn-IN"/>
              </w:rPr>
              <w:t> </w:t>
            </w:r>
          </w:p>
        </w:tc>
        <w:tc>
          <w:tcPr>
            <w:tcW w:w="1560" w:type="dxa"/>
            <w:tcBorders>
              <w:top w:val="nil"/>
              <w:left w:val="nil"/>
              <w:bottom w:val="single" w:sz="4" w:space="0" w:color="auto"/>
              <w:right w:val="double" w:sz="6"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295 016</w:t>
            </w:r>
          </w:p>
        </w:tc>
      </w:tr>
      <w:tr w:rsidR="00083344" w:rsidRPr="00083344" w:rsidTr="00CB27A5">
        <w:trPr>
          <w:trHeight w:val="255"/>
          <w:jc w:val="center"/>
        </w:trPr>
        <w:tc>
          <w:tcPr>
            <w:tcW w:w="4575" w:type="dxa"/>
            <w:tcBorders>
              <w:top w:val="nil"/>
              <w:left w:val="double" w:sz="6" w:space="0" w:color="auto"/>
              <w:bottom w:val="single" w:sz="4" w:space="0" w:color="auto"/>
              <w:right w:val="single" w:sz="4" w:space="0" w:color="auto"/>
            </w:tcBorders>
            <w:shd w:val="clear" w:color="auto" w:fill="auto"/>
            <w:noWrap/>
          </w:tcPr>
          <w:p w:rsidR="00083344" w:rsidRPr="00083344" w:rsidRDefault="00083344" w:rsidP="00083344">
            <w:pPr>
              <w:suppressAutoHyphens w:val="0"/>
              <w:spacing w:after="0"/>
              <w:jc w:val="left"/>
              <w:rPr>
                <w:rFonts w:eastAsia="Times New Roman" w:cs="Times New Roman"/>
                <w:kern w:val="0"/>
                <w:sz w:val="20"/>
                <w:szCs w:val="20"/>
                <w:lang w:bidi="bn-IN"/>
              </w:rPr>
            </w:pPr>
            <w:r w:rsidRPr="00083344">
              <w:rPr>
                <w:rFonts w:eastAsia="Times New Roman" w:cs="Times New Roman"/>
                <w:kern w:val="0"/>
                <w:sz w:val="20"/>
                <w:szCs w:val="20"/>
                <w:lang w:bidi="bn-IN"/>
              </w:rPr>
              <w:t xml:space="preserve">   a kifizetésből közösségi</w:t>
            </w:r>
          </w:p>
        </w:tc>
        <w:tc>
          <w:tcPr>
            <w:tcW w:w="481"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83344">
            <w:pPr>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419"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109 851</w:t>
            </w:r>
          </w:p>
        </w:tc>
        <w:tc>
          <w:tcPr>
            <w:tcW w:w="620"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83344">
            <w:pPr>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560" w:type="dxa"/>
            <w:tcBorders>
              <w:top w:val="nil"/>
              <w:left w:val="nil"/>
              <w:bottom w:val="single" w:sz="4" w:space="0" w:color="auto"/>
              <w:right w:val="double" w:sz="6" w:space="0" w:color="auto"/>
            </w:tcBorders>
            <w:shd w:val="clear" w:color="auto" w:fill="auto"/>
            <w:noWrap/>
          </w:tcPr>
          <w:p w:rsidR="00083344" w:rsidRPr="00083344" w:rsidRDefault="00083344" w:rsidP="00083344">
            <w:pPr>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216 445</w:t>
            </w:r>
          </w:p>
        </w:tc>
      </w:tr>
      <w:tr w:rsidR="00083344" w:rsidRPr="00083344" w:rsidTr="00CB27A5">
        <w:trPr>
          <w:trHeight w:val="255"/>
          <w:jc w:val="center"/>
        </w:trPr>
        <w:tc>
          <w:tcPr>
            <w:tcW w:w="4575" w:type="dxa"/>
            <w:tcBorders>
              <w:top w:val="nil"/>
              <w:left w:val="double" w:sz="6" w:space="0" w:color="auto"/>
              <w:bottom w:val="single" w:sz="4" w:space="0" w:color="auto"/>
              <w:right w:val="single" w:sz="4" w:space="0" w:color="auto"/>
            </w:tcBorders>
            <w:shd w:val="clear" w:color="auto" w:fill="auto"/>
            <w:noWrap/>
          </w:tcPr>
          <w:p w:rsidR="00083344" w:rsidRPr="00083344" w:rsidRDefault="00083344" w:rsidP="00083344">
            <w:pPr>
              <w:suppressAutoHyphens w:val="0"/>
              <w:spacing w:after="0"/>
              <w:jc w:val="left"/>
              <w:rPr>
                <w:rFonts w:eastAsia="Times New Roman" w:cs="Times New Roman"/>
                <w:kern w:val="0"/>
                <w:sz w:val="20"/>
                <w:szCs w:val="20"/>
                <w:lang w:bidi="bn-IN"/>
              </w:rPr>
            </w:pPr>
            <w:r w:rsidRPr="00083344">
              <w:rPr>
                <w:rFonts w:eastAsia="Times New Roman" w:cs="Times New Roman"/>
                <w:kern w:val="0"/>
                <w:sz w:val="20"/>
                <w:szCs w:val="20"/>
                <w:lang w:bidi="bn-IN"/>
              </w:rPr>
              <w:t xml:space="preserve">   a kifizetésből konvergencia régió</w:t>
            </w:r>
          </w:p>
        </w:tc>
        <w:tc>
          <w:tcPr>
            <w:tcW w:w="481"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83344">
            <w:pPr>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419"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138 574</w:t>
            </w:r>
          </w:p>
        </w:tc>
        <w:tc>
          <w:tcPr>
            <w:tcW w:w="620"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83344">
            <w:pPr>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560" w:type="dxa"/>
            <w:tcBorders>
              <w:top w:val="nil"/>
              <w:left w:val="nil"/>
              <w:bottom w:val="single" w:sz="4" w:space="0" w:color="auto"/>
              <w:right w:val="double" w:sz="6"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263 261</w:t>
            </w:r>
          </w:p>
        </w:tc>
      </w:tr>
      <w:tr w:rsidR="00083344" w:rsidRPr="00083344" w:rsidTr="00CB27A5">
        <w:trPr>
          <w:trHeight w:val="270"/>
          <w:jc w:val="center"/>
        </w:trPr>
        <w:tc>
          <w:tcPr>
            <w:tcW w:w="4575" w:type="dxa"/>
            <w:tcBorders>
              <w:top w:val="nil"/>
              <w:left w:val="double" w:sz="6" w:space="0" w:color="auto"/>
              <w:bottom w:val="double" w:sz="6" w:space="0" w:color="auto"/>
              <w:right w:val="single" w:sz="4" w:space="0" w:color="auto"/>
            </w:tcBorders>
            <w:shd w:val="clear" w:color="auto" w:fill="auto"/>
            <w:noWrap/>
          </w:tcPr>
          <w:p w:rsidR="00083344" w:rsidRPr="00083344" w:rsidRDefault="00083344" w:rsidP="00083344">
            <w:pPr>
              <w:suppressAutoHyphens w:val="0"/>
              <w:spacing w:after="0"/>
              <w:jc w:val="left"/>
              <w:rPr>
                <w:rFonts w:eastAsia="Times New Roman" w:cs="Times New Roman"/>
                <w:kern w:val="0"/>
                <w:sz w:val="20"/>
                <w:szCs w:val="20"/>
                <w:lang w:bidi="bn-IN"/>
              </w:rPr>
            </w:pPr>
            <w:r w:rsidRPr="00083344">
              <w:rPr>
                <w:rFonts w:eastAsia="Times New Roman" w:cs="Times New Roman"/>
                <w:kern w:val="0"/>
                <w:sz w:val="20"/>
                <w:szCs w:val="20"/>
                <w:lang w:bidi="bn-IN"/>
              </w:rPr>
              <w:t xml:space="preserve">      ebből közösségi</w:t>
            </w:r>
          </w:p>
        </w:tc>
        <w:tc>
          <w:tcPr>
            <w:tcW w:w="481" w:type="dxa"/>
            <w:tcBorders>
              <w:top w:val="nil"/>
              <w:left w:val="nil"/>
              <w:bottom w:val="double" w:sz="6" w:space="0" w:color="auto"/>
              <w:right w:val="single" w:sz="4" w:space="0" w:color="auto"/>
            </w:tcBorders>
            <w:shd w:val="clear" w:color="auto" w:fill="C0C0C0"/>
            <w:noWrap/>
            <w:vAlign w:val="bottom"/>
          </w:tcPr>
          <w:p w:rsidR="00083344" w:rsidRPr="00083344" w:rsidRDefault="00083344" w:rsidP="00083344">
            <w:pPr>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419" w:type="dxa"/>
            <w:tcBorders>
              <w:top w:val="nil"/>
              <w:left w:val="nil"/>
              <w:bottom w:val="double" w:sz="6"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102 952</w:t>
            </w:r>
          </w:p>
        </w:tc>
        <w:tc>
          <w:tcPr>
            <w:tcW w:w="620" w:type="dxa"/>
            <w:tcBorders>
              <w:top w:val="nil"/>
              <w:left w:val="nil"/>
              <w:bottom w:val="double" w:sz="6" w:space="0" w:color="auto"/>
              <w:right w:val="single" w:sz="4" w:space="0" w:color="auto"/>
            </w:tcBorders>
            <w:shd w:val="clear" w:color="auto" w:fill="C0C0C0"/>
            <w:noWrap/>
            <w:vAlign w:val="bottom"/>
          </w:tcPr>
          <w:p w:rsidR="00083344" w:rsidRPr="00083344" w:rsidRDefault="00083344" w:rsidP="00083344">
            <w:pPr>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560" w:type="dxa"/>
            <w:tcBorders>
              <w:top w:val="nil"/>
              <w:left w:val="nil"/>
              <w:bottom w:val="double" w:sz="6" w:space="0" w:color="auto"/>
              <w:right w:val="double" w:sz="6"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199 970</w:t>
            </w:r>
          </w:p>
        </w:tc>
      </w:tr>
    </w:tbl>
    <w:p w:rsidR="00067CE1" w:rsidRPr="00F35797" w:rsidRDefault="00067CE1" w:rsidP="00067CE1">
      <w:pPr>
        <w:pStyle w:val="j-forrs"/>
        <w:rPr>
          <w:kern w:val="0"/>
        </w:rPr>
      </w:pPr>
      <w:r w:rsidRPr="00F35797">
        <w:rPr>
          <w:kern w:val="0"/>
        </w:rPr>
        <w:t>Forrás: MVH</w:t>
      </w:r>
    </w:p>
    <w:p w:rsidR="00722235" w:rsidRDefault="00AF3179" w:rsidP="00722235">
      <w:pPr>
        <w:pStyle w:val="j-nomlszveg"/>
        <w:rPr>
          <w:rFonts w:eastAsia="Times New Roman" w:cs="Times New Roman"/>
          <w:kern w:val="0"/>
          <w:szCs w:val="22"/>
        </w:rPr>
      </w:pPr>
      <w:r w:rsidRPr="00516EAD">
        <w:rPr>
          <w:rFonts w:eastAsia="Times New Roman" w:cs="Times New Roman"/>
          <w:kern w:val="0"/>
          <w:szCs w:val="22"/>
        </w:rPr>
        <w:t>1</w:t>
      </w:r>
      <w:r w:rsidR="00FE2E5E" w:rsidRPr="00516EAD">
        <w:rPr>
          <w:rFonts w:eastAsia="Times New Roman" w:cs="Times New Roman"/>
          <w:kern w:val="0"/>
          <w:szCs w:val="22"/>
        </w:rPr>
        <w:t xml:space="preserve">7 db kifizetési kérelem </w:t>
      </w:r>
      <w:r w:rsidRPr="00516EAD">
        <w:rPr>
          <w:rFonts w:eastAsia="Times New Roman" w:cs="Times New Roman"/>
          <w:kern w:val="0"/>
          <w:szCs w:val="22"/>
        </w:rPr>
        <w:t>került jóváhagyásra</w:t>
      </w:r>
      <w:r w:rsidR="00FE2E5E" w:rsidRPr="00516EAD">
        <w:rPr>
          <w:rFonts w:eastAsia="Times New Roman" w:cs="Times New Roman"/>
          <w:kern w:val="0"/>
          <w:szCs w:val="22"/>
        </w:rPr>
        <w:t xml:space="preserve">, </w:t>
      </w:r>
      <w:r w:rsidRPr="00516EAD">
        <w:rPr>
          <w:rFonts w:eastAsia="Times New Roman" w:cs="Times New Roman"/>
          <w:kern w:val="0"/>
          <w:szCs w:val="22"/>
        </w:rPr>
        <w:t xml:space="preserve">49 ezer euró (15,3 </w:t>
      </w:r>
      <w:r w:rsidR="00FE2E5E" w:rsidRPr="00516EAD">
        <w:rPr>
          <w:rFonts w:eastAsia="Times New Roman" w:cs="Times New Roman"/>
          <w:kern w:val="0"/>
          <w:szCs w:val="22"/>
        </w:rPr>
        <w:t>M Ft</w:t>
      </w:r>
      <w:r w:rsidRPr="00516EAD">
        <w:rPr>
          <w:rFonts w:eastAsia="Times New Roman" w:cs="Times New Roman"/>
          <w:kern w:val="0"/>
          <w:szCs w:val="22"/>
        </w:rPr>
        <w:t>)</w:t>
      </w:r>
      <w:r w:rsidR="00FE2E5E" w:rsidRPr="00516EAD">
        <w:rPr>
          <w:rFonts w:eastAsia="Times New Roman" w:cs="Times New Roman"/>
          <w:kern w:val="0"/>
          <w:szCs w:val="22"/>
        </w:rPr>
        <w:t xml:space="preserve"> értékben, összesen</w:t>
      </w:r>
      <w:r w:rsidR="00516EAD" w:rsidRPr="00516EAD">
        <w:rPr>
          <w:rFonts w:eastAsia="Times New Roman" w:cs="Times New Roman"/>
          <w:kern w:val="0"/>
          <w:szCs w:val="22"/>
        </w:rPr>
        <w:t>152 ezer euró</w:t>
      </w:r>
      <w:r w:rsidR="00FE2E5E" w:rsidRPr="00516EAD">
        <w:rPr>
          <w:rFonts w:eastAsia="Times New Roman" w:cs="Times New Roman"/>
          <w:kern w:val="0"/>
          <w:szCs w:val="22"/>
        </w:rPr>
        <w:t xml:space="preserve"> </w:t>
      </w:r>
      <w:r w:rsidR="00516EAD" w:rsidRPr="00516EAD">
        <w:rPr>
          <w:rFonts w:eastAsia="Times New Roman" w:cs="Times New Roman"/>
          <w:kern w:val="0"/>
          <w:szCs w:val="22"/>
        </w:rPr>
        <w:t>(</w:t>
      </w:r>
      <w:r w:rsidR="00FE2E5E" w:rsidRPr="00516EAD">
        <w:rPr>
          <w:rFonts w:eastAsia="Times New Roman" w:cs="Times New Roman"/>
          <w:kern w:val="0"/>
          <w:szCs w:val="22"/>
        </w:rPr>
        <w:t>48 M Ft</w:t>
      </w:r>
      <w:r w:rsidR="00516EAD" w:rsidRPr="00516EAD">
        <w:rPr>
          <w:rFonts w:eastAsia="Times New Roman" w:cs="Times New Roman"/>
          <w:kern w:val="0"/>
          <w:szCs w:val="22"/>
        </w:rPr>
        <w:t>)</w:t>
      </w:r>
      <w:r w:rsidR="00FE2E5E" w:rsidRPr="00516EAD">
        <w:rPr>
          <w:rFonts w:eastAsia="Times New Roman" w:cs="Times New Roman"/>
          <w:kern w:val="0"/>
          <w:szCs w:val="22"/>
        </w:rPr>
        <w:t xml:space="preserve"> kifizetése történt meg 2011-ben.</w:t>
      </w:r>
      <w:r w:rsidR="00722235">
        <w:rPr>
          <w:rFonts w:eastAsia="Times New Roman" w:cs="Times New Roman"/>
          <w:kern w:val="0"/>
          <w:szCs w:val="22"/>
        </w:rPr>
        <w:t xml:space="preserve"> </w:t>
      </w:r>
    </w:p>
    <w:p w:rsidR="00FE2E5E" w:rsidRPr="00604B6F" w:rsidRDefault="00FE2E5E" w:rsidP="00FE2E5E">
      <w:pPr>
        <w:suppressAutoHyphens w:val="0"/>
        <w:rPr>
          <w:rFonts w:eastAsia="Times New Roman" w:cs="Times New Roman"/>
          <w:kern w:val="0"/>
          <w:szCs w:val="22"/>
        </w:rPr>
      </w:pPr>
      <w:r w:rsidRPr="00604B6F">
        <w:rPr>
          <w:rFonts w:eastAsia="Times New Roman" w:cs="Times New Roman"/>
          <w:kern w:val="0"/>
          <w:szCs w:val="22"/>
        </w:rPr>
        <w:t xml:space="preserve">A kifizetések regionális eloszlását tekintve elmondható, hogy a legtöbb kifizetés a jogcímre </w:t>
      </w:r>
      <w:r w:rsidR="003D3F0F">
        <w:rPr>
          <w:rFonts w:cs="Times New Roman"/>
          <w:kern w:val="0"/>
          <w:szCs w:val="22"/>
        </w:rPr>
        <w:t>Szabolcs-Szatmár-Bereg megyében</w:t>
      </w:r>
      <w:r w:rsidRPr="00604B6F">
        <w:rPr>
          <w:rFonts w:eastAsia="Times New Roman" w:cs="Times New Roman"/>
          <w:kern w:val="0"/>
          <w:szCs w:val="22"/>
        </w:rPr>
        <w:t>, a legkevesebb kifizetés Békés megyében történt.</w:t>
      </w:r>
    </w:p>
    <w:p w:rsidR="000E4040" w:rsidRDefault="00687014" w:rsidP="000E4040">
      <w:pPr>
        <w:pStyle w:val="j-nomlszveg"/>
      </w:pPr>
      <w:r>
        <w:rPr>
          <w:szCs w:val="22"/>
        </w:rPr>
        <w:lastRenderedPageBreak/>
        <w:t xml:space="preserve">A 2011. évi jóváhagyott támogatási összeg </w:t>
      </w:r>
      <w:r w:rsidRPr="008C309B">
        <w:rPr>
          <w:szCs w:val="22"/>
        </w:rPr>
        <w:t>negatív összeg</w:t>
      </w:r>
      <w:r>
        <w:rPr>
          <w:szCs w:val="22"/>
        </w:rPr>
        <w:t>ét</w:t>
      </w:r>
      <w:r w:rsidRPr="008C309B">
        <w:rPr>
          <w:szCs w:val="22"/>
        </w:rPr>
        <w:t xml:space="preserve"> a következő</w:t>
      </w:r>
      <w:r>
        <w:rPr>
          <w:szCs w:val="22"/>
        </w:rPr>
        <w:t xml:space="preserve"> tényező</w:t>
      </w:r>
      <w:r w:rsidRPr="008C309B">
        <w:rPr>
          <w:szCs w:val="22"/>
        </w:rPr>
        <w:t>k</w:t>
      </w:r>
      <w:r>
        <w:rPr>
          <w:szCs w:val="22"/>
        </w:rPr>
        <w:t xml:space="preserve"> idézték elő:</w:t>
      </w:r>
      <w:r w:rsidRPr="008C309B">
        <w:rPr>
          <w:szCs w:val="22"/>
        </w:rPr>
        <w:t xml:space="preserve"> vissz</w:t>
      </w:r>
      <w:r w:rsidRPr="008C309B">
        <w:rPr>
          <w:szCs w:val="22"/>
        </w:rPr>
        <w:t>a</w:t>
      </w:r>
      <w:r w:rsidRPr="008C309B">
        <w:rPr>
          <w:szCs w:val="22"/>
        </w:rPr>
        <w:t>lépés, visszavonás, forrás felszabadulás, kötelezettség átadás.</w:t>
      </w:r>
      <w:r w:rsidR="000E4040">
        <w:rPr>
          <w:szCs w:val="22"/>
        </w:rPr>
        <w:t xml:space="preserve"> </w:t>
      </w:r>
      <w:r w:rsidR="000E4040">
        <w:t>A jogcíme</w:t>
      </w:r>
      <w:r w:rsidR="000C27CD">
        <w:t>n támogatott</w:t>
      </w:r>
      <w:r w:rsidR="000E4040">
        <w:t xml:space="preserve"> kérelmek eset</w:t>
      </w:r>
      <w:r w:rsidR="000E4040">
        <w:t>é</w:t>
      </w:r>
      <w:r w:rsidR="000E4040">
        <w:t xml:space="preserve">ben a visszalépések, lemondások miatt 0,4 M euró </w:t>
      </w:r>
      <w:r w:rsidR="000C27CD">
        <w:t xml:space="preserve">összegű </w:t>
      </w:r>
      <w:r w:rsidR="000E4040">
        <w:t>pénzügyi forrás szabadult fel.</w:t>
      </w:r>
    </w:p>
    <w:p w:rsidR="00687014" w:rsidRPr="008C309B" w:rsidRDefault="00687014" w:rsidP="00687014">
      <w:pPr>
        <w:pStyle w:val="j-nomlszveg"/>
        <w:rPr>
          <w:szCs w:val="22"/>
        </w:rPr>
      </w:pPr>
    </w:p>
    <w:p w:rsidR="00F31B3D" w:rsidRPr="00067CE1" w:rsidRDefault="00F31B3D" w:rsidP="00F31B3D">
      <w:pPr>
        <w:suppressAutoHyphens w:val="0"/>
        <w:rPr>
          <w:rFonts w:eastAsia="Times New Roman" w:cs="Times New Roman"/>
          <w:kern w:val="0"/>
          <w:szCs w:val="22"/>
        </w:rPr>
      </w:pPr>
      <w:r w:rsidRPr="00067CE1">
        <w:rPr>
          <w:rFonts w:eastAsia="Times New Roman" w:cs="Times New Roman"/>
          <w:kern w:val="0"/>
          <w:szCs w:val="22"/>
        </w:rPr>
        <w:t>A jogcím keretében 4</w:t>
      </w:r>
      <w:r>
        <w:rPr>
          <w:rFonts w:eastAsia="Times New Roman" w:cs="Times New Roman"/>
          <w:kern w:val="0"/>
          <w:szCs w:val="22"/>
        </w:rPr>
        <w:t xml:space="preserve"> esetben </w:t>
      </w:r>
      <w:r w:rsidRPr="00067CE1">
        <w:rPr>
          <w:rFonts w:eastAsia="Times New Roman" w:cs="Times New Roman"/>
          <w:kern w:val="0"/>
          <w:szCs w:val="22"/>
        </w:rPr>
        <w:t>került sor helyszíni ellenőrzésre.</w:t>
      </w:r>
      <w:r w:rsidR="007F7319" w:rsidRPr="007F7319">
        <w:rPr>
          <w:rFonts w:eastAsia="Times New Roman" w:cs="Times New Roman"/>
          <w:kern w:val="0"/>
          <w:szCs w:val="22"/>
        </w:rPr>
        <w:t xml:space="preserve"> </w:t>
      </w:r>
    </w:p>
    <w:p w:rsidR="00FE2E5E" w:rsidRPr="00604B6F" w:rsidRDefault="00FE2E5E" w:rsidP="00FE2E5E">
      <w:pPr>
        <w:pStyle w:val="j-cmsor3"/>
      </w:pPr>
      <w:bookmarkStart w:id="192" w:name="hétfő"/>
      <w:bookmarkStart w:id="193" w:name="_Toc328638705"/>
      <w:bookmarkEnd w:id="192"/>
      <w:r w:rsidRPr="00604B6F">
        <w:t>Szaktanácsadói szolgáltatások igénybevétele (114) intézkedés rövid bemutatása</w:t>
      </w:r>
      <w:bookmarkEnd w:id="193"/>
    </w:p>
    <w:p w:rsidR="00FE2E5E" w:rsidRPr="00604B6F" w:rsidRDefault="00FE2E5E" w:rsidP="00FE2E5E">
      <w:pPr>
        <w:suppressAutoHyphens w:val="0"/>
        <w:rPr>
          <w:rFonts w:eastAsia="Times New Roman" w:cs="Times New Roman"/>
          <w:kern w:val="0"/>
        </w:rPr>
      </w:pPr>
      <w:r w:rsidRPr="00604B6F">
        <w:rPr>
          <w:kern w:val="1"/>
        </w:rPr>
        <w:t>Az intézkedés célja a mezőgazdasági termelők és erdőgazdálkodók számára kedvezményes áron nyú</w:t>
      </w:r>
      <w:r w:rsidRPr="00604B6F">
        <w:rPr>
          <w:kern w:val="1"/>
        </w:rPr>
        <w:t>j</w:t>
      </w:r>
      <w:r w:rsidRPr="00604B6F">
        <w:rPr>
          <w:kern w:val="1"/>
        </w:rPr>
        <w:t xml:space="preserve">tott szaktanácsadás útján a gazdálkodásuk versenyképességének fokozása, a kölcsönös megfeleltetés, és a munkabiztonság követelményeinek betartásának elősegítése. </w:t>
      </w:r>
      <w:r w:rsidRPr="00604B6F">
        <w:rPr>
          <w:rFonts w:eastAsia="Times New Roman" w:cs="Times New Roman"/>
          <w:kern w:val="0"/>
          <w:szCs w:val="22"/>
        </w:rPr>
        <w:t>Az intézkedés keretében a mezőga</w:t>
      </w:r>
      <w:r w:rsidRPr="00604B6F">
        <w:rPr>
          <w:rFonts w:eastAsia="Times New Roman" w:cs="Times New Roman"/>
          <w:kern w:val="0"/>
          <w:szCs w:val="22"/>
        </w:rPr>
        <w:t>z</w:t>
      </w:r>
      <w:r w:rsidRPr="00604B6F">
        <w:rPr>
          <w:rFonts w:eastAsia="Times New Roman" w:cs="Times New Roman"/>
          <w:kern w:val="0"/>
          <w:szCs w:val="22"/>
        </w:rPr>
        <w:t>d</w:t>
      </w:r>
      <w:r w:rsidRPr="00604B6F">
        <w:rPr>
          <w:rFonts w:eastAsia="Times New Roman" w:cs="Times New Roman"/>
          <w:kern w:val="0"/>
        </w:rPr>
        <w:t>asági termelők és erdőgazdálkodók számára vissza nem térítendő támogatás adható olyan szakt</w:t>
      </w:r>
      <w:r w:rsidRPr="00604B6F">
        <w:rPr>
          <w:rFonts w:eastAsia="Times New Roman" w:cs="Times New Roman"/>
          <w:kern w:val="0"/>
        </w:rPr>
        <w:t>a</w:t>
      </w:r>
      <w:r w:rsidRPr="00604B6F">
        <w:rPr>
          <w:rFonts w:eastAsia="Times New Roman" w:cs="Times New Roman"/>
          <w:kern w:val="0"/>
        </w:rPr>
        <w:t>nácsadói szolgáltatások igénybevételéből származó költségek viseléséhez, amelyek gazdaságuk öss</w:t>
      </w:r>
      <w:r w:rsidRPr="00604B6F">
        <w:rPr>
          <w:rFonts w:eastAsia="Times New Roman" w:cs="Times New Roman"/>
          <w:kern w:val="0"/>
        </w:rPr>
        <w:t>z</w:t>
      </w:r>
      <w:r w:rsidRPr="00604B6F">
        <w:rPr>
          <w:rFonts w:eastAsia="Times New Roman" w:cs="Times New Roman"/>
          <w:kern w:val="0"/>
        </w:rPr>
        <w:t>teljesítményének javítására, a helyes mezőgazdasági és környezeti állapot fenntartásával összefüggő előírások, valamint a 1782/2003/EK rendeletben meghatározott üzemvezetési követelmények és a munkahelyi biztonságra vonatkozó közösségi előírások megismerésére irányulnak.</w:t>
      </w:r>
    </w:p>
    <w:p w:rsidR="00FE2E5E" w:rsidRPr="00604B6F" w:rsidRDefault="00FE2E5E" w:rsidP="00FE2E5E">
      <w:pPr>
        <w:suppressAutoHyphens w:val="0"/>
        <w:rPr>
          <w:rFonts w:eastAsia="Times New Roman" w:cs="Times New Roman"/>
          <w:kern w:val="0"/>
        </w:rPr>
      </w:pPr>
      <w:r w:rsidRPr="00604B6F">
        <w:t xml:space="preserve">2011-ben </w:t>
      </w:r>
      <w:r w:rsidR="00590598">
        <w:t>a Program</w:t>
      </w:r>
      <w:r w:rsidRPr="00604B6F">
        <w:t xml:space="preserve"> 7.</w:t>
      </w:r>
      <w:r w:rsidR="00A02B58">
        <w:t xml:space="preserve"> verziószámú</w:t>
      </w:r>
      <w:r w:rsidRPr="00604B6F">
        <w:t xml:space="preserve"> módosítása </w:t>
      </w:r>
      <w:r w:rsidR="00A02B58">
        <w:t>keretébe</w:t>
      </w:r>
      <w:r w:rsidR="00A02B58" w:rsidRPr="00604B6F">
        <w:t xml:space="preserve">n </w:t>
      </w:r>
      <w:r w:rsidRPr="00604B6F">
        <w:t xml:space="preserve">10 milliárd Ft forrásátcsoportosítás történt az intézkedésről, valamint </w:t>
      </w:r>
      <w:r w:rsidR="00A02B58">
        <w:t xml:space="preserve">az uniós szabályok változása miatt </w:t>
      </w:r>
      <w:r w:rsidRPr="00604B6F">
        <w:t xml:space="preserve">a de minimis szabályozás alkalmazása </w:t>
      </w:r>
      <w:r w:rsidR="00A02B58">
        <w:t>kiterjesztésre került</w:t>
      </w:r>
      <w:r w:rsidRPr="00604B6F">
        <w:t xml:space="preserve"> az e</w:t>
      </w:r>
      <w:r w:rsidRPr="00604B6F">
        <w:t>r</w:t>
      </w:r>
      <w:r w:rsidRPr="00604B6F">
        <w:t>dőgazdálkodó ügyfelek</w:t>
      </w:r>
      <w:r w:rsidR="00A02B58">
        <w:t>r</w:t>
      </w:r>
      <w:r w:rsidRPr="00604B6F">
        <w:t>e.</w:t>
      </w:r>
    </w:p>
    <w:p w:rsidR="00FE2E5E" w:rsidRPr="00604B6F" w:rsidRDefault="00FE2E5E" w:rsidP="00FE2E5E">
      <w:pPr>
        <w:suppressAutoHyphens w:val="0"/>
        <w:rPr>
          <w:rFonts w:eastAsia="Times New Roman" w:cs="Times New Roman"/>
          <w:kern w:val="0"/>
        </w:rPr>
      </w:pPr>
      <w:r w:rsidRPr="00604B6F">
        <w:rPr>
          <w:rFonts w:eastAsia="Times New Roman" w:cs="Times New Roman"/>
          <w:kern w:val="0"/>
        </w:rPr>
        <w:t xml:space="preserve">Az intézkedés nem tartalmaz alintézkedéseket. A 2007-ben megjelent </w:t>
      </w:r>
      <w:r w:rsidRPr="00604B6F">
        <w:rPr>
          <w:rFonts w:eastAsia="Times New Roman" w:cs="Times New Roman"/>
          <w:i/>
          <w:kern w:val="0"/>
        </w:rPr>
        <w:t>Szaktanácsadói szolgáltatások igénybevételéhez nyújtandó támogatások</w:t>
      </w:r>
      <w:r w:rsidRPr="00604B6F">
        <w:rPr>
          <w:rFonts w:eastAsia="Times New Roman" w:cs="Times New Roman"/>
          <w:kern w:val="0"/>
        </w:rPr>
        <w:t xml:space="preserve"> jogcímrendelet az intézkedés egészét lefedi.</w:t>
      </w:r>
    </w:p>
    <w:p w:rsidR="00FE2E5E" w:rsidRPr="00604B6F" w:rsidRDefault="00FE2E5E" w:rsidP="00FE2E5E">
      <w:pPr>
        <w:autoSpaceDE w:val="0"/>
        <w:autoSpaceDN w:val="0"/>
        <w:adjustRightInd w:val="0"/>
        <w:rPr>
          <w:kern w:val="1"/>
        </w:rPr>
      </w:pPr>
      <w:r w:rsidRPr="00604B6F">
        <w:rPr>
          <w:kern w:val="1"/>
        </w:rPr>
        <w:t>A szaktanácsadási szolgáltatásnak minden esetben kötelező eleme a kölcsönös megfeleltetésre, valamint a helyes mezőgazdasági és környezeti állapotra, a helyes gazdálkodási gyakorlatra vonatkozó tanácsadás. Ezek keretében a környezetvédelemmel, talaj- és vízvédelemmel, természetvédelemmel és a fenntartható gazdálkodás megvalósításával kapcsolatos tanácsokat kaptak a gazdálkodók.</w:t>
      </w:r>
    </w:p>
    <w:p w:rsidR="00FE2E5E" w:rsidRPr="004677FF" w:rsidRDefault="00FE2E5E" w:rsidP="004677FF">
      <w:pPr>
        <w:pStyle w:val="Kpalrs"/>
        <w:tabs>
          <w:tab w:val="left" w:pos="220"/>
        </w:tabs>
        <w:ind w:left="0" w:firstLine="0"/>
        <w:jc w:val="right"/>
        <w:rPr>
          <w:b w:val="0"/>
        </w:rPr>
      </w:pPr>
      <w:r w:rsidRPr="004677FF">
        <w:rPr>
          <w:b w:val="0"/>
        </w:rPr>
        <w:t>táblázat</w:t>
      </w:r>
    </w:p>
    <w:p w:rsidR="00FE2E5E" w:rsidRPr="00604B6F" w:rsidRDefault="00FE2E5E" w:rsidP="00FE2E5E">
      <w:pPr>
        <w:keepNext/>
        <w:jc w:val="center"/>
        <w:rPr>
          <w:b/>
          <w:kern w:val="1"/>
          <w:szCs w:val="22"/>
        </w:rPr>
      </w:pPr>
      <w:r w:rsidRPr="00604B6F">
        <w:rPr>
          <w:b/>
          <w:kern w:val="1"/>
          <w:szCs w:val="22"/>
        </w:rPr>
        <w:t>A Szaktanácsadói szolgáltatások igénybevétele intézkedés indikátorainak megvalósulása</w:t>
      </w:r>
    </w:p>
    <w:tbl>
      <w:tblPr>
        <w:tblW w:w="53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
        <w:gridCol w:w="6198"/>
        <w:gridCol w:w="1471"/>
        <w:gridCol w:w="1496"/>
      </w:tblGrid>
      <w:tr w:rsidR="00CB27A5" w:rsidRPr="00CD0210" w:rsidTr="00CB27A5">
        <w:trPr>
          <w:cantSplit/>
          <w:tblHeader/>
          <w:jc w:val="center"/>
        </w:trPr>
        <w:tc>
          <w:tcPr>
            <w:tcW w:w="308" w:type="pct"/>
            <w:shd w:val="clear" w:color="auto" w:fill="B3B3B3"/>
          </w:tcPr>
          <w:p w:rsidR="00FE2E5E" w:rsidRPr="00CD0210" w:rsidRDefault="00FE2E5E" w:rsidP="00CD0210">
            <w:pPr>
              <w:spacing w:after="0"/>
              <w:jc w:val="center"/>
              <w:rPr>
                <w:b/>
                <w:sz w:val="20"/>
                <w:szCs w:val="20"/>
              </w:rPr>
            </w:pPr>
          </w:p>
        </w:tc>
        <w:tc>
          <w:tcPr>
            <w:tcW w:w="3173" w:type="pct"/>
            <w:shd w:val="clear" w:color="auto" w:fill="B3B3B3"/>
            <w:vAlign w:val="center"/>
          </w:tcPr>
          <w:p w:rsidR="00FE2E5E" w:rsidRPr="00CD0210" w:rsidRDefault="00FE2E5E" w:rsidP="00CD0210">
            <w:pPr>
              <w:spacing w:after="0"/>
              <w:jc w:val="center"/>
              <w:rPr>
                <w:b/>
                <w:sz w:val="20"/>
                <w:szCs w:val="20"/>
              </w:rPr>
            </w:pPr>
            <w:r w:rsidRPr="00CD0210">
              <w:rPr>
                <w:b/>
                <w:sz w:val="20"/>
                <w:szCs w:val="20"/>
              </w:rPr>
              <w:t>Indikátor leírása</w:t>
            </w:r>
          </w:p>
        </w:tc>
        <w:tc>
          <w:tcPr>
            <w:tcW w:w="753" w:type="pct"/>
            <w:shd w:val="clear" w:color="auto" w:fill="B3B3B3"/>
            <w:vAlign w:val="center"/>
          </w:tcPr>
          <w:p w:rsidR="00FE2E5E" w:rsidRPr="00CD0210" w:rsidRDefault="00FE2E5E" w:rsidP="00CD0210">
            <w:pPr>
              <w:spacing w:after="0"/>
              <w:jc w:val="center"/>
              <w:rPr>
                <w:b/>
                <w:sz w:val="20"/>
                <w:szCs w:val="20"/>
              </w:rPr>
            </w:pPr>
            <w:r w:rsidRPr="00CD0210">
              <w:rPr>
                <w:b/>
                <w:sz w:val="20"/>
                <w:szCs w:val="20"/>
              </w:rPr>
              <w:t>Program szerinti tervadat</w:t>
            </w:r>
          </w:p>
        </w:tc>
        <w:tc>
          <w:tcPr>
            <w:tcW w:w="766" w:type="pct"/>
            <w:shd w:val="clear" w:color="auto" w:fill="B3B3B3"/>
            <w:vAlign w:val="center"/>
          </w:tcPr>
          <w:p w:rsidR="00FE2E5E" w:rsidRPr="00CD0210" w:rsidRDefault="00FE2E5E" w:rsidP="00CD0210">
            <w:pPr>
              <w:spacing w:after="0"/>
              <w:jc w:val="center"/>
              <w:rPr>
                <w:b/>
                <w:sz w:val="20"/>
                <w:szCs w:val="20"/>
              </w:rPr>
            </w:pPr>
            <w:r w:rsidRPr="00CD0210">
              <w:rPr>
                <w:b/>
                <w:sz w:val="20"/>
                <w:szCs w:val="20"/>
              </w:rPr>
              <w:t>Indikátorok kumulált értéke</w:t>
            </w:r>
          </w:p>
        </w:tc>
      </w:tr>
      <w:tr w:rsidR="00CB27A5" w:rsidRPr="00CD0210" w:rsidTr="00CB27A5">
        <w:trPr>
          <w:jc w:val="center"/>
        </w:trPr>
        <w:tc>
          <w:tcPr>
            <w:tcW w:w="308" w:type="pct"/>
            <w:vMerge w:val="restart"/>
          </w:tcPr>
          <w:p w:rsidR="00FE2E5E" w:rsidRPr="00CD0210" w:rsidRDefault="00FE2E5E" w:rsidP="00CD0210">
            <w:pPr>
              <w:spacing w:after="0"/>
              <w:rPr>
                <w:sz w:val="20"/>
                <w:szCs w:val="20"/>
              </w:rPr>
            </w:pPr>
            <w:r w:rsidRPr="00CD0210">
              <w:rPr>
                <w:sz w:val="20"/>
                <w:szCs w:val="20"/>
              </w:rPr>
              <w:t>O</w:t>
            </w:r>
          </w:p>
        </w:tc>
        <w:tc>
          <w:tcPr>
            <w:tcW w:w="3173" w:type="pct"/>
            <w:shd w:val="clear" w:color="auto" w:fill="auto"/>
          </w:tcPr>
          <w:p w:rsidR="00FE2E5E" w:rsidRPr="00CD0210" w:rsidRDefault="00FE2E5E" w:rsidP="00CD0210">
            <w:pPr>
              <w:spacing w:after="0"/>
              <w:rPr>
                <w:sz w:val="20"/>
                <w:szCs w:val="20"/>
              </w:rPr>
            </w:pPr>
            <w:r w:rsidRPr="00CD0210">
              <w:rPr>
                <w:sz w:val="20"/>
                <w:szCs w:val="20"/>
              </w:rPr>
              <w:t>Támogatott mezőgazdasági termelők száma</w:t>
            </w:r>
          </w:p>
        </w:tc>
        <w:tc>
          <w:tcPr>
            <w:tcW w:w="753"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 xml:space="preserve">25 000 </w:t>
            </w:r>
            <w:proofErr w:type="spellStart"/>
            <w:r w:rsidRPr="00CD0210">
              <w:rPr>
                <w:sz w:val="20"/>
                <w:szCs w:val="20"/>
                <w:lang w:val="en-GB"/>
              </w:rPr>
              <w:t>fő</w:t>
            </w:r>
            <w:proofErr w:type="spellEnd"/>
          </w:p>
        </w:tc>
        <w:tc>
          <w:tcPr>
            <w:tcW w:w="766" w:type="pct"/>
            <w:shd w:val="clear" w:color="auto" w:fill="auto"/>
          </w:tcPr>
          <w:p w:rsidR="00FE2E5E" w:rsidRPr="00CD0210" w:rsidRDefault="00FE2E5E" w:rsidP="00CD0210">
            <w:pPr>
              <w:spacing w:after="0"/>
              <w:ind w:right="70"/>
              <w:jc w:val="right"/>
              <w:rPr>
                <w:sz w:val="20"/>
                <w:szCs w:val="20"/>
              </w:rPr>
            </w:pPr>
            <w:r w:rsidRPr="00CD0210">
              <w:rPr>
                <w:sz w:val="20"/>
                <w:szCs w:val="20"/>
              </w:rPr>
              <w:t>13 291</w:t>
            </w:r>
          </w:p>
        </w:tc>
      </w:tr>
      <w:tr w:rsidR="00CB27A5" w:rsidRPr="00CD0210" w:rsidTr="00CB27A5">
        <w:trPr>
          <w:jc w:val="center"/>
        </w:trPr>
        <w:tc>
          <w:tcPr>
            <w:tcW w:w="308" w:type="pct"/>
            <w:vMerge/>
          </w:tcPr>
          <w:p w:rsidR="00FE2E5E" w:rsidRPr="00CD0210" w:rsidRDefault="00FE2E5E" w:rsidP="00CD0210">
            <w:pPr>
              <w:spacing w:after="0"/>
              <w:rPr>
                <w:sz w:val="20"/>
                <w:szCs w:val="20"/>
              </w:rPr>
            </w:pPr>
          </w:p>
        </w:tc>
        <w:tc>
          <w:tcPr>
            <w:tcW w:w="3173" w:type="pct"/>
            <w:shd w:val="clear" w:color="auto" w:fill="auto"/>
          </w:tcPr>
          <w:p w:rsidR="00FE2E5E" w:rsidRPr="00CD0210" w:rsidRDefault="00FE2E5E" w:rsidP="00CD0210">
            <w:pPr>
              <w:spacing w:after="0"/>
              <w:rPr>
                <w:sz w:val="20"/>
                <w:szCs w:val="20"/>
              </w:rPr>
            </w:pPr>
            <w:r w:rsidRPr="00CD0210">
              <w:rPr>
                <w:sz w:val="20"/>
                <w:szCs w:val="20"/>
              </w:rPr>
              <w:t>A gazdáknak adott tanács típusa:</w:t>
            </w:r>
          </w:p>
        </w:tc>
        <w:tc>
          <w:tcPr>
            <w:tcW w:w="753" w:type="pct"/>
            <w:shd w:val="clear" w:color="auto" w:fill="auto"/>
          </w:tcPr>
          <w:p w:rsidR="00FE2E5E" w:rsidRPr="00CD0210" w:rsidRDefault="00FE2E5E" w:rsidP="00CD0210">
            <w:pPr>
              <w:spacing w:after="0"/>
              <w:ind w:right="70"/>
              <w:jc w:val="right"/>
              <w:rPr>
                <w:sz w:val="20"/>
                <w:szCs w:val="20"/>
              </w:rPr>
            </w:pPr>
            <w:r w:rsidRPr="00CD0210">
              <w:rPr>
                <w:sz w:val="20"/>
                <w:szCs w:val="20"/>
              </w:rPr>
              <w:t> </w:t>
            </w:r>
          </w:p>
        </w:tc>
        <w:tc>
          <w:tcPr>
            <w:tcW w:w="766" w:type="pct"/>
            <w:shd w:val="clear" w:color="auto" w:fill="auto"/>
          </w:tcPr>
          <w:p w:rsidR="00FE2E5E" w:rsidRPr="00CD0210" w:rsidRDefault="00FE2E5E" w:rsidP="00CD0210">
            <w:pPr>
              <w:spacing w:after="0"/>
              <w:ind w:right="70"/>
              <w:jc w:val="right"/>
              <w:rPr>
                <w:sz w:val="20"/>
                <w:szCs w:val="20"/>
              </w:rPr>
            </w:pPr>
          </w:p>
        </w:tc>
      </w:tr>
      <w:tr w:rsidR="00CB27A5" w:rsidRPr="00CD0210" w:rsidTr="00CB27A5">
        <w:trPr>
          <w:jc w:val="center"/>
        </w:trPr>
        <w:tc>
          <w:tcPr>
            <w:tcW w:w="308" w:type="pct"/>
            <w:vMerge/>
          </w:tcPr>
          <w:p w:rsidR="00FE2E5E" w:rsidRPr="00CD0210" w:rsidRDefault="00FE2E5E" w:rsidP="00CD0210">
            <w:pPr>
              <w:spacing w:after="0"/>
              <w:rPr>
                <w:sz w:val="20"/>
                <w:szCs w:val="20"/>
              </w:rPr>
            </w:pPr>
          </w:p>
        </w:tc>
        <w:tc>
          <w:tcPr>
            <w:tcW w:w="3173" w:type="pct"/>
            <w:shd w:val="clear" w:color="auto" w:fill="auto"/>
          </w:tcPr>
          <w:p w:rsidR="00FE2E5E" w:rsidRPr="00CD0210" w:rsidRDefault="00FE2E5E" w:rsidP="00CD0210">
            <w:pPr>
              <w:spacing w:after="0"/>
              <w:rPr>
                <w:sz w:val="20"/>
                <w:szCs w:val="20"/>
              </w:rPr>
            </w:pPr>
            <w:r w:rsidRPr="00CD0210">
              <w:rPr>
                <w:sz w:val="20"/>
                <w:szCs w:val="20"/>
              </w:rPr>
              <w:t>Jogszabályba foglalt menedzsment követelmények (1782/03 rendelet III. melléklete) és a helyes mezőgazdasági és környezeti állapot (1782/03 rendelet IV. melléklete)</w:t>
            </w:r>
          </w:p>
        </w:tc>
        <w:tc>
          <w:tcPr>
            <w:tcW w:w="753"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25 000</w:t>
            </w:r>
          </w:p>
        </w:tc>
        <w:tc>
          <w:tcPr>
            <w:tcW w:w="766"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10 267</w:t>
            </w:r>
          </w:p>
        </w:tc>
      </w:tr>
      <w:tr w:rsidR="00CB27A5" w:rsidRPr="00CD0210" w:rsidTr="00CB27A5">
        <w:trPr>
          <w:jc w:val="center"/>
        </w:trPr>
        <w:tc>
          <w:tcPr>
            <w:tcW w:w="308" w:type="pct"/>
            <w:vMerge/>
          </w:tcPr>
          <w:p w:rsidR="00FE2E5E" w:rsidRPr="00CD0210" w:rsidRDefault="00FE2E5E" w:rsidP="00CD0210">
            <w:pPr>
              <w:spacing w:after="0"/>
              <w:rPr>
                <w:sz w:val="20"/>
                <w:szCs w:val="20"/>
              </w:rPr>
            </w:pPr>
          </w:p>
        </w:tc>
        <w:tc>
          <w:tcPr>
            <w:tcW w:w="3173" w:type="pct"/>
            <w:shd w:val="clear" w:color="auto" w:fill="auto"/>
          </w:tcPr>
          <w:p w:rsidR="00FE2E5E" w:rsidRPr="00CD0210" w:rsidRDefault="00FE2E5E" w:rsidP="00CD0210">
            <w:pPr>
              <w:spacing w:after="0"/>
              <w:rPr>
                <w:sz w:val="20"/>
                <w:szCs w:val="20"/>
              </w:rPr>
            </w:pPr>
            <w:r w:rsidRPr="00CD0210">
              <w:rPr>
                <w:sz w:val="20"/>
                <w:szCs w:val="20"/>
              </w:rPr>
              <w:t xml:space="preserve">a kölcsönös megfeleltetésen (1782/2003/EK) kívüli, más szakterületek: </w:t>
            </w:r>
          </w:p>
        </w:tc>
        <w:tc>
          <w:tcPr>
            <w:tcW w:w="753"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25 000</w:t>
            </w:r>
          </w:p>
        </w:tc>
        <w:tc>
          <w:tcPr>
            <w:tcW w:w="766"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9 686</w:t>
            </w:r>
          </w:p>
        </w:tc>
      </w:tr>
      <w:tr w:rsidR="00CB27A5" w:rsidRPr="00CD0210" w:rsidTr="00CB27A5">
        <w:trPr>
          <w:jc w:val="center"/>
        </w:trPr>
        <w:tc>
          <w:tcPr>
            <w:tcW w:w="308" w:type="pct"/>
            <w:vMerge/>
          </w:tcPr>
          <w:p w:rsidR="00FE2E5E" w:rsidRPr="00CD0210" w:rsidRDefault="00FE2E5E" w:rsidP="00CD0210">
            <w:pPr>
              <w:spacing w:after="0"/>
              <w:ind w:left="570"/>
              <w:rPr>
                <w:sz w:val="20"/>
                <w:szCs w:val="20"/>
              </w:rPr>
            </w:pPr>
          </w:p>
        </w:tc>
        <w:tc>
          <w:tcPr>
            <w:tcW w:w="3173"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 xml:space="preserve">környezetvédelem, beleértve az agrár-környezetvédelmet </w:t>
            </w:r>
          </w:p>
        </w:tc>
        <w:tc>
          <w:tcPr>
            <w:tcW w:w="753"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6 000</w:t>
            </w:r>
          </w:p>
        </w:tc>
        <w:tc>
          <w:tcPr>
            <w:tcW w:w="766"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3 021</w:t>
            </w:r>
          </w:p>
        </w:tc>
      </w:tr>
      <w:tr w:rsidR="00CB27A5" w:rsidRPr="00CD0210" w:rsidTr="00CB27A5">
        <w:trPr>
          <w:jc w:val="center"/>
        </w:trPr>
        <w:tc>
          <w:tcPr>
            <w:tcW w:w="308" w:type="pct"/>
            <w:vMerge/>
          </w:tcPr>
          <w:p w:rsidR="00FE2E5E" w:rsidRPr="00CD0210" w:rsidRDefault="00FE2E5E" w:rsidP="00CD0210">
            <w:pPr>
              <w:spacing w:after="0"/>
              <w:ind w:left="570"/>
              <w:rPr>
                <w:sz w:val="20"/>
                <w:szCs w:val="20"/>
              </w:rPr>
            </w:pPr>
          </w:p>
        </w:tc>
        <w:tc>
          <w:tcPr>
            <w:tcW w:w="3173"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foglalkoztatás-biztonsági standardok</w:t>
            </w:r>
          </w:p>
        </w:tc>
        <w:tc>
          <w:tcPr>
            <w:tcW w:w="753"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25 000</w:t>
            </w:r>
          </w:p>
        </w:tc>
        <w:tc>
          <w:tcPr>
            <w:tcW w:w="766"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105</w:t>
            </w:r>
          </w:p>
        </w:tc>
      </w:tr>
      <w:tr w:rsidR="00CB27A5" w:rsidRPr="00CD0210" w:rsidTr="00CB27A5">
        <w:trPr>
          <w:jc w:val="center"/>
        </w:trPr>
        <w:tc>
          <w:tcPr>
            <w:tcW w:w="308" w:type="pct"/>
            <w:vMerge/>
          </w:tcPr>
          <w:p w:rsidR="00FE2E5E" w:rsidRPr="00CD0210" w:rsidRDefault="00FE2E5E" w:rsidP="00CD0210">
            <w:pPr>
              <w:spacing w:after="0"/>
              <w:ind w:left="570"/>
              <w:rPr>
                <w:sz w:val="20"/>
                <w:szCs w:val="20"/>
              </w:rPr>
            </w:pPr>
          </w:p>
        </w:tc>
        <w:tc>
          <w:tcPr>
            <w:tcW w:w="3173"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állatjóllét</w:t>
            </w:r>
          </w:p>
        </w:tc>
        <w:tc>
          <w:tcPr>
            <w:tcW w:w="753"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3 000</w:t>
            </w:r>
          </w:p>
        </w:tc>
        <w:tc>
          <w:tcPr>
            <w:tcW w:w="766"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311</w:t>
            </w:r>
          </w:p>
        </w:tc>
      </w:tr>
      <w:tr w:rsidR="00CB27A5" w:rsidRPr="00CD0210" w:rsidTr="00CB27A5">
        <w:trPr>
          <w:jc w:val="center"/>
        </w:trPr>
        <w:tc>
          <w:tcPr>
            <w:tcW w:w="308" w:type="pct"/>
            <w:vMerge/>
          </w:tcPr>
          <w:p w:rsidR="00FE2E5E" w:rsidRPr="00CD0210" w:rsidRDefault="00FE2E5E" w:rsidP="00CD0210">
            <w:pPr>
              <w:spacing w:after="0"/>
              <w:ind w:left="570"/>
              <w:rPr>
                <w:sz w:val="20"/>
                <w:szCs w:val="20"/>
              </w:rPr>
            </w:pPr>
          </w:p>
        </w:tc>
        <w:tc>
          <w:tcPr>
            <w:tcW w:w="3173"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köz-, állati- és növényegészség</w:t>
            </w:r>
          </w:p>
        </w:tc>
        <w:tc>
          <w:tcPr>
            <w:tcW w:w="753"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5 000</w:t>
            </w:r>
          </w:p>
        </w:tc>
        <w:tc>
          <w:tcPr>
            <w:tcW w:w="766"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534</w:t>
            </w:r>
          </w:p>
        </w:tc>
      </w:tr>
      <w:tr w:rsidR="00CB27A5" w:rsidRPr="00CD0210" w:rsidTr="00CB27A5">
        <w:trPr>
          <w:jc w:val="center"/>
        </w:trPr>
        <w:tc>
          <w:tcPr>
            <w:tcW w:w="308" w:type="pct"/>
            <w:vMerge/>
          </w:tcPr>
          <w:p w:rsidR="00FE2E5E" w:rsidRPr="00CD0210" w:rsidRDefault="00FE2E5E" w:rsidP="00CD0210">
            <w:pPr>
              <w:spacing w:after="0"/>
              <w:ind w:left="570"/>
              <w:rPr>
                <w:sz w:val="20"/>
                <w:szCs w:val="20"/>
              </w:rPr>
            </w:pPr>
          </w:p>
        </w:tc>
        <w:tc>
          <w:tcPr>
            <w:tcW w:w="3173"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menedzsment (gazdasági teljesítmény, könyvelés, stb.),</w:t>
            </w:r>
          </w:p>
        </w:tc>
        <w:tc>
          <w:tcPr>
            <w:tcW w:w="753"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3 000</w:t>
            </w:r>
          </w:p>
        </w:tc>
        <w:tc>
          <w:tcPr>
            <w:tcW w:w="766"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2 412</w:t>
            </w:r>
          </w:p>
        </w:tc>
      </w:tr>
      <w:tr w:rsidR="00CB27A5" w:rsidRPr="00CD0210" w:rsidTr="00CB27A5">
        <w:trPr>
          <w:jc w:val="center"/>
        </w:trPr>
        <w:tc>
          <w:tcPr>
            <w:tcW w:w="308" w:type="pct"/>
            <w:vMerge/>
          </w:tcPr>
          <w:p w:rsidR="00FE2E5E" w:rsidRPr="00CD0210" w:rsidRDefault="00FE2E5E" w:rsidP="00CD0210">
            <w:pPr>
              <w:spacing w:after="0"/>
              <w:ind w:left="570"/>
              <w:rPr>
                <w:sz w:val="20"/>
                <w:szCs w:val="20"/>
              </w:rPr>
            </w:pPr>
          </w:p>
        </w:tc>
        <w:tc>
          <w:tcPr>
            <w:tcW w:w="3173" w:type="pct"/>
            <w:shd w:val="clear" w:color="auto" w:fill="auto"/>
          </w:tcPr>
          <w:p w:rsidR="00FE2E5E" w:rsidRPr="00CD0210" w:rsidRDefault="00FE2E5E" w:rsidP="00CD0210">
            <w:pPr>
              <w:numPr>
                <w:ilvl w:val="0"/>
                <w:numId w:val="37"/>
              </w:numPr>
              <w:spacing w:after="0"/>
              <w:rPr>
                <w:sz w:val="20"/>
                <w:szCs w:val="20"/>
              </w:rPr>
            </w:pPr>
            <w:proofErr w:type="spellStart"/>
            <w:r w:rsidRPr="00CD0210">
              <w:rPr>
                <w:sz w:val="20"/>
                <w:szCs w:val="20"/>
              </w:rPr>
              <w:t>biotermelés</w:t>
            </w:r>
            <w:proofErr w:type="spellEnd"/>
          </w:p>
        </w:tc>
        <w:tc>
          <w:tcPr>
            <w:tcW w:w="753"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2700</w:t>
            </w:r>
          </w:p>
        </w:tc>
        <w:tc>
          <w:tcPr>
            <w:tcW w:w="766"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124</w:t>
            </w:r>
          </w:p>
        </w:tc>
      </w:tr>
      <w:tr w:rsidR="00CB27A5" w:rsidRPr="00CD0210" w:rsidTr="00CB27A5">
        <w:trPr>
          <w:jc w:val="center"/>
        </w:trPr>
        <w:tc>
          <w:tcPr>
            <w:tcW w:w="308" w:type="pct"/>
            <w:vMerge/>
          </w:tcPr>
          <w:p w:rsidR="00FE2E5E" w:rsidRPr="00CD0210" w:rsidRDefault="00FE2E5E" w:rsidP="00CD0210">
            <w:pPr>
              <w:spacing w:after="0"/>
              <w:ind w:left="570"/>
              <w:rPr>
                <w:sz w:val="20"/>
                <w:szCs w:val="20"/>
              </w:rPr>
            </w:pPr>
          </w:p>
        </w:tc>
        <w:tc>
          <w:tcPr>
            <w:tcW w:w="3173"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egyéb</w:t>
            </w:r>
          </w:p>
        </w:tc>
        <w:tc>
          <w:tcPr>
            <w:tcW w:w="753"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5 000</w:t>
            </w:r>
          </w:p>
        </w:tc>
        <w:tc>
          <w:tcPr>
            <w:tcW w:w="766"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3 179</w:t>
            </w:r>
          </w:p>
        </w:tc>
      </w:tr>
      <w:tr w:rsidR="00CB27A5" w:rsidRPr="00CD0210" w:rsidTr="00CB27A5">
        <w:trPr>
          <w:jc w:val="center"/>
        </w:trPr>
        <w:tc>
          <w:tcPr>
            <w:tcW w:w="308" w:type="pct"/>
            <w:vMerge/>
          </w:tcPr>
          <w:p w:rsidR="00FE2E5E" w:rsidRPr="00CD0210" w:rsidRDefault="00FE2E5E" w:rsidP="00CD0210">
            <w:pPr>
              <w:spacing w:after="0"/>
              <w:rPr>
                <w:sz w:val="20"/>
                <w:szCs w:val="20"/>
              </w:rPr>
            </w:pPr>
          </w:p>
        </w:tc>
        <w:tc>
          <w:tcPr>
            <w:tcW w:w="3173" w:type="pct"/>
            <w:shd w:val="clear" w:color="auto" w:fill="auto"/>
          </w:tcPr>
          <w:p w:rsidR="00FE2E5E" w:rsidRPr="00CD0210" w:rsidRDefault="00FE2E5E" w:rsidP="00CD0210">
            <w:pPr>
              <w:spacing w:after="0"/>
              <w:rPr>
                <w:sz w:val="20"/>
                <w:szCs w:val="20"/>
              </w:rPr>
            </w:pPr>
            <w:r w:rsidRPr="00CD0210">
              <w:rPr>
                <w:sz w:val="20"/>
                <w:szCs w:val="20"/>
              </w:rPr>
              <w:t xml:space="preserve">A közvetlen kifizetések összege, melyet a kedvezményezettek kapnak évente (1782/2003 rendelet </w:t>
            </w:r>
            <w:proofErr w:type="gramStart"/>
            <w:r w:rsidRPr="00CD0210">
              <w:rPr>
                <w:sz w:val="20"/>
                <w:szCs w:val="20"/>
              </w:rPr>
              <w:t>14(</w:t>
            </w:r>
            <w:proofErr w:type="gramEnd"/>
            <w:r w:rsidRPr="00CD0210">
              <w:rPr>
                <w:sz w:val="20"/>
                <w:szCs w:val="20"/>
              </w:rPr>
              <w:t xml:space="preserve">2) cikke): 1782/2003) : </w:t>
            </w:r>
          </w:p>
        </w:tc>
        <w:tc>
          <w:tcPr>
            <w:tcW w:w="753" w:type="pct"/>
            <w:shd w:val="clear" w:color="auto" w:fill="auto"/>
          </w:tcPr>
          <w:p w:rsidR="00FE2E5E" w:rsidRPr="00CD0210" w:rsidRDefault="00FE2E5E" w:rsidP="00CD0210">
            <w:pPr>
              <w:spacing w:after="0"/>
              <w:ind w:right="70"/>
              <w:jc w:val="right"/>
              <w:rPr>
                <w:sz w:val="20"/>
                <w:szCs w:val="20"/>
              </w:rPr>
            </w:pPr>
            <w:r w:rsidRPr="00CD0210">
              <w:rPr>
                <w:sz w:val="20"/>
                <w:szCs w:val="20"/>
              </w:rPr>
              <w:t> </w:t>
            </w:r>
          </w:p>
        </w:tc>
        <w:tc>
          <w:tcPr>
            <w:tcW w:w="766" w:type="pct"/>
            <w:shd w:val="clear" w:color="auto" w:fill="auto"/>
          </w:tcPr>
          <w:p w:rsidR="00FE2E5E" w:rsidRPr="00CD0210" w:rsidRDefault="00FE2E5E" w:rsidP="00CD0210">
            <w:pPr>
              <w:spacing w:after="0"/>
              <w:ind w:right="70"/>
              <w:jc w:val="right"/>
              <w:rPr>
                <w:sz w:val="20"/>
                <w:szCs w:val="20"/>
              </w:rPr>
            </w:pPr>
          </w:p>
        </w:tc>
      </w:tr>
      <w:tr w:rsidR="00CB27A5" w:rsidRPr="00CD0210" w:rsidTr="00CB27A5">
        <w:trPr>
          <w:jc w:val="center"/>
        </w:trPr>
        <w:tc>
          <w:tcPr>
            <w:tcW w:w="308" w:type="pct"/>
            <w:vMerge/>
          </w:tcPr>
          <w:p w:rsidR="00FE2E5E" w:rsidRPr="00CD0210" w:rsidRDefault="00FE2E5E" w:rsidP="00CD0210">
            <w:pPr>
              <w:spacing w:after="0"/>
              <w:ind w:left="570"/>
              <w:rPr>
                <w:sz w:val="20"/>
                <w:szCs w:val="20"/>
              </w:rPr>
            </w:pPr>
          </w:p>
        </w:tc>
        <w:tc>
          <w:tcPr>
            <w:tcW w:w="3173"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 15.000 €</w:t>
            </w:r>
          </w:p>
        </w:tc>
        <w:tc>
          <w:tcPr>
            <w:tcW w:w="753"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17 800</w:t>
            </w:r>
          </w:p>
        </w:tc>
        <w:tc>
          <w:tcPr>
            <w:tcW w:w="766"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12 943</w:t>
            </w:r>
          </w:p>
        </w:tc>
      </w:tr>
      <w:tr w:rsidR="00CB27A5" w:rsidRPr="00CD0210" w:rsidTr="00CB27A5">
        <w:trPr>
          <w:jc w:val="center"/>
        </w:trPr>
        <w:tc>
          <w:tcPr>
            <w:tcW w:w="308" w:type="pct"/>
            <w:vMerge/>
          </w:tcPr>
          <w:p w:rsidR="00FE2E5E" w:rsidRPr="00CD0210" w:rsidRDefault="00FE2E5E" w:rsidP="00CD0210">
            <w:pPr>
              <w:spacing w:after="0"/>
              <w:ind w:left="570"/>
              <w:rPr>
                <w:sz w:val="20"/>
                <w:szCs w:val="20"/>
              </w:rPr>
            </w:pPr>
          </w:p>
        </w:tc>
        <w:tc>
          <w:tcPr>
            <w:tcW w:w="3173"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&gt; 15.000 €</w:t>
            </w:r>
          </w:p>
        </w:tc>
        <w:tc>
          <w:tcPr>
            <w:tcW w:w="753"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7 200</w:t>
            </w:r>
          </w:p>
        </w:tc>
        <w:tc>
          <w:tcPr>
            <w:tcW w:w="766"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7 010</w:t>
            </w:r>
          </w:p>
        </w:tc>
      </w:tr>
      <w:tr w:rsidR="00CB27A5" w:rsidRPr="00CD0210" w:rsidTr="00CB27A5">
        <w:trPr>
          <w:jc w:val="center"/>
        </w:trPr>
        <w:tc>
          <w:tcPr>
            <w:tcW w:w="308" w:type="pct"/>
            <w:vMerge/>
          </w:tcPr>
          <w:p w:rsidR="00FE2E5E" w:rsidRPr="00CD0210" w:rsidRDefault="00FE2E5E" w:rsidP="00CD0210">
            <w:pPr>
              <w:spacing w:after="0"/>
              <w:rPr>
                <w:sz w:val="20"/>
                <w:szCs w:val="20"/>
              </w:rPr>
            </w:pPr>
          </w:p>
        </w:tc>
        <w:tc>
          <w:tcPr>
            <w:tcW w:w="3173" w:type="pct"/>
            <w:shd w:val="clear" w:color="auto" w:fill="auto"/>
          </w:tcPr>
          <w:p w:rsidR="00FE2E5E" w:rsidRPr="00CD0210" w:rsidRDefault="00FE2E5E" w:rsidP="00CD0210">
            <w:pPr>
              <w:spacing w:after="0"/>
              <w:rPr>
                <w:sz w:val="20"/>
                <w:szCs w:val="20"/>
              </w:rPr>
            </w:pPr>
            <w:r w:rsidRPr="00CD0210">
              <w:rPr>
                <w:sz w:val="20"/>
                <w:szCs w:val="20"/>
              </w:rPr>
              <w:t>A támogatott erdőtulajdonosok száma</w:t>
            </w:r>
          </w:p>
        </w:tc>
        <w:tc>
          <w:tcPr>
            <w:tcW w:w="753"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 xml:space="preserve">4 000 </w:t>
            </w:r>
            <w:proofErr w:type="spellStart"/>
            <w:r w:rsidRPr="00CD0210">
              <w:rPr>
                <w:sz w:val="20"/>
                <w:szCs w:val="20"/>
                <w:lang w:val="en-GB"/>
              </w:rPr>
              <w:t>fő</w:t>
            </w:r>
            <w:proofErr w:type="spellEnd"/>
          </w:p>
        </w:tc>
        <w:tc>
          <w:tcPr>
            <w:tcW w:w="766" w:type="pct"/>
            <w:shd w:val="clear" w:color="auto" w:fill="auto"/>
          </w:tcPr>
          <w:p w:rsidR="00FE2E5E" w:rsidRPr="00CD0210" w:rsidRDefault="00FE2E5E" w:rsidP="00CD0210">
            <w:pPr>
              <w:spacing w:after="0"/>
              <w:ind w:right="70"/>
              <w:jc w:val="right"/>
              <w:rPr>
                <w:sz w:val="20"/>
                <w:szCs w:val="20"/>
              </w:rPr>
            </w:pPr>
            <w:r w:rsidRPr="00CD0210">
              <w:rPr>
                <w:sz w:val="20"/>
                <w:szCs w:val="20"/>
              </w:rPr>
              <w:t>961</w:t>
            </w:r>
          </w:p>
        </w:tc>
      </w:tr>
      <w:tr w:rsidR="00CB27A5" w:rsidRPr="00CD0210" w:rsidTr="00CB27A5">
        <w:trPr>
          <w:jc w:val="center"/>
        </w:trPr>
        <w:tc>
          <w:tcPr>
            <w:tcW w:w="308" w:type="pct"/>
            <w:vMerge/>
          </w:tcPr>
          <w:p w:rsidR="00FE2E5E" w:rsidRPr="00CD0210" w:rsidRDefault="00FE2E5E" w:rsidP="00CD0210">
            <w:pPr>
              <w:spacing w:after="0"/>
              <w:ind w:left="570"/>
              <w:rPr>
                <w:sz w:val="20"/>
                <w:szCs w:val="20"/>
              </w:rPr>
            </w:pPr>
          </w:p>
        </w:tc>
        <w:tc>
          <w:tcPr>
            <w:tcW w:w="3173"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menedzsment (gazdasági teljesítmény, könyvelés, stb.),</w:t>
            </w:r>
          </w:p>
        </w:tc>
        <w:tc>
          <w:tcPr>
            <w:tcW w:w="753"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1200</w:t>
            </w:r>
          </w:p>
        </w:tc>
        <w:tc>
          <w:tcPr>
            <w:tcW w:w="766"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47</w:t>
            </w:r>
          </w:p>
        </w:tc>
      </w:tr>
      <w:tr w:rsidR="00CB27A5" w:rsidRPr="00CD0210" w:rsidTr="00CB27A5">
        <w:trPr>
          <w:jc w:val="center"/>
        </w:trPr>
        <w:tc>
          <w:tcPr>
            <w:tcW w:w="308" w:type="pct"/>
            <w:vMerge/>
          </w:tcPr>
          <w:p w:rsidR="00FE2E5E" w:rsidRPr="00CD0210" w:rsidRDefault="00FE2E5E" w:rsidP="00CD0210">
            <w:pPr>
              <w:spacing w:after="0"/>
              <w:ind w:left="570"/>
              <w:rPr>
                <w:sz w:val="20"/>
                <w:szCs w:val="20"/>
              </w:rPr>
            </w:pPr>
          </w:p>
        </w:tc>
        <w:tc>
          <w:tcPr>
            <w:tcW w:w="3173"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környezetvédelem</w:t>
            </w:r>
          </w:p>
        </w:tc>
        <w:tc>
          <w:tcPr>
            <w:tcW w:w="753"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1500</w:t>
            </w:r>
          </w:p>
        </w:tc>
        <w:tc>
          <w:tcPr>
            <w:tcW w:w="766"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447</w:t>
            </w:r>
          </w:p>
        </w:tc>
      </w:tr>
      <w:tr w:rsidR="00CB27A5" w:rsidRPr="00CD0210" w:rsidTr="00CB27A5">
        <w:trPr>
          <w:jc w:val="center"/>
        </w:trPr>
        <w:tc>
          <w:tcPr>
            <w:tcW w:w="308" w:type="pct"/>
            <w:vMerge/>
          </w:tcPr>
          <w:p w:rsidR="00FE2E5E" w:rsidRPr="00CD0210" w:rsidRDefault="00FE2E5E" w:rsidP="00CD0210">
            <w:pPr>
              <w:spacing w:after="0"/>
              <w:ind w:left="570"/>
              <w:rPr>
                <w:sz w:val="20"/>
                <w:szCs w:val="20"/>
              </w:rPr>
            </w:pPr>
          </w:p>
        </w:tc>
        <w:tc>
          <w:tcPr>
            <w:tcW w:w="3173"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egyéb</w:t>
            </w:r>
          </w:p>
        </w:tc>
        <w:tc>
          <w:tcPr>
            <w:tcW w:w="753" w:type="pct"/>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1300</w:t>
            </w:r>
          </w:p>
        </w:tc>
        <w:tc>
          <w:tcPr>
            <w:tcW w:w="766" w:type="pct"/>
            <w:tcBorders>
              <w:bottom w:val="single" w:sz="4" w:space="0" w:color="auto"/>
            </w:tcBorders>
            <w:shd w:val="clear" w:color="auto" w:fill="auto"/>
          </w:tcPr>
          <w:p w:rsidR="00FE2E5E" w:rsidRPr="00CD0210" w:rsidRDefault="00FE2E5E" w:rsidP="00CD0210">
            <w:pPr>
              <w:spacing w:after="0"/>
              <w:ind w:right="70"/>
              <w:jc w:val="right"/>
              <w:rPr>
                <w:sz w:val="20"/>
                <w:szCs w:val="20"/>
                <w:lang w:val="en-GB"/>
              </w:rPr>
            </w:pPr>
            <w:r w:rsidRPr="00CD0210">
              <w:rPr>
                <w:sz w:val="20"/>
                <w:szCs w:val="20"/>
                <w:lang w:val="en-GB"/>
              </w:rPr>
              <w:t>564</w:t>
            </w:r>
          </w:p>
        </w:tc>
      </w:tr>
      <w:tr w:rsidR="00CB27A5" w:rsidRPr="00CD0210" w:rsidTr="00CB27A5">
        <w:trPr>
          <w:jc w:val="center"/>
        </w:trPr>
        <w:tc>
          <w:tcPr>
            <w:tcW w:w="308" w:type="pct"/>
            <w:vMerge w:val="restart"/>
          </w:tcPr>
          <w:p w:rsidR="00FE2E5E" w:rsidRPr="00CD0210" w:rsidRDefault="00FE2E5E" w:rsidP="00CD0210">
            <w:pPr>
              <w:spacing w:after="0"/>
              <w:rPr>
                <w:sz w:val="20"/>
                <w:szCs w:val="20"/>
              </w:rPr>
            </w:pPr>
            <w:r w:rsidRPr="00CD0210">
              <w:rPr>
                <w:sz w:val="20"/>
                <w:szCs w:val="20"/>
              </w:rPr>
              <w:t>R</w:t>
            </w:r>
          </w:p>
        </w:tc>
        <w:tc>
          <w:tcPr>
            <w:tcW w:w="3173" w:type="pct"/>
            <w:shd w:val="clear" w:color="auto" w:fill="auto"/>
          </w:tcPr>
          <w:p w:rsidR="00FE2E5E" w:rsidRPr="00CD0210" w:rsidRDefault="00FE2E5E" w:rsidP="00CD0210">
            <w:pPr>
              <w:spacing w:after="0"/>
              <w:rPr>
                <w:sz w:val="20"/>
                <w:szCs w:val="20"/>
              </w:rPr>
            </w:pPr>
            <w:r w:rsidRPr="00CD0210">
              <w:rPr>
                <w:sz w:val="20"/>
                <w:szCs w:val="20"/>
              </w:rPr>
              <w:t xml:space="preserve">A támogatott gazdaságok mezőgazdasági bruttó hozzáadott érték </w:t>
            </w:r>
            <w:r w:rsidRPr="00CD0210">
              <w:rPr>
                <w:sz w:val="20"/>
                <w:szCs w:val="20"/>
              </w:rPr>
              <w:lastRenderedPageBreak/>
              <w:t>növekedése (euró)</w:t>
            </w:r>
          </w:p>
        </w:tc>
        <w:tc>
          <w:tcPr>
            <w:tcW w:w="753" w:type="pct"/>
            <w:shd w:val="clear" w:color="auto" w:fill="auto"/>
            <w:noWrap/>
            <w:vAlign w:val="bottom"/>
          </w:tcPr>
          <w:p w:rsidR="00FE2E5E" w:rsidRPr="00CD0210" w:rsidRDefault="00FE2E5E" w:rsidP="00CD0210">
            <w:pPr>
              <w:spacing w:after="0"/>
              <w:ind w:right="70"/>
              <w:rPr>
                <w:sz w:val="20"/>
                <w:szCs w:val="20"/>
              </w:rPr>
            </w:pPr>
          </w:p>
        </w:tc>
        <w:tc>
          <w:tcPr>
            <w:tcW w:w="766" w:type="pct"/>
            <w:shd w:val="clear" w:color="auto" w:fill="auto"/>
          </w:tcPr>
          <w:p w:rsidR="00FE2E5E" w:rsidRPr="00CD0210" w:rsidRDefault="00FE2E5E" w:rsidP="00CD0210">
            <w:pPr>
              <w:spacing w:after="0"/>
              <w:ind w:right="70"/>
              <w:jc w:val="right"/>
              <w:rPr>
                <w:sz w:val="20"/>
                <w:szCs w:val="20"/>
              </w:rPr>
            </w:pPr>
          </w:p>
        </w:tc>
      </w:tr>
      <w:tr w:rsidR="000D2B9E" w:rsidRPr="00CD0210" w:rsidTr="00CB27A5">
        <w:trPr>
          <w:jc w:val="center"/>
        </w:trPr>
        <w:tc>
          <w:tcPr>
            <w:tcW w:w="308" w:type="pct"/>
            <w:vMerge/>
          </w:tcPr>
          <w:p w:rsidR="000D2B9E" w:rsidRPr="00CD0210" w:rsidRDefault="000D2B9E" w:rsidP="00CD0210">
            <w:pPr>
              <w:spacing w:after="0"/>
              <w:rPr>
                <w:sz w:val="20"/>
                <w:szCs w:val="20"/>
              </w:rPr>
            </w:pPr>
          </w:p>
        </w:tc>
        <w:tc>
          <w:tcPr>
            <w:tcW w:w="3173" w:type="pct"/>
            <w:shd w:val="clear" w:color="auto" w:fill="auto"/>
          </w:tcPr>
          <w:p w:rsidR="000D2B9E" w:rsidRPr="00CD0210" w:rsidRDefault="000D2B9E" w:rsidP="00CD0210">
            <w:pPr>
              <w:spacing w:after="0"/>
              <w:rPr>
                <w:sz w:val="20"/>
                <w:szCs w:val="20"/>
              </w:rPr>
            </w:pPr>
            <w:r w:rsidRPr="00CD0210">
              <w:rPr>
                <w:sz w:val="20"/>
                <w:szCs w:val="20"/>
              </w:rPr>
              <w:t>Intézkedés</w:t>
            </w:r>
          </w:p>
        </w:tc>
        <w:tc>
          <w:tcPr>
            <w:tcW w:w="753" w:type="pct"/>
            <w:shd w:val="clear" w:color="auto" w:fill="auto"/>
          </w:tcPr>
          <w:p w:rsidR="000D2B9E" w:rsidRPr="00CD0210" w:rsidRDefault="000D2B9E" w:rsidP="00CD0210">
            <w:pPr>
              <w:spacing w:after="0"/>
              <w:ind w:right="70"/>
              <w:jc w:val="right"/>
              <w:rPr>
                <w:sz w:val="20"/>
                <w:szCs w:val="20"/>
                <w:lang w:val="en-GB"/>
              </w:rPr>
            </w:pPr>
            <w:r w:rsidRPr="00CD0210">
              <w:rPr>
                <w:sz w:val="20"/>
                <w:szCs w:val="20"/>
                <w:lang w:val="en-GB"/>
              </w:rPr>
              <w:t xml:space="preserve">9 </w:t>
            </w:r>
            <w:proofErr w:type="spellStart"/>
            <w:r w:rsidRPr="00CD0210">
              <w:rPr>
                <w:sz w:val="20"/>
                <w:szCs w:val="20"/>
                <w:lang w:val="en-GB"/>
              </w:rPr>
              <w:t>millió</w:t>
            </w:r>
            <w:proofErr w:type="spellEnd"/>
            <w:r w:rsidRPr="00CD0210">
              <w:rPr>
                <w:sz w:val="20"/>
                <w:szCs w:val="20"/>
                <w:lang w:val="en-GB"/>
              </w:rPr>
              <w:t xml:space="preserve"> </w:t>
            </w:r>
          </w:p>
        </w:tc>
        <w:tc>
          <w:tcPr>
            <w:tcW w:w="766" w:type="pct"/>
            <w:shd w:val="clear" w:color="auto" w:fill="auto"/>
          </w:tcPr>
          <w:p w:rsidR="000D2B9E" w:rsidRPr="00CD0210" w:rsidRDefault="000D2B9E" w:rsidP="00CD0210">
            <w:pPr>
              <w:spacing w:after="0"/>
              <w:ind w:right="70"/>
              <w:jc w:val="right"/>
              <w:rPr>
                <w:sz w:val="20"/>
                <w:szCs w:val="20"/>
              </w:rPr>
            </w:pPr>
            <w:r w:rsidRPr="00017030">
              <w:rPr>
                <w:sz w:val="20"/>
                <w:szCs w:val="20"/>
                <w:lang w:val="en-GB"/>
              </w:rPr>
              <w:t xml:space="preserve">48,965 </w:t>
            </w:r>
            <w:proofErr w:type="spellStart"/>
            <w:r w:rsidRPr="00017030">
              <w:rPr>
                <w:sz w:val="20"/>
                <w:szCs w:val="20"/>
                <w:lang w:val="en-GB"/>
              </w:rPr>
              <w:t>millió</w:t>
            </w:r>
            <w:proofErr w:type="spellEnd"/>
          </w:p>
        </w:tc>
      </w:tr>
      <w:tr w:rsidR="000D2B9E" w:rsidRPr="00CD0210" w:rsidTr="00CB27A5">
        <w:trPr>
          <w:jc w:val="center"/>
        </w:trPr>
        <w:tc>
          <w:tcPr>
            <w:tcW w:w="308" w:type="pct"/>
            <w:vMerge/>
          </w:tcPr>
          <w:p w:rsidR="000D2B9E" w:rsidRPr="00CD0210" w:rsidRDefault="000D2B9E" w:rsidP="00CD0210">
            <w:pPr>
              <w:spacing w:after="0"/>
              <w:rPr>
                <w:sz w:val="20"/>
                <w:szCs w:val="20"/>
              </w:rPr>
            </w:pPr>
          </w:p>
        </w:tc>
        <w:tc>
          <w:tcPr>
            <w:tcW w:w="3173" w:type="pct"/>
            <w:shd w:val="clear" w:color="auto" w:fill="auto"/>
          </w:tcPr>
          <w:p w:rsidR="000D2B9E" w:rsidRPr="00CD0210" w:rsidRDefault="000D2B9E" w:rsidP="00CD0210">
            <w:pPr>
              <w:spacing w:after="0"/>
              <w:rPr>
                <w:sz w:val="20"/>
                <w:szCs w:val="20"/>
              </w:rPr>
            </w:pPr>
            <w:r w:rsidRPr="00CD0210">
              <w:rPr>
                <w:sz w:val="20"/>
                <w:szCs w:val="20"/>
              </w:rPr>
              <w:t>ágazat:</w:t>
            </w:r>
          </w:p>
        </w:tc>
        <w:tc>
          <w:tcPr>
            <w:tcW w:w="753" w:type="pct"/>
            <w:shd w:val="clear" w:color="auto" w:fill="auto"/>
          </w:tcPr>
          <w:p w:rsidR="000D2B9E" w:rsidRPr="00CD0210" w:rsidRDefault="000D2B9E" w:rsidP="00CD0210">
            <w:pPr>
              <w:spacing w:after="0"/>
              <w:ind w:right="70"/>
              <w:jc w:val="right"/>
              <w:rPr>
                <w:sz w:val="20"/>
                <w:szCs w:val="20"/>
                <w:lang w:val="en-GB"/>
              </w:rPr>
            </w:pPr>
            <w:r w:rsidRPr="00CD0210">
              <w:rPr>
                <w:sz w:val="20"/>
                <w:szCs w:val="20"/>
                <w:lang w:val="en-GB"/>
              </w:rPr>
              <w:t> </w:t>
            </w:r>
          </w:p>
        </w:tc>
        <w:tc>
          <w:tcPr>
            <w:tcW w:w="766" w:type="pct"/>
            <w:shd w:val="clear" w:color="auto" w:fill="auto"/>
          </w:tcPr>
          <w:p w:rsidR="000D2B9E" w:rsidRPr="00CD0210" w:rsidRDefault="000D2B9E" w:rsidP="00CD0210">
            <w:pPr>
              <w:spacing w:after="0"/>
              <w:ind w:right="70"/>
              <w:jc w:val="right"/>
              <w:rPr>
                <w:sz w:val="20"/>
                <w:szCs w:val="20"/>
                <w:lang w:val="en-GB"/>
              </w:rPr>
            </w:pPr>
          </w:p>
        </w:tc>
      </w:tr>
      <w:tr w:rsidR="000D2B9E" w:rsidRPr="00CD0210" w:rsidTr="00CB27A5">
        <w:trPr>
          <w:jc w:val="center"/>
        </w:trPr>
        <w:tc>
          <w:tcPr>
            <w:tcW w:w="308" w:type="pct"/>
            <w:vMerge/>
          </w:tcPr>
          <w:p w:rsidR="000D2B9E" w:rsidRPr="00CD0210" w:rsidRDefault="000D2B9E" w:rsidP="00CD0210">
            <w:pPr>
              <w:spacing w:after="0"/>
              <w:ind w:left="570"/>
              <w:rPr>
                <w:sz w:val="20"/>
                <w:szCs w:val="20"/>
              </w:rPr>
            </w:pPr>
          </w:p>
        </w:tc>
        <w:tc>
          <w:tcPr>
            <w:tcW w:w="3173" w:type="pct"/>
            <w:shd w:val="clear" w:color="auto" w:fill="auto"/>
          </w:tcPr>
          <w:p w:rsidR="000D2B9E" w:rsidRPr="00CD0210" w:rsidRDefault="000D2B9E" w:rsidP="00CD0210">
            <w:pPr>
              <w:numPr>
                <w:ilvl w:val="0"/>
                <w:numId w:val="71"/>
              </w:numPr>
              <w:spacing w:after="0"/>
              <w:rPr>
                <w:sz w:val="20"/>
                <w:szCs w:val="20"/>
              </w:rPr>
            </w:pPr>
            <w:r w:rsidRPr="00CD0210">
              <w:rPr>
                <w:sz w:val="20"/>
                <w:szCs w:val="20"/>
              </w:rPr>
              <w:t>mezőgazdaság</w:t>
            </w:r>
          </w:p>
        </w:tc>
        <w:tc>
          <w:tcPr>
            <w:tcW w:w="753" w:type="pct"/>
            <w:shd w:val="clear" w:color="auto" w:fill="auto"/>
          </w:tcPr>
          <w:p w:rsidR="000D2B9E" w:rsidRPr="00CD0210" w:rsidRDefault="000D2B9E" w:rsidP="00CD0210">
            <w:pPr>
              <w:spacing w:after="0"/>
              <w:ind w:right="70"/>
              <w:jc w:val="right"/>
              <w:rPr>
                <w:sz w:val="20"/>
                <w:szCs w:val="20"/>
                <w:lang w:val="en-GB"/>
              </w:rPr>
            </w:pPr>
            <w:r w:rsidRPr="00CD0210">
              <w:rPr>
                <w:sz w:val="20"/>
                <w:szCs w:val="20"/>
                <w:lang w:val="en-GB"/>
              </w:rPr>
              <w:t>8</w:t>
            </w:r>
          </w:p>
        </w:tc>
        <w:tc>
          <w:tcPr>
            <w:tcW w:w="766" w:type="pct"/>
            <w:shd w:val="clear" w:color="auto" w:fill="auto"/>
          </w:tcPr>
          <w:p w:rsidR="000D2B9E" w:rsidRPr="00CD0210" w:rsidRDefault="000D2B9E" w:rsidP="00CD0210">
            <w:pPr>
              <w:spacing w:after="0"/>
              <w:ind w:right="70"/>
              <w:jc w:val="right"/>
              <w:rPr>
                <w:sz w:val="20"/>
                <w:szCs w:val="20"/>
                <w:lang w:val="en-GB"/>
              </w:rPr>
            </w:pPr>
            <w:r w:rsidRPr="00017030">
              <w:rPr>
                <w:sz w:val="20"/>
                <w:szCs w:val="20"/>
                <w:lang w:val="en-GB"/>
              </w:rPr>
              <w:t xml:space="preserve">38,847 </w:t>
            </w:r>
            <w:proofErr w:type="spellStart"/>
            <w:r w:rsidRPr="00017030">
              <w:rPr>
                <w:sz w:val="20"/>
                <w:szCs w:val="20"/>
                <w:lang w:val="en-GB"/>
              </w:rPr>
              <w:t>millió</w:t>
            </w:r>
            <w:proofErr w:type="spellEnd"/>
          </w:p>
        </w:tc>
      </w:tr>
      <w:tr w:rsidR="000D2B9E" w:rsidRPr="00CD0210" w:rsidTr="00CB27A5">
        <w:trPr>
          <w:jc w:val="center"/>
        </w:trPr>
        <w:tc>
          <w:tcPr>
            <w:tcW w:w="308" w:type="pct"/>
            <w:vMerge/>
          </w:tcPr>
          <w:p w:rsidR="000D2B9E" w:rsidRPr="00CD0210" w:rsidRDefault="000D2B9E" w:rsidP="00CD0210">
            <w:pPr>
              <w:spacing w:after="0"/>
              <w:ind w:left="570"/>
              <w:rPr>
                <w:sz w:val="20"/>
                <w:szCs w:val="20"/>
              </w:rPr>
            </w:pPr>
          </w:p>
        </w:tc>
        <w:tc>
          <w:tcPr>
            <w:tcW w:w="3173" w:type="pct"/>
            <w:shd w:val="clear" w:color="auto" w:fill="auto"/>
          </w:tcPr>
          <w:p w:rsidR="000D2B9E" w:rsidRPr="00CD0210" w:rsidRDefault="000D2B9E" w:rsidP="00CD0210">
            <w:pPr>
              <w:numPr>
                <w:ilvl w:val="0"/>
                <w:numId w:val="37"/>
              </w:numPr>
              <w:spacing w:after="0"/>
              <w:rPr>
                <w:sz w:val="20"/>
                <w:szCs w:val="20"/>
              </w:rPr>
            </w:pPr>
            <w:r w:rsidRPr="00CD0210">
              <w:rPr>
                <w:sz w:val="20"/>
                <w:szCs w:val="20"/>
              </w:rPr>
              <w:t>élelmiszeripar</w:t>
            </w:r>
          </w:p>
        </w:tc>
        <w:tc>
          <w:tcPr>
            <w:tcW w:w="753" w:type="pct"/>
            <w:shd w:val="clear" w:color="auto" w:fill="auto"/>
          </w:tcPr>
          <w:p w:rsidR="000D2B9E" w:rsidRPr="00CD0210" w:rsidRDefault="000D2B9E" w:rsidP="00CD0210">
            <w:pPr>
              <w:spacing w:after="0"/>
              <w:ind w:right="70"/>
              <w:jc w:val="right"/>
              <w:rPr>
                <w:sz w:val="20"/>
                <w:szCs w:val="20"/>
                <w:lang w:val="en-GB"/>
              </w:rPr>
            </w:pPr>
            <w:r w:rsidRPr="00CD0210">
              <w:rPr>
                <w:sz w:val="20"/>
                <w:szCs w:val="20"/>
                <w:lang w:val="en-GB"/>
              </w:rPr>
              <w:t>0</w:t>
            </w:r>
          </w:p>
        </w:tc>
        <w:tc>
          <w:tcPr>
            <w:tcW w:w="766" w:type="pct"/>
            <w:shd w:val="clear" w:color="auto" w:fill="auto"/>
          </w:tcPr>
          <w:p w:rsidR="000D2B9E" w:rsidRPr="00CD0210" w:rsidRDefault="000D2B9E" w:rsidP="00CD0210">
            <w:pPr>
              <w:spacing w:after="0"/>
              <w:ind w:right="70"/>
              <w:jc w:val="right"/>
              <w:rPr>
                <w:sz w:val="20"/>
                <w:szCs w:val="20"/>
                <w:lang w:val="en-GB"/>
              </w:rPr>
            </w:pPr>
            <w:r w:rsidRPr="00017030">
              <w:rPr>
                <w:sz w:val="20"/>
                <w:szCs w:val="20"/>
                <w:lang w:val="en-GB"/>
              </w:rPr>
              <w:t xml:space="preserve">6,036 </w:t>
            </w:r>
            <w:proofErr w:type="spellStart"/>
            <w:r w:rsidRPr="00017030">
              <w:rPr>
                <w:sz w:val="20"/>
                <w:szCs w:val="20"/>
                <w:lang w:val="en-GB"/>
              </w:rPr>
              <w:t>millió</w:t>
            </w:r>
            <w:proofErr w:type="spellEnd"/>
          </w:p>
        </w:tc>
      </w:tr>
      <w:tr w:rsidR="000D2B9E" w:rsidRPr="00CD0210" w:rsidTr="00CB27A5">
        <w:trPr>
          <w:jc w:val="center"/>
        </w:trPr>
        <w:tc>
          <w:tcPr>
            <w:tcW w:w="308" w:type="pct"/>
            <w:vMerge/>
          </w:tcPr>
          <w:p w:rsidR="000D2B9E" w:rsidRPr="00CD0210" w:rsidRDefault="000D2B9E" w:rsidP="00CD0210">
            <w:pPr>
              <w:spacing w:after="0"/>
              <w:ind w:left="570"/>
              <w:rPr>
                <w:sz w:val="20"/>
                <w:szCs w:val="20"/>
              </w:rPr>
            </w:pPr>
          </w:p>
        </w:tc>
        <w:tc>
          <w:tcPr>
            <w:tcW w:w="3173" w:type="pct"/>
            <w:shd w:val="clear" w:color="auto" w:fill="auto"/>
          </w:tcPr>
          <w:p w:rsidR="000D2B9E" w:rsidRPr="00CD0210" w:rsidRDefault="000D2B9E" w:rsidP="00CD0210">
            <w:pPr>
              <w:numPr>
                <w:ilvl w:val="0"/>
                <w:numId w:val="37"/>
              </w:numPr>
              <w:spacing w:after="0"/>
              <w:rPr>
                <w:sz w:val="20"/>
                <w:szCs w:val="20"/>
              </w:rPr>
            </w:pPr>
            <w:r w:rsidRPr="00CD0210">
              <w:rPr>
                <w:sz w:val="20"/>
                <w:szCs w:val="20"/>
              </w:rPr>
              <w:t>erdőgazdálkodás</w:t>
            </w:r>
          </w:p>
        </w:tc>
        <w:tc>
          <w:tcPr>
            <w:tcW w:w="753" w:type="pct"/>
            <w:shd w:val="clear" w:color="auto" w:fill="auto"/>
          </w:tcPr>
          <w:p w:rsidR="000D2B9E" w:rsidRPr="00CD0210" w:rsidRDefault="000D2B9E" w:rsidP="00CD0210">
            <w:pPr>
              <w:spacing w:after="0"/>
              <w:ind w:right="70"/>
              <w:jc w:val="right"/>
              <w:rPr>
                <w:sz w:val="20"/>
                <w:szCs w:val="20"/>
                <w:lang w:val="en-GB"/>
              </w:rPr>
            </w:pPr>
            <w:r w:rsidRPr="00CD0210">
              <w:rPr>
                <w:sz w:val="20"/>
                <w:szCs w:val="20"/>
                <w:lang w:val="en-GB"/>
              </w:rPr>
              <w:t>1</w:t>
            </w:r>
          </w:p>
        </w:tc>
        <w:tc>
          <w:tcPr>
            <w:tcW w:w="766" w:type="pct"/>
            <w:tcBorders>
              <w:bottom w:val="single" w:sz="4" w:space="0" w:color="auto"/>
            </w:tcBorders>
            <w:shd w:val="clear" w:color="auto" w:fill="auto"/>
          </w:tcPr>
          <w:p w:rsidR="000D2B9E" w:rsidRPr="00CD0210" w:rsidRDefault="000D2B9E" w:rsidP="00CD0210">
            <w:pPr>
              <w:spacing w:after="0"/>
              <w:ind w:right="70"/>
              <w:jc w:val="right"/>
              <w:rPr>
                <w:sz w:val="20"/>
                <w:szCs w:val="20"/>
                <w:lang w:val="en-GB"/>
              </w:rPr>
            </w:pPr>
            <w:r w:rsidRPr="00017030">
              <w:rPr>
                <w:sz w:val="20"/>
                <w:szCs w:val="20"/>
                <w:lang w:val="en-GB"/>
              </w:rPr>
              <w:t xml:space="preserve">4,082 </w:t>
            </w:r>
            <w:proofErr w:type="spellStart"/>
            <w:r w:rsidRPr="00017030">
              <w:rPr>
                <w:sz w:val="20"/>
                <w:szCs w:val="20"/>
                <w:lang w:val="en-GB"/>
              </w:rPr>
              <w:t>millió</w:t>
            </w:r>
            <w:proofErr w:type="spellEnd"/>
          </w:p>
        </w:tc>
      </w:tr>
      <w:tr w:rsidR="000D2B9E" w:rsidRPr="00CD0210" w:rsidTr="00CB27A5">
        <w:trPr>
          <w:jc w:val="center"/>
        </w:trPr>
        <w:tc>
          <w:tcPr>
            <w:tcW w:w="308" w:type="pct"/>
          </w:tcPr>
          <w:p w:rsidR="000D2B9E" w:rsidRPr="00CD0210" w:rsidRDefault="000D2B9E" w:rsidP="00CD0210">
            <w:pPr>
              <w:spacing w:after="0"/>
              <w:rPr>
                <w:sz w:val="20"/>
                <w:szCs w:val="20"/>
              </w:rPr>
            </w:pPr>
            <w:r w:rsidRPr="00CD0210">
              <w:rPr>
                <w:sz w:val="20"/>
                <w:szCs w:val="20"/>
              </w:rPr>
              <w:t>I</w:t>
            </w:r>
          </w:p>
        </w:tc>
        <w:tc>
          <w:tcPr>
            <w:tcW w:w="3173" w:type="pct"/>
            <w:shd w:val="clear" w:color="auto" w:fill="auto"/>
          </w:tcPr>
          <w:p w:rsidR="000D2B9E" w:rsidRPr="00CD0210" w:rsidRDefault="000D2B9E" w:rsidP="00CD0210">
            <w:pPr>
              <w:spacing w:after="0"/>
              <w:rPr>
                <w:sz w:val="20"/>
                <w:szCs w:val="20"/>
              </w:rPr>
            </w:pPr>
            <w:r w:rsidRPr="00CD0210">
              <w:rPr>
                <w:sz w:val="20"/>
                <w:szCs w:val="20"/>
              </w:rPr>
              <w:t>A bruttó hozzáadott érték változása teljes munkaidő egyenértékhez viszonyítva (euró)</w:t>
            </w:r>
          </w:p>
        </w:tc>
        <w:tc>
          <w:tcPr>
            <w:tcW w:w="753" w:type="pct"/>
            <w:shd w:val="clear" w:color="auto" w:fill="auto"/>
          </w:tcPr>
          <w:p w:rsidR="000D2B9E" w:rsidRPr="00CD0210" w:rsidRDefault="000D2B9E" w:rsidP="00CD0210">
            <w:pPr>
              <w:spacing w:after="0"/>
              <w:ind w:right="70"/>
              <w:jc w:val="right"/>
              <w:rPr>
                <w:sz w:val="20"/>
                <w:szCs w:val="20"/>
                <w:lang w:val="en-GB"/>
              </w:rPr>
            </w:pPr>
            <w:r w:rsidRPr="00CD0210">
              <w:rPr>
                <w:sz w:val="20"/>
                <w:szCs w:val="20"/>
                <w:lang w:val="en-GB"/>
              </w:rPr>
              <w:t>308</w:t>
            </w:r>
          </w:p>
        </w:tc>
        <w:tc>
          <w:tcPr>
            <w:tcW w:w="766" w:type="pct"/>
            <w:shd w:val="clear" w:color="auto" w:fill="auto"/>
          </w:tcPr>
          <w:p w:rsidR="000D2B9E" w:rsidRPr="00CD0210" w:rsidRDefault="000D2B9E" w:rsidP="00CD0210">
            <w:pPr>
              <w:spacing w:after="0"/>
              <w:ind w:right="70"/>
              <w:jc w:val="right"/>
              <w:rPr>
                <w:sz w:val="20"/>
                <w:szCs w:val="20"/>
                <w:lang w:val="en-GB"/>
              </w:rPr>
            </w:pPr>
            <w:r w:rsidRPr="00017030">
              <w:rPr>
                <w:sz w:val="20"/>
                <w:szCs w:val="20"/>
                <w:lang w:val="en-GB"/>
              </w:rPr>
              <w:t>NA</w:t>
            </w:r>
          </w:p>
        </w:tc>
      </w:tr>
    </w:tbl>
    <w:p w:rsidR="00FE2E5E" w:rsidRPr="00AA7F39" w:rsidRDefault="00FE2E5E" w:rsidP="00063C7A">
      <w:pPr>
        <w:pStyle w:val="j-tblzat-alcm"/>
      </w:pPr>
      <w:r w:rsidRPr="00AA7F39">
        <w:t xml:space="preserve">Kiegészítő </w:t>
      </w:r>
      <w:proofErr w:type="spellStart"/>
      <w:r w:rsidRPr="00AA7F39">
        <w:t>programspecifikus</w:t>
      </w:r>
      <w:proofErr w:type="spellEnd"/>
      <w:r w:rsidRPr="00AA7F39">
        <w:t xml:space="preserve"> indikátorok:</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70" w:type="dxa"/>
          <w:right w:w="70" w:type="dxa"/>
        </w:tblCellMar>
        <w:tblLook w:val="0000" w:firstRow="0" w:lastRow="0" w:firstColumn="0" w:lastColumn="0" w:noHBand="0" w:noVBand="0"/>
      </w:tblPr>
      <w:tblGrid>
        <w:gridCol w:w="610"/>
        <w:gridCol w:w="6218"/>
        <w:gridCol w:w="1404"/>
        <w:gridCol w:w="1430"/>
      </w:tblGrid>
      <w:tr w:rsidR="00FE2E5E" w:rsidRPr="00CD0210" w:rsidTr="00CB27A5">
        <w:trPr>
          <w:cantSplit/>
          <w:tblHeader/>
          <w:jc w:val="center"/>
        </w:trPr>
        <w:tc>
          <w:tcPr>
            <w:tcW w:w="610" w:type="dxa"/>
            <w:tcBorders>
              <w:bottom w:val="single" w:sz="4" w:space="0" w:color="auto"/>
            </w:tcBorders>
            <w:shd w:val="clear" w:color="auto" w:fill="B3B3B3"/>
          </w:tcPr>
          <w:p w:rsidR="00FE2E5E" w:rsidRPr="00CD0210" w:rsidRDefault="00FE2E5E" w:rsidP="00063C7A">
            <w:pPr>
              <w:pStyle w:val="TableHeading"/>
              <w:keepNext/>
              <w:spacing w:before="0" w:after="0"/>
              <w:rPr>
                <w:sz w:val="20"/>
                <w:szCs w:val="20"/>
              </w:rPr>
            </w:pPr>
          </w:p>
        </w:tc>
        <w:tc>
          <w:tcPr>
            <w:tcW w:w="6218" w:type="dxa"/>
            <w:tcBorders>
              <w:bottom w:val="single" w:sz="4" w:space="0" w:color="auto"/>
            </w:tcBorders>
            <w:shd w:val="clear" w:color="auto" w:fill="B3B3B3"/>
          </w:tcPr>
          <w:p w:rsidR="00FE2E5E" w:rsidRPr="00CD0210" w:rsidRDefault="00FE2E5E" w:rsidP="00063C7A">
            <w:pPr>
              <w:pStyle w:val="TableHeading"/>
              <w:keepNext/>
              <w:spacing w:before="0" w:after="0"/>
              <w:rPr>
                <w:rFonts w:eastAsia="Times New Roman"/>
                <w:bCs/>
                <w:sz w:val="20"/>
                <w:szCs w:val="20"/>
              </w:rPr>
            </w:pPr>
            <w:r w:rsidRPr="00CD0210">
              <w:rPr>
                <w:sz w:val="20"/>
                <w:szCs w:val="20"/>
              </w:rPr>
              <w:t>Indikátor leírása</w:t>
            </w:r>
          </w:p>
        </w:tc>
        <w:tc>
          <w:tcPr>
            <w:tcW w:w="1404" w:type="dxa"/>
            <w:tcBorders>
              <w:bottom w:val="single" w:sz="4" w:space="0" w:color="auto"/>
            </w:tcBorders>
            <w:shd w:val="clear" w:color="auto" w:fill="B3B3B3"/>
            <w:vAlign w:val="center"/>
          </w:tcPr>
          <w:p w:rsidR="00FE2E5E" w:rsidRPr="00CD0210" w:rsidRDefault="00FE2E5E" w:rsidP="00063C7A">
            <w:pPr>
              <w:keepNext/>
              <w:spacing w:after="0"/>
              <w:jc w:val="center"/>
              <w:rPr>
                <w:sz w:val="20"/>
                <w:szCs w:val="20"/>
              </w:rPr>
            </w:pPr>
            <w:r w:rsidRPr="00CD0210">
              <w:rPr>
                <w:b/>
                <w:sz w:val="20"/>
                <w:szCs w:val="20"/>
              </w:rPr>
              <w:t>Program szerinti tervadat</w:t>
            </w:r>
          </w:p>
        </w:tc>
        <w:tc>
          <w:tcPr>
            <w:tcW w:w="1430" w:type="dxa"/>
            <w:tcBorders>
              <w:bottom w:val="single" w:sz="4" w:space="0" w:color="auto"/>
            </w:tcBorders>
            <w:shd w:val="clear" w:color="auto" w:fill="B3B3B3"/>
          </w:tcPr>
          <w:p w:rsidR="00FE2E5E" w:rsidRPr="00CD0210" w:rsidRDefault="00FE2E5E" w:rsidP="00063C7A">
            <w:pPr>
              <w:keepNext/>
              <w:spacing w:after="0"/>
              <w:jc w:val="center"/>
              <w:rPr>
                <w:b/>
                <w:sz w:val="20"/>
                <w:szCs w:val="20"/>
              </w:rPr>
            </w:pPr>
            <w:r w:rsidRPr="00CD0210">
              <w:rPr>
                <w:b/>
                <w:sz w:val="20"/>
                <w:szCs w:val="20"/>
              </w:rPr>
              <w:t>Indikátorok kumulált értéke</w:t>
            </w:r>
          </w:p>
        </w:tc>
      </w:tr>
      <w:tr w:rsidR="00FE2E5E" w:rsidRPr="00CD0210" w:rsidTr="00CB27A5">
        <w:trPr>
          <w:cantSplit/>
          <w:jc w:val="center"/>
        </w:trPr>
        <w:tc>
          <w:tcPr>
            <w:tcW w:w="610" w:type="dxa"/>
          </w:tcPr>
          <w:p w:rsidR="00FE2E5E" w:rsidRPr="00CD0210" w:rsidRDefault="00FE2E5E" w:rsidP="00063C7A">
            <w:pPr>
              <w:pStyle w:val="TableText"/>
              <w:keepNext/>
              <w:spacing w:before="0" w:after="0"/>
              <w:rPr>
                <w:rFonts w:eastAsia="Times New Roman"/>
                <w:sz w:val="20"/>
                <w:szCs w:val="20"/>
              </w:rPr>
            </w:pPr>
            <w:r w:rsidRPr="00CD0210">
              <w:rPr>
                <w:rFonts w:eastAsia="Times New Roman"/>
                <w:sz w:val="20"/>
                <w:szCs w:val="20"/>
              </w:rPr>
              <w:t>O</w:t>
            </w:r>
          </w:p>
        </w:tc>
        <w:tc>
          <w:tcPr>
            <w:tcW w:w="6218" w:type="dxa"/>
            <w:shd w:val="clear" w:color="auto" w:fill="auto"/>
          </w:tcPr>
          <w:p w:rsidR="00FE2E5E" w:rsidRPr="00CD0210" w:rsidRDefault="00FE2E5E" w:rsidP="00063C7A">
            <w:pPr>
              <w:pStyle w:val="TableText"/>
              <w:keepNext/>
              <w:spacing w:before="0" w:after="0"/>
              <w:rPr>
                <w:rFonts w:eastAsia="Times New Roman"/>
                <w:sz w:val="20"/>
                <w:szCs w:val="20"/>
              </w:rPr>
            </w:pPr>
            <w:r w:rsidRPr="00CD0210">
              <w:rPr>
                <w:rFonts w:eastAsia="Times New Roman"/>
                <w:sz w:val="20"/>
                <w:szCs w:val="20"/>
              </w:rPr>
              <w:t>A következők számára nyújtott szaktanácsadási szolgáltatás</w:t>
            </w:r>
          </w:p>
          <w:p w:rsidR="00FE2E5E" w:rsidRPr="00CD0210" w:rsidRDefault="00FE2E5E" w:rsidP="00063C7A">
            <w:pPr>
              <w:keepNext/>
              <w:numPr>
                <w:ilvl w:val="0"/>
                <w:numId w:val="37"/>
              </w:numPr>
              <w:spacing w:after="0"/>
              <w:rPr>
                <w:sz w:val="20"/>
                <w:szCs w:val="20"/>
              </w:rPr>
            </w:pPr>
            <w:r w:rsidRPr="00CD0210">
              <w:rPr>
                <w:sz w:val="20"/>
                <w:szCs w:val="20"/>
              </w:rPr>
              <w:t>mezőgazdasági termelők,</w:t>
            </w:r>
          </w:p>
          <w:p w:rsidR="00FE2E5E" w:rsidRPr="00CD0210" w:rsidRDefault="00FE2E5E" w:rsidP="00063C7A">
            <w:pPr>
              <w:keepNext/>
              <w:numPr>
                <w:ilvl w:val="0"/>
                <w:numId w:val="37"/>
              </w:numPr>
              <w:spacing w:after="0"/>
              <w:rPr>
                <w:sz w:val="20"/>
                <w:szCs w:val="20"/>
              </w:rPr>
            </w:pPr>
            <w:r w:rsidRPr="00CD0210">
              <w:rPr>
                <w:sz w:val="20"/>
                <w:szCs w:val="20"/>
              </w:rPr>
              <w:t>erdőtulajdonosok,</w:t>
            </w:r>
          </w:p>
        </w:tc>
        <w:tc>
          <w:tcPr>
            <w:tcW w:w="1404" w:type="dxa"/>
            <w:shd w:val="clear" w:color="auto" w:fill="auto"/>
          </w:tcPr>
          <w:p w:rsidR="00FE2E5E" w:rsidRPr="00CD0210" w:rsidRDefault="00FE2E5E" w:rsidP="00063C7A">
            <w:pPr>
              <w:pStyle w:val="TableText"/>
              <w:keepNext/>
              <w:spacing w:before="0" w:after="0"/>
              <w:jc w:val="right"/>
              <w:rPr>
                <w:sz w:val="20"/>
                <w:szCs w:val="20"/>
                <w:lang w:val="en-GB"/>
              </w:rPr>
            </w:pPr>
          </w:p>
          <w:p w:rsidR="00FE2E5E" w:rsidRPr="00CD0210" w:rsidRDefault="00FE2E5E" w:rsidP="00063C7A">
            <w:pPr>
              <w:pStyle w:val="TableText"/>
              <w:keepNext/>
              <w:spacing w:before="0" w:after="0"/>
              <w:jc w:val="right"/>
              <w:rPr>
                <w:sz w:val="20"/>
                <w:szCs w:val="20"/>
                <w:lang w:val="en-GB"/>
              </w:rPr>
            </w:pPr>
            <w:r w:rsidRPr="00CD0210">
              <w:rPr>
                <w:sz w:val="20"/>
                <w:szCs w:val="20"/>
                <w:lang w:val="en-GB"/>
              </w:rPr>
              <w:t xml:space="preserve">40.000 </w:t>
            </w:r>
          </w:p>
          <w:p w:rsidR="00FE2E5E" w:rsidRPr="00CD0210" w:rsidRDefault="00FE2E5E" w:rsidP="00063C7A">
            <w:pPr>
              <w:pStyle w:val="TableText"/>
              <w:keepNext/>
              <w:spacing w:before="0" w:after="0"/>
              <w:jc w:val="right"/>
              <w:rPr>
                <w:sz w:val="20"/>
                <w:szCs w:val="20"/>
                <w:lang w:val="en-GB"/>
              </w:rPr>
            </w:pPr>
            <w:r w:rsidRPr="00CD0210">
              <w:rPr>
                <w:sz w:val="20"/>
                <w:szCs w:val="20"/>
                <w:lang w:val="en-GB"/>
              </w:rPr>
              <w:t>5.000</w:t>
            </w:r>
          </w:p>
        </w:tc>
        <w:tc>
          <w:tcPr>
            <w:tcW w:w="1430" w:type="dxa"/>
            <w:tcBorders>
              <w:bottom w:val="single" w:sz="4" w:space="0" w:color="auto"/>
            </w:tcBorders>
            <w:shd w:val="clear" w:color="auto" w:fill="auto"/>
          </w:tcPr>
          <w:p w:rsidR="00FE2E5E" w:rsidRPr="00CD0210" w:rsidRDefault="00FE2E5E" w:rsidP="00063C7A">
            <w:pPr>
              <w:pStyle w:val="TableText"/>
              <w:keepNext/>
              <w:spacing w:before="0" w:after="0"/>
              <w:jc w:val="right"/>
              <w:rPr>
                <w:sz w:val="20"/>
                <w:szCs w:val="20"/>
                <w:lang w:val="en-GB"/>
              </w:rPr>
            </w:pPr>
          </w:p>
          <w:p w:rsidR="00FE2E5E" w:rsidRPr="00CD0210" w:rsidRDefault="00FE2E5E" w:rsidP="00063C7A">
            <w:pPr>
              <w:pStyle w:val="TableText"/>
              <w:keepNext/>
              <w:spacing w:before="0" w:after="0"/>
              <w:jc w:val="right"/>
              <w:rPr>
                <w:sz w:val="20"/>
                <w:szCs w:val="20"/>
                <w:lang w:val="en-GB"/>
              </w:rPr>
            </w:pPr>
            <w:r w:rsidRPr="00CD0210">
              <w:rPr>
                <w:sz w:val="20"/>
                <w:szCs w:val="20"/>
                <w:lang w:val="en-GB"/>
              </w:rPr>
              <w:t>13 291</w:t>
            </w:r>
          </w:p>
          <w:p w:rsidR="00FE2E5E" w:rsidRPr="00CD0210" w:rsidRDefault="00FE2E5E" w:rsidP="00063C7A">
            <w:pPr>
              <w:pStyle w:val="TableText"/>
              <w:keepNext/>
              <w:spacing w:before="0" w:after="0"/>
              <w:jc w:val="right"/>
              <w:rPr>
                <w:sz w:val="20"/>
                <w:szCs w:val="20"/>
                <w:lang w:val="en-GB"/>
              </w:rPr>
            </w:pPr>
            <w:r w:rsidRPr="00CD0210">
              <w:rPr>
                <w:sz w:val="20"/>
                <w:szCs w:val="20"/>
                <w:lang w:val="en-GB"/>
              </w:rPr>
              <w:t>961</w:t>
            </w:r>
          </w:p>
        </w:tc>
      </w:tr>
      <w:tr w:rsidR="00FE2E5E" w:rsidRPr="00CD0210" w:rsidTr="00CB27A5">
        <w:trPr>
          <w:jc w:val="center"/>
        </w:trPr>
        <w:tc>
          <w:tcPr>
            <w:tcW w:w="610" w:type="dxa"/>
          </w:tcPr>
          <w:p w:rsidR="00FE2E5E" w:rsidRPr="00CD0210" w:rsidRDefault="00FE2E5E" w:rsidP="00CD0210">
            <w:pPr>
              <w:pStyle w:val="TableText"/>
              <w:spacing w:before="0" w:after="0"/>
              <w:rPr>
                <w:rFonts w:eastAsia="Times New Roman"/>
                <w:sz w:val="20"/>
                <w:szCs w:val="20"/>
              </w:rPr>
            </w:pPr>
            <w:r w:rsidRPr="00CD0210">
              <w:rPr>
                <w:rFonts w:eastAsia="Times New Roman"/>
                <w:sz w:val="20"/>
                <w:szCs w:val="20"/>
              </w:rPr>
              <w:t>R</w:t>
            </w:r>
          </w:p>
        </w:tc>
        <w:tc>
          <w:tcPr>
            <w:tcW w:w="6218" w:type="dxa"/>
            <w:shd w:val="clear" w:color="auto" w:fill="auto"/>
          </w:tcPr>
          <w:p w:rsidR="00FE2E5E" w:rsidRPr="00CD0210" w:rsidRDefault="00FE2E5E" w:rsidP="00CD0210">
            <w:pPr>
              <w:pStyle w:val="TableText"/>
              <w:spacing w:before="0" w:after="0"/>
              <w:rPr>
                <w:rFonts w:eastAsia="Times New Roman"/>
                <w:sz w:val="20"/>
                <w:szCs w:val="20"/>
              </w:rPr>
            </w:pPr>
            <w:r w:rsidRPr="00CD0210">
              <w:rPr>
                <w:rFonts w:eastAsia="Times New Roman"/>
                <w:sz w:val="20"/>
                <w:szCs w:val="20"/>
              </w:rPr>
              <w:t>A szaktanácsadási szolgáltatást igénybe vevő agrárvállalkozások száma a célcsoportba tartozó vállalkozások össz-számához képest</w:t>
            </w:r>
          </w:p>
        </w:tc>
        <w:tc>
          <w:tcPr>
            <w:tcW w:w="1404" w:type="dxa"/>
            <w:shd w:val="clear" w:color="auto" w:fill="auto"/>
          </w:tcPr>
          <w:p w:rsidR="00FE2E5E" w:rsidRPr="00CD0210" w:rsidRDefault="00FE2E5E" w:rsidP="00CD0210">
            <w:pPr>
              <w:spacing w:after="0"/>
              <w:jc w:val="right"/>
              <w:rPr>
                <w:sz w:val="20"/>
                <w:szCs w:val="20"/>
                <w:lang w:val="en-GB"/>
              </w:rPr>
            </w:pPr>
            <w:r w:rsidRPr="00CD0210">
              <w:rPr>
                <w:sz w:val="20"/>
                <w:szCs w:val="20"/>
                <w:lang w:val="en-GB"/>
              </w:rPr>
              <w:t>12,5%</w:t>
            </w:r>
          </w:p>
        </w:tc>
        <w:tc>
          <w:tcPr>
            <w:tcW w:w="1430" w:type="dxa"/>
            <w:shd w:val="clear" w:color="auto" w:fill="auto"/>
          </w:tcPr>
          <w:p w:rsidR="00FE2E5E" w:rsidRPr="00CD0210" w:rsidRDefault="007B7D38" w:rsidP="00CD0210">
            <w:pPr>
              <w:pStyle w:val="TableText"/>
              <w:spacing w:before="0" w:after="0"/>
              <w:jc w:val="right"/>
              <w:rPr>
                <w:sz w:val="20"/>
                <w:szCs w:val="20"/>
                <w:lang w:val="en-GB"/>
              </w:rPr>
            </w:pPr>
            <w:r>
              <w:rPr>
                <w:sz w:val="20"/>
                <w:szCs w:val="20"/>
                <w:lang w:val="en-GB"/>
              </w:rPr>
              <w:t>NA</w:t>
            </w:r>
          </w:p>
        </w:tc>
      </w:tr>
    </w:tbl>
    <w:p w:rsidR="00FE2E5E" w:rsidRDefault="00FE2E5E" w:rsidP="00FE2E5E">
      <w:pPr>
        <w:autoSpaceDE w:val="0"/>
        <w:autoSpaceDN w:val="0"/>
        <w:adjustRightInd w:val="0"/>
        <w:ind w:left="708"/>
        <w:rPr>
          <w:rFonts w:eastAsia="Times New Roman" w:cs="Times New Roman"/>
          <w:kern w:val="0"/>
          <w:sz w:val="20"/>
          <w:szCs w:val="20"/>
        </w:rPr>
      </w:pPr>
      <w:r w:rsidRPr="00604B6F">
        <w:rPr>
          <w:rFonts w:eastAsia="Times New Roman" w:cs="Times New Roman"/>
          <w:kern w:val="0"/>
          <w:sz w:val="20"/>
          <w:szCs w:val="20"/>
        </w:rPr>
        <w:t>Forrás: MVH</w:t>
      </w:r>
    </w:p>
    <w:p w:rsidR="000E4040" w:rsidRDefault="006B5AA6" w:rsidP="000E4040">
      <w:pPr>
        <w:pStyle w:val="j-nomlszveg"/>
      </w:pPr>
      <w:r w:rsidRPr="001E73D4">
        <w:t>Az indikátorértékek alapján látható, hogy a foglalkoztatás-biztonsági szabványokra vonatkozó tanác</w:t>
      </w:r>
      <w:r w:rsidRPr="001E73D4">
        <w:t>s</w:t>
      </w:r>
      <w:r w:rsidRPr="001E73D4">
        <w:t>adás jelentősen elmarad a tervezett értéktől. Ennek oka, hogy a tervadat tartalmazza a minden támog</w:t>
      </w:r>
      <w:r w:rsidRPr="001E73D4">
        <w:t>a</w:t>
      </w:r>
      <w:r w:rsidRPr="001E73D4">
        <w:t>tott szolgáltatásnál kötelezően igénybe veendő mu</w:t>
      </w:r>
      <w:r w:rsidRPr="001E73D4">
        <w:t>n</w:t>
      </w:r>
      <w:r w:rsidRPr="001E73D4">
        <w:t>kabiztonsági tanácsadást, a tényadatban viszont csak azoknak a szolgáltatásoknak a száma került feltüntetésre, ahol a gazdálkodó a kötelező tanác</w:t>
      </w:r>
      <w:r w:rsidRPr="001E73D4">
        <w:t>s</w:t>
      </w:r>
      <w:r w:rsidRPr="001E73D4">
        <w:t>adáson kívül rendelt meg foglalkozás-biztonsági szabványokra vonatkozó tanácsadást.</w:t>
      </w:r>
    </w:p>
    <w:p w:rsidR="006B5AA6" w:rsidRPr="00604B6F" w:rsidRDefault="000E4040" w:rsidP="006B5AA6">
      <w:pPr>
        <w:pStyle w:val="j-nomlszveg"/>
        <w:rPr>
          <w:rFonts w:eastAsia="Times New Roman" w:cs="Times New Roman"/>
          <w:kern w:val="0"/>
          <w:sz w:val="20"/>
        </w:rPr>
      </w:pPr>
      <w:r>
        <w:t>Az eredmény és hatás indikátorok esetében a számítás módszertan kidolgozása és az adatforrások meghatározás tekintetében felülvizsgálat indult 2011-ben.</w:t>
      </w:r>
    </w:p>
    <w:p w:rsidR="00FE2E5E" w:rsidRPr="00604B6F" w:rsidRDefault="00FE2E5E" w:rsidP="00CB27A5">
      <w:pPr>
        <w:pStyle w:val="j-cmsor4"/>
      </w:pPr>
      <w:r w:rsidRPr="00604B6F">
        <w:t>Szaktanácsadói szolgáltatások igénybevételéhez nyújtandó támogatások jogcím megvalósulása</w:t>
      </w:r>
    </w:p>
    <w:p w:rsidR="00FE2E5E" w:rsidRPr="00604B6F" w:rsidRDefault="00FE2E5E" w:rsidP="001E73D4">
      <w:pPr>
        <w:pStyle w:val="j-nomlszveg"/>
        <w:rPr>
          <w:kern w:val="1"/>
        </w:rPr>
      </w:pPr>
      <w:r w:rsidRPr="00604B6F">
        <w:rPr>
          <w:kern w:val="1"/>
        </w:rPr>
        <w:t xml:space="preserve">A 2007-ben megjelent 52/2007 (VI. 28.) FVM jogcímrendelet 2011-ben </w:t>
      </w:r>
      <w:r w:rsidR="003D3F0F">
        <w:rPr>
          <w:kern w:val="1"/>
        </w:rPr>
        <w:t>két</w:t>
      </w:r>
      <w:r w:rsidR="003D3F0F" w:rsidRPr="00604B6F">
        <w:rPr>
          <w:kern w:val="1"/>
        </w:rPr>
        <w:t xml:space="preserve">szer </w:t>
      </w:r>
      <w:r w:rsidRPr="00604B6F">
        <w:rPr>
          <w:kern w:val="1"/>
        </w:rPr>
        <w:t xml:space="preserve">módosult. </w:t>
      </w:r>
      <w:r w:rsidRPr="00604B6F">
        <w:t xml:space="preserve">Ennek célja egyrészt </w:t>
      </w:r>
      <w:r w:rsidR="003D3F0F">
        <w:t>a határidő sz</w:t>
      </w:r>
      <w:r w:rsidR="003D3F0F">
        <w:t>á</w:t>
      </w:r>
      <w:r w:rsidR="003D3F0F">
        <w:t>mítás pontos meghatározása, illetve</w:t>
      </w:r>
      <w:r w:rsidR="003D3F0F" w:rsidRPr="00604B6F">
        <w:t xml:space="preserve"> </w:t>
      </w:r>
      <w:r w:rsidR="00590598">
        <w:t>a Program</w:t>
      </w:r>
      <w:r w:rsidRPr="00604B6F">
        <w:t xml:space="preserve"> 8. </w:t>
      </w:r>
      <w:r w:rsidR="00A02B58">
        <w:t xml:space="preserve">verziószámú </w:t>
      </w:r>
      <w:r w:rsidRPr="00604B6F">
        <w:t xml:space="preserve">módosításában </w:t>
      </w:r>
      <w:proofErr w:type="gramStart"/>
      <w:r w:rsidRPr="00604B6F">
        <w:t>szereplő változtatások</w:t>
      </w:r>
      <w:proofErr w:type="gramEnd"/>
      <w:r w:rsidRPr="00604B6F">
        <w:t xml:space="preserve"> nemzeti kockázatra </w:t>
      </w:r>
      <w:r w:rsidR="00A02B58">
        <w:t>történő</w:t>
      </w:r>
      <w:r w:rsidR="00A02B58" w:rsidRPr="00604B6F">
        <w:t xml:space="preserve"> </w:t>
      </w:r>
      <w:r w:rsidRPr="00604B6F">
        <w:t>érvényesítése (a gazdálkodó minden évben igénybe veheti a támogatott szaktanácsadást legfeljebb 700 euró/fő/év értékig, és megszűnt a legfeljebb 1500 e</w:t>
      </w:r>
      <w:r w:rsidRPr="00604B6F">
        <w:t>u</w:t>
      </w:r>
      <w:r w:rsidRPr="00604B6F">
        <w:t xml:space="preserve">ró/fő/7 év támogatási összeg korlátozás), másrészt </w:t>
      </w:r>
      <w:r w:rsidRPr="00604B6F">
        <w:rPr>
          <w:rFonts w:eastAsia="Times New Roman" w:cs="Times New Roman"/>
          <w:kern w:val="0"/>
          <w:szCs w:val="22"/>
        </w:rPr>
        <w:t>az erdőgazdálkodókra vonatkozóan a de minimis szabály</w:t>
      </w:r>
      <w:r w:rsidRPr="00604B6F">
        <w:rPr>
          <w:rFonts w:eastAsia="Times New Roman" w:cs="Times New Roman"/>
          <w:kern w:val="0"/>
          <w:szCs w:val="22"/>
        </w:rPr>
        <w:t>o</w:t>
      </w:r>
      <w:r w:rsidRPr="00604B6F">
        <w:rPr>
          <w:rFonts w:eastAsia="Times New Roman" w:cs="Times New Roman"/>
          <w:kern w:val="0"/>
          <w:szCs w:val="22"/>
        </w:rPr>
        <w:t>zásra vonatkozó rendelkezések</w:t>
      </w:r>
      <w:r w:rsidRPr="00604B6F">
        <w:t xml:space="preserve"> hatályba léptetése</w:t>
      </w:r>
      <w:r w:rsidRPr="00604B6F">
        <w:rPr>
          <w:kern w:val="1"/>
        </w:rPr>
        <w:t>.</w:t>
      </w:r>
    </w:p>
    <w:p w:rsidR="00FE2E5E" w:rsidRPr="00604B6F" w:rsidRDefault="00FE2E5E" w:rsidP="001E73D4">
      <w:pPr>
        <w:pStyle w:val="j-nomlszveg"/>
        <w:rPr>
          <w:kern w:val="1"/>
        </w:rPr>
      </w:pPr>
      <w:proofErr w:type="gramStart"/>
      <w:r w:rsidRPr="00604B6F">
        <w:rPr>
          <w:kern w:val="1"/>
        </w:rPr>
        <w:t>A szaktanácsadási szolgáltatások igénybevétele jogcím keretében 2011-ben három alkalommal nyílt lehetőség támogatási kér</w:t>
      </w:r>
      <w:r w:rsidRPr="00604B6F">
        <w:rPr>
          <w:kern w:val="1"/>
        </w:rPr>
        <w:t>e</w:t>
      </w:r>
      <w:r w:rsidRPr="00604B6F">
        <w:rPr>
          <w:kern w:val="1"/>
        </w:rPr>
        <w:t>lem benyújtásra (2011.02.01.-15.; 2011.06.01.-15.; 2011.10.09.-24.), míg kifizetési kérelmet az ügyfelek 4 alkalommal tudtak benyújtani (2011.03.04.-18., 2011.05.01.-15., 2011.08.01.-15., 2011.11.01.-15.)</w:t>
      </w:r>
      <w:r w:rsidR="00A02B58">
        <w:rPr>
          <w:kern w:val="1"/>
        </w:rPr>
        <w:t>.</w:t>
      </w:r>
      <w:proofErr w:type="gramEnd"/>
    </w:p>
    <w:p w:rsidR="00FE2E5E" w:rsidRPr="00604B6F" w:rsidRDefault="00FE2E5E" w:rsidP="001E73D4">
      <w:pPr>
        <w:pStyle w:val="j-nomlszveg"/>
        <w:rPr>
          <w:kern w:val="1"/>
        </w:rPr>
      </w:pPr>
      <w:r w:rsidRPr="00604B6F">
        <w:rPr>
          <w:kern w:val="1"/>
        </w:rPr>
        <w:t>Az Egyszerű Állam Program keretében folyik a jogcím felülvizsgálata, annak érdekében, hogy a vé</w:t>
      </w:r>
      <w:r w:rsidRPr="00604B6F">
        <w:rPr>
          <w:kern w:val="1"/>
        </w:rPr>
        <w:t>g</w:t>
      </w:r>
      <w:r w:rsidRPr="00604B6F">
        <w:rPr>
          <w:kern w:val="1"/>
        </w:rPr>
        <w:t>rehajtás egyszerűbbé vá</w:t>
      </w:r>
      <w:r w:rsidRPr="00604B6F">
        <w:rPr>
          <w:kern w:val="1"/>
        </w:rPr>
        <w:t>l</w:t>
      </w:r>
      <w:r w:rsidRPr="00604B6F">
        <w:rPr>
          <w:kern w:val="1"/>
        </w:rPr>
        <w:t>jon.</w:t>
      </w:r>
    </w:p>
    <w:p w:rsidR="00AA7F39" w:rsidRPr="00AA7F39" w:rsidRDefault="00AA7F39" w:rsidP="00AA7F39">
      <w:pPr>
        <w:pStyle w:val="Kpalrs"/>
        <w:tabs>
          <w:tab w:val="left" w:pos="220"/>
        </w:tabs>
        <w:ind w:left="0" w:firstLine="0"/>
        <w:jc w:val="right"/>
        <w:rPr>
          <w:b w:val="0"/>
        </w:rPr>
      </w:pPr>
      <w:r w:rsidRPr="00AA7F39">
        <w:rPr>
          <w:b w:val="0"/>
        </w:rPr>
        <w:t>táblázat</w:t>
      </w:r>
    </w:p>
    <w:p w:rsidR="00AA7F39" w:rsidRPr="00F35797" w:rsidRDefault="00AA7F39" w:rsidP="00AA7F39">
      <w:pPr>
        <w:keepNext/>
        <w:suppressAutoHyphens w:val="0"/>
        <w:jc w:val="center"/>
        <w:rPr>
          <w:rFonts w:eastAsia="Times New Roman" w:cs="Times New Roman"/>
          <w:b/>
          <w:kern w:val="0"/>
          <w:szCs w:val="22"/>
        </w:rPr>
      </w:pPr>
      <w:r w:rsidRPr="00F35797">
        <w:rPr>
          <w:rFonts w:eastAsia="Times New Roman" w:cs="Times New Roman"/>
          <w:b/>
          <w:kern w:val="0"/>
          <w:szCs w:val="22"/>
        </w:rPr>
        <w:t>A Szaktanácsadói szolgáltatások igénybevételéhez nyújtandó támogatások jogcím</w:t>
      </w:r>
      <w:r w:rsidRPr="00F35797">
        <w:rPr>
          <w:rFonts w:eastAsia="Times New Roman" w:cs="Times New Roman"/>
          <w:b/>
          <w:kern w:val="0"/>
          <w:szCs w:val="22"/>
        </w:rPr>
        <w:br/>
        <w:t>201</w:t>
      </w:r>
      <w:r w:rsidR="009D4739">
        <w:rPr>
          <w:rFonts w:eastAsia="Times New Roman" w:cs="Times New Roman"/>
          <w:b/>
          <w:kern w:val="0"/>
          <w:szCs w:val="22"/>
        </w:rPr>
        <w:t>1</w:t>
      </w:r>
      <w:r w:rsidRPr="00F35797">
        <w:rPr>
          <w:rFonts w:eastAsia="Times New Roman" w:cs="Times New Roman"/>
          <w:b/>
          <w:kern w:val="0"/>
          <w:szCs w:val="22"/>
        </w:rPr>
        <w:t>. évi eredményei</w:t>
      </w:r>
    </w:p>
    <w:tbl>
      <w:tblPr>
        <w:tblW w:w="8617" w:type="dxa"/>
        <w:jc w:val="center"/>
        <w:tblInd w:w="47" w:type="dxa"/>
        <w:tblCellMar>
          <w:left w:w="70" w:type="dxa"/>
          <w:right w:w="70" w:type="dxa"/>
        </w:tblCellMar>
        <w:tblLook w:val="0000" w:firstRow="0" w:lastRow="0" w:firstColumn="0" w:lastColumn="0" w:noHBand="0" w:noVBand="0"/>
      </w:tblPr>
      <w:tblGrid>
        <w:gridCol w:w="4537"/>
        <w:gridCol w:w="695"/>
        <w:gridCol w:w="1205"/>
        <w:gridCol w:w="896"/>
        <w:gridCol w:w="1284"/>
      </w:tblGrid>
      <w:tr w:rsidR="00083344" w:rsidRPr="00083344" w:rsidTr="00CB27A5">
        <w:trPr>
          <w:trHeight w:val="270"/>
          <w:jc w:val="center"/>
        </w:trPr>
        <w:tc>
          <w:tcPr>
            <w:tcW w:w="4537"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083344" w:rsidRPr="00083344" w:rsidRDefault="00083344" w:rsidP="00083344">
            <w:pPr>
              <w:suppressAutoHyphens w:val="0"/>
              <w:spacing w:after="0"/>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900" w:type="dxa"/>
            <w:gridSpan w:val="2"/>
            <w:tcBorders>
              <w:top w:val="double" w:sz="6" w:space="0" w:color="auto"/>
              <w:left w:val="nil"/>
              <w:bottom w:val="single" w:sz="4" w:space="0" w:color="auto"/>
              <w:right w:val="single" w:sz="4" w:space="0" w:color="auto"/>
            </w:tcBorders>
            <w:shd w:val="clear" w:color="auto" w:fill="C0C0C0"/>
            <w:noWrap/>
            <w:vAlign w:val="bottom"/>
          </w:tcPr>
          <w:p w:rsidR="00083344" w:rsidRPr="00083344" w:rsidRDefault="00083344" w:rsidP="00083344">
            <w:pPr>
              <w:suppressAutoHyphens w:val="0"/>
              <w:spacing w:after="0"/>
              <w:jc w:val="center"/>
              <w:rPr>
                <w:rFonts w:eastAsia="Times New Roman" w:cs="Times New Roman"/>
                <w:b/>
                <w:bCs/>
                <w:kern w:val="0"/>
                <w:sz w:val="20"/>
                <w:szCs w:val="20"/>
                <w:lang w:bidi="bn-IN"/>
              </w:rPr>
            </w:pPr>
            <w:r w:rsidRPr="00083344">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083344" w:rsidRPr="00083344" w:rsidRDefault="00083344" w:rsidP="00083344">
            <w:pPr>
              <w:suppressAutoHyphens w:val="0"/>
              <w:spacing w:after="0"/>
              <w:jc w:val="center"/>
              <w:rPr>
                <w:rFonts w:eastAsia="Times New Roman" w:cs="Times New Roman"/>
                <w:b/>
                <w:bCs/>
                <w:kern w:val="0"/>
                <w:sz w:val="20"/>
                <w:szCs w:val="20"/>
                <w:lang w:bidi="bn-IN"/>
              </w:rPr>
            </w:pPr>
            <w:r w:rsidRPr="00083344">
              <w:rPr>
                <w:rFonts w:eastAsia="Times New Roman" w:cs="Times New Roman"/>
                <w:b/>
                <w:bCs/>
                <w:kern w:val="0"/>
                <w:sz w:val="20"/>
                <w:szCs w:val="20"/>
                <w:lang w:bidi="bn-IN"/>
              </w:rPr>
              <w:t>2007-2011.</w:t>
            </w:r>
          </w:p>
        </w:tc>
      </w:tr>
      <w:tr w:rsidR="00083344" w:rsidRPr="00083344" w:rsidTr="00CB27A5">
        <w:trPr>
          <w:trHeight w:val="270"/>
          <w:jc w:val="center"/>
        </w:trPr>
        <w:tc>
          <w:tcPr>
            <w:tcW w:w="4537" w:type="dxa"/>
            <w:tcBorders>
              <w:top w:val="nil"/>
              <w:left w:val="double" w:sz="6" w:space="0" w:color="auto"/>
              <w:bottom w:val="double" w:sz="6" w:space="0" w:color="auto"/>
              <w:right w:val="single" w:sz="4" w:space="0" w:color="auto"/>
            </w:tcBorders>
            <w:shd w:val="clear" w:color="auto" w:fill="C0C0C0"/>
            <w:noWrap/>
          </w:tcPr>
          <w:p w:rsidR="00083344" w:rsidRPr="00083344" w:rsidRDefault="00083344" w:rsidP="00083344">
            <w:pPr>
              <w:suppressAutoHyphens w:val="0"/>
              <w:spacing w:after="0"/>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 </w:t>
            </w:r>
          </w:p>
        </w:tc>
        <w:tc>
          <w:tcPr>
            <w:tcW w:w="695" w:type="dxa"/>
            <w:tcBorders>
              <w:top w:val="nil"/>
              <w:left w:val="nil"/>
              <w:bottom w:val="double" w:sz="6" w:space="0" w:color="auto"/>
              <w:right w:val="single" w:sz="4" w:space="0" w:color="auto"/>
            </w:tcBorders>
            <w:shd w:val="clear" w:color="auto" w:fill="C0C0C0"/>
            <w:noWrap/>
          </w:tcPr>
          <w:p w:rsidR="00083344" w:rsidRPr="00083344" w:rsidRDefault="00083344" w:rsidP="00083344">
            <w:pPr>
              <w:suppressAutoHyphens w:val="0"/>
              <w:spacing w:after="0"/>
              <w:jc w:val="center"/>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db</w:t>
            </w:r>
          </w:p>
        </w:tc>
        <w:tc>
          <w:tcPr>
            <w:tcW w:w="1205" w:type="dxa"/>
            <w:tcBorders>
              <w:top w:val="nil"/>
              <w:left w:val="nil"/>
              <w:bottom w:val="double" w:sz="6" w:space="0" w:color="auto"/>
              <w:right w:val="single" w:sz="4" w:space="0" w:color="auto"/>
            </w:tcBorders>
            <w:shd w:val="clear" w:color="auto" w:fill="C0C0C0"/>
            <w:noWrap/>
          </w:tcPr>
          <w:p w:rsidR="00083344" w:rsidRPr="00083344" w:rsidRDefault="00083344" w:rsidP="00083344">
            <w:pPr>
              <w:suppressAutoHyphens w:val="0"/>
              <w:spacing w:after="0"/>
              <w:jc w:val="center"/>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w:t>
            </w:r>
          </w:p>
        </w:tc>
        <w:tc>
          <w:tcPr>
            <w:tcW w:w="896" w:type="dxa"/>
            <w:tcBorders>
              <w:top w:val="nil"/>
              <w:left w:val="nil"/>
              <w:bottom w:val="double" w:sz="6" w:space="0" w:color="auto"/>
              <w:right w:val="single" w:sz="4" w:space="0" w:color="auto"/>
            </w:tcBorders>
            <w:shd w:val="clear" w:color="auto" w:fill="C0C0C0"/>
            <w:noWrap/>
          </w:tcPr>
          <w:p w:rsidR="00083344" w:rsidRPr="00083344" w:rsidRDefault="00083344" w:rsidP="00083344">
            <w:pPr>
              <w:suppressAutoHyphens w:val="0"/>
              <w:spacing w:after="0"/>
              <w:jc w:val="center"/>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db</w:t>
            </w:r>
          </w:p>
        </w:tc>
        <w:tc>
          <w:tcPr>
            <w:tcW w:w="1284" w:type="dxa"/>
            <w:tcBorders>
              <w:top w:val="nil"/>
              <w:left w:val="nil"/>
              <w:bottom w:val="double" w:sz="6" w:space="0" w:color="auto"/>
              <w:right w:val="double" w:sz="6" w:space="0" w:color="auto"/>
            </w:tcBorders>
            <w:shd w:val="clear" w:color="auto" w:fill="C0C0C0"/>
            <w:noWrap/>
          </w:tcPr>
          <w:p w:rsidR="00083344" w:rsidRPr="00083344" w:rsidRDefault="00083344" w:rsidP="00083344">
            <w:pPr>
              <w:suppressAutoHyphens w:val="0"/>
              <w:spacing w:after="0"/>
              <w:jc w:val="center"/>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w:t>
            </w:r>
          </w:p>
        </w:tc>
      </w:tr>
      <w:tr w:rsidR="00083344" w:rsidRPr="00083344" w:rsidTr="00CB27A5">
        <w:trPr>
          <w:trHeight w:val="270"/>
          <w:jc w:val="center"/>
        </w:trPr>
        <w:tc>
          <w:tcPr>
            <w:tcW w:w="4537" w:type="dxa"/>
            <w:tcBorders>
              <w:top w:val="nil"/>
              <w:left w:val="double" w:sz="6" w:space="0" w:color="auto"/>
              <w:bottom w:val="single" w:sz="4" w:space="0" w:color="auto"/>
              <w:right w:val="single" w:sz="4" w:space="0" w:color="auto"/>
            </w:tcBorders>
            <w:shd w:val="clear" w:color="auto" w:fill="auto"/>
            <w:noWrap/>
          </w:tcPr>
          <w:p w:rsidR="00083344" w:rsidRPr="00083344" w:rsidRDefault="00083344" w:rsidP="00083344">
            <w:pPr>
              <w:suppressAutoHyphens w:val="0"/>
              <w:spacing w:after="0"/>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beérkezett támogatási kérelem</w:t>
            </w:r>
          </w:p>
        </w:tc>
        <w:tc>
          <w:tcPr>
            <w:tcW w:w="695"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2 431</w:t>
            </w:r>
          </w:p>
        </w:tc>
        <w:tc>
          <w:tcPr>
            <w:tcW w:w="1205"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1 117 252</w:t>
            </w:r>
          </w:p>
        </w:tc>
        <w:tc>
          <w:tcPr>
            <w:tcW w:w="896"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23 156</w:t>
            </w:r>
          </w:p>
        </w:tc>
        <w:tc>
          <w:tcPr>
            <w:tcW w:w="1284" w:type="dxa"/>
            <w:tcBorders>
              <w:top w:val="nil"/>
              <w:left w:val="nil"/>
              <w:bottom w:val="single" w:sz="4" w:space="0" w:color="auto"/>
              <w:right w:val="double" w:sz="6"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8 973 360</w:t>
            </w:r>
          </w:p>
        </w:tc>
      </w:tr>
      <w:tr w:rsidR="00083344" w:rsidRPr="00083344" w:rsidTr="00CB27A5">
        <w:trPr>
          <w:trHeight w:val="255"/>
          <w:jc w:val="center"/>
        </w:trPr>
        <w:tc>
          <w:tcPr>
            <w:tcW w:w="4537" w:type="dxa"/>
            <w:tcBorders>
              <w:top w:val="nil"/>
              <w:left w:val="double" w:sz="6" w:space="0" w:color="auto"/>
              <w:bottom w:val="single" w:sz="4" w:space="0" w:color="auto"/>
              <w:right w:val="single" w:sz="4" w:space="0" w:color="auto"/>
            </w:tcBorders>
            <w:shd w:val="clear" w:color="auto" w:fill="auto"/>
            <w:noWrap/>
          </w:tcPr>
          <w:p w:rsidR="00083344" w:rsidRPr="00083344" w:rsidRDefault="00083344" w:rsidP="00083344">
            <w:pPr>
              <w:suppressAutoHyphens w:val="0"/>
              <w:spacing w:after="0"/>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lastRenderedPageBreak/>
              <w:t>ebből elutasított</w:t>
            </w:r>
          </w:p>
        </w:tc>
        <w:tc>
          <w:tcPr>
            <w:tcW w:w="695"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189</w:t>
            </w:r>
          </w:p>
        </w:tc>
        <w:tc>
          <w:tcPr>
            <w:tcW w:w="1205"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82 430</w:t>
            </w:r>
          </w:p>
        </w:tc>
        <w:tc>
          <w:tcPr>
            <w:tcW w:w="896"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914</w:t>
            </w:r>
          </w:p>
        </w:tc>
        <w:tc>
          <w:tcPr>
            <w:tcW w:w="1284" w:type="dxa"/>
            <w:tcBorders>
              <w:top w:val="nil"/>
              <w:left w:val="nil"/>
              <w:bottom w:val="single" w:sz="4" w:space="0" w:color="auto"/>
              <w:right w:val="double" w:sz="6"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397 943</w:t>
            </w:r>
          </w:p>
        </w:tc>
      </w:tr>
      <w:tr w:rsidR="00083344" w:rsidRPr="00083344" w:rsidTr="00CB27A5">
        <w:trPr>
          <w:trHeight w:val="270"/>
          <w:jc w:val="center"/>
        </w:trPr>
        <w:tc>
          <w:tcPr>
            <w:tcW w:w="4537" w:type="dxa"/>
            <w:tcBorders>
              <w:top w:val="nil"/>
              <w:left w:val="double" w:sz="6" w:space="0" w:color="auto"/>
              <w:bottom w:val="single" w:sz="4" w:space="0" w:color="auto"/>
              <w:right w:val="single" w:sz="4" w:space="0" w:color="auto"/>
            </w:tcBorders>
            <w:shd w:val="clear" w:color="auto" w:fill="auto"/>
            <w:noWrap/>
          </w:tcPr>
          <w:p w:rsidR="00083344" w:rsidRPr="00083344" w:rsidRDefault="00FA0F22" w:rsidP="00083344">
            <w:pPr>
              <w:suppressAutoHyphens w:val="0"/>
              <w:spacing w:after="0"/>
              <w:rPr>
                <w:rFonts w:eastAsia="Times New Roman" w:cs="Times New Roman"/>
                <w:kern w:val="0"/>
                <w:sz w:val="20"/>
                <w:szCs w:val="20"/>
                <w:lang w:bidi="bn-IN"/>
              </w:rPr>
            </w:pPr>
            <w:r w:rsidRPr="00083344">
              <w:rPr>
                <w:rFonts w:eastAsia="Times New Roman" w:cs="Times New Roman"/>
                <w:kern w:val="0"/>
                <w:sz w:val="20"/>
                <w:szCs w:val="20"/>
                <w:lang w:bidi="bn-IN"/>
              </w:rPr>
              <w:t>V</w:t>
            </w:r>
            <w:r w:rsidR="00083344" w:rsidRPr="00083344">
              <w:rPr>
                <w:rFonts w:eastAsia="Times New Roman" w:cs="Times New Roman"/>
                <w:kern w:val="0"/>
                <w:sz w:val="20"/>
                <w:szCs w:val="20"/>
                <w:lang w:bidi="bn-IN"/>
              </w:rPr>
              <w:t>isszavont</w:t>
            </w:r>
          </w:p>
        </w:tc>
        <w:tc>
          <w:tcPr>
            <w:tcW w:w="695"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19</w:t>
            </w:r>
          </w:p>
        </w:tc>
        <w:tc>
          <w:tcPr>
            <w:tcW w:w="1205" w:type="dxa"/>
            <w:tcBorders>
              <w:top w:val="nil"/>
              <w:left w:val="nil"/>
              <w:bottom w:val="single" w:sz="4" w:space="0" w:color="auto"/>
              <w:right w:val="single" w:sz="4" w:space="0" w:color="auto"/>
            </w:tcBorders>
            <w:shd w:val="clear" w:color="auto" w:fill="C0C0C0"/>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 </w:t>
            </w:r>
          </w:p>
        </w:tc>
        <w:tc>
          <w:tcPr>
            <w:tcW w:w="896"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1 187</w:t>
            </w:r>
          </w:p>
        </w:tc>
        <w:tc>
          <w:tcPr>
            <w:tcW w:w="1284" w:type="dxa"/>
            <w:tcBorders>
              <w:top w:val="nil"/>
              <w:left w:val="nil"/>
              <w:bottom w:val="single" w:sz="4" w:space="0" w:color="auto"/>
              <w:right w:val="double" w:sz="6" w:space="0" w:color="auto"/>
            </w:tcBorders>
            <w:shd w:val="clear" w:color="auto" w:fill="C0C0C0"/>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 </w:t>
            </w:r>
          </w:p>
        </w:tc>
      </w:tr>
      <w:tr w:rsidR="00083344" w:rsidRPr="00083344" w:rsidTr="00CB27A5">
        <w:trPr>
          <w:trHeight w:val="285"/>
          <w:jc w:val="center"/>
        </w:trPr>
        <w:tc>
          <w:tcPr>
            <w:tcW w:w="4537" w:type="dxa"/>
            <w:tcBorders>
              <w:top w:val="nil"/>
              <w:left w:val="double" w:sz="6" w:space="0" w:color="auto"/>
              <w:bottom w:val="double" w:sz="6" w:space="0" w:color="auto"/>
              <w:right w:val="single" w:sz="4" w:space="0" w:color="auto"/>
            </w:tcBorders>
            <w:shd w:val="clear" w:color="auto" w:fill="auto"/>
            <w:noWrap/>
          </w:tcPr>
          <w:p w:rsidR="00083344" w:rsidRPr="00083344" w:rsidRDefault="00FA0F22" w:rsidP="00083344">
            <w:pPr>
              <w:suppressAutoHyphens w:val="0"/>
              <w:spacing w:after="0"/>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J</w:t>
            </w:r>
            <w:r w:rsidR="00083344" w:rsidRPr="00083344">
              <w:rPr>
                <w:rFonts w:eastAsia="Times New Roman" w:cs="Times New Roman"/>
                <w:b/>
                <w:bCs/>
                <w:color w:val="000000"/>
                <w:kern w:val="0"/>
                <w:sz w:val="20"/>
                <w:szCs w:val="20"/>
                <w:lang w:bidi="bn-IN"/>
              </w:rPr>
              <w:t>óváhagyott</w:t>
            </w:r>
          </w:p>
        </w:tc>
        <w:tc>
          <w:tcPr>
            <w:tcW w:w="695" w:type="dxa"/>
            <w:tcBorders>
              <w:top w:val="nil"/>
              <w:left w:val="nil"/>
              <w:bottom w:val="double" w:sz="6"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3 356</w:t>
            </w:r>
          </w:p>
        </w:tc>
        <w:tc>
          <w:tcPr>
            <w:tcW w:w="1205" w:type="dxa"/>
            <w:tcBorders>
              <w:top w:val="nil"/>
              <w:left w:val="nil"/>
              <w:bottom w:val="double" w:sz="6"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955 556</w:t>
            </w:r>
          </w:p>
        </w:tc>
        <w:tc>
          <w:tcPr>
            <w:tcW w:w="896" w:type="dxa"/>
            <w:tcBorders>
              <w:top w:val="nil"/>
              <w:left w:val="nil"/>
              <w:bottom w:val="double" w:sz="6"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21 011</w:t>
            </w:r>
          </w:p>
        </w:tc>
        <w:tc>
          <w:tcPr>
            <w:tcW w:w="1284" w:type="dxa"/>
            <w:tcBorders>
              <w:top w:val="nil"/>
              <w:left w:val="nil"/>
              <w:bottom w:val="double" w:sz="6" w:space="0" w:color="auto"/>
              <w:right w:val="double" w:sz="6"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8 164 223</w:t>
            </w:r>
          </w:p>
        </w:tc>
      </w:tr>
      <w:tr w:rsidR="00083344" w:rsidRPr="00083344" w:rsidTr="00CB27A5">
        <w:trPr>
          <w:trHeight w:val="285"/>
          <w:jc w:val="center"/>
        </w:trPr>
        <w:tc>
          <w:tcPr>
            <w:tcW w:w="4537" w:type="dxa"/>
            <w:tcBorders>
              <w:top w:val="nil"/>
              <w:left w:val="double" w:sz="6" w:space="0" w:color="auto"/>
              <w:bottom w:val="single" w:sz="4" w:space="0" w:color="auto"/>
              <w:right w:val="single" w:sz="4" w:space="0" w:color="auto"/>
            </w:tcBorders>
            <w:shd w:val="clear" w:color="auto" w:fill="auto"/>
            <w:noWrap/>
          </w:tcPr>
          <w:p w:rsidR="00083344" w:rsidRPr="00083344" w:rsidRDefault="00083344" w:rsidP="00083344">
            <w:pPr>
              <w:suppressAutoHyphens w:val="0"/>
              <w:spacing w:after="0"/>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támogatott kifizetési kérelem</w:t>
            </w:r>
          </w:p>
        </w:tc>
        <w:tc>
          <w:tcPr>
            <w:tcW w:w="695"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2 612</w:t>
            </w:r>
          </w:p>
        </w:tc>
        <w:tc>
          <w:tcPr>
            <w:tcW w:w="1205"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1 123 068</w:t>
            </w:r>
          </w:p>
        </w:tc>
        <w:tc>
          <w:tcPr>
            <w:tcW w:w="896"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16 398</w:t>
            </w:r>
          </w:p>
        </w:tc>
        <w:tc>
          <w:tcPr>
            <w:tcW w:w="1284" w:type="dxa"/>
            <w:tcBorders>
              <w:top w:val="nil"/>
              <w:left w:val="nil"/>
              <w:bottom w:val="single" w:sz="4" w:space="0" w:color="auto"/>
              <w:right w:val="double" w:sz="6"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6 130 500</w:t>
            </w:r>
          </w:p>
        </w:tc>
      </w:tr>
      <w:tr w:rsidR="00083344" w:rsidRPr="00083344" w:rsidTr="00CB27A5">
        <w:trPr>
          <w:trHeight w:val="270"/>
          <w:jc w:val="center"/>
        </w:trPr>
        <w:tc>
          <w:tcPr>
            <w:tcW w:w="4537" w:type="dxa"/>
            <w:tcBorders>
              <w:top w:val="nil"/>
              <w:left w:val="double" w:sz="6" w:space="0" w:color="auto"/>
              <w:bottom w:val="single" w:sz="4" w:space="0" w:color="auto"/>
              <w:right w:val="single" w:sz="4" w:space="0" w:color="auto"/>
            </w:tcBorders>
            <w:shd w:val="clear" w:color="auto" w:fill="auto"/>
            <w:noWrap/>
          </w:tcPr>
          <w:p w:rsidR="00083344" w:rsidRPr="00083344" w:rsidRDefault="00CB27A5" w:rsidP="00083344">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695"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83344">
            <w:pPr>
              <w:suppressAutoHyphens w:val="0"/>
              <w:spacing w:after="0"/>
              <w:jc w:val="right"/>
              <w:rPr>
                <w:rFonts w:eastAsia="Times New Roman" w:cs="Times New Roman"/>
                <w:b/>
                <w:bCs/>
                <w:kern w:val="0"/>
                <w:sz w:val="20"/>
                <w:szCs w:val="20"/>
                <w:lang w:bidi="bn-IN"/>
              </w:rPr>
            </w:pPr>
            <w:r w:rsidRPr="00083344">
              <w:rPr>
                <w:rFonts w:eastAsia="Times New Roman" w:cs="Times New Roman"/>
                <w:b/>
                <w:bCs/>
                <w:kern w:val="0"/>
                <w:sz w:val="20"/>
                <w:szCs w:val="20"/>
                <w:lang w:bidi="bn-IN"/>
              </w:rPr>
              <w:t> </w:t>
            </w:r>
          </w:p>
        </w:tc>
        <w:tc>
          <w:tcPr>
            <w:tcW w:w="1205"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1 122 197</w:t>
            </w:r>
          </w:p>
        </w:tc>
        <w:tc>
          <w:tcPr>
            <w:tcW w:w="896"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83344">
            <w:pPr>
              <w:suppressAutoHyphens w:val="0"/>
              <w:spacing w:after="0"/>
              <w:jc w:val="right"/>
              <w:rPr>
                <w:rFonts w:eastAsia="Times New Roman" w:cs="Times New Roman"/>
                <w:b/>
                <w:bCs/>
                <w:kern w:val="0"/>
                <w:sz w:val="20"/>
                <w:szCs w:val="20"/>
                <w:lang w:bidi="bn-IN"/>
              </w:rPr>
            </w:pPr>
            <w:r w:rsidRPr="00083344">
              <w:rPr>
                <w:rFonts w:eastAsia="Times New Roman" w:cs="Times New Roman"/>
                <w:b/>
                <w:bCs/>
                <w:kern w:val="0"/>
                <w:sz w:val="20"/>
                <w:szCs w:val="20"/>
                <w:lang w:bidi="bn-IN"/>
              </w:rPr>
              <w:t> </w:t>
            </w:r>
          </w:p>
        </w:tc>
        <w:tc>
          <w:tcPr>
            <w:tcW w:w="1284" w:type="dxa"/>
            <w:tcBorders>
              <w:top w:val="nil"/>
              <w:left w:val="nil"/>
              <w:bottom w:val="single" w:sz="4" w:space="0" w:color="auto"/>
              <w:right w:val="double" w:sz="6" w:space="0" w:color="auto"/>
            </w:tcBorders>
            <w:shd w:val="clear" w:color="auto" w:fill="auto"/>
            <w:noWrap/>
          </w:tcPr>
          <w:p w:rsidR="00083344" w:rsidRPr="00083344" w:rsidRDefault="00083344" w:rsidP="00083344">
            <w:pPr>
              <w:suppressAutoHyphens w:val="0"/>
              <w:spacing w:after="0"/>
              <w:jc w:val="right"/>
              <w:rPr>
                <w:rFonts w:eastAsia="Times New Roman" w:cs="Times New Roman"/>
                <w:b/>
                <w:bCs/>
                <w:color w:val="000000"/>
                <w:kern w:val="0"/>
                <w:sz w:val="20"/>
                <w:szCs w:val="20"/>
                <w:lang w:bidi="bn-IN"/>
              </w:rPr>
            </w:pPr>
            <w:r w:rsidRPr="00083344">
              <w:rPr>
                <w:rFonts w:eastAsia="Times New Roman" w:cs="Times New Roman"/>
                <w:b/>
                <w:bCs/>
                <w:color w:val="000000"/>
                <w:kern w:val="0"/>
                <w:sz w:val="20"/>
                <w:szCs w:val="20"/>
                <w:lang w:bidi="bn-IN"/>
              </w:rPr>
              <w:t>6 129 467</w:t>
            </w:r>
          </w:p>
        </w:tc>
      </w:tr>
      <w:tr w:rsidR="00083344" w:rsidRPr="00083344" w:rsidTr="00CB27A5">
        <w:trPr>
          <w:trHeight w:val="255"/>
          <w:jc w:val="center"/>
        </w:trPr>
        <w:tc>
          <w:tcPr>
            <w:tcW w:w="4537" w:type="dxa"/>
            <w:tcBorders>
              <w:top w:val="nil"/>
              <w:left w:val="double" w:sz="6" w:space="0" w:color="auto"/>
              <w:bottom w:val="single" w:sz="4" w:space="0" w:color="auto"/>
              <w:right w:val="single" w:sz="4" w:space="0" w:color="auto"/>
            </w:tcBorders>
            <w:shd w:val="clear" w:color="auto" w:fill="auto"/>
            <w:noWrap/>
          </w:tcPr>
          <w:p w:rsidR="00083344" w:rsidRPr="00083344" w:rsidRDefault="00083344" w:rsidP="00083344">
            <w:pPr>
              <w:suppressAutoHyphens w:val="0"/>
              <w:spacing w:after="0"/>
              <w:jc w:val="left"/>
              <w:rPr>
                <w:rFonts w:eastAsia="Times New Roman" w:cs="Times New Roman"/>
                <w:kern w:val="0"/>
                <w:sz w:val="20"/>
                <w:szCs w:val="20"/>
                <w:lang w:bidi="bn-IN"/>
              </w:rPr>
            </w:pPr>
            <w:r w:rsidRPr="00083344">
              <w:rPr>
                <w:rFonts w:eastAsia="Times New Roman" w:cs="Times New Roman"/>
                <w:kern w:val="0"/>
                <w:sz w:val="20"/>
                <w:szCs w:val="20"/>
                <w:lang w:bidi="bn-IN"/>
              </w:rPr>
              <w:t xml:space="preserve">   a kifizetésből közösségi</w:t>
            </w:r>
          </w:p>
        </w:tc>
        <w:tc>
          <w:tcPr>
            <w:tcW w:w="695"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83344">
            <w:pPr>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205"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819 653</w:t>
            </w:r>
          </w:p>
        </w:tc>
        <w:tc>
          <w:tcPr>
            <w:tcW w:w="896"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83344">
            <w:pPr>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284" w:type="dxa"/>
            <w:tcBorders>
              <w:top w:val="nil"/>
              <w:left w:val="nil"/>
              <w:bottom w:val="single" w:sz="4" w:space="0" w:color="auto"/>
              <w:right w:val="double" w:sz="6" w:space="0" w:color="auto"/>
            </w:tcBorders>
            <w:shd w:val="clear" w:color="auto" w:fill="auto"/>
            <w:noWrap/>
          </w:tcPr>
          <w:p w:rsidR="00083344" w:rsidRPr="00083344" w:rsidRDefault="00083344" w:rsidP="00083344">
            <w:pPr>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4 594 661</w:t>
            </w:r>
          </w:p>
        </w:tc>
      </w:tr>
      <w:tr w:rsidR="00083344" w:rsidRPr="00083344" w:rsidTr="00CB27A5">
        <w:trPr>
          <w:trHeight w:val="255"/>
          <w:jc w:val="center"/>
        </w:trPr>
        <w:tc>
          <w:tcPr>
            <w:tcW w:w="4537" w:type="dxa"/>
            <w:tcBorders>
              <w:top w:val="nil"/>
              <w:left w:val="double" w:sz="6" w:space="0" w:color="auto"/>
              <w:bottom w:val="single" w:sz="4" w:space="0" w:color="auto"/>
              <w:right w:val="single" w:sz="4" w:space="0" w:color="auto"/>
            </w:tcBorders>
            <w:shd w:val="clear" w:color="auto" w:fill="auto"/>
            <w:noWrap/>
          </w:tcPr>
          <w:p w:rsidR="00083344" w:rsidRPr="00083344" w:rsidRDefault="00083344" w:rsidP="00083344">
            <w:pPr>
              <w:suppressAutoHyphens w:val="0"/>
              <w:spacing w:after="0"/>
              <w:jc w:val="left"/>
              <w:rPr>
                <w:rFonts w:eastAsia="Times New Roman" w:cs="Times New Roman"/>
                <w:kern w:val="0"/>
                <w:sz w:val="20"/>
                <w:szCs w:val="20"/>
                <w:lang w:bidi="bn-IN"/>
              </w:rPr>
            </w:pPr>
            <w:r w:rsidRPr="00083344">
              <w:rPr>
                <w:rFonts w:eastAsia="Times New Roman" w:cs="Times New Roman"/>
                <w:kern w:val="0"/>
                <w:sz w:val="20"/>
                <w:szCs w:val="20"/>
                <w:lang w:bidi="bn-IN"/>
              </w:rPr>
              <w:t xml:space="preserve">   a kifizetésből konvergencia régió</w:t>
            </w:r>
          </w:p>
        </w:tc>
        <w:tc>
          <w:tcPr>
            <w:tcW w:w="695"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83344">
            <w:pPr>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205" w:type="dxa"/>
            <w:tcBorders>
              <w:top w:val="nil"/>
              <w:left w:val="nil"/>
              <w:bottom w:val="single" w:sz="4"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1 065 122</w:t>
            </w:r>
          </w:p>
        </w:tc>
        <w:tc>
          <w:tcPr>
            <w:tcW w:w="896" w:type="dxa"/>
            <w:tcBorders>
              <w:top w:val="nil"/>
              <w:left w:val="nil"/>
              <w:bottom w:val="single" w:sz="4" w:space="0" w:color="auto"/>
              <w:right w:val="single" w:sz="4" w:space="0" w:color="auto"/>
            </w:tcBorders>
            <w:shd w:val="clear" w:color="auto" w:fill="C0C0C0"/>
            <w:noWrap/>
            <w:vAlign w:val="bottom"/>
          </w:tcPr>
          <w:p w:rsidR="00083344" w:rsidRPr="00083344" w:rsidRDefault="00083344" w:rsidP="00083344">
            <w:pPr>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284" w:type="dxa"/>
            <w:tcBorders>
              <w:top w:val="nil"/>
              <w:left w:val="nil"/>
              <w:bottom w:val="single" w:sz="4" w:space="0" w:color="auto"/>
              <w:right w:val="double" w:sz="6"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5 863 660</w:t>
            </w:r>
          </w:p>
        </w:tc>
      </w:tr>
      <w:tr w:rsidR="00083344" w:rsidRPr="00083344" w:rsidTr="00CB27A5">
        <w:trPr>
          <w:trHeight w:val="270"/>
          <w:jc w:val="center"/>
        </w:trPr>
        <w:tc>
          <w:tcPr>
            <w:tcW w:w="4537" w:type="dxa"/>
            <w:tcBorders>
              <w:top w:val="nil"/>
              <w:left w:val="double" w:sz="6" w:space="0" w:color="auto"/>
              <w:bottom w:val="double" w:sz="6" w:space="0" w:color="auto"/>
              <w:right w:val="single" w:sz="4" w:space="0" w:color="auto"/>
            </w:tcBorders>
            <w:shd w:val="clear" w:color="auto" w:fill="auto"/>
            <w:noWrap/>
          </w:tcPr>
          <w:p w:rsidR="00083344" w:rsidRPr="00083344" w:rsidRDefault="00083344" w:rsidP="00083344">
            <w:pPr>
              <w:suppressAutoHyphens w:val="0"/>
              <w:spacing w:after="0"/>
              <w:jc w:val="left"/>
              <w:rPr>
                <w:rFonts w:eastAsia="Times New Roman" w:cs="Times New Roman"/>
                <w:kern w:val="0"/>
                <w:sz w:val="20"/>
                <w:szCs w:val="20"/>
                <w:lang w:bidi="bn-IN"/>
              </w:rPr>
            </w:pPr>
            <w:r w:rsidRPr="00083344">
              <w:rPr>
                <w:rFonts w:eastAsia="Times New Roman" w:cs="Times New Roman"/>
                <w:kern w:val="0"/>
                <w:sz w:val="20"/>
                <w:szCs w:val="20"/>
                <w:lang w:bidi="bn-IN"/>
              </w:rPr>
              <w:t xml:space="preserve">      ebből közösségi</w:t>
            </w:r>
          </w:p>
        </w:tc>
        <w:tc>
          <w:tcPr>
            <w:tcW w:w="695" w:type="dxa"/>
            <w:tcBorders>
              <w:top w:val="nil"/>
              <w:left w:val="nil"/>
              <w:bottom w:val="double" w:sz="6" w:space="0" w:color="auto"/>
              <w:right w:val="single" w:sz="4" w:space="0" w:color="auto"/>
            </w:tcBorders>
            <w:shd w:val="clear" w:color="auto" w:fill="C0C0C0"/>
            <w:noWrap/>
            <w:vAlign w:val="bottom"/>
          </w:tcPr>
          <w:p w:rsidR="00083344" w:rsidRPr="00083344" w:rsidRDefault="00083344" w:rsidP="00083344">
            <w:pPr>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205" w:type="dxa"/>
            <w:tcBorders>
              <w:top w:val="nil"/>
              <w:left w:val="nil"/>
              <w:bottom w:val="double" w:sz="6" w:space="0" w:color="auto"/>
              <w:right w:val="single" w:sz="4"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791 317</w:t>
            </w:r>
          </w:p>
        </w:tc>
        <w:tc>
          <w:tcPr>
            <w:tcW w:w="896" w:type="dxa"/>
            <w:tcBorders>
              <w:top w:val="nil"/>
              <w:left w:val="nil"/>
              <w:bottom w:val="double" w:sz="6" w:space="0" w:color="auto"/>
              <w:right w:val="single" w:sz="4" w:space="0" w:color="auto"/>
            </w:tcBorders>
            <w:shd w:val="clear" w:color="auto" w:fill="C0C0C0"/>
            <w:noWrap/>
            <w:vAlign w:val="bottom"/>
          </w:tcPr>
          <w:p w:rsidR="00083344" w:rsidRPr="00083344" w:rsidRDefault="00083344" w:rsidP="00083344">
            <w:pPr>
              <w:suppressAutoHyphens w:val="0"/>
              <w:spacing w:after="0"/>
              <w:jc w:val="right"/>
              <w:rPr>
                <w:rFonts w:eastAsia="Times New Roman" w:cs="Times New Roman"/>
                <w:kern w:val="0"/>
                <w:sz w:val="20"/>
                <w:szCs w:val="20"/>
                <w:lang w:bidi="bn-IN"/>
              </w:rPr>
            </w:pPr>
            <w:r w:rsidRPr="00083344">
              <w:rPr>
                <w:rFonts w:eastAsia="Times New Roman" w:cs="Times New Roman"/>
                <w:kern w:val="0"/>
                <w:sz w:val="20"/>
                <w:szCs w:val="20"/>
                <w:lang w:bidi="bn-IN"/>
              </w:rPr>
              <w:t> </w:t>
            </w:r>
          </w:p>
        </w:tc>
        <w:tc>
          <w:tcPr>
            <w:tcW w:w="1284" w:type="dxa"/>
            <w:tcBorders>
              <w:top w:val="nil"/>
              <w:left w:val="nil"/>
              <w:bottom w:val="double" w:sz="6" w:space="0" w:color="auto"/>
              <w:right w:val="double" w:sz="6" w:space="0" w:color="auto"/>
            </w:tcBorders>
            <w:shd w:val="clear" w:color="auto" w:fill="auto"/>
            <w:noWrap/>
          </w:tcPr>
          <w:p w:rsidR="00083344" w:rsidRPr="00083344" w:rsidRDefault="00083344" w:rsidP="00083344">
            <w:pPr>
              <w:suppressAutoHyphens w:val="0"/>
              <w:spacing w:after="0"/>
              <w:jc w:val="right"/>
              <w:rPr>
                <w:rFonts w:eastAsia="Times New Roman" w:cs="Times New Roman"/>
                <w:color w:val="000000"/>
                <w:kern w:val="0"/>
                <w:sz w:val="20"/>
                <w:szCs w:val="20"/>
                <w:lang w:bidi="bn-IN"/>
              </w:rPr>
            </w:pPr>
            <w:r w:rsidRPr="00083344">
              <w:rPr>
                <w:rFonts w:eastAsia="Times New Roman" w:cs="Times New Roman"/>
                <w:color w:val="000000"/>
                <w:kern w:val="0"/>
                <w:sz w:val="20"/>
                <w:szCs w:val="20"/>
                <w:lang w:bidi="bn-IN"/>
              </w:rPr>
              <w:t>4 458 598</w:t>
            </w:r>
          </w:p>
        </w:tc>
      </w:tr>
    </w:tbl>
    <w:p w:rsidR="00AA7F39" w:rsidRPr="00F35797" w:rsidRDefault="00AA7F39" w:rsidP="00AA7F39">
      <w:pPr>
        <w:pStyle w:val="j-forrs"/>
        <w:rPr>
          <w:kern w:val="0"/>
        </w:rPr>
      </w:pPr>
      <w:r w:rsidRPr="00F35797">
        <w:rPr>
          <w:kern w:val="0"/>
        </w:rPr>
        <w:t>Forrás: MVH</w:t>
      </w:r>
    </w:p>
    <w:p w:rsidR="00DD6640" w:rsidRDefault="00FE2E5E" w:rsidP="00DD6640">
      <w:pPr>
        <w:pStyle w:val="j-nomlszveg"/>
      </w:pPr>
      <w:r w:rsidRPr="001E73D4">
        <w:t>A szaktanácsadói szolgáltatások jogcím keretében 2011-ben 2 431 db támogatási kérelem került b</w:t>
      </w:r>
      <w:r w:rsidRPr="001E73D4">
        <w:t>e</w:t>
      </w:r>
      <w:r w:rsidRPr="001E73D4">
        <w:t xml:space="preserve">nyújtásra, amelyek támogatási igénye </w:t>
      </w:r>
      <w:r w:rsidR="00E87ECF">
        <w:t xml:space="preserve">1,1 M euró </w:t>
      </w:r>
      <w:r w:rsidRPr="001E73D4">
        <w:t>(351 M Ft). Az elutasított támogatási kérelmek sz</w:t>
      </w:r>
      <w:r w:rsidRPr="001E73D4">
        <w:t>á</w:t>
      </w:r>
      <w:r w:rsidRPr="001E73D4">
        <w:t>ma 1</w:t>
      </w:r>
      <w:r w:rsidR="009D4739">
        <w:t>89</w:t>
      </w:r>
      <w:r w:rsidRPr="001E73D4">
        <w:t xml:space="preserve"> db, ami a benyújtott támogatási kérelmeknek 7</w:t>
      </w:r>
      <w:r w:rsidR="009D4739">
        <w:t>,7</w:t>
      </w:r>
      <w:r w:rsidRPr="001E73D4">
        <w:t xml:space="preserve"> %-</w:t>
      </w:r>
      <w:proofErr w:type="gramStart"/>
      <w:r w:rsidRPr="001E73D4">
        <w:t>a.</w:t>
      </w:r>
      <w:proofErr w:type="gramEnd"/>
      <w:r w:rsidRPr="001E73D4">
        <w:t xml:space="preserve"> A 2010. évről áthúzódó </w:t>
      </w:r>
      <w:proofErr w:type="gramStart"/>
      <w:r w:rsidRPr="001E73D4">
        <w:t>kérelem kezel</w:t>
      </w:r>
      <w:r w:rsidRPr="001E73D4">
        <w:t>é</w:t>
      </w:r>
      <w:r w:rsidRPr="001E73D4">
        <w:t>seket</w:t>
      </w:r>
      <w:proofErr w:type="gramEnd"/>
      <w:r w:rsidRPr="001E73D4">
        <w:t xml:space="preserve"> is figyelembe véve, 2011-ben a jóváhagyott támogatási kérelmek száma </w:t>
      </w:r>
      <w:r w:rsidR="00E87ECF" w:rsidRPr="001E73D4">
        <w:t>3</w:t>
      </w:r>
      <w:r w:rsidR="00E87ECF">
        <w:t> </w:t>
      </w:r>
      <w:r w:rsidRPr="001E73D4">
        <w:t xml:space="preserve">356, amelyek esetén a megítélt támogatási összeg </w:t>
      </w:r>
      <w:r w:rsidR="00E87ECF">
        <w:t xml:space="preserve">955 ezer euró </w:t>
      </w:r>
      <w:r w:rsidRPr="001E73D4">
        <w:t>(301 M Ft). Összességében 2 612 db kifizetési kérelem k</w:t>
      </w:r>
      <w:r w:rsidRPr="001E73D4">
        <w:t>e</w:t>
      </w:r>
      <w:r w:rsidRPr="001E73D4">
        <w:t>rült jóváhagyásra, amelyek alapján</w:t>
      </w:r>
      <w:r w:rsidR="00687014">
        <w:t xml:space="preserve"> </w:t>
      </w:r>
      <w:r w:rsidR="00E87ECF">
        <w:t>1,1 M euró</w:t>
      </w:r>
      <w:r w:rsidRPr="001E73D4">
        <w:t xml:space="preserve"> (353 M Ft) összegű kifizetési határozat kiadására került sor a 2011. é</w:t>
      </w:r>
      <w:r w:rsidRPr="001E73D4">
        <w:t>v</w:t>
      </w:r>
      <w:r w:rsidRPr="001E73D4">
        <w:t>ben.</w:t>
      </w:r>
      <w:r w:rsidR="00DD6640">
        <w:t xml:space="preserve"> </w:t>
      </w:r>
    </w:p>
    <w:p w:rsidR="00E87ECF" w:rsidRPr="001E73D4" w:rsidRDefault="00DD6640" w:rsidP="00E87ECF">
      <w:pPr>
        <w:pStyle w:val="j-nomlszveg"/>
      </w:pPr>
      <w:r>
        <w:t>A jogcíme</w:t>
      </w:r>
      <w:r w:rsidR="007211F1">
        <w:t>n támogatott</w:t>
      </w:r>
      <w:r>
        <w:t xml:space="preserve"> kérelmek esetében a visszalépések, lemondások miatt 0,2 M euró </w:t>
      </w:r>
      <w:r w:rsidR="007211F1">
        <w:t xml:space="preserve">összegű </w:t>
      </w:r>
      <w:r>
        <w:t>pénzügyi fo</w:t>
      </w:r>
      <w:r>
        <w:t>r</w:t>
      </w:r>
      <w:r>
        <w:t>rás szabadult fel.</w:t>
      </w:r>
    </w:p>
    <w:p w:rsidR="00FE2E5E" w:rsidRPr="001E73D4" w:rsidRDefault="00FE2E5E" w:rsidP="001E73D4">
      <w:pPr>
        <w:pStyle w:val="j-nomlszveg"/>
      </w:pPr>
      <w:r w:rsidRPr="001E73D4">
        <w:t xml:space="preserve">Szabolcs-Szatmár-Bereg megyében történt a legnagyobb összegű kifizetés. A </w:t>
      </w:r>
      <w:r w:rsidR="00246603" w:rsidRPr="001E73D4">
        <w:t>legkisebb összegű kifiz</w:t>
      </w:r>
      <w:r w:rsidR="00246603" w:rsidRPr="001E73D4">
        <w:t>e</w:t>
      </w:r>
      <w:r w:rsidR="00246603" w:rsidRPr="001E73D4">
        <w:t xml:space="preserve">tés </w:t>
      </w:r>
      <w:r w:rsidRPr="001E73D4">
        <w:t xml:space="preserve">Komárom-Esztergom </w:t>
      </w:r>
      <w:r w:rsidR="00246603" w:rsidRPr="001E73D4">
        <w:t>megyé</w:t>
      </w:r>
      <w:r w:rsidR="00246603">
        <w:t>ben volt</w:t>
      </w:r>
      <w:r w:rsidRPr="001E73D4">
        <w:t>.</w:t>
      </w:r>
    </w:p>
    <w:p w:rsidR="00FE2E5E" w:rsidRPr="001E73D4" w:rsidRDefault="00FE2E5E" w:rsidP="001E73D4">
      <w:pPr>
        <w:pStyle w:val="j-nomlszveg"/>
      </w:pPr>
      <w:r w:rsidRPr="001E73D4">
        <w:t xml:space="preserve">Az MVH 1 572 helyszíni ellenőrzés keretében ellenőrizte a szaktanácsadási szolgáltatásokat 2011-ben. </w:t>
      </w:r>
    </w:p>
    <w:p w:rsidR="00FE2E5E" w:rsidRPr="00604B6F" w:rsidRDefault="00FE2E5E" w:rsidP="00FE2E5E">
      <w:pPr>
        <w:pStyle w:val="j-cmsor3"/>
      </w:pPr>
      <w:bookmarkStart w:id="194" w:name="_Toc328638706"/>
      <w:r w:rsidRPr="00604B6F">
        <w:t>A mezőgazdasági üzemek korszerűsítését célzó intézkedés (121) rövid bemutatása</w:t>
      </w:r>
      <w:bookmarkEnd w:id="194"/>
    </w:p>
    <w:p w:rsidR="00FE2E5E" w:rsidRPr="00604B6F" w:rsidRDefault="00FE2E5E" w:rsidP="001E73D4">
      <w:pPr>
        <w:pStyle w:val="j-nomlszveg"/>
      </w:pPr>
      <w:r w:rsidRPr="00604B6F">
        <w:t xml:space="preserve">Az intézkedés fő célja a mezőgazdasági termelés modernizációja, az állattenyésztés, a kertészet és a szántóföldi termesztés technológiai szintjének emelése, hatékonyságának és versenyképességének fejlesztése, a jobb termékminőség elérését célzó új technológiák bevezetése. Az intézkedés öt alintézkedést foglal magában, amelyek közül a GazdaNet program kivételével az összes alintézkedés meghirdetésre került. </w:t>
      </w:r>
    </w:p>
    <w:p w:rsidR="00FE2E5E" w:rsidRPr="00604B6F" w:rsidRDefault="00FE2E5E" w:rsidP="001E73D4">
      <w:pPr>
        <w:pStyle w:val="j-nomlszveg"/>
      </w:pPr>
      <w:r w:rsidRPr="00604B6F">
        <w:t>A kérelmeket az ügyfelek egyre nagyobb számban nyújtották be elektronikus úton az elmúlt években, ami azt mutatja, hogy jelentős mértékben bővült a termelők informatikai eszközállománya. A GazdaNet program 2011-ben nem került elindításra, de 2012-ben tervezett, tekintve, hogy a mezőga</w:t>
      </w:r>
      <w:r w:rsidRPr="00604B6F">
        <w:t>z</w:t>
      </w:r>
      <w:r w:rsidRPr="00604B6F">
        <w:t>dasági informatikai szektor fejlesztése továbbra is fontos célkitűzés.</w:t>
      </w:r>
    </w:p>
    <w:p w:rsidR="00FE2E5E" w:rsidRDefault="00FE2E5E" w:rsidP="001E73D4">
      <w:pPr>
        <w:pStyle w:val="j-nomlszveg"/>
      </w:pPr>
      <w:r w:rsidRPr="00604B6F">
        <w:t>A 121 intézkedésen belül 2011-ben megnyitásra került gyümölcs és kertészeti ültetvények korszerűs</w:t>
      </w:r>
      <w:r w:rsidRPr="00604B6F">
        <w:t>í</w:t>
      </w:r>
      <w:r w:rsidRPr="00604B6F">
        <w:t>téséhez, létesítéséhez 2011. évtől nyújtandó támogatás, valamint a baromfi telepek korszerűsítéséhez nyújtandó támogatás.</w:t>
      </w:r>
    </w:p>
    <w:p w:rsidR="00FE2E5E" w:rsidRPr="004677FF" w:rsidRDefault="00FE2E5E" w:rsidP="004677FF">
      <w:pPr>
        <w:pStyle w:val="Kpalrs"/>
        <w:tabs>
          <w:tab w:val="left" w:pos="220"/>
        </w:tabs>
        <w:ind w:left="0" w:firstLine="0"/>
        <w:jc w:val="right"/>
        <w:rPr>
          <w:b w:val="0"/>
        </w:rPr>
      </w:pPr>
      <w:r w:rsidRPr="004677FF">
        <w:rPr>
          <w:b w:val="0"/>
        </w:rPr>
        <w:t>táblázat</w:t>
      </w:r>
    </w:p>
    <w:p w:rsidR="00FE2E5E" w:rsidRPr="0003001E" w:rsidRDefault="00FE2E5E" w:rsidP="0003001E">
      <w:pPr>
        <w:pStyle w:val="j-tblzat-fcm"/>
      </w:pPr>
      <w:r w:rsidRPr="0003001E">
        <w:t xml:space="preserve">A mezőgazdasági üzemek korszerűsítése intézkedés </w:t>
      </w:r>
      <w:r w:rsidR="00837ED5">
        <w:t xml:space="preserve">(121) </w:t>
      </w:r>
      <w:r w:rsidRPr="0003001E">
        <w:t>indikátorainak megvalósulása</w:t>
      </w:r>
    </w:p>
    <w:tbl>
      <w:tblPr>
        <w:tblW w:w="54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0"/>
        <w:gridCol w:w="5866"/>
        <w:gridCol w:w="1787"/>
        <w:gridCol w:w="1707"/>
      </w:tblGrid>
      <w:tr w:rsidR="00FE2E5E" w:rsidRPr="00CD0210" w:rsidTr="00063C7A">
        <w:trPr>
          <w:cantSplit/>
          <w:tblHeader/>
          <w:jc w:val="center"/>
        </w:trPr>
        <w:tc>
          <w:tcPr>
            <w:tcW w:w="301" w:type="pct"/>
            <w:shd w:val="clear" w:color="auto" w:fill="B3B3B3"/>
          </w:tcPr>
          <w:p w:rsidR="00FE2E5E" w:rsidRPr="00CD0210" w:rsidRDefault="00FE2E5E" w:rsidP="00E97E80">
            <w:pPr>
              <w:spacing w:after="0"/>
              <w:jc w:val="center"/>
              <w:rPr>
                <w:b/>
                <w:sz w:val="20"/>
                <w:szCs w:val="20"/>
              </w:rPr>
            </w:pPr>
          </w:p>
        </w:tc>
        <w:tc>
          <w:tcPr>
            <w:tcW w:w="2945" w:type="pct"/>
            <w:shd w:val="clear" w:color="auto" w:fill="B3B3B3"/>
            <w:vAlign w:val="center"/>
          </w:tcPr>
          <w:p w:rsidR="00FE2E5E" w:rsidRPr="00CD0210" w:rsidRDefault="00FE2E5E" w:rsidP="00E97E80">
            <w:pPr>
              <w:spacing w:after="0"/>
              <w:jc w:val="center"/>
              <w:rPr>
                <w:sz w:val="20"/>
                <w:szCs w:val="20"/>
              </w:rPr>
            </w:pPr>
            <w:r w:rsidRPr="00CD0210">
              <w:rPr>
                <w:b/>
                <w:sz w:val="20"/>
                <w:szCs w:val="20"/>
              </w:rPr>
              <w:t>Indikátor leírása</w:t>
            </w:r>
          </w:p>
        </w:tc>
        <w:tc>
          <w:tcPr>
            <w:tcW w:w="897" w:type="pct"/>
            <w:shd w:val="clear" w:color="auto" w:fill="B3B3B3"/>
            <w:vAlign w:val="center"/>
          </w:tcPr>
          <w:p w:rsidR="00FE2E5E" w:rsidRPr="00CD0210" w:rsidRDefault="00FE2E5E" w:rsidP="00E97E80">
            <w:pPr>
              <w:spacing w:after="0"/>
              <w:jc w:val="center"/>
              <w:rPr>
                <w:sz w:val="20"/>
                <w:szCs w:val="20"/>
              </w:rPr>
            </w:pPr>
            <w:r w:rsidRPr="00CD0210">
              <w:rPr>
                <w:b/>
                <w:sz w:val="20"/>
                <w:szCs w:val="20"/>
              </w:rPr>
              <w:t>Program szerinti tervadat</w:t>
            </w:r>
          </w:p>
        </w:tc>
        <w:tc>
          <w:tcPr>
            <w:tcW w:w="857" w:type="pct"/>
            <w:shd w:val="clear" w:color="auto" w:fill="B3B3B3"/>
            <w:vAlign w:val="center"/>
          </w:tcPr>
          <w:p w:rsidR="00FE2E5E" w:rsidRPr="00CD0210" w:rsidRDefault="00FE2E5E" w:rsidP="00E97E80">
            <w:pPr>
              <w:spacing w:after="0"/>
              <w:jc w:val="center"/>
              <w:rPr>
                <w:b/>
                <w:sz w:val="20"/>
                <w:szCs w:val="20"/>
              </w:rPr>
            </w:pPr>
            <w:r w:rsidRPr="00CD0210">
              <w:rPr>
                <w:b/>
                <w:sz w:val="20"/>
                <w:szCs w:val="20"/>
              </w:rPr>
              <w:t>Indikátorok kumulált értéke</w:t>
            </w:r>
          </w:p>
        </w:tc>
      </w:tr>
      <w:tr w:rsidR="00FE2E5E" w:rsidRPr="00CD0210" w:rsidTr="00063C7A">
        <w:trPr>
          <w:cantSplit/>
          <w:jc w:val="center"/>
        </w:trPr>
        <w:tc>
          <w:tcPr>
            <w:tcW w:w="301" w:type="pct"/>
            <w:vMerge w:val="restart"/>
          </w:tcPr>
          <w:p w:rsidR="00FE2E5E" w:rsidRPr="00CD0210" w:rsidRDefault="00FE2E5E" w:rsidP="00E97E80">
            <w:pPr>
              <w:spacing w:after="0"/>
              <w:rPr>
                <w:sz w:val="20"/>
                <w:szCs w:val="20"/>
              </w:rPr>
            </w:pPr>
            <w:r w:rsidRPr="00CD0210">
              <w:rPr>
                <w:sz w:val="20"/>
                <w:szCs w:val="20"/>
              </w:rPr>
              <w:t>O</w:t>
            </w:r>
          </w:p>
        </w:tc>
        <w:tc>
          <w:tcPr>
            <w:tcW w:w="2945" w:type="pct"/>
            <w:shd w:val="clear" w:color="auto" w:fill="auto"/>
          </w:tcPr>
          <w:p w:rsidR="00FE2E5E" w:rsidRPr="00CD0210" w:rsidRDefault="00FE2E5E" w:rsidP="00E97E80">
            <w:pPr>
              <w:spacing w:after="0"/>
              <w:rPr>
                <w:sz w:val="20"/>
                <w:szCs w:val="20"/>
              </w:rPr>
            </w:pPr>
            <w:r w:rsidRPr="00CD0210">
              <w:rPr>
                <w:sz w:val="20"/>
                <w:szCs w:val="20"/>
              </w:rPr>
              <w:t>A támogatott gazdaságok száma</w:t>
            </w:r>
          </w:p>
        </w:tc>
        <w:tc>
          <w:tcPr>
            <w:tcW w:w="897" w:type="pct"/>
            <w:shd w:val="clear" w:color="auto" w:fill="auto"/>
            <w:noWrap/>
            <w:vAlign w:val="bottom"/>
          </w:tcPr>
          <w:p w:rsidR="00FE2E5E" w:rsidRPr="00CD0210" w:rsidRDefault="00FE2E5E" w:rsidP="00E97E80">
            <w:pPr>
              <w:spacing w:after="0"/>
              <w:jc w:val="right"/>
              <w:rPr>
                <w:sz w:val="20"/>
                <w:szCs w:val="20"/>
                <w:lang w:val="en-GB"/>
              </w:rPr>
            </w:pPr>
          </w:p>
        </w:tc>
        <w:tc>
          <w:tcPr>
            <w:tcW w:w="857" w:type="pct"/>
          </w:tcPr>
          <w:p w:rsidR="00FE2E5E" w:rsidRPr="00CD0210" w:rsidRDefault="00FE2E5E" w:rsidP="00E97E80">
            <w:pPr>
              <w:spacing w:after="0"/>
              <w:jc w:val="right"/>
              <w:rPr>
                <w:sz w:val="20"/>
                <w:szCs w:val="20"/>
                <w:lang w:val="en-GB"/>
              </w:rPr>
            </w:pPr>
            <w:r w:rsidRPr="00CD0210">
              <w:rPr>
                <w:sz w:val="20"/>
                <w:szCs w:val="20"/>
                <w:lang w:val="en-GB"/>
              </w:rPr>
              <w:t>9432</w:t>
            </w:r>
          </w:p>
        </w:tc>
      </w:tr>
      <w:tr w:rsidR="00FE2E5E" w:rsidRPr="00CD0210" w:rsidTr="00063C7A">
        <w:trPr>
          <w:cantSplit/>
          <w:jc w:val="center"/>
        </w:trPr>
        <w:tc>
          <w:tcPr>
            <w:tcW w:w="301" w:type="pct"/>
            <w:vMerge/>
          </w:tcPr>
          <w:p w:rsidR="00FE2E5E" w:rsidRPr="00CD0210" w:rsidRDefault="00FE2E5E" w:rsidP="00E97E80">
            <w:pPr>
              <w:spacing w:after="0"/>
              <w:rPr>
                <w:sz w:val="20"/>
                <w:szCs w:val="20"/>
              </w:rPr>
            </w:pPr>
          </w:p>
        </w:tc>
        <w:tc>
          <w:tcPr>
            <w:tcW w:w="2945" w:type="pct"/>
            <w:shd w:val="clear" w:color="auto" w:fill="auto"/>
          </w:tcPr>
          <w:p w:rsidR="00FE2E5E" w:rsidRPr="00CD0210" w:rsidRDefault="00FE2E5E" w:rsidP="00E97E80">
            <w:pPr>
              <w:spacing w:after="0"/>
              <w:rPr>
                <w:sz w:val="20"/>
                <w:szCs w:val="20"/>
              </w:rPr>
            </w:pPr>
            <w:r w:rsidRPr="00CD0210">
              <w:rPr>
                <w:sz w:val="20"/>
                <w:szCs w:val="20"/>
              </w:rPr>
              <w:t>Ágazat</w:t>
            </w:r>
          </w:p>
        </w:tc>
        <w:tc>
          <w:tcPr>
            <w:tcW w:w="897" w:type="pct"/>
            <w:shd w:val="clear" w:color="auto" w:fill="auto"/>
            <w:noWrap/>
            <w:vAlign w:val="bottom"/>
          </w:tcPr>
          <w:p w:rsidR="00FE2E5E" w:rsidRPr="00CD0210" w:rsidRDefault="00FE2E5E" w:rsidP="00E97E80">
            <w:pPr>
              <w:spacing w:after="0"/>
              <w:jc w:val="right"/>
              <w:rPr>
                <w:sz w:val="20"/>
                <w:szCs w:val="20"/>
                <w:lang w:val="en-GB"/>
              </w:rPr>
            </w:pPr>
          </w:p>
        </w:tc>
        <w:tc>
          <w:tcPr>
            <w:tcW w:w="857" w:type="pct"/>
          </w:tcPr>
          <w:p w:rsidR="00FE2E5E" w:rsidRPr="00CD0210" w:rsidRDefault="00FE2E5E" w:rsidP="00E97E80">
            <w:pPr>
              <w:spacing w:after="0"/>
              <w:jc w:val="right"/>
              <w:rPr>
                <w:sz w:val="20"/>
                <w:szCs w:val="20"/>
                <w:lang w:val="en-GB"/>
              </w:rPr>
            </w:pPr>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vAlign w:val="bottom"/>
          </w:tcPr>
          <w:p w:rsidR="00FE2E5E" w:rsidRPr="00CD0210" w:rsidRDefault="00FE2E5E" w:rsidP="00E97E80">
            <w:pPr>
              <w:numPr>
                <w:ilvl w:val="0"/>
                <w:numId w:val="37"/>
              </w:numPr>
              <w:spacing w:after="0"/>
              <w:rPr>
                <w:sz w:val="20"/>
                <w:szCs w:val="20"/>
              </w:rPr>
            </w:pPr>
            <w:r w:rsidRPr="00CD0210">
              <w:rPr>
                <w:sz w:val="20"/>
                <w:szCs w:val="20"/>
              </w:rPr>
              <w:t>Szántóföldi gazdálkodás</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 xml:space="preserve">4.200     </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5854</w:t>
            </w:r>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vAlign w:val="bottom"/>
          </w:tcPr>
          <w:p w:rsidR="00FE2E5E" w:rsidRPr="00CD0210" w:rsidRDefault="00FE2E5E" w:rsidP="00E97E80">
            <w:pPr>
              <w:numPr>
                <w:ilvl w:val="0"/>
                <w:numId w:val="37"/>
              </w:numPr>
              <w:spacing w:after="0"/>
              <w:rPr>
                <w:sz w:val="20"/>
                <w:szCs w:val="20"/>
              </w:rPr>
            </w:pPr>
            <w:r w:rsidRPr="00CD0210">
              <w:rPr>
                <w:sz w:val="20"/>
                <w:szCs w:val="20"/>
              </w:rPr>
              <w:t>Állattenyésztés</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 xml:space="preserve">6.200 </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1698</w:t>
            </w:r>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vAlign w:val="bottom"/>
          </w:tcPr>
          <w:p w:rsidR="00FE2E5E" w:rsidRPr="00CD0210" w:rsidRDefault="00FE2E5E" w:rsidP="00E97E80">
            <w:pPr>
              <w:numPr>
                <w:ilvl w:val="0"/>
                <w:numId w:val="37"/>
              </w:numPr>
              <w:spacing w:after="0"/>
              <w:rPr>
                <w:sz w:val="20"/>
                <w:szCs w:val="20"/>
              </w:rPr>
            </w:pPr>
            <w:r w:rsidRPr="00CD0210">
              <w:rPr>
                <w:sz w:val="20"/>
                <w:szCs w:val="20"/>
              </w:rPr>
              <w:t>Kertészet</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 xml:space="preserve">3.400 </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477</w:t>
            </w:r>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vAlign w:val="bottom"/>
          </w:tcPr>
          <w:p w:rsidR="00FE2E5E" w:rsidRPr="00CD0210" w:rsidRDefault="00FE2E5E" w:rsidP="00E97E80">
            <w:pPr>
              <w:numPr>
                <w:ilvl w:val="0"/>
                <w:numId w:val="37"/>
              </w:numPr>
              <w:spacing w:after="0"/>
              <w:rPr>
                <w:sz w:val="20"/>
                <w:szCs w:val="20"/>
              </w:rPr>
            </w:pPr>
            <w:r w:rsidRPr="00CD0210">
              <w:rPr>
                <w:sz w:val="20"/>
                <w:szCs w:val="20"/>
              </w:rPr>
              <w:t xml:space="preserve">Megújuló energia </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 xml:space="preserve">8.100 </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656</w:t>
            </w:r>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vAlign w:val="bottom"/>
          </w:tcPr>
          <w:p w:rsidR="00FE2E5E" w:rsidRPr="00CD0210" w:rsidRDefault="00FE2E5E" w:rsidP="00E97E80">
            <w:pPr>
              <w:numPr>
                <w:ilvl w:val="0"/>
                <w:numId w:val="37"/>
              </w:numPr>
              <w:spacing w:after="0"/>
              <w:rPr>
                <w:sz w:val="20"/>
                <w:szCs w:val="20"/>
              </w:rPr>
            </w:pPr>
            <w:proofErr w:type="spellStart"/>
            <w:r w:rsidRPr="00CD0210">
              <w:rPr>
                <w:sz w:val="20"/>
                <w:szCs w:val="20"/>
              </w:rPr>
              <w:t>GAZDANet</w:t>
            </w:r>
            <w:proofErr w:type="spellEnd"/>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35.000</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0</w:t>
            </w:r>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vAlign w:val="bottom"/>
          </w:tcPr>
          <w:p w:rsidR="00FE2E5E" w:rsidRPr="00CD0210" w:rsidRDefault="00FE2E5E" w:rsidP="00E97E80">
            <w:pPr>
              <w:numPr>
                <w:ilvl w:val="0"/>
                <w:numId w:val="37"/>
              </w:numPr>
              <w:spacing w:after="0"/>
              <w:rPr>
                <w:sz w:val="20"/>
                <w:szCs w:val="20"/>
              </w:rPr>
            </w:pPr>
            <w:r w:rsidRPr="00CD0210">
              <w:rPr>
                <w:sz w:val="20"/>
                <w:szCs w:val="20"/>
              </w:rPr>
              <w:t>Üzemi diverzifikáció</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450</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747</w:t>
            </w:r>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vAlign w:val="bottom"/>
          </w:tcPr>
          <w:p w:rsidR="00FE2E5E" w:rsidRPr="00CD0210" w:rsidRDefault="00FE2E5E" w:rsidP="00E97E80">
            <w:pPr>
              <w:numPr>
                <w:ilvl w:val="0"/>
                <w:numId w:val="37"/>
              </w:numPr>
              <w:spacing w:after="0"/>
              <w:rPr>
                <w:sz w:val="20"/>
                <w:szCs w:val="20"/>
              </w:rPr>
            </w:pPr>
            <w:r w:rsidRPr="00CD0210">
              <w:rPr>
                <w:sz w:val="20"/>
                <w:szCs w:val="20"/>
              </w:rPr>
              <w:t>Összesen</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 xml:space="preserve">57.350 </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9432</w:t>
            </w:r>
          </w:p>
        </w:tc>
      </w:tr>
      <w:tr w:rsidR="00FE2E5E" w:rsidRPr="00CD0210" w:rsidTr="00063C7A">
        <w:trPr>
          <w:cantSplit/>
          <w:jc w:val="center"/>
        </w:trPr>
        <w:tc>
          <w:tcPr>
            <w:tcW w:w="301" w:type="pct"/>
            <w:vMerge/>
          </w:tcPr>
          <w:p w:rsidR="00FE2E5E" w:rsidRPr="00CD0210" w:rsidRDefault="00FE2E5E" w:rsidP="00E97E80">
            <w:pPr>
              <w:spacing w:after="0"/>
              <w:rPr>
                <w:sz w:val="20"/>
                <w:szCs w:val="20"/>
              </w:rPr>
            </w:pPr>
          </w:p>
        </w:tc>
        <w:tc>
          <w:tcPr>
            <w:tcW w:w="2945" w:type="pct"/>
            <w:shd w:val="clear" w:color="auto" w:fill="auto"/>
          </w:tcPr>
          <w:p w:rsidR="00FE2E5E" w:rsidRPr="00CD0210" w:rsidRDefault="00FE2E5E" w:rsidP="00E97E80">
            <w:pPr>
              <w:spacing w:after="0"/>
              <w:rPr>
                <w:sz w:val="20"/>
                <w:szCs w:val="20"/>
              </w:rPr>
            </w:pPr>
            <w:r w:rsidRPr="00CD0210">
              <w:rPr>
                <w:sz w:val="20"/>
                <w:szCs w:val="20"/>
              </w:rPr>
              <w:t>Ebből:</w:t>
            </w:r>
          </w:p>
        </w:tc>
        <w:tc>
          <w:tcPr>
            <w:tcW w:w="897" w:type="pct"/>
            <w:shd w:val="clear" w:color="auto" w:fill="auto"/>
            <w:vAlign w:val="bottom"/>
          </w:tcPr>
          <w:p w:rsidR="00FE2E5E" w:rsidRPr="00CD0210" w:rsidRDefault="00FE2E5E" w:rsidP="00E97E80">
            <w:pPr>
              <w:spacing w:after="0"/>
              <w:jc w:val="right"/>
              <w:rPr>
                <w:sz w:val="20"/>
                <w:szCs w:val="20"/>
              </w:rPr>
            </w:pPr>
            <w:r w:rsidRPr="00CD0210">
              <w:rPr>
                <w:sz w:val="20"/>
                <w:szCs w:val="20"/>
                <w:lang w:val="en-GB"/>
              </w:rPr>
              <w:t> </w:t>
            </w:r>
          </w:p>
        </w:tc>
        <w:tc>
          <w:tcPr>
            <w:tcW w:w="857" w:type="pct"/>
          </w:tcPr>
          <w:p w:rsidR="00FE2E5E" w:rsidRPr="00CD0210" w:rsidRDefault="00FE2E5E" w:rsidP="00E97E80">
            <w:pPr>
              <w:spacing w:after="0"/>
              <w:jc w:val="right"/>
              <w:rPr>
                <w:sz w:val="20"/>
                <w:szCs w:val="20"/>
                <w:lang w:val="en-GB"/>
              </w:rPr>
            </w:pPr>
          </w:p>
        </w:tc>
      </w:tr>
      <w:tr w:rsidR="00FE2E5E" w:rsidRPr="00CD0210" w:rsidTr="00063C7A">
        <w:trPr>
          <w:cantSplit/>
          <w:jc w:val="center"/>
        </w:trPr>
        <w:tc>
          <w:tcPr>
            <w:tcW w:w="301" w:type="pct"/>
            <w:vMerge/>
          </w:tcPr>
          <w:p w:rsidR="00FE2E5E" w:rsidRPr="00CD0210" w:rsidRDefault="00FE2E5E" w:rsidP="00E97E80">
            <w:pPr>
              <w:spacing w:after="0"/>
              <w:ind w:left="400"/>
              <w:rPr>
                <w:sz w:val="20"/>
                <w:szCs w:val="20"/>
              </w:rPr>
            </w:pPr>
          </w:p>
        </w:tc>
        <w:tc>
          <w:tcPr>
            <w:tcW w:w="2945" w:type="pct"/>
            <w:shd w:val="clear" w:color="auto" w:fill="auto"/>
          </w:tcPr>
          <w:p w:rsidR="00FE2E5E" w:rsidRPr="00CD0210" w:rsidRDefault="00FE2E5E" w:rsidP="00E86873">
            <w:pPr>
              <w:spacing w:after="0"/>
              <w:ind w:firstLineChars="200" w:firstLine="400"/>
              <w:rPr>
                <w:sz w:val="20"/>
                <w:szCs w:val="20"/>
              </w:rPr>
            </w:pPr>
            <w:r w:rsidRPr="00CD0210">
              <w:rPr>
                <w:sz w:val="20"/>
                <w:szCs w:val="20"/>
              </w:rPr>
              <w:t>Nem (férfi/nő)</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52800/4550</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5297/1086</w:t>
            </w:r>
          </w:p>
        </w:tc>
      </w:tr>
      <w:tr w:rsidR="00FE2E5E" w:rsidRPr="00CD0210" w:rsidTr="00063C7A">
        <w:trPr>
          <w:cantSplit/>
          <w:jc w:val="center"/>
        </w:trPr>
        <w:tc>
          <w:tcPr>
            <w:tcW w:w="301" w:type="pct"/>
            <w:vMerge/>
          </w:tcPr>
          <w:p w:rsidR="00FE2E5E" w:rsidRPr="00CD0210" w:rsidRDefault="00FE2E5E" w:rsidP="00E97E80">
            <w:pPr>
              <w:spacing w:after="0"/>
              <w:ind w:left="400"/>
              <w:rPr>
                <w:sz w:val="20"/>
                <w:szCs w:val="20"/>
              </w:rPr>
            </w:pPr>
          </w:p>
        </w:tc>
        <w:tc>
          <w:tcPr>
            <w:tcW w:w="2945" w:type="pct"/>
            <w:shd w:val="clear" w:color="auto" w:fill="auto"/>
          </w:tcPr>
          <w:p w:rsidR="00FE2E5E" w:rsidRPr="00CD0210" w:rsidRDefault="00FE2E5E" w:rsidP="00E86873">
            <w:pPr>
              <w:spacing w:after="0"/>
              <w:ind w:firstLineChars="200" w:firstLine="400"/>
              <w:rPr>
                <w:sz w:val="20"/>
                <w:szCs w:val="20"/>
              </w:rPr>
            </w:pPr>
            <w:r w:rsidRPr="00CD0210">
              <w:rPr>
                <w:sz w:val="20"/>
                <w:szCs w:val="20"/>
              </w:rPr>
              <w:t>Jogi státusz</w:t>
            </w:r>
          </w:p>
        </w:tc>
        <w:tc>
          <w:tcPr>
            <w:tcW w:w="897" w:type="pct"/>
            <w:shd w:val="clear" w:color="auto" w:fill="auto"/>
            <w:noWrap/>
            <w:vAlign w:val="bottom"/>
          </w:tcPr>
          <w:p w:rsidR="00FE2E5E" w:rsidRPr="00CD0210" w:rsidRDefault="00FE2E5E" w:rsidP="00E97E80">
            <w:pPr>
              <w:spacing w:after="0"/>
              <w:jc w:val="right"/>
              <w:rPr>
                <w:sz w:val="20"/>
                <w:szCs w:val="20"/>
                <w:lang w:val="en-GB"/>
              </w:rPr>
            </w:pPr>
          </w:p>
        </w:tc>
        <w:tc>
          <w:tcPr>
            <w:tcW w:w="857" w:type="pct"/>
          </w:tcPr>
          <w:p w:rsidR="00FE2E5E" w:rsidRPr="00CD0210" w:rsidRDefault="00FE2E5E" w:rsidP="00E97E80">
            <w:pPr>
              <w:spacing w:after="0"/>
              <w:jc w:val="right"/>
              <w:rPr>
                <w:sz w:val="20"/>
                <w:szCs w:val="20"/>
                <w:lang w:val="en-GB"/>
              </w:rPr>
            </w:pPr>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tcPr>
          <w:p w:rsidR="00FE2E5E" w:rsidRPr="00CD0210" w:rsidRDefault="00FE2E5E" w:rsidP="00E97E80">
            <w:pPr>
              <w:numPr>
                <w:ilvl w:val="0"/>
                <w:numId w:val="37"/>
              </w:numPr>
              <w:spacing w:after="0"/>
              <w:rPr>
                <w:sz w:val="20"/>
                <w:szCs w:val="20"/>
              </w:rPr>
            </w:pPr>
            <w:r w:rsidRPr="00CD0210">
              <w:rPr>
                <w:sz w:val="20"/>
                <w:szCs w:val="20"/>
              </w:rPr>
              <w:t>Természetes személy</w:t>
            </w:r>
          </w:p>
        </w:tc>
        <w:tc>
          <w:tcPr>
            <w:tcW w:w="897" w:type="pct"/>
            <w:shd w:val="clear" w:color="auto" w:fill="auto"/>
            <w:noWrap/>
            <w:vAlign w:val="bottom"/>
          </w:tcPr>
          <w:p w:rsidR="00FE2E5E" w:rsidRPr="00CD0210" w:rsidRDefault="00FE2E5E" w:rsidP="00E97E80">
            <w:pPr>
              <w:spacing w:after="0"/>
              <w:jc w:val="right"/>
              <w:rPr>
                <w:sz w:val="20"/>
                <w:szCs w:val="20"/>
                <w:lang w:val="en-GB"/>
              </w:rPr>
            </w:pPr>
            <w:r w:rsidRPr="00CD0210">
              <w:rPr>
                <w:sz w:val="20"/>
                <w:szCs w:val="20"/>
                <w:lang w:val="en-GB"/>
              </w:rPr>
              <w:t>48000</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6383</w:t>
            </w:r>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tcPr>
          <w:p w:rsidR="00FE2E5E" w:rsidRPr="00CD0210" w:rsidRDefault="00FE2E5E" w:rsidP="00E97E80">
            <w:pPr>
              <w:numPr>
                <w:ilvl w:val="0"/>
                <w:numId w:val="37"/>
              </w:numPr>
              <w:spacing w:after="0"/>
              <w:rPr>
                <w:sz w:val="20"/>
                <w:szCs w:val="20"/>
              </w:rPr>
            </w:pPr>
            <w:r w:rsidRPr="00CD0210">
              <w:rPr>
                <w:sz w:val="20"/>
                <w:szCs w:val="20"/>
              </w:rPr>
              <w:t>Jogi személy</w:t>
            </w:r>
          </w:p>
        </w:tc>
        <w:tc>
          <w:tcPr>
            <w:tcW w:w="897" w:type="pct"/>
            <w:shd w:val="clear" w:color="auto" w:fill="auto"/>
            <w:noWrap/>
            <w:vAlign w:val="bottom"/>
          </w:tcPr>
          <w:p w:rsidR="00FE2E5E" w:rsidRPr="00CD0210" w:rsidRDefault="00FE2E5E" w:rsidP="00E97E80">
            <w:pPr>
              <w:spacing w:after="0"/>
              <w:jc w:val="right"/>
              <w:rPr>
                <w:sz w:val="20"/>
                <w:szCs w:val="20"/>
                <w:lang w:val="en-GB"/>
              </w:rPr>
            </w:pPr>
            <w:r w:rsidRPr="00CD0210">
              <w:rPr>
                <w:sz w:val="20"/>
                <w:szCs w:val="20"/>
                <w:lang w:val="en-GB"/>
              </w:rPr>
              <w:t>9350</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3049</w:t>
            </w:r>
          </w:p>
        </w:tc>
      </w:tr>
      <w:tr w:rsidR="00FE2E5E" w:rsidRPr="00CD0210" w:rsidTr="00063C7A">
        <w:trPr>
          <w:cantSplit/>
          <w:jc w:val="center"/>
        </w:trPr>
        <w:tc>
          <w:tcPr>
            <w:tcW w:w="301" w:type="pct"/>
            <w:vMerge/>
          </w:tcPr>
          <w:p w:rsidR="00FE2E5E" w:rsidRPr="00CD0210" w:rsidRDefault="00FE2E5E" w:rsidP="00E97E80">
            <w:pPr>
              <w:spacing w:after="0"/>
              <w:ind w:left="400"/>
              <w:rPr>
                <w:sz w:val="20"/>
                <w:szCs w:val="20"/>
              </w:rPr>
            </w:pPr>
          </w:p>
        </w:tc>
        <w:tc>
          <w:tcPr>
            <w:tcW w:w="2945" w:type="pct"/>
            <w:shd w:val="clear" w:color="auto" w:fill="auto"/>
          </w:tcPr>
          <w:p w:rsidR="00FE2E5E" w:rsidRPr="00CD0210" w:rsidRDefault="00FE2E5E" w:rsidP="00E86873">
            <w:pPr>
              <w:spacing w:after="0"/>
              <w:ind w:firstLineChars="200" w:firstLine="400"/>
              <w:rPr>
                <w:sz w:val="20"/>
                <w:szCs w:val="20"/>
              </w:rPr>
            </w:pPr>
            <w:r w:rsidRPr="00CD0210">
              <w:rPr>
                <w:sz w:val="20"/>
                <w:szCs w:val="20"/>
              </w:rPr>
              <w:t>A gazdaságtulajdonos korcsoportja</w:t>
            </w:r>
          </w:p>
        </w:tc>
        <w:tc>
          <w:tcPr>
            <w:tcW w:w="897" w:type="pct"/>
            <w:shd w:val="clear" w:color="auto" w:fill="auto"/>
            <w:noWrap/>
            <w:vAlign w:val="bottom"/>
          </w:tcPr>
          <w:p w:rsidR="00FE2E5E" w:rsidRPr="00CD0210" w:rsidRDefault="00FE2E5E" w:rsidP="00E97E80">
            <w:pPr>
              <w:spacing w:after="0"/>
              <w:jc w:val="right"/>
              <w:rPr>
                <w:sz w:val="20"/>
                <w:szCs w:val="20"/>
                <w:lang w:val="en-GB"/>
              </w:rPr>
            </w:pPr>
          </w:p>
        </w:tc>
        <w:tc>
          <w:tcPr>
            <w:tcW w:w="857" w:type="pct"/>
          </w:tcPr>
          <w:p w:rsidR="00FE2E5E" w:rsidRPr="00CD0210" w:rsidRDefault="00FE2E5E" w:rsidP="00E97E80">
            <w:pPr>
              <w:spacing w:after="0"/>
              <w:jc w:val="right"/>
              <w:rPr>
                <w:sz w:val="20"/>
                <w:szCs w:val="20"/>
                <w:lang w:val="en-GB"/>
              </w:rPr>
            </w:pPr>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tcPr>
          <w:p w:rsidR="00FE2E5E" w:rsidRPr="00CD0210" w:rsidRDefault="00FE2E5E" w:rsidP="00E97E80">
            <w:pPr>
              <w:numPr>
                <w:ilvl w:val="0"/>
                <w:numId w:val="37"/>
              </w:numPr>
              <w:spacing w:after="0"/>
              <w:rPr>
                <w:sz w:val="20"/>
                <w:szCs w:val="20"/>
              </w:rPr>
            </w:pPr>
            <w:r w:rsidRPr="00CD0210">
              <w:rPr>
                <w:sz w:val="20"/>
                <w:szCs w:val="20"/>
              </w:rPr>
              <w:t>40 év alatt</w:t>
            </w:r>
          </w:p>
        </w:tc>
        <w:tc>
          <w:tcPr>
            <w:tcW w:w="897" w:type="pct"/>
            <w:shd w:val="clear" w:color="auto" w:fill="auto"/>
            <w:noWrap/>
            <w:vAlign w:val="bottom"/>
          </w:tcPr>
          <w:p w:rsidR="00FE2E5E" w:rsidRPr="00CD0210" w:rsidRDefault="00FE2E5E" w:rsidP="00E97E80">
            <w:pPr>
              <w:spacing w:after="0"/>
              <w:jc w:val="right"/>
              <w:rPr>
                <w:sz w:val="20"/>
                <w:szCs w:val="20"/>
                <w:lang w:val="en-GB"/>
              </w:rPr>
            </w:pPr>
            <w:r w:rsidRPr="00CD0210">
              <w:rPr>
                <w:sz w:val="20"/>
                <w:szCs w:val="20"/>
                <w:lang w:val="en-GB"/>
              </w:rPr>
              <w:t>28800</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1390</w:t>
            </w:r>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tcPr>
          <w:p w:rsidR="00FE2E5E" w:rsidRPr="00CD0210" w:rsidRDefault="00FE2E5E" w:rsidP="00E97E80">
            <w:pPr>
              <w:numPr>
                <w:ilvl w:val="0"/>
                <w:numId w:val="37"/>
              </w:numPr>
              <w:spacing w:after="0"/>
              <w:rPr>
                <w:sz w:val="20"/>
                <w:szCs w:val="20"/>
              </w:rPr>
            </w:pPr>
            <w:r w:rsidRPr="00CD0210">
              <w:rPr>
                <w:sz w:val="20"/>
                <w:szCs w:val="20"/>
              </w:rPr>
              <w:t xml:space="preserve">40 éves vagy idősebb </w:t>
            </w:r>
          </w:p>
        </w:tc>
        <w:tc>
          <w:tcPr>
            <w:tcW w:w="897" w:type="pct"/>
            <w:shd w:val="clear" w:color="auto" w:fill="auto"/>
            <w:noWrap/>
            <w:vAlign w:val="bottom"/>
          </w:tcPr>
          <w:p w:rsidR="00FE2E5E" w:rsidRPr="00CD0210" w:rsidRDefault="00FE2E5E" w:rsidP="00E97E80">
            <w:pPr>
              <w:spacing w:after="0"/>
              <w:jc w:val="right"/>
              <w:rPr>
                <w:sz w:val="20"/>
                <w:szCs w:val="20"/>
                <w:lang w:val="en-GB"/>
              </w:rPr>
            </w:pPr>
            <w:r w:rsidRPr="00CD0210">
              <w:rPr>
                <w:sz w:val="20"/>
                <w:szCs w:val="20"/>
                <w:lang w:val="en-GB"/>
              </w:rPr>
              <w:t>19200</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4993</w:t>
            </w:r>
          </w:p>
        </w:tc>
      </w:tr>
      <w:tr w:rsidR="00FE2E5E" w:rsidRPr="00CD0210" w:rsidTr="00063C7A">
        <w:trPr>
          <w:cantSplit/>
          <w:jc w:val="center"/>
        </w:trPr>
        <w:tc>
          <w:tcPr>
            <w:tcW w:w="301" w:type="pct"/>
            <w:vMerge/>
          </w:tcPr>
          <w:p w:rsidR="00FE2E5E" w:rsidRPr="00CD0210" w:rsidRDefault="00FE2E5E" w:rsidP="00E97E80">
            <w:pPr>
              <w:spacing w:after="0"/>
              <w:rPr>
                <w:sz w:val="20"/>
                <w:szCs w:val="20"/>
              </w:rPr>
            </w:pPr>
          </w:p>
        </w:tc>
        <w:tc>
          <w:tcPr>
            <w:tcW w:w="2945" w:type="pct"/>
            <w:shd w:val="clear" w:color="auto" w:fill="auto"/>
          </w:tcPr>
          <w:p w:rsidR="00FE2E5E" w:rsidRPr="00CD0210" w:rsidRDefault="00FE2E5E" w:rsidP="00E97E80">
            <w:pPr>
              <w:spacing w:after="0"/>
              <w:rPr>
                <w:sz w:val="20"/>
                <w:szCs w:val="20"/>
              </w:rPr>
            </w:pPr>
            <w:r w:rsidRPr="00CD0210">
              <w:rPr>
                <w:sz w:val="20"/>
                <w:szCs w:val="20"/>
              </w:rPr>
              <w:t>A beruházások teljes összege (millió euró)</w:t>
            </w:r>
          </w:p>
        </w:tc>
        <w:tc>
          <w:tcPr>
            <w:tcW w:w="897" w:type="pct"/>
            <w:shd w:val="clear" w:color="auto" w:fill="auto"/>
            <w:noWrap/>
            <w:vAlign w:val="bottom"/>
          </w:tcPr>
          <w:p w:rsidR="00FE2E5E" w:rsidRPr="00CD0210" w:rsidRDefault="00FE2E5E" w:rsidP="00E97E80">
            <w:pPr>
              <w:spacing w:after="0"/>
              <w:jc w:val="right"/>
              <w:rPr>
                <w:sz w:val="20"/>
                <w:szCs w:val="20"/>
              </w:rPr>
            </w:pPr>
          </w:p>
        </w:tc>
        <w:tc>
          <w:tcPr>
            <w:tcW w:w="857" w:type="pct"/>
          </w:tcPr>
          <w:p w:rsidR="00FE2E5E" w:rsidRPr="00CD0210" w:rsidRDefault="00FE2E5E" w:rsidP="00E97E80">
            <w:pPr>
              <w:spacing w:after="0"/>
              <w:jc w:val="right"/>
              <w:rPr>
                <w:sz w:val="20"/>
                <w:szCs w:val="20"/>
              </w:rPr>
            </w:pPr>
            <w:r w:rsidRPr="00CD0210">
              <w:rPr>
                <w:sz w:val="20"/>
                <w:szCs w:val="20"/>
              </w:rPr>
              <w:t>2 514 millió</w:t>
            </w:r>
          </w:p>
        </w:tc>
      </w:tr>
      <w:tr w:rsidR="00FE2E5E" w:rsidRPr="00CD0210" w:rsidTr="00063C7A">
        <w:trPr>
          <w:cantSplit/>
          <w:jc w:val="center"/>
        </w:trPr>
        <w:tc>
          <w:tcPr>
            <w:tcW w:w="301" w:type="pct"/>
            <w:vMerge/>
          </w:tcPr>
          <w:p w:rsidR="00FE2E5E" w:rsidRPr="00CD0210" w:rsidRDefault="00FE2E5E" w:rsidP="00E97E80">
            <w:pPr>
              <w:spacing w:after="0"/>
              <w:rPr>
                <w:sz w:val="20"/>
                <w:szCs w:val="20"/>
              </w:rPr>
            </w:pPr>
          </w:p>
        </w:tc>
        <w:tc>
          <w:tcPr>
            <w:tcW w:w="2945" w:type="pct"/>
            <w:shd w:val="clear" w:color="auto" w:fill="auto"/>
          </w:tcPr>
          <w:p w:rsidR="00FE2E5E" w:rsidRPr="00CD0210" w:rsidRDefault="00FE2E5E" w:rsidP="00E97E80">
            <w:pPr>
              <w:spacing w:after="0"/>
              <w:rPr>
                <w:sz w:val="20"/>
                <w:szCs w:val="20"/>
              </w:rPr>
            </w:pPr>
            <w:r w:rsidRPr="00CD0210">
              <w:rPr>
                <w:sz w:val="20"/>
                <w:szCs w:val="20"/>
              </w:rPr>
              <w:t>Ágazat</w:t>
            </w:r>
          </w:p>
        </w:tc>
        <w:tc>
          <w:tcPr>
            <w:tcW w:w="897" w:type="pct"/>
            <w:shd w:val="clear" w:color="auto" w:fill="auto"/>
            <w:noWrap/>
            <w:vAlign w:val="bottom"/>
          </w:tcPr>
          <w:p w:rsidR="00FE2E5E" w:rsidRPr="00CD0210" w:rsidRDefault="00FE2E5E" w:rsidP="00E97E80">
            <w:pPr>
              <w:spacing w:after="0"/>
              <w:jc w:val="right"/>
              <w:rPr>
                <w:sz w:val="20"/>
                <w:szCs w:val="20"/>
                <w:lang w:val="en-GB"/>
              </w:rPr>
            </w:pPr>
          </w:p>
        </w:tc>
        <w:tc>
          <w:tcPr>
            <w:tcW w:w="857" w:type="pct"/>
          </w:tcPr>
          <w:p w:rsidR="00FE2E5E" w:rsidRPr="00CD0210" w:rsidRDefault="00FE2E5E" w:rsidP="00E97E80">
            <w:pPr>
              <w:spacing w:after="0"/>
              <w:jc w:val="right"/>
              <w:rPr>
                <w:sz w:val="20"/>
                <w:szCs w:val="20"/>
                <w:lang w:val="en-GB"/>
              </w:rPr>
            </w:pPr>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vAlign w:val="bottom"/>
          </w:tcPr>
          <w:p w:rsidR="00FE2E5E" w:rsidRPr="00CD0210" w:rsidRDefault="00FE2E5E" w:rsidP="00E97E80">
            <w:pPr>
              <w:numPr>
                <w:ilvl w:val="0"/>
                <w:numId w:val="37"/>
              </w:numPr>
              <w:spacing w:after="0"/>
              <w:rPr>
                <w:sz w:val="20"/>
                <w:szCs w:val="20"/>
              </w:rPr>
            </w:pPr>
            <w:r w:rsidRPr="00CD0210">
              <w:rPr>
                <w:sz w:val="20"/>
                <w:szCs w:val="20"/>
              </w:rPr>
              <w:t>Szántóföldi gazdálkodás</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864</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 xml:space="preserve">777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vAlign w:val="bottom"/>
          </w:tcPr>
          <w:p w:rsidR="00FE2E5E" w:rsidRPr="00CD0210" w:rsidRDefault="00FE2E5E" w:rsidP="00E97E80">
            <w:pPr>
              <w:numPr>
                <w:ilvl w:val="0"/>
                <w:numId w:val="37"/>
              </w:numPr>
              <w:spacing w:after="0"/>
              <w:rPr>
                <w:sz w:val="20"/>
                <w:szCs w:val="20"/>
              </w:rPr>
            </w:pPr>
            <w:r w:rsidRPr="00CD0210">
              <w:rPr>
                <w:sz w:val="20"/>
                <w:szCs w:val="20"/>
              </w:rPr>
              <w:t>Állattenyésztés</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1284</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 xml:space="preserve">1142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vAlign w:val="bottom"/>
          </w:tcPr>
          <w:p w:rsidR="00FE2E5E" w:rsidRPr="00CD0210" w:rsidRDefault="00FE2E5E" w:rsidP="00E97E80">
            <w:pPr>
              <w:numPr>
                <w:ilvl w:val="0"/>
                <w:numId w:val="37"/>
              </w:numPr>
              <w:spacing w:after="0"/>
              <w:rPr>
                <w:sz w:val="20"/>
                <w:szCs w:val="20"/>
              </w:rPr>
            </w:pPr>
            <w:r w:rsidRPr="00CD0210">
              <w:rPr>
                <w:sz w:val="20"/>
                <w:szCs w:val="20"/>
              </w:rPr>
              <w:t>Kertészet</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728</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 xml:space="preserve">269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vAlign w:val="bottom"/>
          </w:tcPr>
          <w:p w:rsidR="00FE2E5E" w:rsidRPr="00CD0210" w:rsidRDefault="00FE2E5E" w:rsidP="00E97E80">
            <w:pPr>
              <w:numPr>
                <w:ilvl w:val="0"/>
                <w:numId w:val="37"/>
              </w:numPr>
              <w:spacing w:after="0"/>
              <w:rPr>
                <w:sz w:val="20"/>
                <w:szCs w:val="20"/>
              </w:rPr>
            </w:pPr>
            <w:r w:rsidRPr="00CD0210">
              <w:rPr>
                <w:sz w:val="20"/>
                <w:szCs w:val="20"/>
              </w:rPr>
              <w:t xml:space="preserve">Megújuló energia </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324</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 xml:space="preserve">86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vAlign w:val="bottom"/>
          </w:tcPr>
          <w:p w:rsidR="00FE2E5E" w:rsidRPr="00CD0210" w:rsidRDefault="00FE2E5E" w:rsidP="00E97E80">
            <w:pPr>
              <w:numPr>
                <w:ilvl w:val="0"/>
                <w:numId w:val="37"/>
              </w:numPr>
              <w:spacing w:after="0"/>
              <w:rPr>
                <w:sz w:val="20"/>
                <w:szCs w:val="20"/>
              </w:rPr>
            </w:pPr>
            <w:r w:rsidRPr="00CD0210">
              <w:rPr>
                <w:sz w:val="20"/>
                <w:szCs w:val="20"/>
              </w:rPr>
              <w:t>Összesen</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3200</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 xml:space="preserve">2274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rPr>
                <w:sz w:val="20"/>
                <w:szCs w:val="20"/>
              </w:rPr>
            </w:pPr>
          </w:p>
        </w:tc>
        <w:tc>
          <w:tcPr>
            <w:tcW w:w="2945" w:type="pct"/>
            <w:shd w:val="clear" w:color="auto" w:fill="auto"/>
          </w:tcPr>
          <w:p w:rsidR="00FE2E5E" w:rsidRPr="00CD0210" w:rsidRDefault="00FE2E5E" w:rsidP="00E97E80">
            <w:pPr>
              <w:spacing w:after="0"/>
              <w:rPr>
                <w:sz w:val="20"/>
                <w:szCs w:val="20"/>
              </w:rPr>
            </w:pPr>
            <w:r w:rsidRPr="00CD0210">
              <w:rPr>
                <w:sz w:val="20"/>
                <w:szCs w:val="20"/>
              </w:rPr>
              <w:t>Beruházás típusa (FADN-RICA)</w:t>
            </w:r>
          </w:p>
        </w:tc>
        <w:tc>
          <w:tcPr>
            <w:tcW w:w="897" w:type="pct"/>
            <w:shd w:val="clear" w:color="auto" w:fill="auto"/>
            <w:vAlign w:val="bottom"/>
          </w:tcPr>
          <w:p w:rsidR="00FE2E5E" w:rsidRPr="00CD0210" w:rsidRDefault="00FE2E5E" w:rsidP="00E86873">
            <w:pPr>
              <w:spacing w:after="0"/>
              <w:ind w:firstLineChars="200" w:firstLine="400"/>
              <w:jc w:val="right"/>
              <w:rPr>
                <w:sz w:val="20"/>
                <w:szCs w:val="20"/>
              </w:rPr>
            </w:pPr>
            <w:r w:rsidRPr="00CD0210">
              <w:rPr>
                <w:sz w:val="20"/>
                <w:szCs w:val="20"/>
                <w:lang w:val="en-GB"/>
              </w:rPr>
              <w:t> </w:t>
            </w:r>
          </w:p>
        </w:tc>
        <w:tc>
          <w:tcPr>
            <w:tcW w:w="857" w:type="pct"/>
          </w:tcPr>
          <w:p w:rsidR="00FE2E5E" w:rsidRPr="00CD0210" w:rsidRDefault="00FE2E5E" w:rsidP="00E86873">
            <w:pPr>
              <w:spacing w:after="0"/>
              <w:ind w:firstLineChars="200" w:firstLine="400"/>
              <w:jc w:val="right"/>
              <w:rPr>
                <w:sz w:val="20"/>
                <w:szCs w:val="20"/>
                <w:lang w:val="en-GB"/>
              </w:rPr>
            </w:pPr>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tcPr>
          <w:p w:rsidR="00FE2E5E" w:rsidRPr="00CD0210" w:rsidRDefault="00FE2E5E" w:rsidP="00E97E80">
            <w:pPr>
              <w:numPr>
                <w:ilvl w:val="0"/>
                <w:numId w:val="37"/>
              </w:numPr>
              <w:spacing w:after="0"/>
              <w:rPr>
                <w:sz w:val="20"/>
                <w:szCs w:val="20"/>
              </w:rPr>
            </w:pPr>
            <w:r w:rsidRPr="00CD0210">
              <w:rPr>
                <w:sz w:val="20"/>
                <w:szCs w:val="20"/>
              </w:rPr>
              <w:t>talajjavító beruházások,</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320</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 xml:space="preserve">34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tcPr>
          <w:p w:rsidR="00FE2E5E" w:rsidRPr="00CD0210" w:rsidRDefault="00FE2E5E" w:rsidP="00E97E80">
            <w:pPr>
              <w:numPr>
                <w:ilvl w:val="0"/>
                <w:numId w:val="37"/>
              </w:numPr>
              <w:spacing w:after="0"/>
              <w:rPr>
                <w:sz w:val="20"/>
                <w:szCs w:val="20"/>
              </w:rPr>
            </w:pPr>
            <w:r w:rsidRPr="00CD0210">
              <w:rPr>
                <w:sz w:val="20"/>
                <w:szCs w:val="20"/>
              </w:rPr>
              <w:t xml:space="preserve">gépbeszerzési beruházások </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1920</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 xml:space="preserve">750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tcPr>
          <w:p w:rsidR="00FE2E5E" w:rsidRPr="00CD0210" w:rsidRDefault="00FE2E5E" w:rsidP="00E97E80">
            <w:pPr>
              <w:numPr>
                <w:ilvl w:val="0"/>
                <w:numId w:val="37"/>
              </w:numPr>
              <w:spacing w:after="0"/>
              <w:rPr>
                <w:sz w:val="20"/>
                <w:szCs w:val="20"/>
              </w:rPr>
            </w:pPr>
            <w:r w:rsidRPr="00CD0210">
              <w:rPr>
                <w:sz w:val="20"/>
                <w:szCs w:val="20"/>
              </w:rPr>
              <w:t>épület beruházások</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640</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 xml:space="preserve">933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tcPr>
          <w:p w:rsidR="00FE2E5E" w:rsidRPr="00CD0210" w:rsidRDefault="00FE2E5E" w:rsidP="00E97E80">
            <w:pPr>
              <w:numPr>
                <w:ilvl w:val="0"/>
                <w:numId w:val="37"/>
              </w:numPr>
              <w:spacing w:after="0"/>
              <w:rPr>
                <w:sz w:val="20"/>
                <w:szCs w:val="20"/>
              </w:rPr>
            </w:pPr>
            <w:r w:rsidRPr="00CD0210">
              <w:rPr>
                <w:sz w:val="20"/>
                <w:szCs w:val="20"/>
              </w:rPr>
              <w:t>más beruházások</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320</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 xml:space="preserve">797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rPr>
                <w:sz w:val="20"/>
                <w:szCs w:val="20"/>
              </w:rPr>
            </w:pPr>
          </w:p>
        </w:tc>
        <w:tc>
          <w:tcPr>
            <w:tcW w:w="2945" w:type="pct"/>
            <w:shd w:val="clear" w:color="auto" w:fill="auto"/>
          </w:tcPr>
          <w:p w:rsidR="00FE2E5E" w:rsidRPr="00CD0210" w:rsidRDefault="00FE2E5E" w:rsidP="00E97E80">
            <w:pPr>
              <w:spacing w:after="0"/>
              <w:rPr>
                <w:sz w:val="20"/>
                <w:szCs w:val="20"/>
              </w:rPr>
            </w:pPr>
            <w:r w:rsidRPr="00CD0210">
              <w:rPr>
                <w:sz w:val="20"/>
                <w:szCs w:val="20"/>
              </w:rPr>
              <w:t>Mezőgazdasági terület jellege (TF 8, a 2003/369/EK alapján)</w:t>
            </w:r>
          </w:p>
        </w:tc>
        <w:tc>
          <w:tcPr>
            <w:tcW w:w="897" w:type="pct"/>
            <w:shd w:val="clear" w:color="auto" w:fill="auto"/>
            <w:vAlign w:val="bottom"/>
          </w:tcPr>
          <w:p w:rsidR="00FE2E5E" w:rsidRPr="00CD0210" w:rsidRDefault="00FE2E5E" w:rsidP="00E86873">
            <w:pPr>
              <w:spacing w:after="0"/>
              <w:ind w:firstLineChars="200" w:firstLine="400"/>
              <w:jc w:val="right"/>
              <w:rPr>
                <w:sz w:val="20"/>
                <w:szCs w:val="20"/>
              </w:rPr>
            </w:pPr>
            <w:r w:rsidRPr="00CD0210">
              <w:rPr>
                <w:sz w:val="20"/>
                <w:szCs w:val="20"/>
              </w:rPr>
              <w:t> </w:t>
            </w:r>
          </w:p>
        </w:tc>
        <w:tc>
          <w:tcPr>
            <w:tcW w:w="857" w:type="pct"/>
          </w:tcPr>
          <w:p w:rsidR="00FE2E5E" w:rsidRPr="00CD0210" w:rsidRDefault="00FE2E5E" w:rsidP="00E86873">
            <w:pPr>
              <w:spacing w:after="0"/>
              <w:ind w:firstLineChars="200" w:firstLine="400"/>
              <w:jc w:val="right"/>
              <w:rPr>
                <w:sz w:val="20"/>
                <w:szCs w:val="20"/>
              </w:rPr>
            </w:pPr>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tcPr>
          <w:p w:rsidR="00FE2E5E" w:rsidRPr="00CD0210" w:rsidRDefault="00FE2E5E" w:rsidP="00E97E80">
            <w:pPr>
              <w:numPr>
                <w:ilvl w:val="0"/>
                <w:numId w:val="37"/>
              </w:numPr>
              <w:spacing w:after="0"/>
              <w:rPr>
                <w:sz w:val="20"/>
                <w:szCs w:val="20"/>
              </w:rPr>
            </w:pPr>
            <w:r w:rsidRPr="00CD0210">
              <w:rPr>
                <w:sz w:val="20"/>
                <w:szCs w:val="20"/>
              </w:rPr>
              <w:t xml:space="preserve">Szántóföldi növénytermesztés – </w:t>
            </w:r>
            <w:proofErr w:type="spellStart"/>
            <w:r w:rsidRPr="00CD0210">
              <w:rPr>
                <w:sz w:val="20"/>
                <w:szCs w:val="20"/>
              </w:rPr>
              <w:t>bio</w:t>
            </w:r>
            <w:proofErr w:type="spellEnd"/>
            <w:r w:rsidRPr="00CD0210">
              <w:rPr>
                <w:sz w:val="20"/>
                <w:szCs w:val="20"/>
              </w:rPr>
              <w:t>/egyéb</w:t>
            </w:r>
          </w:p>
        </w:tc>
        <w:tc>
          <w:tcPr>
            <w:tcW w:w="897" w:type="pct"/>
            <w:shd w:val="clear" w:color="auto" w:fill="auto"/>
            <w:vAlign w:val="bottom"/>
          </w:tcPr>
          <w:p w:rsidR="00FE2E5E" w:rsidRPr="00CD0210" w:rsidRDefault="00FE2E5E" w:rsidP="00E86873">
            <w:pPr>
              <w:spacing w:after="0"/>
              <w:ind w:firstLineChars="200" w:firstLine="400"/>
              <w:jc w:val="right"/>
              <w:rPr>
                <w:sz w:val="20"/>
                <w:szCs w:val="20"/>
                <w:lang w:val="en-GB"/>
              </w:rPr>
            </w:pPr>
            <w:r w:rsidRPr="00CD0210">
              <w:rPr>
                <w:sz w:val="20"/>
                <w:szCs w:val="20"/>
                <w:lang w:val="en-GB"/>
              </w:rPr>
              <w:t>110/1170</w:t>
            </w:r>
          </w:p>
        </w:tc>
        <w:tc>
          <w:tcPr>
            <w:tcW w:w="857" w:type="pct"/>
            <w:shd w:val="clear" w:color="auto" w:fill="auto"/>
          </w:tcPr>
          <w:p w:rsidR="00FE2E5E" w:rsidRPr="00CD0210" w:rsidRDefault="00FE2E5E" w:rsidP="00E86873">
            <w:pPr>
              <w:spacing w:after="0"/>
              <w:ind w:firstLineChars="200" w:firstLine="400"/>
              <w:jc w:val="right"/>
              <w:rPr>
                <w:sz w:val="20"/>
                <w:szCs w:val="20"/>
                <w:lang w:val="en-GB"/>
              </w:rPr>
            </w:pPr>
            <w:r w:rsidRPr="00CD0210">
              <w:rPr>
                <w:sz w:val="20"/>
                <w:szCs w:val="20"/>
                <w:lang w:val="en-GB"/>
              </w:rPr>
              <w:t xml:space="preserve">15/622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tcPr>
          <w:p w:rsidR="00FE2E5E" w:rsidRPr="00CD0210" w:rsidRDefault="00FE2E5E" w:rsidP="00E97E80">
            <w:pPr>
              <w:numPr>
                <w:ilvl w:val="0"/>
                <w:numId w:val="37"/>
              </w:numPr>
              <w:spacing w:after="0"/>
              <w:rPr>
                <w:sz w:val="20"/>
                <w:szCs w:val="20"/>
              </w:rPr>
            </w:pPr>
            <w:r w:rsidRPr="00CD0210">
              <w:rPr>
                <w:sz w:val="20"/>
                <w:szCs w:val="20"/>
              </w:rPr>
              <w:t xml:space="preserve">Kertészet – </w:t>
            </w:r>
            <w:proofErr w:type="spellStart"/>
            <w:r w:rsidRPr="00CD0210">
              <w:rPr>
                <w:sz w:val="20"/>
                <w:szCs w:val="20"/>
              </w:rPr>
              <w:t>bio</w:t>
            </w:r>
            <w:proofErr w:type="spellEnd"/>
            <w:r w:rsidRPr="00CD0210">
              <w:rPr>
                <w:sz w:val="20"/>
                <w:szCs w:val="20"/>
              </w:rPr>
              <w:t>/egyéb</w:t>
            </w:r>
          </w:p>
        </w:tc>
        <w:tc>
          <w:tcPr>
            <w:tcW w:w="897" w:type="pct"/>
            <w:shd w:val="clear" w:color="auto" w:fill="auto"/>
            <w:vAlign w:val="bottom"/>
          </w:tcPr>
          <w:p w:rsidR="00FE2E5E" w:rsidRPr="00CD0210" w:rsidRDefault="00FE2E5E" w:rsidP="00E86873">
            <w:pPr>
              <w:spacing w:after="0"/>
              <w:ind w:firstLineChars="200" w:firstLine="400"/>
              <w:jc w:val="right"/>
              <w:rPr>
                <w:sz w:val="20"/>
                <w:szCs w:val="20"/>
                <w:lang w:val="en-GB"/>
              </w:rPr>
            </w:pPr>
            <w:r w:rsidRPr="00CD0210">
              <w:rPr>
                <w:sz w:val="20"/>
                <w:szCs w:val="20"/>
                <w:lang w:val="en-GB"/>
              </w:rPr>
              <w:t>21/139</w:t>
            </w:r>
          </w:p>
        </w:tc>
        <w:tc>
          <w:tcPr>
            <w:tcW w:w="857" w:type="pct"/>
            <w:shd w:val="clear" w:color="auto" w:fill="auto"/>
          </w:tcPr>
          <w:p w:rsidR="00FE2E5E" w:rsidRPr="00CD0210" w:rsidRDefault="00FE2E5E" w:rsidP="00E86873">
            <w:pPr>
              <w:spacing w:after="0"/>
              <w:ind w:firstLineChars="200" w:firstLine="400"/>
              <w:jc w:val="right"/>
              <w:rPr>
                <w:sz w:val="20"/>
                <w:szCs w:val="20"/>
                <w:lang w:val="en-GB"/>
              </w:rPr>
            </w:pPr>
            <w:r w:rsidRPr="00CD0210">
              <w:rPr>
                <w:sz w:val="20"/>
                <w:szCs w:val="20"/>
                <w:lang w:val="en-GB"/>
              </w:rPr>
              <w:t xml:space="preserve">0,5/269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tcPr>
          <w:p w:rsidR="00FE2E5E" w:rsidRPr="00CD0210" w:rsidRDefault="00FE2E5E" w:rsidP="00E97E80">
            <w:pPr>
              <w:numPr>
                <w:ilvl w:val="0"/>
                <w:numId w:val="37"/>
              </w:numPr>
              <w:spacing w:after="0"/>
              <w:rPr>
                <w:sz w:val="20"/>
                <w:szCs w:val="20"/>
              </w:rPr>
            </w:pPr>
            <w:r w:rsidRPr="00CD0210">
              <w:rPr>
                <w:sz w:val="20"/>
                <w:szCs w:val="20"/>
              </w:rPr>
              <w:t xml:space="preserve">Bor – </w:t>
            </w:r>
            <w:proofErr w:type="spellStart"/>
            <w:r w:rsidRPr="00CD0210">
              <w:rPr>
                <w:sz w:val="20"/>
                <w:szCs w:val="20"/>
              </w:rPr>
              <w:t>bio</w:t>
            </w:r>
            <w:proofErr w:type="spellEnd"/>
            <w:r w:rsidRPr="00CD0210">
              <w:rPr>
                <w:sz w:val="20"/>
                <w:szCs w:val="20"/>
              </w:rPr>
              <w:t>/egyéb</w:t>
            </w:r>
          </w:p>
        </w:tc>
        <w:tc>
          <w:tcPr>
            <w:tcW w:w="897" w:type="pct"/>
            <w:shd w:val="clear" w:color="auto" w:fill="auto"/>
            <w:vAlign w:val="bottom"/>
          </w:tcPr>
          <w:p w:rsidR="00FE2E5E" w:rsidRPr="00CD0210" w:rsidRDefault="00FE2E5E" w:rsidP="00E86873">
            <w:pPr>
              <w:spacing w:after="0"/>
              <w:ind w:firstLineChars="200" w:firstLine="400"/>
              <w:jc w:val="right"/>
              <w:rPr>
                <w:sz w:val="20"/>
                <w:szCs w:val="20"/>
                <w:lang w:val="en-GB"/>
              </w:rPr>
            </w:pPr>
            <w:r w:rsidRPr="00CD0210">
              <w:rPr>
                <w:sz w:val="20"/>
                <w:szCs w:val="20"/>
                <w:lang w:val="en-GB"/>
              </w:rPr>
              <w:t>8/88</w:t>
            </w:r>
          </w:p>
        </w:tc>
        <w:tc>
          <w:tcPr>
            <w:tcW w:w="857" w:type="pct"/>
            <w:shd w:val="clear" w:color="auto" w:fill="auto"/>
          </w:tcPr>
          <w:p w:rsidR="00FE2E5E" w:rsidRPr="00CD0210" w:rsidRDefault="00FE2E5E" w:rsidP="00E86873">
            <w:pPr>
              <w:spacing w:after="0"/>
              <w:ind w:firstLineChars="200" w:firstLine="400"/>
              <w:jc w:val="right"/>
              <w:rPr>
                <w:sz w:val="20"/>
                <w:szCs w:val="20"/>
                <w:lang w:val="en-GB"/>
              </w:rPr>
            </w:pPr>
            <w:r w:rsidRPr="00CD0210">
              <w:rPr>
                <w:sz w:val="20"/>
                <w:szCs w:val="20"/>
                <w:lang w:val="en-GB"/>
              </w:rPr>
              <w:t xml:space="preserve">0,5/18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tcPr>
          <w:p w:rsidR="00FE2E5E" w:rsidRPr="00CD0210" w:rsidRDefault="00FE2E5E" w:rsidP="00E97E80">
            <w:pPr>
              <w:numPr>
                <w:ilvl w:val="0"/>
                <w:numId w:val="37"/>
              </w:numPr>
              <w:spacing w:after="0"/>
              <w:rPr>
                <w:sz w:val="20"/>
                <w:szCs w:val="20"/>
              </w:rPr>
            </w:pPr>
            <w:r w:rsidRPr="00CD0210">
              <w:rPr>
                <w:sz w:val="20"/>
                <w:szCs w:val="20"/>
              </w:rPr>
              <w:t xml:space="preserve">Monokultúra – </w:t>
            </w:r>
            <w:proofErr w:type="spellStart"/>
            <w:r w:rsidRPr="00CD0210">
              <w:rPr>
                <w:sz w:val="20"/>
                <w:szCs w:val="20"/>
              </w:rPr>
              <w:t>bio</w:t>
            </w:r>
            <w:proofErr w:type="spellEnd"/>
            <w:r w:rsidRPr="00CD0210">
              <w:rPr>
                <w:sz w:val="20"/>
                <w:szCs w:val="20"/>
              </w:rPr>
              <w:t>/egyéb</w:t>
            </w:r>
          </w:p>
        </w:tc>
        <w:tc>
          <w:tcPr>
            <w:tcW w:w="897" w:type="pct"/>
            <w:shd w:val="clear" w:color="auto" w:fill="auto"/>
            <w:vAlign w:val="bottom"/>
          </w:tcPr>
          <w:p w:rsidR="00FE2E5E" w:rsidRPr="00CD0210" w:rsidRDefault="00FE2E5E" w:rsidP="00E86873">
            <w:pPr>
              <w:spacing w:after="0"/>
              <w:ind w:firstLineChars="200" w:firstLine="400"/>
              <w:jc w:val="right"/>
              <w:rPr>
                <w:sz w:val="20"/>
                <w:szCs w:val="20"/>
                <w:lang w:val="en-GB"/>
              </w:rPr>
            </w:pPr>
            <w:r w:rsidRPr="00CD0210">
              <w:rPr>
                <w:sz w:val="20"/>
                <w:szCs w:val="20"/>
                <w:lang w:val="en-GB"/>
              </w:rPr>
              <w:t>25/39</w:t>
            </w:r>
          </w:p>
        </w:tc>
        <w:tc>
          <w:tcPr>
            <w:tcW w:w="857" w:type="pct"/>
            <w:shd w:val="clear" w:color="auto" w:fill="auto"/>
          </w:tcPr>
          <w:p w:rsidR="00FE2E5E" w:rsidRPr="00CD0210" w:rsidRDefault="00FE2E5E" w:rsidP="00E86873">
            <w:pPr>
              <w:spacing w:after="0"/>
              <w:ind w:firstLineChars="200" w:firstLine="400"/>
              <w:jc w:val="right"/>
              <w:rPr>
                <w:sz w:val="20"/>
                <w:szCs w:val="20"/>
                <w:lang w:val="en-GB"/>
              </w:rPr>
            </w:pPr>
            <w:r w:rsidRPr="00CD0210">
              <w:rPr>
                <w:sz w:val="20"/>
                <w:szCs w:val="20"/>
                <w:lang w:val="en-GB"/>
              </w:rPr>
              <w:t xml:space="preserve">3/84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tcPr>
          <w:p w:rsidR="00FE2E5E" w:rsidRPr="00CD0210" w:rsidRDefault="00FE2E5E" w:rsidP="00E97E80">
            <w:pPr>
              <w:numPr>
                <w:ilvl w:val="0"/>
                <w:numId w:val="37"/>
              </w:numPr>
              <w:spacing w:after="0"/>
              <w:rPr>
                <w:sz w:val="20"/>
                <w:szCs w:val="20"/>
              </w:rPr>
            </w:pPr>
            <w:r w:rsidRPr="00CD0210">
              <w:rPr>
                <w:sz w:val="20"/>
                <w:szCs w:val="20"/>
              </w:rPr>
              <w:t xml:space="preserve">Tejtermelés – </w:t>
            </w:r>
            <w:proofErr w:type="spellStart"/>
            <w:r w:rsidRPr="00CD0210">
              <w:rPr>
                <w:sz w:val="20"/>
                <w:szCs w:val="20"/>
              </w:rPr>
              <w:t>bio</w:t>
            </w:r>
            <w:proofErr w:type="spellEnd"/>
            <w:r w:rsidRPr="00CD0210">
              <w:rPr>
                <w:sz w:val="20"/>
                <w:szCs w:val="20"/>
              </w:rPr>
              <w:t>/egyéb</w:t>
            </w:r>
          </w:p>
        </w:tc>
        <w:tc>
          <w:tcPr>
            <w:tcW w:w="897" w:type="pct"/>
            <w:shd w:val="clear" w:color="auto" w:fill="auto"/>
            <w:vAlign w:val="bottom"/>
          </w:tcPr>
          <w:p w:rsidR="00FE2E5E" w:rsidRPr="00CD0210" w:rsidRDefault="00FE2E5E" w:rsidP="00E86873">
            <w:pPr>
              <w:spacing w:after="0"/>
              <w:ind w:firstLineChars="200" w:firstLine="400"/>
              <w:jc w:val="right"/>
              <w:rPr>
                <w:sz w:val="20"/>
                <w:szCs w:val="20"/>
                <w:lang w:val="en-GB"/>
              </w:rPr>
            </w:pPr>
            <w:r w:rsidRPr="00CD0210">
              <w:rPr>
                <w:sz w:val="20"/>
                <w:szCs w:val="20"/>
                <w:lang w:val="en-GB"/>
              </w:rPr>
              <w:t>7/89</w:t>
            </w:r>
          </w:p>
        </w:tc>
        <w:tc>
          <w:tcPr>
            <w:tcW w:w="857" w:type="pct"/>
            <w:shd w:val="clear" w:color="auto" w:fill="auto"/>
          </w:tcPr>
          <w:p w:rsidR="00FE2E5E" w:rsidRPr="00CD0210" w:rsidRDefault="00FE2E5E" w:rsidP="00E86873">
            <w:pPr>
              <w:spacing w:after="0"/>
              <w:ind w:firstLineChars="200" w:firstLine="400"/>
              <w:jc w:val="right"/>
              <w:rPr>
                <w:sz w:val="20"/>
                <w:szCs w:val="20"/>
                <w:lang w:val="en-GB"/>
              </w:rPr>
            </w:pPr>
            <w:r w:rsidRPr="00CD0210">
              <w:rPr>
                <w:sz w:val="20"/>
                <w:szCs w:val="20"/>
                <w:lang w:val="en-GB"/>
              </w:rPr>
              <w:t xml:space="preserve">6/262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tcPr>
          <w:p w:rsidR="00FE2E5E" w:rsidRPr="00CD0210" w:rsidRDefault="00FE2E5E" w:rsidP="00E97E80">
            <w:pPr>
              <w:numPr>
                <w:ilvl w:val="0"/>
                <w:numId w:val="37"/>
              </w:numPr>
              <w:spacing w:after="0"/>
              <w:rPr>
                <w:sz w:val="20"/>
                <w:szCs w:val="20"/>
              </w:rPr>
            </w:pPr>
            <w:r w:rsidRPr="00CD0210">
              <w:rPr>
                <w:sz w:val="20"/>
                <w:szCs w:val="20"/>
              </w:rPr>
              <w:t xml:space="preserve">Legeltetéses állattartás (kivéve tejtermelés) – </w:t>
            </w:r>
            <w:proofErr w:type="spellStart"/>
            <w:r w:rsidRPr="00CD0210">
              <w:rPr>
                <w:sz w:val="20"/>
                <w:szCs w:val="20"/>
              </w:rPr>
              <w:t>bio</w:t>
            </w:r>
            <w:proofErr w:type="spellEnd"/>
            <w:r w:rsidRPr="00CD0210">
              <w:rPr>
                <w:sz w:val="20"/>
                <w:szCs w:val="20"/>
              </w:rPr>
              <w:t>/egyéb</w:t>
            </w:r>
          </w:p>
        </w:tc>
        <w:tc>
          <w:tcPr>
            <w:tcW w:w="897" w:type="pct"/>
            <w:shd w:val="clear" w:color="auto" w:fill="auto"/>
            <w:vAlign w:val="bottom"/>
          </w:tcPr>
          <w:p w:rsidR="00FE2E5E" w:rsidRPr="00CD0210" w:rsidRDefault="00FE2E5E" w:rsidP="00E86873">
            <w:pPr>
              <w:spacing w:after="0"/>
              <w:ind w:firstLineChars="200" w:firstLine="400"/>
              <w:jc w:val="right"/>
              <w:rPr>
                <w:sz w:val="20"/>
                <w:szCs w:val="20"/>
                <w:lang w:val="en-GB"/>
              </w:rPr>
            </w:pPr>
            <w:r w:rsidRPr="00CD0210">
              <w:rPr>
                <w:sz w:val="20"/>
                <w:szCs w:val="20"/>
                <w:lang w:val="en-GB"/>
              </w:rPr>
              <w:t>14/114</w:t>
            </w:r>
          </w:p>
        </w:tc>
        <w:tc>
          <w:tcPr>
            <w:tcW w:w="857" w:type="pct"/>
            <w:shd w:val="clear" w:color="auto" w:fill="auto"/>
          </w:tcPr>
          <w:p w:rsidR="00FE2E5E" w:rsidRPr="00CD0210" w:rsidRDefault="00FE2E5E" w:rsidP="00E86873">
            <w:pPr>
              <w:spacing w:after="0"/>
              <w:ind w:firstLineChars="200" w:firstLine="400"/>
              <w:jc w:val="right"/>
              <w:rPr>
                <w:sz w:val="20"/>
                <w:szCs w:val="20"/>
                <w:lang w:val="en-GB"/>
              </w:rPr>
            </w:pPr>
            <w:r w:rsidRPr="00CD0210">
              <w:rPr>
                <w:sz w:val="20"/>
                <w:szCs w:val="20"/>
                <w:lang w:val="en-GB"/>
              </w:rPr>
              <w:t xml:space="preserve">9/65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tcPr>
          <w:p w:rsidR="00FE2E5E" w:rsidRPr="00CD0210" w:rsidRDefault="00FE2E5E" w:rsidP="00E97E80">
            <w:pPr>
              <w:numPr>
                <w:ilvl w:val="0"/>
                <w:numId w:val="37"/>
              </w:numPr>
              <w:spacing w:after="0"/>
              <w:rPr>
                <w:sz w:val="20"/>
                <w:szCs w:val="20"/>
              </w:rPr>
            </w:pPr>
            <w:r w:rsidRPr="00CD0210">
              <w:rPr>
                <w:sz w:val="20"/>
                <w:szCs w:val="20"/>
              </w:rPr>
              <w:t xml:space="preserve">Sertés és/vagy baromfi – </w:t>
            </w:r>
            <w:proofErr w:type="spellStart"/>
            <w:r w:rsidRPr="00CD0210">
              <w:rPr>
                <w:sz w:val="20"/>
                <w:szCs w:val="20"/>
              </w:rPr>
              <w:t>bio</w:t>
            </w:r>
            <w:proofErr w:type="spellEnd"/>
            <w:r w:rsidRPr="00CD0210">
              <w:rPr>
                <w:sz w:val="20"/>
                <w:szCs w:val="20"/>
              </w:rPr>
              <w:t>/egyéb</w:t>
            </w:r>
          </w:p>
        </w:tc>
        <w:tc>
          <w:tcPr>
            <w:tcW w:w="897" w:type="pct"/>
            <w:shd w:val="clear" w:color="auto" w:fill="auto"/>
            <w:vAlign w:val="bottom"/>
          </w:tcPr>
          <w:p w:rsidR="00FE2E5E" w:rsidRPr="00CD0210" w:rsidRDefault="00FE2E5E" w:rsidP="00E86873">
            <w:pPr>
              <w:spacing w:after="0"/>
              <w:ind w:firstLineChars="200" w:firstLine="400"/>
              <w:jc w:val="right"/>
              <w:rPr>
                <w:sz w:val="20"/>
                <w:szCs w:val="20"/>
                <w:lang w:val="en-GB"/>
              </w:rPr>
            </w:pPr>
            <w:r w:rsidRPr="00CD0210">
              <w:rPr>
                <w:sz w:val="20"/>
                <w:szCs w:val="20"/>
                <w:lang w:val="en-GB"/>
              </w:rPr>
              <w:t>10/86</w:t>
            </w:r>
          </w:p>
        </w:tc>
        <w:tc>
          <w:tcPr>
            <w:tcW w:w="857" w:type="pct"/>
            <w:shd w:val="clear" w:color="auto" w:fill="auto"/>
          </w:tcPr>
          <w:p w:rsidR="00FE2E5E" w:rsidRPr="00CD0210" w:rsidRDefault="00FE2E5E" w:rsidP="00E86873">
            <w:pPr>
              <w:spacing w:after="0"/>
              <w:ind w:firstLineChars="200" w:firstLine="400"/>
              <w:jc w:val="right"/>
              <w:rPr>
                <w:sz w:val="20"/>
                <w:szCs w:val="20"/>
                <w:lang w:val="en-GB"/>
              </w:rPr>
            </w:pPr>
            <w:r w:rsidRPr="00CD0210">
              <w:rPr>
                <w:sz w:val="20"/>
                <w:szCs w:val="20"/>
                <w:lang w:val="en-GB"/>
              </w:rPr>
              <w:t xml:space="preserve">10/650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ind w:left="570"/>
              <w:rPr>
                <w:sz w:val="20"/>
                <w:szCs w:val="20"/>
              </w:rPr>
            </w:pPr>
          </w:p>
        </w:tc>
        <w:tc>
          <w:tcPr>
            <w:tcW w:w="2945" w:type="pct"/>
            <w:shd w:val="clear" w:color="auto" w:fill="auto"/>
          </w:tcPr>
          <w:p w:rsidR="00FE2E5E" w:rsidRPr="00CD0210" w:rsidRDefault="00FE2E5E" w:rsidP="00E97E80">
            <w:pPr>
              <w:numPr>
                <w:ilvl w:val="0"/>
                <w:numId w:val="37"/>
              </w:numPr>
              <w:spacing w:after="0"/>
              <w:rPr>
                <w:sz w:val="20"/>
                <w:szCs w:val="20"/>
              </w:rPr>
            </w:pPr>
            <w:r w:rsidRPr="00CD0210">
              <w:rPr>
                <w:sz w:val="20"/>
                <w:szCs w:val="20"/>
              </w:rPr>
              <w:t xml:space="preserve">Vegyes (növénytermesztés + állattartás) – </w:t>
            </w:r>
            <w:proofErr w:type="spellStart"/>
            <w:r w:rsidRPr="00CD0210">
              <w:rPr>
                <w:sz w:val="20"/>
                <w:szCs w:val="20"/>
              </w:rPr>
              <w:t>bio</w:t>
            </w:r>
            <w:proofErr w:type="spellEnd"/>
            <w:r w:rsidRPr="00CD0210">
              <w:rPr>
                <w:sz w:val="20"/>
                <w:szCs w:val="20"/>
              </w:rPr>
              <w:t>/egyéb</w:t>
            </w:r>
          </w:p>
        </w:tc>
        <w:tc>
          <w:tcPr>
            <w:tcW w:w="897" w:type="pct"/>
            <w:shd w:val="clear" w:color="auto" w:fill="auto"/>
            <w:vAlign w:val="bottom"/>
          </w:tcPr>
          <w:p w:rsidR="00FE2E5E" w:rsidRPr="00CD0210" w:rsidRDefault="00FE2E5E" w:rsidP="00E86873">
            <w:pPr>
              <w:spacing w:after="0"/>
              <w:ind w:firstLineChars="200" w:firstLine="400"/>
              <w:jc w:val="right"/>
              <w:rPr>
                <w:sz w:val="20"/>
                <w:szCs w:val="20"/>
                <w:lang w:val="en-GB"/>
              </w:rPr>
            </w:pPr>
            <w:r w:rsidRPr="00CD0210">
              <w:rPr>
                <w:sz w:val="20"/>
                <w:szCs w:val="20"/>
                <w:lang w:val="en-GB"/>
              </w:rPr>
              <w:t>140/1140</w:t>
            </w:r>
          </w:p>
        </w:tc>
        <w:tc>
          <w:tcPr>
            <w:tcW w:w="857" w:type="pct"/>
            <w:shd w:val="clear" w:color="auto" w:fill="auto"/>
          </w:tcPr>
          <w:p w:rsidR="00FE2E5E" w:rsidRPr="00CD0210" w:rsidRDefault="00FE2E5E" w:rsidP="00E86873">
            <w:pPr>
              <w:spacing w:after="0"/>
              <w:ind w:firstLineChars="200" w:firstLine="400"/>
              <w:jc w:val="right"/>
              <w:rPr>
                <w:sz w:val="20"/>
                <w:szCs w:val="20"/>
                <w:lang w:val="en-GB"/>
              </w:rPr>
            </w:pPr>
            <w:r w:rsidRPr="00CD0210">
              <w:rPr>
                <w:sz w:val="20"/>
                <w:szCs w:val="20"/>
                <w:lang w:val="en-GB"/>
              </w:rPr>
              <w:t xml:space="preserve">2/498 </w:t>
            </w:r>
            <w:proofErr w:type="spellStart"/>
            <w:r w:rsidRPr="00CD0210">
              <w:rPr>
                <w:sz w:val="20"/>
                <w:szCs w:val="20"/>
                <w:lang w:val="en-GB"/>
              </w:rPr>
              <w:t>millió</w:t>
            </w:r>
            <w:proofErr w:type="spellEnd"/>
          </w:p>
        </w:tc>
      </w:tr>
      <w:tr w:rsidR="00FE2E5E" w:rsidRPr="00CD0210" w:rsidTr="00063C7A">
        <w:trPr>
          <w:cantSplit/>
          <w:jc w:val="center"/>
        </w:trPr>
        <w:tc>
          <w:tcPr>
            <w:tcW w:w="301" w:type="pct"/>
            <w:vMerge/>
          </w:tcPr>
          <w:p w:rsidR="00FE2E5E" w:rsidRPr="00CD0210" w:rsidRDefault="00FE2E5E" w:rsidP="00E97E80">
            <w:pPr>
              <w:spacing w:after="0"/>
              <w:rPr>
                <w:sz w:val="20"/>
                <w:szCs w:val="20"/>
              </w:rPr>
            </w:pPr>
          </w:p>
        </w:tc>
        <w:tc>
          <w:tcPr>
            <w:tcW w:w="2945" w:type="pct"/>
            <w:shd w:val="clear" w:color="auto" w:fill="auto"/>
          </w:tcPr>
          <w:p w:rsidR="00FE2E5E" w:rsidRPr="00CD0210" w:rsidRDefault="00FE2E5E" w:rsidP="00E97E80">
            <w:pPr>
              <w:spacing w:after="0"/>
              <w:rPr>
                <w:sz w:val="20"/>
                <w:szCs w:val="20"/>
              </w:rPr>
            </w:pPr>
            <w:r w:rsidRPr="00CD0210">
              <w:rPr>
                <w:sz w:val="20"/>
                <w:szCs w:val="20"/>
              </w:rPr>
              <w:t>Energetikai célú fás ültetvény (hektár)</w:t>
            </w:r>
          </w:p>
        </w:tc>
        <w:tc>
          <w:tcPr>
            <w:tcW w:w="897" w:type="pct"/>
            <w:shd w:val="clear" w:color="auto" w:fill="auto"/>
            <w:noWrap/>
            <w:vAlign w:val="bottom"/>
          </w:tcPr>
          <w:p w:rsidR="00FE2E5E" w:rsidRPr="00CD0210" w:rsidRDefault="00FE2E5E" w:rsidP="00E97E80">
            <w:pPr>
              <w:spacing w:after="0"/>
              <w:jc w:val="right"/>
              <w:rPr>
                <w:sz w:val="20"/>
                <w:szCs w:val="20"/>
              </w:rPr>
            </w:pPr>
          </w:p>
        </w:tc>
        <w:tc>
          <w:tcPr>
            <w:tcW w:w="857" w:type="pct"/>
          </w:tcPr>
          <w:p w:rsidR="00FE2E5E" w:rsidRPr="00CD0210" w:rsidRDefault="00FE2E5E" w:rsidP="00E97E80">
            <w:pPr>
              <w:spacing w:after="0"/>
              <w:jc w:val="right"/>
              <w:rPr>
                <w:sz w:val="20"/>
                <w:szCs w:val="20"/>
              </w:rPr>
            </w:pPr>
          </w:p>
        </w:tc>
      </w:tr>
      <w:tr w:rsidR="00FE2E5E" w:rsidRPr="00CD0210" w:rsidTr="00063C7A">
        <w:trPr>
          <w:cantSplit/>
          <w:jc w:val="center"/>
        </w:trPr>
        <w:tc>
          <w:tcPr>
            <w:tcW w:w="301" w:type="pct"/>
            <w:vMerge/>
          </w:tcPr>
          <w:p w:rsidR="00FE2E5E" w:rsidRPr="00CD0210" w:rsidRDefault="00FE2E5E" w:rsidP="00E97E80">
            <w:pPr>
              <w:spacing w:after="0"/>
              <w:ind w:left="400"/>
              <w:rPr>
                <w:sz w:val="20"/>
                <w:szCs w:val="20"/>
              </w:rPr>
            </w:pPr>
          </w:p>
        </w:tc>
        <w:tc>
          <w:tcPr>
            <w:tcW w:w="2945" w:type="pct"/>
            <w:shd w:val="clear" w:color="auto" w:fill="auto"/>
            <w:vAlign w:val="bottom"/>
          </w:tcPr>
          <w:p w:rsidR="00FE2E5E" w:rsidRPr="00CD0210" w:rsidRDefault="00FE2E5E" w:rsidP="00E86873">
            <w:pPr>
              <w:spacing w:after="0"/>
              <w:ind w:firstLineChars="200" w:firstLine="400"/>
              <w:rPr>
                <w:sz w:val="20"/>
                <w:szCs w:val="20"/>
              </w:rPr>
            </w:pPr>
            <w:r w:rsidRPr="00CD0210">
              <w:rPr>
                <w:sz w:val="20"/>
                <w:szCs w:val="20"/>
              </w:rPr>
              <w:t>Megújuló energia – biomassza</w:t>
            </w:r>
          </w:p>
        </w:tc>
        <w:tc>
          <w:tcPr>
            <w:tcW w:w="897" w:type="pct"/>
            <w:shd w:val="clear" w:color="auto" w:fill="auto"/>
            <w:vAlign w:val="bottom"/>
          </w:tcPr>
          <w:p w:rsidR="00FE2E5E" w:rsidRPr="00CD0210" w:rsidRDefault="00FE2E5E" w:rsidP="00E97E80">
            <w:pPr>
              <w:spacing w:after="0"/>
              <w:jc w:val="right"/>
              <w:rPr>
                <w:sz w:val="20"/>
                <w:szCs w:val="20"/>
                <w:lang w:val="en-GB"/>
              </w:rPr>
            </w:pPr>
            <w:r w:rsidRPr="00CD0210">
              <w:rPr>
                <w:sz w:val="20"/>
                <w:szCs w:val="20"/>
                <w:lang w:val="en-GB"/>
              </w:rPr>
              <w:t xml:space="preserve">49.000 </w:t>
            </w:r>
          </w:p>
        </w:tc>
        <w:tc>
          <w:tcPr>
            <w:tcW w:w="857" w:type="pct"/>
          </w:tcPr>
          <w:p w:rsidR="00FE2E5E" w:rsidRPr="00CD0210" w:rsidRDefault="00FE2E5E" w:rsidP="00E97E80">
            <w:pPr>
              <w:spacing w:after="0"/>
              <w:jc w:val="right"/>
              <w:rPr>
                <w:sz w:val="20"/>
                <w:szCs w:val="20"/>
                <w:lang w:val="en-GB"/>
              </w:rPr>
            </w:pPr>
            <w:r w:rsidRPr="00CD0210">
              <w:rPr>
                <w:sz w:val="20"/>
                <w:szCs w:val="20"/>
                <w:lang w:val="en-GB"/>
              </w:rPr>
              <w:t>NA</w:t>
            </w:r>
          </w:p>
        </w:tc>
      </w:tr>
      <w:tr w:rsidR="00FA37DD" w:rsidRPr="00CD0210" w:rsidTr="00063C7A">
        <w:trPr>
          <w:cantSplit/>
          <w:jc w:val="center"/>
        </w:trPr>
        <w:tc>
          <w:tcPr>
            <w:tcW w:w="301" w:type="pct"/>
            <w:vMerge w:val="restart"/>
          </w:tcPr>
          <w:p w:rsidR="00FA37DD" w:rsidRPr="00CD0210" w:rsidRDefault="00FA37DD" w:rsidP="00E97E80">
            <w:pPr>
              <w:spacing w:after="0"/>
              <w:rPr>
                <w:sz w:val="20"/>
                <w:szCs w:val="20"/>
              </w:rPr>
            </w:pPr>
            <w:r w:rsidRPr="00CD0210">
              <w:rPr>
                <w:sz w:val="20"/>
                <w:szCs w:val="20"/>
              </w:rPr>
              <w:t>R</w:t>
            </w:r>
          </w:p>
        </w:tc>
        <w:tc>
          <w:tcPr>
            <w:tcW w:w="2945" w:type="pct"/>
            <w:shd w:val="clear" w:color="auto" w:fill="auto"/>
          </w:tcPr>
          <w:p w:rsidR="00FA37DD" w:rsidRPr="00CD0210" w:rsidRDefault="00FA37DD" w:rsidP="00E97E80">
            <w:pPr>
              <w:spacing w:after="0"/>
              <w:rPr>
                <w:sz w:val="20"/>
                <w:szCs w:val="20"/>
              </w:rPr>
            </w:pPr>
            <w:r w:rsidRPr="00CD0210">
              <w:rPr>
                <w:sz w:val="20"/>
                <w:szCs w:val="20"/>
              </w:rPr>
              <w:t>Az új termékeket vagy technológiákat bevezető birtokok száma</w:t>
            </w:r>
          </w:p>
        </w:tc>
        <w:tc>
          <w:tcPr>
            <w:tcW w:w="897" w:type="pct"/>
            <w:shd w:val="clear" w:color="auto" w:fill="auto"/>
            <w:noWrap/>
            <w:vAlign w:val="bottom"/>
          </w:tcPr>
          <w:p w:rsidR="00FA37DD" w:rsidRPr="00CD0210" w:rsidRDefault="00FA37DD" w:rsidP="00E97E80">
            <w:pPr>
              <w:spacing w:after="0"/>
              <w:jc w:val="right"/>
              <w:rPr>
                <w:sz w:val="20"/>
                <w:szCs w:val="20"/>
              </w:rPr>
            </w:pPr>
          </w:p>
        </w:tc>
        <w:tc>
          <w:tcPr>
            <w:tcW w:w="857" w:type="pct"/>
          </w:tcPr>
          <w:p w:rsidR="00FA37DD" w:rsidRPr="00CD0210" w:rsidRDefault="00FA37DD" w:rsidP="00E97E80">
            <w:pPr>
              <w:spacing w:after="0"/>
              <w:jc w:val="right"/>
              <w:rPr>
                <w:sz w:val="20"/>
                <w:szCs w:val="20"/>
              </w:rPr>
            </w:pPr>
            <w:r w:rsidRPr="00017030">
              <w:rPr>
                <w:sz w:val="20"/>
                <w:szCs w:val="20"/>
              </w:rPr>
              <w:t>3322</w:t>
            </w:r>
          </w:p>
        </w:tc>
      </w:tr>
      <w:tr w:rsidR="00FA37DD" w:rsidRPr="00CD0210" w:rsidTr="00063C7A">
        <w:trPr>
          <w:cantSplit/>
          <w:jc w:val="center"/>
        </w:trPr>
        <w:tc>
          <w:tcPr>
            <w:tcW w:w="301" w:type="pct"/>
            <w:vMerge/>
          </w:tcPr>
          <w:p w:rsidR="00FA37DD" w:rsidRPr="00CD0210" w:rsidRDefault="00FA37DD" w:rsidP="00E97E80">
            <w:pPr>
              <w:spacing w:after="0"/>
              <w:rPr>
                <w:sz w:val="20"/>
                <w:szCs w:val="20"/>
              </w:rPr>
            </w:pPr>
          </w:p>
        </w:tc>
        <w:tc>
          <w:tcPr>
            <w:tcW w:w="2945" w:type="pct"/>
            <w:shd w:val="clear" w:color="auto" w:fill="auto"/>
          </w:tcPr>
          <w:p w:rsidR="00FA37DD" w:rsidRPr="00CD0210" w:rsidRDefault="00FA37DD" w:rsidP="00E97E80">
            <w:pPr>
              <w:spacing w:after="0"/>
              <w:rPr>
                <w:sz w:val="20"/>
                <w:szCs w:val="20"/>
              </w:rPr>
            </w:pPr>
            <w:r w:rsidRPr="00CD0210">
              <w:rPr>
                <w:sz w:val="20"/>
                <w:szCs w:val="20"/>
              </w:rPr>
              <w:t>Ágazat</w:t>
            </w:r>
          </w:p>
        </w:tc>
        <w:tc>
          <w:tcPr>
            <w:tcW w:w="897" w:type="pct"/>
            <w:shd w:val="clear" w:color="auto" w:fill="auto"/>
            <w:noWrap/>
            <w:vAlign w:val="bottom"/>
          </w:tcPr>
          <w:p w:rsidR="00FA37DD" w:rsidRPr="00CD0210" w:rsidRDefault="00FA37DD" w:rsidP="00E97E80">
            <w:pPr>
              <w:spacing w:after="0"/>
              <w:jc w:val="right"/>
              <w:rPr>
                <w:sz w:val="20"/>
                <w:szCs w:val="20"/>
                <w:lang w:val="en-GB"/>
              </w:rPr>
            </w:pPr>
          </w:p>
        </w:tc>
        <w:tc>
          <w:tcPr>
            <w:tcW w:w="857" w:type="pct"/>
          </w:tcPr>
          <w:p w:rsidR="00FA37DD" w:rsidRPr="00CD0210" w:rsidRDefault="00FA37DD" w:rsidP="00E97E80">
            <w:pPr>
              <w:spacing w:after="0"/>
              <w:jc w:val="right"/>
              <w:rPr>
                <w:sz w:val="20"/>
                <w:szCs w:val="20"/>
                <w:lang w:val="en-GB"/>
              </w:rPr>
            </w:pPr>
          </w:p>
        </w:tc>
      </w:tr>
      <w:tr w:rsidR="00FA37DD" w:rsidRPr="00CD0210" w:rsidTr="00063C7A">
        <w:trPr>
          <w:cantSplit/>
          <w:jc w:val="center"/>
        </w:trPr>
        <w:tc>
          <w:tcPr>
            <w:tcW w:w="301" w:type="pct"/>
            <w:vMerge/>
          </w:tcPr>
          <w:p w:rsidR="00FA37DD" w:rsidRPr="00CD0210" w:rsidRDefault="00FA37DD" w:rsidP="00E97E80">
            <w:pPr>
              <w:spacing w:after="0"/>
              <w:ind w:left="570"/>
              <w:rPr>
                <w:sz w:val="20"/>
                <w:szCs w:val="20"/>
              </w:rPr>
            </w:pPr>
          </w:p>
        </w:tc>
        <w:tc>
          <w:tcPr>
            <w:tcW w:w="2945" w:type="pct"/>
            <w:shd w:val="clear" w:color="auto" w:fill="auto"/>
            <w:vAlign w:val="bottom"/>
          </w:tcPr>
          <w:p w:rsidR="00FA37DD" w:rsidRPr="00CD0210" w:rsidRDefault="00FA37DD" w:rsidP="00E97E80">
            <w:pPr>
              <w:numPr>
                <w:ilvl w:val="0"/>
                <w:numId w:val="71"/>
              </w:numPr>
              <w:spacing w:after="0"/>
              <w:rPr>
                <w:sz w:val="20"/>
                <w:szCs w:val="20"/>
              </w:rPr>
            </w:pPr>
            <w:r w:rsidRPr="00CD0210">
              <w:rPr>
                <w:sz w:val="20"/>
                <w:szCs w:val="20"/>
              </w:rPr>
              <w:t>Szántóföldi gazdálkodás</w:t>
            </w:r>
          </w:p>
        </w:tc>
        <w:tc>
          <w:tcPr>
            <w:tcW w:w="897" w:type="pct"/>
            <w:shd w:val="clear" w:color="auto" w:fill="auto"/>
            <w:vAlign w:val="bottom"/>
          </w:tcPr>
          <w:p w:rsidR="00FA37DD" w:rsidRPr="00CD0210" w:rsidRDefault="00FA37DD" w:rsidP="00E97E80">
            <w:pPr>
              <w:spacing w:after="0"/>
              <w:jc w:val="right"/>
              <w:rPr>
                <w:sz w:val="20"/>
                <w:szCs w:val="20"/>
                <w:lang w:val="en-GB"/>
              </w:rPr>
            </w:pPr>
            <w:r w:rsidRPr="00CD0210">
              <w:rPr>
                <w:sz w:val="20"/>
                <w:szCs w:val="20"/>
                <w:lang w:val="en-GB"/>
              </w:rPr>
              <w:t xml:space="preserve">3.300 </w:t>
            </w:r>
          </w:p>
        </w:tc>
        <w:tc>
          <w:tcPr>
            <w:tcW w:w="857" w:type="pct"/>
          </w:tcPr>
          <w:p w:rsidR="00FA37DD" w:rsidRPr="00CD0210" w:rsidRDefault="00FA37DD" w:rsidP="00E97E80">
            <w:pPr>
              <w:spacing w:after="0"/>
              <w:jc w:val="right"/>
              <w:rPr>
                <w:sz w:val="20"/>
                <w:szCs w:val="20"/>
                <w:lang w:val="en-GB"/>
              </w:rPr>
            </w:pPr>
            <w:r w:rsidRPr="00017030">
              <w:rPr>
                <w:sz w:val="20"/>
                <w:szCs w:val="20"/>
                <w:lang w:val="en-GB"/>
              </w:rPr>
              <w:t>2120</w:t>
            </w:r>
          </w:p>
        </w:tc>
      </w:tr>
      <w:tr w:rsidR="00FA37DD" w:rsidRPr="00CD0210" w:rsidTr="00063C7A">
        <w:trPr>
          <w:cantSplit/>
          <w:jc w:val="center"/>
        </w:trPr>
        <w:tc>
          <w:tcPr>
            <w:tcW w:w="301" w:type="pct"/>
            <w:vMerge/>
          </w:tcPr>
          <w:p w:rsidR="00FA37DD" w:rsidRPr="00CD0210" w:rsidRDefault="00FA37DD" w:rsidP="00E97E80">
            <w:pPr>
              <w:spacing w:after="0"/>
              <w:ind w:left="570"/>
              <w:rPr>
                <w:sz w:val="20"/>
                <w:szCs w:val="20"/>
              </w:rPr>
            </w:pPr>
          </w:p>
        </w:tc>
        <w:tc>
          <w:tcPr>
            <w:tcW w:w="2945" w:type="pct"/>
            <w:shd w:val="clear" w:color="auto" w:fill="auto"/>
            <w:vAlign w:val="bottom"/>
          </w:tcPr>
          <w:p w:rsidR="00FA37DD" w:rsidRPr="00CD0210" w:rsidRDefault="00FA37DD" w:rsidP="00E97E80">
            <w:pPr>
              <w:numPr>
                <w:ilvl w:val="0"/>
                <w:numId w:val="71"/>
              </w:numPr>
              <w:spacing w:after="0"/>
              <w:rPr>
                <w:sz w:val="20"/>
                <w:szCs w:val="20"/>
              </w:rPr>
            </w:pPr>
            <w:r w:rsidRPr="00CD0210">
              <w:rPr>
                <w:sz w:val="20"/>
                <w:szCs w:val="20"/>
              </w:rPr>
              <w:t>Állattenyésztés</w:t>
            </w:r>
          </w:p>
        </w:tc>
        <w:tc>
          <w:tcPr>
            <w:tcW w:w="897" w:type="pct"/>
            <w:shd w:val="clear" w:color="auto" w:fill="auto"/>
            <w:vAlign w:val="bottom"/>
          </w:tcPr>
          <w:p w:rsidR="00FA37DD" w:rsidRPr="00CD0210" w:rsidRDefault="00FA37DD" w:rsidP="00E97E80">
            <w:pPr>
              <w:spacing w:after="0"/>
              <w:jc w:val="right"/>
              <w:rPr>
                <w:sz w:val="20"/>
                <w:szCs w:val="20"/>
                <w:lang w:val="en-GB"/>
              </w:rPr>
            </w:pPr>
            <w:r w:rsidRPr="00CD0210">
              <w:rPr>
                <w:sz w:val="20"/>
                <w:szCs w:val="20"/>
                <w:lang w:val="en-GB"/>
              </w:rPr>
              <w:t xml:space="preserve">1.000 </w:t>
            </w:r>
          </w:p>
        </w:tc>
        <w:tc>
          <w:tcPr>
            <w:tcW w:w="857" w:type="pct"/>
          </w:tcPr>
          <w:p w:rsidR="00FA37DD" w:rsidRPr="00CD0210" w:rsidRDefault="00FA37DD" w:rsidP="00E97E80">
            <w:pPr>
              <w:spacing w:after="0"/>
              <w:jc w:val="right"/>
              <w:rPr>
                <w:sz w:val="20"/>
                <w:szCs w:val="20"/>
                <w:lang w:val="en-GB"/>
              </w:rPr>
            </w:pPr>
            <w:r w:rsidRPr="00017030">
              <w:rPr>
                <w:sz w:val="20"/>
                <w:szCs w:val="20"/>
                <w:lang w:val="en-GB"/>
              </w:rPr>
              <w:t>601</w:t>
            </w:r>
          </w:p>
        </w:tc>
      </w:tr>
      <w:tr w:rsidR="00FA37DD" w:rsidRPr="00CD0210" w:rsidTr="00063C7A">
        <w:trPr>
          <w:cantSplit/>
          <w:jc w:val="center"/>
        </w:trPr>
        <w:tc>
          <w:tcPr>
            <w:tcW w:w="301" w:type="pct"/>
            <w:vMerge/>
          </w:tcPr>
          <w:p w:rsidR="00FA37DD" w:rsidRPr="00CD0210" w:rsidRDefault="00FA37DD" w:rsidP="00E97E80">
            <w:pPr>
              <w:spacing w:after="0"/>
              <w:ind w:left="570"/>
              <w:rPr>
                <w:sz w:val="20"/>
                <w:szCs w:val="20"/>
              </w:rPr>
            </w:pPr>
          </w:p>
        </w:tc>
        <w:tc>
          <w:tcPr>
            <w:tcW w:w="2945" w:type="pct"/>
            <w:shd w:val="clear" w:color="auto" w:fill="auto"/>
            <w:vAlign w:val="bottom"/>
          </w:tcPr>
          <w:p w:rsidR="00FA37DD" w:rsidRPr="00CD0210" w:rsidRDefault="00FA37DD" w:rsidP="00E97E80">
            <w:pPr>
              <w:numPr>
                <w:ilvl w:val="0"/>
                <w:numId w:val="71"/>
              </w:numPr>
              <w:spacing w:after="0"/>
              <w:rPr>
                <w:sz w:val="20"/>
                <w:szCs w:val="20"/>
              </w:rPr>
            </w:pPr>
            <w:r w:rsidRPr="00CD0210">
              <w:rPr>
                <w:sz w:val="20"/>
                <w:szCs w:val="20"/>
              </w:rPr>
              <w:t>Kertészet</w:t>
            </w:r>
          </w:p>
        </w:tc>
        <w:tc>
          <w:tcPr>
            <w:tcW w:w="897" w:type="pct"/>
            <w:shd w:val="clear" w:color="auto" w:fill="auto"/>
            <w:vAlign w:val="bottom"/>
          </w:tcPr>
          <w:p w:rsidR="00FA37DD" w:rsidRPr="00CD0210" w:rsidRDefault="00FA37DD" w:rsidP="00E97E80">
            <w:pPr>
              <w:spacing w:after="0"/>
              <w:jc w:val="right"/>
              <w:rPr>
                <w:sz w:val="20"/>
                <w:szCs w:val="20"/>
                <w:lang w:val="en-GB"/>
              </w:rPr>
            </w:pPr>
            <w:r w:rsidRPr="00CD0210">
              <w:rPr>
                <w:sz w:val="20"/>
                <w:szCs w:val="20"/>
                <w:lang w:val="en-GB"/>
              </w:rPr>
              <w:t xml:space="preserve">2.000 </w:t>
            </w:r>
          </w:p>
        </w:tc>
        <w:tc>
          <w:tcPr>
            <w:tcW w:w="857" w:type="pct"/>
          </w:tcPr>
          <w:p w:rsidR="00FA37DD" w:rsidRPr="00CD0210" w:rsidRDefault="00FA37DD" w:rsidP="00E97E80">
            <w:pPr>
              <w:spacing w:after="0"/>
              <w:jc w:val="right"/>
              <w:rPr>
                <w:sz w:val="20"/>
                <w:szCs w:val="20"/>
                <w:lang w:val="en-GB"/>
              </w:rPr>
            </w:pPr>
            <w:r w:rsidRPr="00017030">
              <w:rPr>
                <w:sz w:val="20"/>
                <w:szCs w:val="20"/>
                <w:lang w:val="en-GB"/>
              </w:rPr>
              <w:t>153</w:t>
            </w:r>
          </w:p>
        </w:tc>
      </w:tr>
      <w:tr w:rsidR="00FA37DD" w:rsidRPr="00CD0210" w:rsidTr="00063C7A">
        <w:trPr>
          <w:cantSplit/>
          <w:jc w:val="center"/>
        </w:trPr>
        <w:tc>
          <w:tcPr>
            <w:tcW w:w="301" w:type="pct"/>
            <w:vMerge/>
          </w:tcPr>
          <w:p w:rsidR="00FA37DD" w:rsidRPr="00CD0210" w:rsidRDefault="00FA37DD" w:rsidP="00E97E80">
            <w:pPr>
              <w:spacing w:after="0"/>
              <w:ind w:left="570"/>
              <w:rPr>
                <w:sz w:val="20"/>
                <w:szCs w:val="20"/>
              </w:rPr>
            </w:pPr>
          </w:p>
        </w:tc>
        <w:tc>
          <w:tcPr>
            <w:tcW w:w="2945" w:type="pct"/>
            <w:shd w:val="clear" w:color="auto" w:fill="auto"/>
            <w:vAlign w:val="bottom"/>
          </w:tcPr>
          <w:p w:rsidR="00FA37DD" w:rsidRPr="00CD0210" w:rsidRDefault="00FA37DD" w:rsidP="00E97E80">
            <w:pPr>
              <w:numPr>
                <w:ilvl w:val="0"/>
                <w:numId w:val="71"/>
              </w:numPr>
              <w:spacing w:after="0"/>
              <w:rPr>
                <w:sz w:val="20"/>
                <w:szCs w:val="20"/>
              </w:rPr>
            </w:pPr>
            <w:r w:rsidRPr="00CD0210">
              <w:rPr>
                <w:sz w:val="20"/>
                <w:szCs w:val="20"/>
              </w:rPr>
              <w:t xml:space="preserve">Megújuló energia </w:t>
            </w:r>
          </w:p>
        </w:tc>
        <w:tc>
          <w:tcPr>
            <w:tcW w:w="897" w:type="pct"/>
            <w:shd w:val="clear" w:color="auto" w:fill="auto"/>
            <w:vAlign w:val="bottom"/>
          </w:tcPr>
          <w:p w:rsidR="00FA37DD" w:rsidRPr="00CD0210" w:rsidRDefault="00FA37DD" w:rsidP="00E97E80">
            <w:pPr>
              <w:spacing w:after="0"/>
              <w:jc w:val="right"/>
              <w:rPr>
                <w:sz w:val="20"/>
                <w:szCs w:val="20"/>
                <w:lang w:val="en-GB"/>
              </w:rPr>
            </w:pPr>
            <w:r w:rsidRPr="00CD0210">
              <w:rPr>
                <w:sz w:val="20"/>
                <w:szCs w:val="20"/>
                <w:lang w:val="en-GB"/>
              </w:rPr>
              <w:t xml:space="preserve">4.000 </w:t>
            </w:r>
          </w:p>
        </w:tc>
        <w:tc>
          <w:tcPr>
            <w:tcW w:w="857" w:type="pct"/>
          </w:tcPr>
          <w:p w:rsidR="00FA37DD" w:rsidRPr="00CD0210" w:rsidRDefault="00FA37DD" w:rsidP="00E97E80">
            <w:pPr>
              <w:spacing w:after="0"/>
              <w:jc w:val="right"/>
              <w:rPr>
                <w:sz w:val="20"/>
                <w:szCs w:val="20"/>
                <w:lang w:val="en-GB"/>
              </w:rPr>
            </w:pPr>
            <w:r w:rsidRPr="00017030">
              <w:rPr>
                <w:sz w:val="20"/>
                <w:szCs w:val="20"/>
                <w:lang w:val="en-GB"/>
              </w:rPr>
              <w:t>232</w:t>
            </w:r>
          </w:p>
        </w:tc>
      </w:tr>
      <w:tr w:rsidR="00FA37DD" w:rsidRPr="00CD0210" w:rsidTr="00063C7A">
        <w:trPr>
          <w:cantSplit/>
          <w:jc w:val="center"/>
        </w:trPr>
        <w:tc>
          <w:tcPr>
            <w:tcW w:w="301" w:type="pct"/>
            <w:vMerge/>
          </w:tcPr>
          <w:p w:rsidR="00FA37DD" w:rsidRPr="00CD0210" w:rsidRDefault="00FA37DD" w:rsidP="00E97E80">
            <w:pPr>
              <w:spacing w:after="0"/>
              <w:ind w:left="570"/>
              <w:rPr>
                <w:sz w:val="20"/>
                <w:szCs w:val="20"/>
              </w:rPr>
            </w:pPr>
          </w:p>
        </w:tc>
        <w:tc>
          <w:tcPr>
            <w:tcW w:w="2945" w:type="pct"/>
            <w:shd w:val="clear" w:color="auto" w:fill="auto"/>
            <w:vAlign w:val="bottom"/>
          </w:tcPr>
          <w:p w:rsidR="00FA37DD" w:rsidRPr="00CD0210" w:rsidRDefault="00FA37DD" w:rsidP="00E97E80">
            <w:pPr>
              <w:numPr>
                <w:ilvl w:val="0"/>
                <w:numId w:val="37"/>
              </w:numPr>
              <w:spacing w:after="0"/>
              <w:rPr>
                <w:sz w:val="20"/>
                <w:szCs w:val="20"/>
              </w:rPr>
            </w:pPr>
            <w:r w:rsidRPr="00CD0210">
              <w:rPr>
                <w:sz w:val="20"/>
                <w:szCs w:val="20"/>
              </w:rPr>
              <w:t>Üzemi diverzifikáció</w:t>
            </w:r>
          </w:p>
        </w:tc>
        <w:tc>
          <w:tcPr>
            <w:tcW w:w="897" w:type="pct"/>
            <w:shd w:val="clear" w:color="auto" w:fill="auto"/>
            <w:vAlign w:val="bottom"/>
          </w:tcPr>
          <w:p w:rsidR="00FA37DD" w:rsidRPr="00CD0210" w:rsidRDefault="00FA37DD" w:rsidP="00E97E80">
            <w:pPr>
              <w:spacing w:after="0"/>
              <w:jc w:val="right"/>
              <w:rPr>
                <w:sz w:val="20"/>
                <w:szCs w:val="20"/>
                <w:lang w:val="en-GB"/>
              </w:rPr>
            </w:pPr>
            <w:r w:rsidRPr="00CD0210">
              <w:rPr>
                <w:sz w:val="20"/>
                <w:szCs w:val="20"/>
                <w:lang w:val="en-GB"/>
              </w:rPr>
              <w:t>200</w:t>
            </w:r>
          </w:p>
        </w:tc>
        <w:tc>
          <w:tcPr>
            <w:tcW w:w="857" w:type="pct"/>
          </w:tcPr>
          <w:p w:rsidR="00FA37DD" w:rsidRPr="00CD0210" w:rsidRDefault="00FA37DD" w:rsidP="00E97E80">
            <w:pPr>
              <w:spacing w:after="0"/>
              <w:jc w:val="right"/>
              <w:rPr>
                <w:sz w:val="20"/>
                <w:szCs w:val="20"/>
                <w:lang w:val="en-GB"/>
              </w:rPr>
            </w:pPr>
            <w:r w:rsidRPr="00017030">
              <w:rPr>
                <w:sz w:val="20"/>
                <w:szCs w:val="20"/>
                <w:lang w:val="en-GB"/>
              </w:rPr>
              <w:t>216</w:t>
            </w:r>
          </w:p>
        </w:tc>
      </w:tr>
      <w:tr w:rsidR="00FA37DD" w:rsidRPr="00CD0210" w:rsidTr="00063C7A">
        <w:trPr>
          <w:cantSplit/>
          <w:jc w:val="center"/>
        </w:trPr>
        <w:tc>
          <w:tcPr>
            <w:tcW w:w="301" w:type="pct"/>
            <w:vMerge/>
          </w:tcPr>
          <w:p w:rsidR="00FA37DD" w:rsidRPr="00CD0210" w:rsidRDefault="00FA37DD" w:rsidP="00E97E80">
            <w:pPr>
              <w:spacing w:after="0"/>
              <w:ind w:left="570"/>
              <w:rPr>
                <w:sz w:val="20"/>
                <w:szCs w:val="20"/>
              </w:rPr>
            </w:pPr>
          </w:p>
        </w:tc>
        <w:tc>
          <w:tcPr>
            <w:tcW w:w="2945" w:type="pct"/>
            <w:shd w:val="clear" w:color="auto" w:fill="auto"/>
            <w:vAlign w:val="bottom"/>
          </w:tcPr>
          <w:p w:rsidR="00FA37DD" w:rsidRPr="00CD0210" w:rsidRDefault="00FA37DD" w:rsidP="00E97E80">
            <w:pPr>
              <w:numPr>
                <w:ilvl w:val="0"/>
                <w:numId w:val="37"/>
              </w:numPr>
              <w:spacing w:after="0"/>
              <w:rPr>
                <w:sz w:val="20"/>
                <w:szCs w:val="20"/>
              </w:rPr>
            </w:pPr>
            <w:r w:rsidRPr="00CD0210">
              <w:rPr>
                <w:sz w:val="20"/>
                <w:szCs w:val="20"/>
              </w:rPr>
              <w:t>Összesen</w:t>
            </w:r>
          </w:p>
        </w:tc>
        <w:tc>
          <w:tcPr>
            <w:tcW w:w="897" w:type="pct"/>
            <w:shd w:val="clear" w:color="auto" w:fill="auto"/>
            <w:vAlign w:val="bottom"/>
          </w:tcPr>
          <w:p w:rsidR="00FA37DD" w:rsidRPr="00CD0210" w:rsidRDefault="00FA37DD" w:rsidP="00E97E80">
            <w:pPr>
              <w:spacing w:after="0"/>
              <w:jc w:val="right"/>
              <w:rPr>
                <w:sz w:val="20"/>
                <w:szCs w:val="20"/>
                <w:lang w:val="en-GB"/>
              </w:rPr>
            </w:pPr>
            <w:r w:rsidRPr="00CD0210">
              <w:rPr>
                <w:sz w:val="20"/>
                <w:szCs w:val="20"/>
                <w:lang w:val="en-GB"/>
              </w:rPr>
              <w:t>10.500</w:t>
            </w:r>
          </w:p>
        </w:tc>
        <w:tc>
          <w:tcPr>
            <w:tcW w:w="857" w:type="pct"/>
          </w:tcPr>
          <w:p w:rsidR="00FA37DD" w:rsidRPr="00CD0210" w:rsidRDefault="00FA37DD" w:rsidP="00E97E80">
            <w:pPr>
              <w:spacing w:after="0"/>
              <w:jc w:val="right"/>
              <w:rPr>
                <w:sz w:val="20"/>
                <w:szCs w:val="20"/>
                <w:lang w:val="en-GB"/>
              </w:rPr>
            </w:pPr>
            <w:r w:rsidRPr="00017030">
              <w:rPr>
                <w:sz w:val="20"/>
                <w:szCs w:val="20"/>
                <w:lang w:val="en-GB"/>
              </w:rPr>
              <w:t>3322</w:t>
            </w:r>
          </w:p>
        </w:tc>
      </w:tr>
      <w:tr w:rsidR="00FA37DD" w:rsidRPr="00CD0210" w:rsidTr="00063C7A">
        <w:trPr>
          <w:cantSplit/>
          <w:jc w:val="center"/>
        </w:trPr>
        <w:tc>
          <w:tcPr>
            <w:tcW w:w="301" w:type="pct"/>
            <w:vMerge/>
          </w:tcPr>
          <w:p w:rsidR="00FA37DD" w:rsidRPr="00CD0210" w:rsidRDefault="00FA37DD" w:rsidP="00E97E80">
            <w:pPr>
              <w:spacing w:after="0"/>
              <w:rPr>
                <w:sz w:val="20"/>
                <w:szCs w:val="20"/>
              </w:rPr>
            </w:pPr>
          </w:p>
        </w:tc>
        <w:tc>
          <w:tcPr>
            <w:tcW w:w="2945" w:type="pct"/>
            <w:shd w:val="clear" w:color="auto" w:fill="auto"/>
          </w:tcPr>
          <w:p w:rsidR="00FA37DD" w:rsidRPr="00CD0210" w:rsidRDefault="00FA37DD" w:rsidP="00E97E80">
            <w:pPr>
              <w:spacing w:after="0"/>
              <w:rPr>
                <w:sz w:val="20"/>
                <w:szCs w:val="20"/>
              </w:rPr>
            </w:pPr>
            <w:r w:rsidRPr="00CD0210">
              <w:rPr>
                <w:sz w:val="20"/>
                <w:szCs w:val="20"/>
              </w:rPr>
              <w:t>Intézkedés</w:t>
            </w:r>
          </w:p>
        </w:tc>
        <w:tc>
          <w:tcPr>
            <w:tcW w:w="897" w:type="pct"/>
            <w:shd w:val="clear" w:color="auto" w:fill="auto"/>
            <w:vAlign w:val="bottom"/>
          </w:tcPr>
          <w:p w:rsidR="00FA37DD" w:rsidRPr="00CD0210" w:rsidRDefault="00FA37DD" w:rsidP="00E86873">
            <w:pPr>
              <w:spacing w:after="0"/>
              <w:ind w:firstLineChars="200" w:firstLine="400"/>
              <w:jc w:val="right"/>
              <w:rPr>
                <w:sz w:val="20"/>
                <w:szCs w:val="20"/>
              </w:rPr>
            </w:pPr>
            <w:r w:rsidRPr="00CD0210">
              <w:rPr>
                <w:sz w:val="20"/>
                <w:szCs w:val="20"/>
                <w:lang w:val="en-GB"/>
              </w:rPr>
              <w:t> </w:t>
            </w:r>
          </w:p>
        </w:tc>
        <w:tc>
          <w:tcPr>
            <w:tcW w:w="857" w:type="pct"/>
          </w:tcPr>
          <w:p w:rsidR="00FA37DD" w:rsidRPr="00CD0210" w:rsidRDefault="00FA37DD" w:rsidP="00E86873">
            <w:pPr>
              <w:spacing w:after="0"/>
              <w:ind w:firstLineChars="200" w:firstLine="400"/>
              <w:jc w:val="right"/>
              <w:rPr>
                <w:sz w:val="20"/>
                <w:szCs w:val="20"/>
                <w:lang w:val="en-GB"/>
              </w:rPr>
            </w:pPr>
          </w:p>
        </w:tc>
      </w:tr>
      <w:tr w:rsidR="00FA37DD" w:rsidRPr="00CD0210" w:rsidTr="00063C7A">
        <w:trPr>
          <w:cantSplit/>
          <w:jc w:val="center"/>
        </w:trPr>
        <w:tc>
          <w:tcPr>
            <w:tcW w:w="301" w:type="pct"/>
            <w:vMerge/>
          </w:tcPr>
          <w:p w:rsidR="00FA37DD" w:rsidRPr="00CD0210" w:rsidRDefault="00FA37DD" w:rsidP="00E97E80">
            <w:pPr>
              <w:spacing w:after="0"/>
              <w:rPr>
                <w:sz w:val="20"/>
                <w:szCs w:val="20"/>
              </w:rPr>
            </w:pPr>
          </w:p>
        </w:tc>
        <w:tc>
          <w:tcPr>
            <w:tcW w:w="2945" w:type="pct"/>
            <w:shd w:val="clear" w:color="auto" w:fill="auto"/>
          </w:tcPr>
          <w:p w:rsidR="00FA37DD" w:rsidRPr="00CD0210" w:rsidRDefault="00FA37DD" w:rsidP="00E97E80">
            <w:pPr>
              <w:spacing w:after="0"/>
              <w:rPr>
                <w:sz w:val="20"/>
                <w:szCs w:val="20"/>
              </w:rPr>
            </w:pPr>
            <w:r w:rsidRPr="00CD0210">
              <w:rPr>
                <w:sz w:val="20"/>
                <w:szCs w:val="20"/>
              </w:rPr>
              <w:t>A birtok/vállalkozás jellege:</w:t>
            </w:r>
          </w:p>
        </w:tc>
        <w:tc>
          <w:tcPr>
            <w:tcW w:w="897" w:type="pct"/>
            <w:shd w:val="clear" w:color="auto" w:fill="auto"/>
            <w:noWrap/>
            <w:vAlign w:val="bottom"/>
          </w:tcPr>
          <w:p w:rsidR="00FA37DD" w:rsidRPr="00CD0210" w:rsidRDefault="00FA37DD" w:rsidP="00E97E80">
            <w:pPr>
              <w:spacing w:after="0"/>
              <w:jc w:val="right"/>
              <w:rPr>
                <w:sz w:val="20"/>
                <w:szCs w:val="20"/>
                <w:lang w:val="en-GB"/>
              </w:rPr>
            </w:pPr>
          </w:p>
        </w:tc>
        <w:tc>
          <w:tcPr>
            <w:tcW w:w="857" w:type="pct"/>
          </w:tcPr>
          <w:p w:rsidR="00FA37DD" w:rsidRPr="00CD0210" w:rsidRDefault="00FA37DD" w:rsidP="00E97E80">
            <w:pPr>
              <w:spacing w:after="0"/>
              <w:jc w:val="right"/>
              <w:rPr>
                <w:sz w:val="20"/>
                <w:szCs w:val="20"/>
                <w:lang w:val="en-GB"/>
              </w:rPr>
            </w:pPr>
          </w:p>
        </w:tc>
      </w:tr>
      <w:tr w:rsidR="00FA37DD" w:rsidRPr="00CD0210" w:rsidTr="00063C7A">
        <w:trPr>
          <w:cantSplit/>
          <w:jc w:val="center"/>
        </w:trPr>
        <w:tc>
          <w:tcPr>
            <w:tcW w:w="301" w:type="pct"/>
            <w:vMerge/>
          </w:tcPr>
          <w:p w:rsidR="00FA37DD" w:rsidRPr="00CD0210" w:rsidRDefault="00FA37DD" w:rsidP="00E97E80">
            <w:pPr>
              <w:spacing w:after="0"/>
              <w:ind w:left="570"/>
              <w:rPr>
                <w:sz w:val="20"/>
                <w:szCs w:val="20"/>
              </w:rPr>
            </w:pPr>
          </w:p>
        </w:tc>
        <w:tc>
          <w:tcPr>
            <w:tcW w:w="2945" w:type="pct"/>
            <w:shd w:val="clear" w:color="auto" w:fill="auto"/>
          </w:tcPr>
          <w:p w:rsidR="00FA37DD" w:rsidRPr="00CD0210" w:rsidRDefault="00FA37DD" w:rsidP="00E97E80">
            <w:pPr>
              <w:numPr>
                <w:ilvl w:val="0"/>
                <w:numId w:val="37"/>
              </w:numPr>
              <w:spacing w:after="0"/>
              <w:rPr>
                <w:sz w:val="20"/>
                <w:szCs w:val="20"/>
              </w:rPr>
            </w:pPr>
            <w:r w:rsidRPr="00CD0210">
              <w:rPr>
                <w:sz w:val="20"/>
                <w:szCs w:val="20"/>
              </w:rPr>
              <w:t>Mezőgazdasági üzem</w:t>
            </w:r>
          </w:p>
        </w:tc>
        <w:tc>
          <w:tcPr>
            <w:tcW w:w="897" w:type="pct"/>
            <w:shd w:val="clear" w:color="auto" w:fill="auto"/>
            <w:noWrap/>
            <w:vAlign w:val="bottom"/>
          </w:tcPr>
          <w:p w:rsidR="00FA37DD" w:rsidRPr="00CD0210" w:rsidRDefault="00FA37DD" w:rsidP="00E97E80">
            <w:pPr>
              <w:spacing w:after="0"/>
              <w:jc w:val="right"/>
              <w:rPr>
                <w:sz w:val="20"/>
                <w:szCs w:val="20"/>
                <w:lang w:val="en-GB"/>
              </w:rPr>
            </w:pPr>
            <w:r w:rsidRPr="00CD0210">
              <w:rPr>
                <w:sz w:val="20"/>
                <w:szCs w:val="20"/>
                <w:lang w:val="en-GB"/>
              </w:rPr>
              <w:t>9660</w:t>
            </w:r>
          </w:p>
        </w:tc>
        <w:tc>
          <w:tcPr>
            <w:tcW w:w="857" w:type="pct"/>
          </w:tcPr>
          <w:p w:rsidR="00FA37DD" w:rsidRPr="00CD0210" w:rsidRDefault="00FA37DD" w:rsidP="00E97E80">
            <w:pPr>
              <w:spacing w:after="0"/>
              <w:jc w:val="right"/>
              <w:rPr>
                <w:sz w:val="20"/>
                <w:szCs w:val="20"/>
                <w:lang w:val="en-GB"/>
              </w:rPr>
            </w:pPr>
            <w:r w:rsidRPr="00017030">
              <w:rPr>
                <w:sz w:val="20"/>
                <w:szCs w:val="20"/>
                <w:lang w:val="en-GB"/>
              </w:rPr>
              <w:t>3290</w:t>
            </w:r>
          </w:p>
        </w:tc>
      </w:tr>
      <w:tr w:rsidR="00FA37DD" w:rsidRPr="00CD0210" w:rsidTr="00063C7A">
        <w:trPr>
          <w:cantSplit/>
          <w:jc w:val="center"/>
        </w:trPr>
        <w:tc>
          <w:tcPr>
            <w:tcW w:w="301" w:type="pct"/>
            <w:vMerge/>
          </w:tcPr>
          <w:p w:rsidR="00FA37DD" w:rsidRPr="00CD0210" w:rsidRDefault="00FA37DD" w:rsidP="00E97E80">
            <w:pPr>
              <w:spacing w:after="0"/>
              <w:ind w:left="570"/>
              <w:rPr>
                <w:sz w:val="20"/>
                <w:szCs w:val="20"/>
              </w:rPr>
            </w:pPr>
          </w:p>
        </w:tc>
        <w:tc>
          <w:tcPr>
            <w:tcW w:w="2945" w:type="pct"/>
            <w:shd w:val="clear" w:color="auto" w:fill="auto"/>
          </w:tcPr>
          <w:p w:rsidR="00FA37DD" w:rsidRPr="00CD0210" w:rsidRDefault="00FA37DD" w:rsidP="00E97E80">
            <w:pPr>
              <w:numPr>
                <w:ilvl w:val="0"/>
                <w:numId w:val="37"/>
              </w:numPr>
              <w:spacing w:after="0"/>
              <w:rPr>
                <w:sz w:val="20"/>
                <w:szCs w:val="20"/>
              </w:rPr>
            </w:pPr>
            <w:r w:rsidRPr="00CD0210">
              <w:rPr>
                <w:sz w:val="20"/>
                <w:szCs w:val="20"/>
              </w:rPr>
              <w:t>Erdészeti üzem</w:t>
            </w:r>
          </w:p>
        </w:tc>
        <w:tc>
          <w:tcPr>
            <w:tcW w:w="897" w:type="pct"/>
            <w:shd w:val="clear" w:color="auto" w:fill="auto"/>
            <w:noWrap/>
            <w:vAlign w:val="bottom"/>
          </w:tcPr>
          <w:p w:rsidR="00FA37DD" w:rsidRPr="00CD0210" w:rsidRDefault="00FA37DD" w:rsidP="00E97E80">
            <w:pPr>
              <w:spacing w:after="0"/>
              <w:jc w:val="right"/>
              <w:rPr>
                <w:sz w:val="20"/>
                <w:szCs w:val="20"/>
                <w:lang w:val="en-GB"/>
              </w:rPr>
            </w:pPr>
            <w:r w:rsidRPr="00CD0210">
              <w:rPr>
                <w:sz w:val="20"/>
                <w:szCs w:val="20"/>
                <w:lang w:val="en-GB"/>
              </w:rPr>
              <w:t>630</w:t>
            </w:r>
          </w:p>
        </w:tc>
        <w:tc>
          <w:tcPr>
            <w:tcW w:w="857" w:type="pct"/>
          </w:tcPr>
          <w:p w:rsidR="00FA37DD" w:rsidRPr="00CD0210" w:rsidRDefault="00FA37DD" w:rsidP="00E97E80">
            <w:pPr>
              <w:spacing w:after="0"/>
              <w:jc w:val="right"/>
              <w:rPr>
                <w:sz w:val="20"/>
                <w:szCs w:val="20"/>
                <w:lang w:val="en-GB"/>
              </w:rPr>
            </w:pPr>
            <w:r w:rsidRPr="00017030">
              <w:rPr>
                <w:sz w:val="20"/>
                <w:szCs w:val="20"/>
                <w:lang w:val="en-GB"/>
              </w:rPr>
              <w:t>6</w:t>
            </w:r>
          </w:p>
        </w:tc>
      </w:tr>
      <w:tr w:rsidR="00FA37DD" w:rsidRPr="00CD0210" w:rsidTr="00063C7A">
        <w:trPr>
          <w:cantSplit/>
          <w:jc w:val="center"/>
        </w:trPr>
        <w:tc>
          <w:tcPr>
            <w:tcW w:w="301" w:type="pct"/>
            <w:vMerge/>
          </w:tcPr>
          <w:p w:rsidR="00FA37DD" w:rsidRPr="00CD0210" w:rsidRDefault="00FA37DD" w:rsidP="00E97E80">
            <w:pPr>
              <w:spacing w:after="0"/>
              <w:ind w:left="570"/>
              <w:rPr>
                <w:sz w:val="20"/>
                <w:szCs w:val="20"/>
              </w:rPr>
            </w:pPr>
          </w:p>
        </w:tc>
        <w:tc>
          <w:tcPr>
            <w:tcW w:w="2945" w:type="pct"/>
            <w:shd w:val="clear" w:color="auto" w:fill="auto"/>
          </w:tcPr>
          <w:p w:rsidR="00FA37DD" w:rsidRPr="00CD0210" w:rsidRDefault="00FA37DD" w:rsidP="00E97E80">
            <w:pPr>
              <w:numPr>
                <w:ilvl w:val="0"/>
                <w:numId w:val="37"/>
              </w:numPr>
              <w:spacing w:after="0"/>
              <w:rPr>
                <w:sz w:val="20"/>
                <w:szCs w:val="20"/>
              </w:rPr>
            </w:pPr>
            <w:r w:rsidRPr="00CD0210">
              <w:rPr>
                <w:sz w:val="20"/>
                <w:szCs w:val="20"/>
              </w:rPr>
              <w:t xml:space="preserve">Élelmiszeripari vállalkozás </w:t>
            </w:r>
          </w:p>
        </w:tc>
        <w:tc>
          <w:tcPr>
            <w:tcW w:w="897" w:type="pct"/>
            <w:shd w:val="clear" w:color="auto" w:fill="auto"/>
            <w:noWrap/>
            <w:vAlign w:val="bottom"/>
          </w:tcPr>
          <w:p w:rsidR="00FA37DD" w:rsidRPr="00CD0210" w:rsidRDefault="00FA37DD" w:rsidP="00E97E80">
            <w:pPr>
              <w:spacing w:after="0"/>
              <w:jc w:val="right"/>
              <w:rPr>
                <w:sz w:val="20"/>
                <w:szCs w:val="20"/>
                <w:lang w:val="en-GB"/>
              </w:rPr>
            </w:pPr>
            <w:r w:rsidRPr="00CD0210">
              <w:rPr>
                <w:sz w:val="20"/>
                <w:szCs w:val="20"/>
                <w:lang w:val="en-GB"/>
              </w:rPr>
              <w:t>210</w:t>
            </w:r>
          </w:p>
        </w:tc>
        <w:tc>
          <w:tcPr>
            <w:tcW w:w="857" w:type="pct"/>
          </w:tcPr>
          <w:p w:rsidR="00FA37DD" w:rsidRPr="00CD0210" w:rsidRDefault="00FA37DD" w:rsidP="00E97E80">
            <w:pPr>
              <w:spacing w:after="0"/>
              <w:jc w:val="right"/>
              <w:rPr>
                <w:sz w:val="20"/>
                <w:szCs w:val="20"/>
                <w:lang w:val="en-GB"/>
              </w:rPr>
            </w:pPr>
            <w:r w:rsidRPr="00017030">
              <w:rPr>
                <w:sz w:val="20"/>
                <w:szCs w:val="20"/>
                <w:lang w:val="en-GB"/>
              </w:rPr>
              <w:t>26</w:t>
            </w:r>
          </w:p>
        </w:tc>
      </w:tr>
      <w:tr w:rsidR="00FA37DD" w:rsidRPr="00CD0210" w:rsidTr="00063C7A">
        <w:trPr>
          <w:cantSplit/>
          <w:jc w:val="center"/>
        </w:trPr>
        <w:tc>
          <w:tcPr>
            <w:tcW w:w="301" w:type="pct"/>
            <w:vMerge/>
          </w:tcPr>
          <w:p w:rsidR="00FA37DD" w:rsidRPr="00CD0210" w:rsidRDefault="00FA37DD" w:rsidP="00E97E80">
            <w:pPr>
              <w:spacing w:after="0"/>
              <w:rPr>
                <w:sz w:val="20"/>
                <w:szCs w:val="20"/>
              </w:rPr>
            </w:pPr>
          </w:p>
        </w:tc>
        <w:tc>
          <w:tcPr>
            <w:tcW w:w="2945" w:type="pct"/>
            <w:shd w:val="clear" w:color="auto" w:fill="auto"/>
          </w:tcPr>
          <w:p w:rsidR="00FA37DD" w:rsidRPr="00CD0210" w:rsidRDefault="00FA37DD" w:rsidP="00E97E80">
            <w:pPr>
              <w:spacing w:after="0"/>
              <w:rPr>
                <w:sz w:val="20"/>
                <w:szCs w:val="20"/>
              </w:rPr>
            </w:pPr>
            <w:r w:rsidRPr="00CD0210">
              <w:rPr>
                <w:sz w:val="20"/>
                <w:szCs w:val="20"/>
              </w:rPr>
              <w:t>A termelés átcsoportosításának jellege:</w:t>
            </w:r>
            <w:r w:rsidRPr="00CD0210">
              <w:rPr>
                <w:sz w:val="20"/>
                <w:szCs w:val="20"/>
                <w:lang w:val="en-GB"/>
              </w:rPr>
              <w:t xml:space="preserve"> </w:t>
            </w:r>
          </w:p>
        </w:tc>
        <w:tc>
          <w:tcPr>
            <w:tcW w:w="897" w:type="pct"/>
            <w:shd w:val="clear" w:color="auto" w:fill="auto"/>
            <w:noWrap/>
            <w:vAlign w:val="bottom"/>
          </w:tcPr>
          <w:p w:rsidR="00FA37DD" w:rsidRPr="00CD0210" w:rsidRDefault="00FA37DD" w:rsidP="00E97E80">
            <w:pPr>
              <w:spacing w:after="0"/>
              <w:jc w:val="right"/>
              <w:rPr>
                <w:sz w:val="20"/>
                <w:szCs w:val="20"/>
                <w:lang w:val="en-GB"/>
              </w:rPr>
            </w:pPr>
          </w:p>
        </w:tc>
        <w:tc>
          <w:tcPr>
            <w:tcW w:w="857" w:type="pct"/>
          </w:tcPr>
          <w:p w:rsidR="00FA37DD" w:rsidRPr="00CD0210" w:rsidRDefault="00FA37DD" w:rsidP="00E97E80">
            <w:pPr>
              <w:spacing w:after="0"/>
              <w:jc w:val="right"/>
              <w:rPr>
                <w:sz w:val="20"/>
                <w:szCs w:val="20"/>
                <w:lang w:val="en-GB"/>
              </w:rPr>
            </w:pPr>
          </w:p>
        </w:tc>
      </w:tr>
      <w:tr w:rsidR="00FA37DD" w:rsidRPr="00CD0210" w:rsidTr="00063C7A">
        <w:trPr>
          <w:cantSplit/>
          <w:jc w:val="center"/>
        </w:trPr>
        <w:tc>
          <w:tcPr>
            <w:tcW w:w="301" w:type="pct"/>
            <w:vMerge/>
          </w:tcPr>
          <w:p w:rsidR="00FA37DD" w:rsidRPr="00CD0210" w:rsidRDefault="00FA37DD" w:rsidP="00E97E80">
            <w:pPr>
              <w:spacing w:after="0"/>
              <w:rPr>
                <w:sz w:val="20"/>
                <w:szCs w:val="20"/>
              </w:rPr>
            </w:pPr>
          </w:p>
        </w:tc>
        <w:tc>
          <w:tcPr>
            <w:tcW w:w="2945" w:type="pct"/>
            <w:shd w:val="clear" w:color="auto" w:fill="auto"/>
          </w:tcPr>
          <w:p w:rsidR="00FA37DD" w:rsidRPr="00CD0210" w:rsidRDefault="00FA37DD" w:rsidP="00E97E80">
            <w:pPr>
              <w:spacing w:after="0"/>
              <w:rPr>
                <w:sz w:val="20"/>
                <w:szCs w:val="20"/>
              </w:rPr>
            </w:pPr>
            <w:r w:rsidRPr="00CD0210">
              <w:rPr>
                <w:sz w:val="20"/>
                <w:szCs w:val="20"/>
              </w:rPr>
              <w:t>új technika/új termék</w:t>
            </w:r>
          </w:p>
        </w:tc>
        <w:tc>
          <w:tcPr>
            <w:tcW w:w="897" w:type="pct"/>
            <w:shd w:val="clear" w:color="auto" w:fill="auto"/>
            <w:vAlign w:val="bottom"/>
          </w:tcPr>
          <w:p w:rsidR="00FA37DD" w:rsidRPr="00CD0210" w:rsidRDefault="00FA37DD" w:rsidP="00E97E80">
            <w:pPr>
              <w:spacing w:after="0"/>
              <w:jc w:val="right"/>
              <w:rPr>
                <w:sz w:val="20"/>
                <w:szCs w:val="20"/>
                <w:lang w:val="en-GB"/>
              </w:rPr>
            </w:pPr>
            <w:r w:rsidRPr="00CD0210">
              <w:rPr>
                <w:sz w:val="20"/>
                <w:szCs w:val="20"/>
                <w:lang w:val="en-GB"/>
              </w:rPr>
              <w:t>9600/900</w:t>
            </w:r>
          </w:p>
        </w:tc>
        <w:tc>
          <w:tcPr>
            <w:tcW w:w="857" w:type="pct"/>
          </w:tcPr>
          <w:p w:rsidR="00FA37DD" w:rsidRPr="00CD0210" w:rsidRDefault="00FA37DD" w:rsidP="00E97E80">
            <w:pPr>
              <w:spacing w:after="0"/>
              <w:jc w:val="right"/>
              <w:rPr>
                <w:sz w:val="20"/>
                <w:szCs w:val="20"/>
                <w:lang w:val="en-GB"/>
              </w:rPr>
            </w:pPr>
            <w:r w:rsidRPr="00017030">
              <w:rPr>
                <w:sz w:val="20"/>
                <w:szCs w:val="20"/>
                <w:lang w:val="en-GB"/>
              </w:rPr>
              <w:t>2535/787</w:t>
            </w:r>
          </w:p>
        </w:tc>
      </w:tr>
      <w:tr w:rsidR="00FA37DD" w:rsidRPr="00CD0210" w:rsidTr="00063C7A">
        <w:trPr>
          <w:cantSplit/>
          <w:jc w:val="center"/>
        </w:trPr>
        <w:tc>
          <w:tcPr>
            <w:tcW w:w="301" w:type="pct"/>
            <w:vMerge/>
          </w:tcPr>
          <w:p w:rsidR="00FA37DD" w:rsidRPr="00CD0210" w:rsidRDefault="00FA37DD" w:rsidP="00E97E80">
            <w:pPr>
              <w:spacing w:after="0"/>
              <w:rPr>
                <w:sz w:val="20"/>
                <w:szCs w:val="20"/>
              </w:rPr>
            </w:pPr>
          </w:p>
        </w:tc>
        <w:tc>
          <w:tcPr>
            <w:tcW w:w="2945" w:type="pct"/>
            <w:shd w:val="clear" w:color="auto" w:fill="auto"/>
          </w:tcPr>
          <w:p w:rsidR="00FA37DD" w:rsidRPr="00CD0210" w:rsidRDefault="00FA37DD" w:rsidP="00E97E80">
            <w:pPr>
              <w:spacing w:after="0"/>
              <w:rPr>
                <w:sz w:val="20"/>
                <w:szCs w:val="20"/>
              </w:rPr>
            </w:pPr>
            <w:r w:rsidRPr="00CD0210">
              <w:rPr>
                <w:sz w:val="20"/>
                <w:szCs w:val="20"/>
              </w:rPr>
              <w:t>A bruttó hozzáadott érték növekedése a támogatott birtokok/vállalkozások esetén (euró)</w:t>
            </w:r>
          </w:p>
        </w:tc>
        <w:tc>
          <w:tcPr>
            <w:tcW w:w="897" w:type="pct"/>
            <w:shd w:val="clear" w:color="auto" w:fill="auto"/>
            <w:vAlign w:val="bottom"/>
          </w:tcPr>
          <w:p w:rsidR="00FA37DD" w:rsidRPr="00CD0210" w:rsidRDefault="00FA37DD" w:rsidP="00E97E80">
            <w:pPr>
              <w:spacing w:after="0"/>
              <w:jc w:val="right"/>
              <w:rPr>
                <w:sz w:val="20"/>
                <w:szCs w:val="20"/>
              </w:rPr>
            </w:pPr>
            <w:r w:rsidRPr="00CD0210">
              <w:rPr>
                <w:sz w:val="20"/>
                <w:szCs w:val="20"/>
              </w:rPr>
              <w:t> </w:t>
            </w:r>
          </w:p>
        </w:tc>
        <w:tc>
          <w:tcPr>
            <w:tcW w:w="857" w:type="pct"/>
          </w:tcPr>
          <w:p w:rsidR="00FA37DD" w:rsidRPr="00CD0210" w:rsidRDefault="00FA37DD" w:rsidP="00E97E80">
            <w:pPr>
              <w:spacing w:after="0"/>
              <w:jc w:val="right"/>
              <w:rPr>
                <w:sz w:val="20"/>
                <w:szCs w:val="20"/>
              </w:rPr>
            </w:pPr>
          </w:p>
        </w:tc>
      </w:tr>
      <w:tr w:rsidR="00FA37DD" w:rsidRPr="00CD0210" w:rsidTr="00063C7A">
        <w:trPr>
          <w:cantSplit/>
          <w:jc w:val="center"/>
        </w:trPr>
        <w:tc>
          <w:tcPr>
            <w:tcW w:w="301" w:type="pct"/>
            <w:vMerge/>
          </w:tcPr>
          <w:p w:rsidR="00FA37DD" w:rsidRPr="00CD0210" w:rsidRDefault="00FA37DD" w:rsidP="00E97E80">
            <w:pPr>
              <w:spacing w:after="0"/>
              <w:rPr>
                <w:sz w:val="20"/>
                <w:szCs w:val="20"/>
              </w:rPr>
            </w:pPr>
          </w:p>
        </w:tc>
        <w:tc>
          <w:tcPr>
            <w:tcW w:w="2945" w:type="pct"/>
            <w:shd w:val="clear" w:color="auto" w:fill="auto"/>
          </w:tcPr>
          <w:p w:rsidR="00FA37DD" w:rsidRPr="00CD0210" w:rsidRDefault="00FA37DD" w:rsidP="00E97E80">
            <w:pPr>
              <w:spacing w:after="0"/>
              <w:rPr>
                <w:sz w:val="20"/>
                <w:szCs w:val="20"/>
              </w:rPr>
            </w:pPr>
            <w:r w:rsidRPr="00CD0210">
              <w:rPr>
                <w:sz w:val="20"/>
                <w:szCs w:val="20"/>
              </w:rPr>
              <w:t>Intézkedés</w:t>
            </w:r>
          </w:p>
        </w:tc>
        <w:tc>
          <w:tcPr>
            <w:tcW w:w="897" w:type="pct"/>
            <w:shd w:val="clear" w:color="auto" w:fill="auto"/>
            <w:vAlign w:val="bottom"/>
          </w:tcPr>
          <w:p w:rsidR="00FA37DD" w:rsidRPr="00CD0210" w:rsidRDefault="00FA37DD" w:rsidP="00E97E80">
            <w:pPr>
              <w:spacing w:after="0"/>
              <w:jc w:val="right"/>
              <w:rPr>
                <w:sz w:val="20"/>
                <w:szCs w:val="20"/>
              </w:rPr>
            </w:pPr>
            <w:r w:rsidRPr="00CD0210">
              <w:rPr>
                <w:sz w:val="20"/>
                <w:szCs w:val="20"/>
                <w:lang w:val="en-GB"/>
              </w:rPr>
              <w:t> </w:t>
            </w:r>
          </w:p>
        </w:tc>
        <w:tc>
          <w:tcPr>
            <w:tcW w:w="857" w:type="pct"/>
          </w:tcPr>
          <w:p w:rsidR="00FA37DD" w:rsidRPr="00CD0210" w:rsidRDefault="00FA37DD" w:rsidP="00E97E80">
            <w:pPr>
              <w:spacing w:after="0"/>
              <w:jc w:val="right"/>
              <w:rPr>
                <w:sz w:val="20"/>
                <w:szCs w:val="20"/>
                <w:lang w:val="en-GB"/>
              </w:rPr>
            </w:pPr>
          </w:p>
        </w:tc>
      </w:tr>
      <w:tr w:rsidR="00EB10FD" w:rsidRPr="00CD0210" w:rsidTr="00063C7A">
        <w:trPr>
          <w:cantSplit/>
          <w:jc w:val="center"/>
        </w:trPr>
        <w:tc>
          <w:tcPr>
            <w:tcW w:w="301" w:type="pct"/>
            <w:vMerge/>
          </w:tcPr>
          <w:p w:rsidR="00EB10FD" w:rsidRPr="00CD0210" w:rsidRDefault="00EB10FD" w:rsidP="00E97E80">
            <w:pPr>
              <w:spacing w:after="0"/>
              <w:rPr>
                <w:sz w:val="20"/>
                <w:szCs w:val="20"/>
              </w:rPr>
            </w:pPr>
          </w:p>
        </w:tc>
        <w:tc>
          <w:tcPr>
            <w:tcW w:w="2945" w:type="pct"/>
            <w:shd w:val="clear" w:color="auto" w:fill="auto"/>
          </w:tcPr>
          <w:p w:rsidR="00EB10FD" w:rsidRPr="00CD0210" w:rsidRDefault="00EB10FD" w:rsidP="00E97E80">
            <w:pPr>
              <w:spacing w:after="0"/>
              <w:rPr>
                <w:sz w:val="20"/>
                <w:szCs w:val="20"/>
              </w:rPr>
            </w:pPr>
            <w:r w:rsidRPr="00CD0210">
              <w:rPr>
                <w:sz w:val="20"/>
                <w:szCs w:val="20"/>
              </w:rPr>
              <w:t>Ágazat típusa:</w:t>
            </w:r>
          </w:p>
        </w:tc>
        <w:tc>
          <w:tcPr>
            <w:tcW w:w="897" w:type="pct"/>
            <w:shd w:val="clear" w:color="auto" w:fill="auto"/>
            <w:vAlign w:val="bottom"/>
          </w:tcPr>
          <w:p w:rsidR="00EB10FD" w:rsidRPr="00CD0210" w:rsidRDefault="00EB10FD" w:rsidP="00E97E80">
            <w:pPr>
              <w:spacing w:after="0"/>
              <w:jc w:val="right"/>
              <w:rPr>
                <w:sz w:val="20"/>
                <w:szCs w:val="20"/>
              </w:rPr>
            </w:pPr>
            <w:r w:rsidRPr="00CD0210">
              <w:rPr>
                <w:sz w:val="20"/>
                <w:szCs w:val="20"/>
              </w:rPr>
              <w:t>9250 millió</w:t>
            </w:r>
          </w:p>
        </w:tc>
        <w:tc>
          <w:tcPr>
            <w:tcW w:w="857" w:type="pct"/>
          </w:tcPr>
          <w:p w:rsidR="00EB10FD" w:rsidRPr="00CD0210" w:rsidRDefault="00EB10FD" w:rsidP="00E97E80">
            <w:pPr>
              <w:spacing w:after="0"/>
              <w:jc w:val="right"/>
              <w:rPr>
                <w:sz w:val="20"/>
                <w:szCs w:val="20"/>
              </w:rPr>
            </w:pPr>
            <w:r w:rsidRPr="00F35797">
              <w:rPr>
                <w:rFonts w:eastAsia="Times New Roman"/>
                <w:kern w:val="0"/>
                <w:sz w:val="20"/>
                <w:szCs w:val="20"/>
                <w:lang w:bidi="bn-IN"/>
              </w:rPr>
              <w:t>1 290,39 millió</w:t>
            </w:r>
          </w:p>
        </w:tc>
      </w:tr>
      <w:tr w:rsidR="00EB10FD" w:rsidRPr="00CD0210" w:rsidTr="00063C7A">
        <w:trPr>
          <w:cantSplit/>
          <w:jc w:val="center"/>
        </w:trPr>
        <w:tc>
          <w:tcPr>
            <w:tcW w:w="301" w:type="pct"/>
            <w:vMerge/>
          </w:tcPr>
          <w:p w:rsidR="00EB10FD" w:rsidRPr="00CD0210" w:rsidRDefault="00EB10FD" w:rsidP="00E97E80">
            <w:pPr>
              <w:spacing w:after="0"/>
              <w:ind w:left="570"/>
              <w:rPr>
                <w:sz w:val="20"/>
                <w:szCs w:val="20"/>
              </w:rPr>
            </w:pPr>
          </w:p>
        </w:tc>
        <w:tc>
          <w:tcPr>
            <w:tcW w:w="2945" w:type="pct"/>
            <w:shd w:val="clear" w:color="auto" w:fill="auto"/>
          </w:tcPr>
          <w:p w:rsidR="00EB10FD" w:rsidRPr="00CD0210" w:rsidRDefault="00EB10FD" w:rsidP="00E97E80">
            <w:pPr>
              <w:numPr>
                <w:ilvl w:val="0"/>
                <w:numId w:val="72"/>
              </w:numPr>
              <w:spacing w:after="0"/>
              <w:rPr>
                <w:sz w:val="20"/>
                <w:szCs w:val="20"/>
              </w:rPr>
            </w:pPr>
            <w:r w:rsidRPr="00CD0210">
              <w:rPr>
                <w:sz w:val="20"/>
                <w:szCs w:val="20"/>
              </w:rPr>
              <w:t>Mezőgazdaság</w:t>
            </w:r>
          </w:p>
        </w:tc>
        <w:tc>
          <w:tcPr>
            <w:tcW w:w="897" w:type="pct"/>
            <w:shd w:val="clear" w:color="auto" w:fill="auto"/>
            <w:vAlign w:val="bottom"/>
          </w:tcPr>
          <w:p w:rsidR="00EB10FD" w:rsidRPr="00CD0210" w:rsidRDefault="00EB10FD" w:rsidP="00E97E80">
            <w:pPr>
              <w:spacing w:after="0"/>
              <w:jc w:val="right"/>
              <w:rPr>
                <w:sz w:val="20"/>
                <w:szCs w:val="20"/>
                <w:lang w:val="en-GB"/>
              </w:rPr>
            </w:pPr>
            <w:r w:rsidRPr="00CD0210">
              <w:rPr>
                <w:sz w:val="20"/>
                <w:szCs w:val="20"/>
                <w:lang w:val="en-GB"/>
              </w:rPr>
              <w:t>8200</w:t>
            </w:r>
          </w:p>
        </w:tc>
        <w:tc>
          <w:tcPr>
            <w:tcW w:w="857" w:type="pct"/>
          </w:tcPr>
          <w:p w:rsidR="00EB10FD" w:rsidRPr="00CD0210" w:rsidRDefault="00EB10FD" w:rsidP="00E97E80">
            <w:pPr>
              <w:spacing w:after="0"/>
              <w:jc w:val="right"/>
              <w:rPr>
                <w:sz w:val="20"/>
                <w:szCs w:val="20"/>
                <w:lang w:val="en-GB"/>
              </w:rPr>
            </w:pPr>
            <w:r w:rsidRPr="00F35797">
              <w:rPr>
                <w:rFonts w:eastAsia="Times New Roman"/>
                <w:kern w:val="0"/>
                <w:sz w:val="20"/>
                <w:szCs w:val="20"/>
                <w:lang w:val="en-GB" w:bidi="bn-IN"/>
              </w:rPr>
              <w:t xml:space="preserve">1 213,21 </w:t>
            </w:r>
            <w:proofErr w:type="spellStart"/>
            <w:r w:rsidRPr="00F35797">
              <w:rPr>
                <w:rFonts w:eastAsia="Times New Roman"/>
                <w:kern w:val="0"/>
                <w:sz w:val="20"/>
                <w:szCs w:val="20"/>
                <w:lang w:val="en-GB" w:bidi="bn-IN"/>
              </w:rPr>
              <w:t>millió</w:t>
            </w:r>
            <w:proofErr w:type="spellEnd"/>
          </w:p>
        </w:tc>
      </w:tr>
      <w:tr w:rsidR="00EB10FD" w:rsidRPr="00CD0210" w:rsidTr="00063C7A">
        <w:trPr>
          <w:cantSplit/>
          <w:jc w:val="center"/>
        </w:trPr>
        <w:tc>
          <w:tcPr>
            <w:tcW w:w="301" w:type="pct"/>
            <w:vMerge/>
          </w:tcPr>
          <w:p w:rsidR="00EB10FD" w:rsidRPr="00CD0210" w:rsidRDefault="00EB10FD" w:rsidP="00E97E80">
            <w:pPr>
              <w:spacing w:after="0"/>
              <w:ind w:left="570"/>
              <w:rPr>
                <w:sz w:val="20"/>
                <w:szCs w:val="20"/>
              </w:rPr>
            </w:pPr>
          </w:p>
        </w:tc>
        <w:tc>
          <w:tcPr>
            <w:tcW w:w="2945" w:type="pct"/>
            <w:shd w:val="clear" w:color="auto" w:fill="auto"/>
          </w:tcPr>
          <w:p w:rsidR="00EB10FD" w:rsidRPr="00CD0210" w:rsidRDefault="00EB10FD" w:rsidP="00E97E80">
            <w:pPr>
              <w:numPr>
                <w:ilvl w:val="0"/>
                <w:numId w:val="72"/>
              </w:numPr>
              <w:spacing w:after="0"/>
              <w:rPr>
                <w:sz w:val="20"/>
                <w:szCs w:val="20"/>
              </w:rPr>
            </w:pPr>
            <w:r w:rsidRPr="00CD0210">
              <w:rPr>
                <w:sz w:val="20"/>
                <w:szCs w:val="20"/>
              </w:rPr>
              <w:t>Élelmiszeripar</w:t>
            </w:r>
          </w:p>
        </w:tc>
        <w:tc>
          <w:tcPr>
            <w:tcW w:w="897" w:type="pct"/>
            <w:shd w:val="clear" w:color="auto" w:fill="auto"/>
            <w:vAlign w:val="bottom"/>
          </w:tcPr>
          <w:p w:rsidR="00EB10FD" w:rsidRPr="00CD0210" w:rsidRDefault="00EB10FD" w:rsidP="00E97E80">
            <w:pPr>
              <w:spacing w:after="0"/>
              <w:jc w:val="right"/>
              <w:rPr>
                <w:sz w:val="20"/>
                <w:szCs w:val="20"/>
                <w:lang w:val="en-GB"/>
              </w:rPr>
            </w:pPr>
            <w:r w:rsidRPr="00CD0210">
              <w:rPr>
                <w:sz w:val="20"/>
                <w:szCs w:val="20"/>
                <w:lang w:val="en-GB"/>
              </w:rPr>
              <w:t>740</w:t>
            </w:r>
          </w:p>
        </w:tc>
        <w:tc>
          <w:tcPr>
            <w:tcW w:w="857" w:type="pct"/>
          </w:tcPr>
          <w:p w:rsidR="00EB10FD" w:rsidRPr="00CD0210" w:rsidRDefault="00EB10FD" w:rsidP="00E97E80">
            <w:pPr>
              <w:spacing w:after="0"/>
              <w:jc w:val="right"/>
              <w:rPr>
                <w:sz w:val="20"/>
                <w:szCs w:val="20"/>
                <w:lang w:val="en-GB"/>
              </w:rPr>
            </w:pPr>
            <w:r w:rsidRPr="00F35797">
              <w:rPr>
                <w:rFonts w:eastAsia="Times New Roman"/>
                <w:kern w:val="0"/>
                <w:sz w:val="20"/>
                <w:szCs w:val="20"/>
                <w:lang w:val="en-GB" w:bidi="bn-IN"/>
              </w:rPr>
              <w:t xml:space="preserve">60,41 </w:t>
            </w:r>
            <w:proofErr w:type="spellStart"/>
            <w:r w:rsidRPr="00F35797">
              <w:rPr>
                <w:rFonts w:eastAsia="Times New Roman"/>
                <w:kern w:val="0"/>
                <w:sz w:val="20"/>
                <w:szCs w:val="20"/>
                <w:lang w:val="en-GB" w:bidi="bn-IN"/>
              </w:rPr>
              <w:t>millió</w:t>
            </w:r>
            <w:proofErr w:type="spellEnd"/>
          </w:p>
        </w:tc>
      </w:tr>
      <w:tr w:rsidR="00EB10FD" w:rsidRPr="00CD0210" w:rsidTr="00063C7A">
        <w:trPr>
          <w:cantSplit/>
          <w:jc w:val="center"/>
        </w:trPr>
        <w:tc>
          <w:tcPr>
            <w:tcW w:w="301" w:type="pct"/>
            <w:vMerge/>
          </w:tcPr>
          <w:p w:rsidR="00EB10FD" w:rsidRPr="00CD0210" w:rsidRDefault="00EB10FD" w:rsidP="00E97E80">
            <w:pPr>
              <w:spacing w:after="0"/>
              <w:ind w:left="570"/>
              <w:rPr>
                <w:sz w:val="20"/>
                <w:szCs w:val="20"/>
              </w:rPr>
            </w:pPr>
          </w:p>
        </w:tc>
        <w:tc>
          <w:tcPr>
            <w:tcW w:w="2945" w:type="pct"/>
            <w:shd w:val="clear" w:color="auto" w:fill="auto"/>
          </w:tcPr>
          <w:p w:rsidR="00EB10FD" w:rsidRPr="00CD0210" w:rsidRDefault="00EB10FD" w:rsidP="00E97E80">
            <w:pPr>
              <w:numPr>
                <w:ilvl w:val="0"/>
                <w:numId w:val="72"/>
              </w:numPr>
              <w:spacing w:after="0"/>
              <w:rPr>
                <w:sz w:val="20"/>
                <w:szCs w:val="20"/>
              </w:rPr>
            </w:pPr>
            <w:r w:rsidRPr="00CD0210">
              <w:rPr>
                <w:sz w:val="20"/>
                <w:szCs w:val="20"/>
              </w:rPr>
              <w:t>Erdőgazdálkodás</w:t>
            </w:r>
          </w:p>
        </w:tc>
        <w:tc>
          <w:tcPr>
            <w:tcW w:w="897" w:type="pct"/>
            <w:shd w:val="clear" w:color="auto" w:fill="auto"/>
            <w:vAlign w:val="bottom"/>
          </w:tcPr>
          <w:p w:rsidR="00EB10FD" w:rsidRPr="00CD0210" w:rsidRDefault="00EB10FD" w:rsidP="00E97E80">
            <w:pPr>
              <w:spacing w:after="0"/>
              <w:jc w:val="right"/>
              <w:rPr>
                <w:sz w:val="20"/>
                <w:szCs w:val="20"/>
                <w:lang w:val="en-GB"/>
              </w:rPr>
            </w:pPr>
            <w:r w:rsidRPr="00CD0210">
              <w:rPr>
                <w:sz w:val="20"/>
                <w:szCs w:val="20"/>
                <w:lang w:val="en-GB"/>
              </w:rPr>
              <w:t>310</w:t>
            </w:r>
          </w:p>
        </w:tc>
        <w:tc>
          <w:tcPr>
            <w:tcW w:w="857" w:type="pct"/>
          </w:tcPr>
          <w:p w:rsidR="00EB10FD" w:rsidRPr="00CD0210" w:rsidRDefault="00EB10FD" w:rsidP="00E97E80">
            <w:pPr>
              <w:spacing w:after="0"/>
              <w:jc w:val="right"/>
              <w:rPr>
                <w:sz w:val="20"/>
                <w:szCs w:val="20"/>
                <w:lang w:val="en-GB"/>
              </w:rPr>
            </w:pPr>
            <w:r w:rsidRPr="00F35797">
              <w:rPr>
                <w:rFonts w:eastAsia="Times New Roman"/>
                <w:kern w:val="0"/>
                <w:sz w:val="20"/>
                <w:szCs w:val="20"/>
                <w:lang w:val="en-GB" w:bidi="bn-IN"/>
              </w:rPr>
              <w:t xml:space="preserve">16,77 </w:t>
            </w:r>
            <w:proofErr w:type="spellStart"/>
            <w:r w:rsidRPr="00F35797">
              <w:rPr>
                <w:rFonts w:eastAsia="Times New Roman"/>
                <w:kern w:val="0"/>
                <w:sz w:val="20"/>
                <w:szCs w:val="20"/>
                <w:lang w:val="en-GB" w:bidi="bn-IN"/>
              </w:rPr>
              <w:t>millió</w:t>
            </w:r>
            <w:proofErr w:type="spellEnd"/>
          </w:p>
        </w:tc>
      </w:tr>
      <w:tr w:rsidR="00FA37DD" w:rsidRPr="00CD0210" w:rsidTr="00063C7A">
        <w:trPr>
          <w:cantSplit/>
          <w:jc w:val="center"/>
        </w:trPr>
        <w:tc>
          <w:tcPr>
            <w:tcW w:w="301" w:type="pct"/>
            <w:vMerge w:val="restart"/>
          </w:tcPr>
          <w:p w:rsidR="00FA37DD" w:rsidRPr="00CD0210" w:rsidRDefault="00FA37DD" w:rsidP="00E97E80">
            <w:pPr>
              <w:spacing w:after="0"/>
              <w:rPr>
                <w:sz w:val="20"/>
                <w:szCs w:val="20"/>
              </w:rPr>
            </w:pPr>
            <w:r w:rsidRPr="00CD0210">
              <w:rPr>
                <w:sz w:val="20"/>
                <w:szCs w:val="20"/>
              </w:rPr>
              <w:t>I</w:t>
            </w:r>
          </w:p>
        </w:tc>
        <w:tc>
          <w:tcPr>
            <w:tcW w:w="2945" w:type="pct"/>
            <w:shd w:val="clear" w:color="auto" w:fill="auto"/>
          </w:tcPr>
          <w:p w:rsidR="00FA37DD" w:rsidRPr="00CD0210" w:rsidRDefault="00FA37DD" w:rsidP="00E97E80">
            <w:pPr>
              <w:spacing w:after="0"/>
              <w:rPr>
                <w:sz w:val="20"/>
                <w:szCs w:val="20"/>
              </w:rPr>
            </w:pPr>
            <w:r w:rsidRPr="00CD0210">
              <w:rPr>
                <w:sz w:val="20"/>
                <w:szCs w:val="20"/>
              </w:rPr>
              <w:t xml:space="preserve">Nettó hozzáadott érték </w:t>
            </w:r>
            <w:proofErr w:type="spellStart"/>
            <w:r w:rsidRPr="00CD0210">
              <w:rPr>
                <w:sz w:val="20"/>
                <w:szCs w:val="20"/>
              </w:rPr>
              <w:t>PPS-ben</w:t>
            </w:r>
            <w:proofErr w:type="spellEnd"/>
            <w:r w:rsidRPr="00CD0210">
              <w:rPr>
                <w:sz w:val="20"/>
                <w:szCs w:val="20"/>
              </w:rPr>
              <w:t xml:space="preserve"> kifejezve (euró)</w:t>
            </w:r>
          </w:p>
        </w:tc>
        <w:tc>
          <w:tcPr>
            <w:tcW w:w="897" w:type="pct"/>
            <w:shd w:val="clear" w:color="auto" w:fill="auto"/>
            <w:vAlign w:val="bottom"/>
          </w:tcPr>
          <w:p w:rsidR="00FA37DD" w:rsidRPr="00CD0210" w:rsidRDefault="00FA37DD" w:rsidP="00E97E80">
            <w:pPr>
              <w:spacing w:after="0"/>
              <w:jc w:val="right"/>
              <w:rPr>
                <w:sz w:val="20"/>
                <w:szCs w:val="20"/>
              </w:rPr>
            </w:pPr>
            <w:r w:rsidRPr="00CD0210">
              <w:rPr>
                <w:sz w:val="20"/>
                <w:szCs w:val="20"/>
              </w:rPr>
              <w:t>5,440 millió</w:t>
            </w:r>
          </w:p>
        </w:tc>
        <w:tc>
          <w:tcPr>
            <w:tcW w:w="857" w:type="pct"/>
          </w:tcPr>
          <w:p w:rsidR="00FA37DD" w:rsidRPr="00CD0210" w:rsidRDefault="00FA37DD" w:rsidP="00E97E80">
            <w:pPr>
              <w:spacing w:after="0"/>
              <w:jc w:val="right"/>
              <w:rPr>
                <w:sz w:val="20"/>
                <w:szCs w:val="20"/>
              </w:rPr>
            </w:pPr>
            <w:r w:rsidRPr="00017030">
              <w:rPr>
                <w:sz w:val="20"/>
                <w:szCs w:val="20"/>
              </w:rPr>
              <w:t>NA</w:t>
            </w:r>
          </w:p>
        </w:tc>
      </w:tr>
      <w:tr w:rsidR="00FA37DD" w:rsidRPr="00CD0210" w:rsidTr="00063C7A">
        <w:trPr>
          <w:cantSplit/>
          <w:jc w:val="center"/>
        </w:trPr>
        <w:tc>
          <w:tcPr>
            <w:tcW w:w="301" w:type="pct"/>
            <w:vMerge/>
          </w:tcPr>
          <w:p w:rsidR="00FA37DD" w:rsidRPr="00CD0210" w:rsidRDefault="00FA37DD" w:rsidP="00E97E80">
            <w:pPr>
              <w:spacing w:after="0"/>
              <w:rPr>
                <w:sz w:val="20"/>
                <w:szCs w:val="20"/>
              </w:rPr>
            </w:pPr>
          </w:p>
        </w:tc>
        <w:tc>
          <w:tcPr>
            <w:tcW w:w="2945" w:type="pct"/>
            <w:shd w:val="clear" w:color="auto" w:fill="auto"/>
          </w:tcPr>
          <w:p w:rsidR="00FA37DD" w:rsidRPr="00CD0210" w:rsidRDefault="00FA37DD" w:rsidP="00E97E80">
            <w:pPr>
              <w:spacing w:after="0"/>
              <w:rPr>
                <w:sz w:val="20"/>
                <w:szCs w:val="20"/>
              </w:rPr>
            </w:pPr>
            <w:r w:rsidRPr="00CD0210">
              <w:rPr>
                <w:sz w:val="20"/>
                <w:szCs w:val="20"/>
              </w:rPr>
              <w:t>A bruttó hozzáadott érték változása teljes munkaidő egyenértékhez viszonyítva (euró)</w:t>
            </w:r>
          </w:p>
        </w:tc>
        <w:tc>
          <w:tcPr>
            <w:tcW w:w="897" w:type="pct"/>
            <w:shd w:val="clear" w:color="auto" w:fill="auto"/>
            <w:vAlign w:val="bottom"/>
          </w:tcPr>
          <w:p w:rsidR="00FA37DD" w:rsidRPr="00CD0210" w:rsidRDefault="00FA37DD" w:rsidP="00E97E80">
            <w:pPr>
              <w:spacing w:after="0"/>
              <w:jc w:val="right"/>
              <w:rPr>
                <w:sz w:val="20"/>
                <w:szCs w:val="20"/>
                <w:lang w:val="en-GB"/>
              </w:rPr>
            </w:pPr>
            <w:r w:rsidRPr="00CD0210">
              <w:rPr>
                <w:sz w:val="20"/>
                <w:szCs w:val="20"/>
                <w:lang w:val="en-GB"/>
              </w:rPr>
              <w:t xml:space="preserve">25.000 </w:t>
            </w:r>
          </w:p>
        </w:tc>
        <w:tc>
          <w:tcPr>
            <w:tcW w:w="857" w:type="pct"/>
          </w:tcPr>
          <w:p w:rsidR="00FA37DD" w:rsidRPr="00CD0210" w:rsidRDefault="00FA37DD" w:rsidP="00E97E80">
            <w:pPr>
              <w:spacing w:after="0"/>
              <w:jc w:val="right"/>
              <w:rPr>
                <w:sz w:val="20"/>
                <w:szCs w:val="20"/>
                <w:lang w:val="en-GB"/>
              </w:rPr>
            </w:pPr>
            <w:r w:rsidRPr="00017030">
              <w:rPr>
                <w:sz w:val="20"/>
                <w:szCs w:val="20"/>
                <w:lang w:val="en-GB"/>
              </w:rPr>
              <w:t>NA</w:t>
            </w:r>
          </w:p>
        </w:tc>
      </w:tr>
    </w:tbl>
    <w:p w:rsidR="00FE2E5E" w:rsidRPr="00604B6F" w:rsidRDefault="00FE2E5E" w:rsidP="00AB4A78">
      <w:pPr>
        <w:pStyle w:val="j-forrs"/>
      </w:pPr>
      <w:r w:rsidRPr="00604B6F">
        <w:t>Forrás: MVH</w:t>
      </w:r>
    </w:p>
    <w:p w:rsidR="00FE2E5E" w:rsidRDefault="00FE2E5E" w:rsidP="005D2731">
      <w:pPr>
        <w:pStyle w:val="j-nomlszveg"/>
      </w:pPr>
      <w:r w:rsidRPr="00604B6F">
        <w:t>Önálló, építéssel nem járó gépek, technológiai berendezések beszerzéséhez nyújtandó támogatás jo</w:t>
      </w:r>
      <w:r w:rsidRPr="00604B6F">
        <w:t>g</w:t>
      </w:r>
      <w:r w:rsidRPr="00604B6F">
        <w:t>cím, a növénytermesztés létesítményeinek korszerűsítéséhez nyújtott támogatás jogcím, valamint a kertészeti gépek, technológiai berendezések beszerzése támogatási jogcím a technológiai korszerűs</w:t>
      </w:r>
      <w:r w:rsidRPr="00604B6F">
        <w:t>í</w:t>
      </w:r>
      <w:r w:rsidRPr="00604B6F">
        <w:t>tést tűzték ki elsődleges eredményként. A legfontosabb elvárt hatás a versenyképesség növelése volt.</w:t>
      </w:r>
      <w:r w:rsidRPr="00604B6F">
        <w:rPr>
          <w:rFonts w:eastAsia="Times New Roman" w:cs="Times New Roman"/>
          <w:kern w:val="0"/>
          <w:szCs w:val="22"/>
        </w:rPr>
        <w:t xml:space="preserve"> Ezt ezeknél a jogcímnél kiegészítette még az energiatakarékosság és ezen keresztül a káros anyagok kibocsátásának csökkentése.</w:t>
      </w:r>
      <w:r w:rsidR="007B225B">
        <w:rPr>
          <w:rFonts w:eastAsia="Times New Roman" w:cs="Times New Roman"/>
          <w:kern w:val="0"/>
          <w:szCs w:val="22"/>
        </w:rPr>
        <w:t xml:space="preserve"> </w:t>
      </w:r>
      <w:r w:rsidR="007B225B" w:rsidRPr="00604B6F">
        <w:t>A kertészeti ágazattal kapcsolatban 477 gazdaság támogatása valósult meg a 2011. évben.</w:t>
      </w:r>
      <w:r w:rsidR="007B225B">
        <w:t xml:space="preserve"> </w:t>
      </w:r>
      <w:r w:rsidRPr="00604B6F">
        <w:t>Az álla</w:t>
      </w:r>
      <w:r w:rsidRPr="00604B6F">
        <w:t>t</w:t>
      </w:r>
      <w:r w:rsidRPr="00604B6F">
        <w:t>tartó telepek korszerűsítése jogcím beruházásainak az éghajlatváltozás elleni küzdelem területén is van szerepe, mivel a biogáz hasznosítás az üvegházhatású gázok kibocs</w:t>
      </w:r>
      <w:r w:rsidRPr="00604B6F">
        <w:t>á</w:t>
      </w:r>
      <w:r w:rsidRPr="00604B6F">
        <w:t>tását csökkenti.</w:t>
      </w:r>
    </w:p>
    <w:p w:rsidR="00DD6640" w:rsidRDefault="00DD6640" w:rsidP="00DD6640">
      <w:pPr>
        <w:pStyle w:val="j-nomlszveg"/>
      </w:pPr>
      <w:r>
        <w:t>Az eredmény és hatás indikátorok esetében a számítás módszertan kidolgozása és az adatforrások meghatározás tekintetében felülvizsgálat indult 2011-ben.</w:t>
      </w:r>
    </w:p>
    <w:p w:rsidR="00FE2E5E" w:rsidRPr="00604B6F" w:rsidRDefault="00FE2E5E" w:rsidP="00CB27A5">
      <w:pPr>
        <w:pStyle w:val="j-cmsor4"/>
      </w:pPr>
      <w:r w:rsidRPr="00604B6F">
        <w:t>Önálló, építéssel nem járó gépek, technológiai berendezések beszerzéséhez nyújtandó támogatások jogcím rövid bemutatása</w:t>
      </w:r>
    </w:p>
    <w:p w:rsidR="00FE2E5E" w:rsidRPr="00F31201" w:rsidRDefault="00FE2E5E" w:rsidP="00F31201">
      <w:pPr>
        <w:rPr>
          <w:szCs w:val="22"/>
        </w:rPr>
      </w:pPr>
      <w:r w:rsidRPr="00F31201">
        <w:rPr>
          <w:szCs w:val="22"/>
        </w:rPr>
        <w:t xml:space="preserve">A támogatás célja a mezőgazdasági üzemek korszerűsítése a mezőgazdasági gépállomány korösszetételének javítása, környezetbarát (energiatakarékos) gépek és technológiai berendezések beszerzése révén. Ez az egyik legnépszerűbb, legnagyobb érdeklődésre számot tartó jogcím a gazdálkodók körében. A magas kérelemszám és az elnyert támogatások gyors lehívása is azt bizonyítja, hogy a technológiai korszerűsítés iránt nagy az igény a magyar agrárvállalkozások között. A jogcímre több támogatási kérelmet nyújtottak be az ügyfelek (a két megnyitási időszakban több mint 10 000 kérelmet) mint az összes többi beruházási jogcímre összesen. </w:t>
      </w:r>
    </w:p>
    <w:p w:rsidR="00421243" w:rsidRDefault="00FE2E5E" w:rsidP="00F31201">
      <w:pPr>
        <w:rPr>
          <w:szCs w:val="22"/>
        </w:rPr>
      </w:pPr>
      <w:r w:rsidRPr="00F31201">
        <w:rPr>
          <w:szCs w:val="22"/>
        </w:rPr>
        <w:t xml:space="preserve">A 26/2007. (IV.17.) FVM rendelet szabályozza az önálló, építéssel nem járó gépek, technológiai berendezések beszerzéséhez nyújtandó támogatások igénybe vételének feltételeit, amely a 2011. év során már nem módosult. </w:t>
      </w:r>
    </w:p>
    <w:p w:rsidR="00FE2E5E" w:rsidRPr="00F31201" w:rsidRDefault="00FE2E5E" w:rsidP="00F31201">
      <w:pPr>
        <w:rPr>
          <w:szCs w:val="22"/>
        </w:rPr>
      </w:pPr>
      <w:r w:rsidRPr="00F31201">
        <w:rPr>
          <w:szCs w:val="22"/>
        </w:rPr>
        <w:t xml:space="preserve">2011-ben a jogcímet programmódosítás nem érintette. </w:t>
      </w:r>
    </w:p>
    <w:p w:rsidR="00FE2E5E" w:rsidRPr="00F31201" w:rsidRDefault="00FE2E5E" w:rsidP="00F31201">
      <w:pPr>
        <w:rPr>
          <w:szCs w:val="22"/>
        </w:rPr>
      </w:pPr>
      <w:r w:rsidRPr="00F31201">
        <w:rPr>
          <w:rFonts w:eastAsia="Times New Roman" w:cs="Times New Roman"/>
          <w:kern w:val="0"/>
          <w:szCs w:val="22"/>
        </w:rPr>
        <w:t>Az Önálló, építéssel nem járó gépek, technológiai berendezések beszerzése jogcím keretében 2007. május 16. – június 15. és 2009. június 15. - július 15. közötti időszakban volt a támogatási kérelem benyújtására lehetőség.</w:t>
      </w:r>
      <w:r w:rsidR="007B225B">
        <w:rPr>
          <w:rFonts w:eastAsia="Times New Roman" w:cs="Times New Roman"/>
          <w:kern w:val="0"/>
          <w:szCs w:val="22"/>
        </w:rPr>
        <w:t xml:space="preserve"> </w:t>
      </w:r>
      <w:r w:rsidRPr="00F31201">
        <w:rPr>
          <w:szCs w:val="22"/>
        </w:rPr>
        <w:t>A támogatási jogcím 2011-ben nem került újra megnyitásra, támogatási kérelmet ebben az évben nem lehetett benyújtani.</w:t>
      </w:r>
    </w:p>
    <w:p w:rsidR="00FE2E5E" w:rsidRPr="00F31201" w:rsidRDefault="00FE2E5E" w:rsidP="00F31201">
      <w:pPr>
        <w:rPr>
          <w:rFonts w:eastAsia="Times New Roman" w:cs="Times New Roman"/>
          <w:kern w:val="0"/>
          <w:szCs w:val="22"/>
        </w:rPr>
      </w:pPr>
      <w:r w:rsidRPr="00F31201">
        <w:rPr>
          <w:rFonts w:eastAsia="Times New Roman" w:cs="Times New Roman"/>
          <w:kern w:val="0"/>
          <w:szCs w:val="22"/>
        </w:rPr>
        <w:t xml:space="preserve">A jogcím keretében kifizetési kérelem benyújtására 2011. évben </w:t>
      </w:r>
      <w:r w:rsidR="00664D04" w:rsidRPr="00604B6F">
        <w:rPr>
          <w:rFonts w:cs="Times New Roman"/>
          <w:kern w:val="0"/>
          <w:szCs w:val="22"/>
        </w:rPr>
        <w:t>2011.01.01-01.31</w:t>
      </w:r>
      <w:r w:rsidR="00664D04">
        <w:rPr>
          <w:rFonts w:cs="Times New Roman"/>
          <w:kern w:val="0"/>
          <w:szCs w:val="22"/>
        </w:rPr>
        <w:t xml:space="preserve"> és</w:t>
      </w:r>
      <w:r w:rsidR="00664D04" w:rsidRPr="00604B6F">
        <w:rPr>
          <w:rFonts w:cs="Times New Roman"/>
          <w:kern w:val="0"/>
          <w:szCs w:val="22"/>
        </w:rPr>
        <w:t xml:space="preserve"> 2011.04.01-04.30</w:t>
      </w:r>
      <w:r w:rsidR="00664D04">
        <w:rPr>
          <w:rFonts w:cs="Times New Roman"/>
          <w:kern w:val="0"/>
          <w:szCs w:val="22"/>
        </w:rPr>
        <w:t xml:space="preserve">. között volt lehetőség, de kérelem nem érkezett be, mivel </w:t>
      </w:r>
      <w:r w:rsidR="00664D04">
        <w:rPr>
          <w:rFonts w:eastAsia="Times New Roman" w:cs="Times New Roman"/>
          <w:kern w:val="0"/>
          <w:szCs w:val="22"/>
        </w:rPr>
        <w:t>a</w:t>
      </w:r>
      <w:r w:rsidRPr="00F31201">
        <w:rPr>
          <w:rFonts w:eastAsia="Times New Roman" w:cs="Times New Roman"/>
          <w:kern w:val="0"/>
          <w:szCs w:val="22"/>
        </w:rPr>
        <w:t xml:space="preserve"> megvalósítási idő és az azt követően az utolsó kifizetési kérelem benyújtására nyitva álló egy éves határidő már minden kérelem esetében lejárt. </w:t>
      </w:r>
    </w:p>
    <w:p w:rsidR="00F31201" w:rsidRPr="00F31201" w:rsidRDefault="00F31201" w:rsidP="00F31201">
      <w:pPr>
        <w:pStyle w:val="Kpalrs"/>
        <w:tabs>
          <w:tab w:val="left" w:pos="220"/>
        </w:tabs>
        <w:ind w:left="0" w:firstLine="0"/>
        <w:jc w:val="right"/>
        <w:rPr>
          <w:b w:val="0"/>
        </w:rPr>
      </w:pPr>
      <w:r w:rsidRPr="00F31201">
        <w:rPr>
          <w:b w:val="0"/>
        </w:rPr>
        <w:t>táblázat</w:t>
      </w:r>
    </w:p>
    <w:p w:rsidR="00F31201" w:rsidRPr="00F35797" w:rsidRDefault="00F31201" w:rsidP="00F31201">
      <w:pPr>
        <w:pStyle w:val="j-tblzat-fcm"/>
      </w:pPr>
      <w:r w:rsidRPr="00F35797">
        <w:t>Önálló, építéssel nem járó gépek, technológiai berendezések beszerzéséhez nyújtandó támogat</w:t>
      </w:r>
      <w:r w:rsidRPr="00F35797">
        <w:t>á</w:t>
      </w:r>
      <w:r w:rsidRPr="00F35797">
        <w:t>sok jogcím 201</w:t>
      </w:r>
      <w:r w:rsidR="00246603">
        <w:t>1</w:t>
      </w:r>
      <w:r w:rsidRPr="00F35797">
        <w:t>. évi eredményei</w:t>
      </w:r>
    </w:p>
    <w:tbl>
      <w:tblPr>
        <w:tblW w:w="8715" w:type="dxa"/>
        <w:jc w:val="center"/>
        <w:tblInd w:w="47" w:type="dxa"/>
        <w:tblCellMar>
          <w:left w:w="70" w:type="dxa"/>
          <w:right w:w="70" w:type="dxa"/>
        </w:tblCellMar>
        <w:tblLook w:val="0000" w:firstRow="0" w:lastRow="0" w:firstColumn="0" w:lastColumn="0" w:noHBand="0" w:noVBand="0"/>
      </w:tblPr>
      <w:tblGrid>
        <w:gridCol w:w="4595"/>
        <w:gridCol w:w="630"/>
        <w:gridCol w:w="1310"/>
        <w:gridCol w:w="785"/>
        <w:gridCol w:w="1395"/>
      </w:tblGrid>
      <w:tr w:rsidR="005D2731" w:rsidRPr="005D2731" w:rsidTr="00CB27A5">
        <w:trPr>
          <w:trHeight w:val="270"/>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5D2731" w:rsidRPr="005D2731" w:rsidRDefault="005D2731" w:rsidP="005D2731">
            <w:pPr>
              <w:suppressAutoHyphens w:val="0"/>
              <w:spacing w:after="0"/>
              <w:rPr>
                <w:rFonts w:eastAsia="Times New Roman" w:cs="Times New Roman"/>
                <w:kern w:val="0"/>
                <w:sz w:val="20"/>
                <w:szCs w:val="20"/>
                <w:lang w:bidi="bn-IN"/>
              </w:rPr>
            </w:pPr>
            <w:r w:rsidRPr="005D2731">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5D2731" w:rsidRPr="005D2731" w:rsidRDefault="005D2731" w:rsidP="005D2731">
            <w:pPr>
              <w:suppressAutoHyphens w:val="0"/>
              <w:spacing w:after="0"/>
              <w:jc w:val="center"/>
              <w:rPr>
                <w:rFonts w:eastAsia="Times New Roman" w:cs="Times New Roman"/>
                <w:b/>
                <w:bCs/>
                <w:kern w:val="0"/>
                <w:sz w:val="20"/>
                <w:szCs w:val="20"/>
                <w:lang w:bidi="bn-IN"/>
              </w:rPr>
            </w:pPr>
            <w:r w:rsidRPr="005D2731">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5D2731" w:rsidRPr="005D2731" w:rsidRDefault="005D2731" w:rsidP="005D2731">
            <w:pPr>
              <w:suppressAutoHyphens w:val="0"/>
              <w:spacing w:after="0"/>
              <w:jc w:val="center"/>
              <w:rPr>
                <w:rFonts w:eastAsia="Times New Roman" w:cs="Times New Roman"/>
                <w:b/>
                <w:bCs/>
                <w:kern w:val="0"/>
                <w:sz w:val="20"/>
                <w:szCs w:val="20"/>
                <w:lang w:bidi="bn-IN"/>
              </w:rPr>
            </w:pPr>
            <w:r w:rsidRPr="005D2731">
              <w:rPr>
                <w:rFonts w:eastAsia="Times New Roman" w:cs="Times New Roman"/>
                <w:b/>
                <w:bCs/>
                <w:kern w:val="0"/>
                <w:sz w:val="20"/>
                <w:szCs w:val="20"/>
                <w:lang w:bidi="bn-IN"/>
              </w:rPr>
              <w:t>2007-2011.</w:t>
            </w:r>
          </w:p>
        </w:tc>
      </w:tr>
      <w:tr w:rsidR="005D2731" w:rsidRPr="005D2731"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C0C0C0"/>
            <w:noWrap/>
          </w:tcPr>
          <w:p w:rsidR="005D2731" w:rsidRPr="005D2731" w:rsidRDefault="005D2731" w:rsidP="005D2731">
            <w:pPr>
              <w:suppressAutoHyphens w:val="0"/>
              <w:spacing w:after="0"/>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 </w:t>
            </w:r>
          </w:p>
        </w:tc>
        <w:tc>
          <w:tcPr>
            <w:tcW w:w="630" w:type="dxa"/>
            <w:tcBorders>
              <w:top w:val="nil"/>
              <w:left w:val="nil"/>
              <w:bottom w:val="double" w:sz="6" w:space="0" w:color="auto"/>
              <w:right w:val="single" w:sz="4" w:space="0" w:color="auto"/>
            </w:tcBorders>
            <w:shd w:val="clear" w:color="auto" w:fill="C0C0C0"/>
            <w:noWrap/>
          </w:tcPr>
          <w:p w:rsidR="005D2731" w:rsidRPr="005D2731" w:rsidRDefault="00687014" w:rsidP="005D2731">
            <w:pPr>
              <w:suppressAutoHyphens w:val="0"/>
              <w:spacing w:after="0"/>
              <w:jc w:val="center"/>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D</w:t>
            </w:r>
            <w:r w:rsidR="005D2731" w:rsidRPr="005D2731">
              <w:rPr>
                <w:rFonts w:eastAsia="Times New Roman" w:cs="Times New Roman"/>
                <w:b/>
                <w:bCs/>
                <w:color w:val="000000"/>
                <w:kern w:val="0"/>
                <w:sz w:val="20"/>
                <w:szCs w:val="20"/>
                <w:lang w:bidi="bn-IN"/>
              </w:rPr>
              <w:t>b</w:t>
            </w:r>
          </w:p>
        </w:tc>
        <w:tc>
          <w:tcPr>
            <w:tcW w:w="1310" w:type="dxa"/>
            <w:tcBorders>
              <w:top w:val="nil"/>
              <w:left w:val="nil"/>
              <w:bottom w:val="double" w:sz="6" w:space="0" w:color="auto"/>
              <w:right w:val="single" w:sz="4" w:space="0" w:color="auto"/>
            </w:tcBorders>
            <w:shd w:val="clear" w:color="auto" w:fill="C0C0C0"/>
            <w:noWrap/>
          </w:tcPr>
          <w:p w:rsidR="005D2731" w:rsidRPr="005D2731" w:rsidRDefault="005D2731" w:rsidP="005D2731">
            <w:pPr>
              <w:suppressAutoHyphens w:val="0"/>
              <w:spacing w:after="0"/>
              <w:jc w:val="center"/>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w:t>
            </w:r>
          </w:p>
        </w:tc>
        <w:tc>
          <w:tcPr>
            <w:tcW w:w="785" w:type="dxa"/>
            <w:tcBorders>
              <w:top w:val="nil"/>
              <w:left w:val="nil"/>
              <w:bottom w:val="double" w:sz="6" w:space="0" w:color="auto"/>
              <w:right w:val="single" w:sz="4" w:space="0" w:color="auto"/>
            </w:tcBorders>
            <w:shd w:val="clear" w:color="auto" w:fill="C0C0C0"/>
            <w:noWrap/>
          </w:tcPr>
          <w:p w:rsidR="005D2731" w:rsidRPr="005D2731" w:rsidRDefault="005D2731" w:rsidP="005D2731">
            <w:pPr>
              <w:suppressAutoHyphens w:val="0"/>
              <w:spacing w:after="0"/>
              <w:jc w:val="center"/>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db</w:t>
            </w:r>
          </w:p>
        </w:tc>
        <w:tc>
          <w:tcPr>
            <w:tcW w:w="1395" w:type="dxa"/>
            <w:tcBorders>
              <w:top w:val="nil"/>
              <w:left w:val="nil"/>
              <w:bottom w:val="double" w:sz="6" w:space="0" w:color="auto"/>
              <w:right w:val="double" w:sz="6" w:space="0" w:color="auto"/>
            </w:tcBorders>
            <w:shd w:val="clear" w:color="auto" w:fill="C0C0C0"/>
            <w:noWrap/>
          </w:tcPr>
          <w:p w:rsidR="005D2731" w:rsidRPr="005D2731" w:rsidRDefault="005D2731" w:rsidP="005D2731">
            <w:pPr>
              <w:suppressAutoHyphens w:val="0"/>
              <w:spacing w:after="0"/>
              <w:jc w:val="center"/>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w:t>
            </w:r>
          </w:p>
        </w:tc>
      </w:tr>
      <w:tr w:rsidR="005D2731" w:rsidRPr="005D273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5D2731" w:rsidRPr="005D2731" w:rsidRDefault="005D2731" w:rsidP="005D2731">
            <w:pPr>
              <w:suppressAutoHyphens w:val="0"/>
              <w:spacing w:after="0"/>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beérkezett támogatási kérelem</w:t>
            </w:r>
          </w:p>
        </w:tc>
        <w:tc>
          <w:tcPr>
            <w:tcW w:w="630"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0</w:t>
            </w:r>
          </w:p>
        </w:tc>
        <w:tc>
          <w:tcPr>
            <w:tcW w:w="1310"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0</w:t>
            </w:r>
          </w:p>
        </w:tc>
        <w:tc>
          <w:tcPr>
            <w:tcW w:w="785"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10 030</w:t>
            </w:r>
          </w:p>
        </w:tc>
        <w:tc>
          <w:tcPr>
            <w:tcW w:w="1395" w:type="dxa"/>
            <w:tcBorders>
              <w:top w:val="nil"/>
              <w:left w:val="nil"/>
              <w:bottom w:val="single" w:sz="4" w:space="0" w:color="auto"/>
              <w:right w:val="double" w:sz="6"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266 087 030</w:t>
            </w:r>
          </w:p>
        </w:tc>
      </w:tr>
      <w:tr w:rsidR="005D2731" w:rsidRPr="005D273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5D2731" w:rsidRPr="005D2731" w:rsidRDefault="005D2731" w:rsidP="005D2731">
            <w:pPr>
              <w:suppressAutoHyphens w:val="0"/>
              <w:spacing w:after="0"/>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ebből elutasított</w:t>
            </w:r>
          </w:p>
        </w:tc>
        <w:tc>
          <w:tcPr>
            <w:tcW w:w="630"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0</w:t>
            </w:r>
          </w:p>
        </w:tc>
        <w:tc>
          <w:tcPr>
            <w:tcW w:w="1310"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0</w:t>
            </w:r>
          </w:p>
        </w:tc>
        <w:tc>
          <w:tcPr>
            <w:tcW w:w="785"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283</w:t>
            </w:r>
          </w:p>
        </w:tc>
        <w:tc>
          <w:tcPr>
            <w:tcW w:w="1395" w:type="dxa"/>
            <w:tcBorders>
              <w:top w:val="nil"/>
              <w:left w:val="nil"/>
              <w:bottom w:val="single" w:sz="4" w:space="0" w:color="auto"/>
              <w:right w:val="double" w:sz="6"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5 624 400</w:t>
            </w:r>
          </w:p>
        </w:tc>
      </w:tr>
      <w:tr w:rsidR="005D2731" w:rsidRPr="005D273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5D2731" w:rsidRPr="005D2731" w:rsidRDefault="00687014" w:rsidP="005D2731">
            <w:pPr>
              <w:suppressAutoHyphens w:val="0"/>
              <w:spacing w:after="0"/>
              <w:rPr>
                <w:rFonts w:eastAsia="Times New Roman" w:cs="Times New Roman"/>
                <w:kern w:val="0"/>
                <w:sz w:val="20"/>
                <w:szCs w:val="20"/>
                <w:lang w:bidi="bn-IN"/>
              </w:rPr>
            </w:pPr>
            <w:r w:rsidRPr="005D2731">
              <w:rPr>
                <w:rFonts w:eastAsia="Times New Roman" w:cs="Times New Roman"/>
                <w:kern w:val="0"/>
                <w:sz w:val="20"/>
                <w:szCs w:val="20"/>
                <w:lang w:bidi="bn-IN"/>
              </w:rPr>
              <w:t>V</w:t>
            </w:r>
            <w:r w:rsidR="005D2731" w:rsidRPr="005D2731">
              <w:rPr>
                <w:rFonts w:eastAsia="Times New Roman" w:cs="Times New Roman"/>
                <w:kern w:val="0"/>
                <w:sz w:val="20"/>
                <w:szCs w:val="20"/>
                <w:lang w:bidi="bn-IN"/>
              </w:rPr>
              <w:t>isszavont</w:t>
            </w:r>
          </w:p>
        </w:tc>
        <w:tc>
          <w:tcPr>
            <w:tcW w:w="630"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0</w:t>
            </w:r>
          </w:p>
        </w:tc>
        <w:tc>
          <w:tcPr>
            <w:tcW w:w="1310" w:type="dxa"/>
            <w:tcBorders>
              <w:top w:val="nil"/>
              <w:left w:val="nil"/>
              <w:bottom w:val="single" w:sz="4" w:space="0" w:color="auto"/>
              <w:right w:val="single" w:sz="4" w:space="0" w:color="auto"/>
            </w:tcBorders>
            <w:shd w:val="clear" w:color="auto" w:fill="C0C0C0"/>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 </w:t>
            </w:r>
          </w:p>
        </w:tc>
        <w:tc>
          <w:tcPr>
            <w:tcW w:w="785"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588</w:t>
            </w:r>
          </w:p>
        </w:tc>
        <w:tc>
          <w:tcPr>
            <w:tcW w:w="1395" w:type="dxa"/>
            <w:tcBorders>
              <w:top w:val="nil"/>
              <w:left w:val="nil"/>
              <w:bottom w:val="single" w:sz="4" w:space="0" w:color="auto"/>
              <w:right w:val="double" w:sz="6" w:space="0" w:color="auto"/>
            </w:tcBorders>
            <w:shd w:val="clear" w:color="auto" w:fill="C0C0C0"/>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 </w:t>
            </w:r>
          </w:p>
        </w:tc>
      </w:tr>
      <w:tr w:rsidR="005D2731" w:rsidRPr="005D2731" w:rsidTr="00CB27A5">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5D2731" w:rsidRPr="005D2731" w:rsidRDefault="00687014" w:rsidP="005D2731">
            <w:pPr>
              <w:suppressAutoHyphens w:val="0"/>
              <w:spacing w:after="0"/>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J</w:t>
            </w:r>
            <w:r w:rsidR="005D2731" w:rsidRPr="005D2731">
              <w:rPr>
                <w:rFonts w:eastAsia="Times New Roman" w:cs="Times New Roman"/>
                <w:b/>
                <w:bCs/>
                <w:color w:val="000000"/>
                <w:kern w:val="0"/>
                <w:sz w:val="20"/>
                <w:szCs w:val="20"/>
                <w:lang w:bidi="bn-IN"/>
              </w:rPr>
              <w:t>óváhagyott</w:t>
            </w:r>
          </w:p>
        </w:tc>
        <w:tc>
          <w:tcPr>
            <w:tcW w:w="630" w:type="dxa"/>
            <w:tcBorders>
              <w:top w:val="nil"/>
              <w:left w:val="nil"/>
              <w:bottom w:val="double" w:sz="6"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3 512</w:t>
            </w:r>
          </w:p>
        </w:tc>
        <w:tc>
          <w:tcPr>
            <w:tcW w:w="1310" w:type="dxa"/>
            <w:tcBorders>
              <w:top w:val="nil"/>
              <w:left w:val="nil"/>
              <w:bottom w:val="double" w:sz="6"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-27 429 060</w:t>
            </w:r>
          </w:p>
        </w:tc>
        <w:tc>
          <w:tcPr>
            <w:tcW w:w="785" w:type="dxa"/>
            <w:tcBorders>
              <w:top w:val="nil"/>
              <w:left w:val="nil"/>
              <w:bottom w:val="double" w:sz="6"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8 898</w:t>
            </w:r>
          </w:p>
        </w:tc>
        <w:tc>
          <w:tcPr>
            <w:tcW w:w="1395" w:type="dxa"/>
            <w:tcBorders>
              <w:top w:val="nil"/>
              <w:left w:val="nil"/>
              <w:bottom w:val="double" w:sz="6" w:space="0" w:color="auto"/>
              <w:right w:val="double" w:sz="6"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226 818 802</w:t>
            </w:r>
          </w:p>
        </w:tc>
      </w:tr>
      <w:tr w:rsidR="005D2731" w:rsidRPr="005D2731" w:rsidTr="00CB27A5">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5D2731" w:rsidRPr="005D2731" w:rsidRDefault="005D2731" w:rsidP="005D2731">
            <w:pPr>
              <w:suppressAutoHyphens w:val="0"/>
              <w:spacing w:after="0"/>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támogatott kifizetési kérelem</w:t>
            </w:r>
          </w:p>
        </w:tc>
        <w:tc>
          <w:tcPr>
            <w:tcW w:w="630"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14</w:t>
            </w:r>
          </w:p>
        </w:tc>
        <w:tc>
          <w:tcPr>
            <w:tcW w:w="1310"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345 921</w:t>
            </w:r>
          </w:p>
        </w:tc>
        <w:tc>
          <w:tcPr>
            <w:tcW w:w="785"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10 168</w:t>
            </w:r>
          </w:p>
        </w:tc>
        <w:tc>
          <w:tcPr>
            <w:tcW w:w="1395" w:type="dxa"/>
            <w:tcBorders>
              <w:top w:val="nil"/>
              <w:left w:val="nil"/>
              <w:bottom w:val="single" w:sz="4" w:space="0" w:color="auto"/>
              <w:right w:val="double" w:sz="6"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212 358 979</w:t>
            </w:r>
          </w:p>
        </w:tc>
      </w:tr>
      <w:tr w:rsidR="005D2731" w:rsidRPr="005D273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5D2731" w:rsidRPr="005D2731" w:rsidRDefault="00CB27A5" w:rsidP="005D2731">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lastRenderedPageBreak/>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630" w:type="dxa"/>
            <w:tcBorders>
              <w:top w:val="nil"/>
              <w:left w:val="nil"/>
              <w:bottom w:val="single" w:sz="4" w:space="0" w:color="auto"/>
              <w:right w:val="single" w:sz="4" w:space="0" w:color="auto"/>
            </w:tcBorders>
            <w:shd w:val="clear" w:color="auto" w:fill="C0C0C0"/>
            <w:noWrap/>
            <w:vAlign w:val="bottom"/>
          </w:tcPr>
          <w:p w:rsidR="005D2731" w:rsidRPr="005D2731" w:rsidRDefault="005D2731" w:rsidP="005D2731">
            <w:pPr>
              <w:suppressAutoHyphens w:val="0"/>
              <w:spacing w:after="0"/>
              <w:jc w:val="right"/>
              <w:rPr>
                <w:rFonts w:eastAsia="Times New Roman" w:cs="Times New Roman"/>
                <w:b/>
                <w:bCs/>
                <w:kern w:val="0"/>
                <w:sz w:val="20"/>
                <w:szCs w:val="20"/>
                <w:lang w:bidi="bn-IN"/>
              </w:rPr>
            </w:pPr>
            <w:r w:rsidRPr="005D2731">
              <w:rPr>
                <w:rFonts w:eastAsia="Times New Roman" w:cs="Times New Roman"/>
                <w:b/>
                <w:bCs/>
                <w:kern w:val="0"/>
                <w:sz w:val="20"/>
                <w:szCs w:val="20"/>
                <w:lang w:bidi="bn-IN"/>
              </w:rPr>
              <w:t> </w:t>
            </w:r>
          </w:p>
        </w:tc>
        <w:tc>
          <w:tcPr>
            <w:tcW w:w="1310"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332 452</w:t>
            </w:r>
          </w:p>
        </w:tc>
        <w:tc>
          <w:tcPr>
            <w:tcW w:w="785" w:type="dxa"/>
            <w:tcBorders>
              <w:top w:val="nil"/>
              <w:left w:val="nil"/>
              <w:bottom w:val="single" w:sz="4" w:space="0" w:color="auto"/>
              <w:right w:val="single" w:sz="4" w:space="0" w:color="auto"/>
            </w:tcBorders>
            <w:shd w:val="clear" w:color="auto" w:fill="C0C0C0"/>
            <w:noWrap/>
            <w:vAlign w:val="bottom"/>
          </w:tcPr>
          <w:p w:rsidR="005D2731" w:rsidRPr="005D2731" w:rsidRDefault="005D2731" w:rsidP="005D2731">
            <w:pPr>
              <w:suppressAutoHyphens w:val="0"/>
              <w:spacing w:after="0"/>
              <w:jc w:val="right"/>
              <w:rPr>
                <w:rFonts w:eastAsia="Times New Roman" w:cs="Times New Roman"/>
                <w:b/>
                <w:bCs/>
                <w:kern w:val="0"/>
                <w:sz w:val="20"/>
                <w:szCs w:val="20"/>
                <w:lang w:bidi="bn-IN"/>
              </w:rPr>
            </w:pPr>
            <w:r w:rsidRPr="005D2731">
              <w:rPr>
                <w:rFonts w:eastAsia="Times New Roman" w:cs="Times New Roman"/>
                <w:b/>
                <w:bCs/>
                <w:kern w:val="0"/>
                <w:sz w:val="20"/>
                <w:szCs w:val="20"/>
                <w:lang w:bidi="bn-IN"/>
              </w:rPr>
              <w:t> </w:t>
            </w:r>
          </w:p>
        </w:tc>
        <w:tc>
          <w:tcPr>
            <w:tcW w:w="1395" w:type="dxa"/>
            <w:tcBorders>
              <w:top w:val="nil"/>
              <w:left w:val="nil"/>
              <w:bottom w:val="single" w:sz="4" w:space="0" w:color="auto"/>
              <w:right w:val="double" w:sz="6"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212 136 948</w:t>
            </w:r>
          </w:p>
        </w:tc>
      </w:tr>
      <w:tr w:rsidR="005D2731" w:rsidRPr="005D273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5D2731" w:rsidRPr="005D2731" w:rsidRDefault="005D2731" w:rsidP="005D2731">
            <w:pPr>
              <w:suppressAutoHyphens w:val="0"/>
              <w:spacing w:after="0"/>
              <w:jc w:val="left"/>
              <w:rPr>
                <w:rFonts w:eastAsia="Times New Roman" w:cs="Times New Roman"/>
                <w:kern w:val="0"/>
                <w:sz w:val="20"/>
                <w:szCs w:val="20"/>
                <w:lang w:bidi="bn-IN"/>
              </w:rPr>
            </w:pPr>
            <w:r w:rsidRPr="005D2731">
              <w:rPr>
                <w:rFonts w:eastAsia="Times New Roman" w:cs="Times New Roman"/>
                <w:kern w:val="0"/>
                <w:sz w:val="20"/>
                <w:szCs w:val="20"/>
                <w:lang w:bidi="bn-IN"/>
              </w:rPr>
              <w:t xml:space="preserve">   a kifizetésből közösségi</w:t>
            </w:r>
          </w:p>
        </w:tc>
        <w:tc>
          <w:tcPr>
            <w:tcW w:w="630" w:type="dxa"/>
            <w:tcBorders>
              <w:top w:val="nil"/>
              <w:left w:val="nil"/>
              <w:bottom w:val="single" w:sz="4" w:space="0" w:color="auto"/>
              <w:right w:val="single" w:sz="4" w:space="0" w:color="auto"/>
            </w:tcBorders>
            <w:shd w:val="clear" w:color="auto" w:fill="C0C0C0"/>
            <w:noWrap/>
            <w:vAlign w:val="bottom"/>
          </w:tcPr>
          <w:p w:rsidR="005D2731" w:rsidRPr="005D2731" w:rsidRDefault="005D2731" w:rsidP="005D2731">
            <w:pPr>
              <w:suppressAutoHyphens w:val="0"/>
              <w:spacing w:after="0"/>
              <w:jc w:val="right"/>
              <w:rPr>
                <w:rFonts w:eastAsia="Times New Roman" w:cs="Times New Roman"/>
                <w:kern w:val="0"/>
                <w:sz w:val="20"/>
                <w:szCs w:val="20"/>
                <w:lang w:bidi="bn-IN"/>
              </w:rPr>
            </w:pPr>
            <w:r w:rsidRPr="005D2731">
              <w:rPr>
                <w:rFonts w:eastAsia="Times New Roman" w:cs="Times New Roman"/>
                <w:kern w:val="0"/>
                <w:sz w:val="20"/>
                <w:szCs w:val="20"/>
                <w:lang w:bidi="bn-IN"/>
              </w:rPr>
              <w:t> </w:t>
            </w:r>
          </w:p>
        </w:tc>
        <w:tc>
          <w:tcPr>
            <w:tcW w:w="1310"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kern w:val="0"/>
                <w:sz w:val="20"/>
                <w:szCs w:val="20"/>
                <w:lang w:bidi="bn-IN"/>
              </w:rPr>
            </w:pPr>
            <w:r w:rsidRPr="005D2731">
              <w:rPr>
                <w:rFonts w:eastAsia="Times New Roman" w:cs="Times New Roman"/>
                <w:kern w:val="0"/>
                <w:sz w:val="20"/>
                <w:szCs w:val="20"/>
                <w:lang w:bidi="bn-IN"/>
              </w:rPr>
              <w:t>237 727</w:t>
            </w:r>
          </w:p>
        </w:tc>
        <w:tc>
          <w:tcPr>
            <w:tcW w:w="785" w:type="dxa"/>
            <w:tcBorders>
              <w:top w:val="nil"/>
              <w:left w:val="nil"/>
              <w:bottom w:val="single" w:sz="4" w:space="0" w:color="auto"/>
              <w:right w:val="single" w:sz="4" w:space="0" w:color="auto"/>
            </w:tcBorders>
            <w:shd w:val="clear" w:color="auto" w:fill="C0C0C0"/>
            <w:noWrap/>
            <w:vAlign w:val="bottom"/>
          </w:tcPr>
          <w:p w:rsidR="005D2731" w:rsidRPr="005D2731" w:rsidRDefault="005D2731" w:rsidP="005D2731">
            <w:pPr>
              <w:suppressAutoHyphens w:val="0"/>
              <w:spacing w:after="0"/>
              <w:jc w:val="right"/>
              <w:rPr>
                <w:rFonts w:eastAsia="Times New Roman" w:cs="Times New Roman"/>
                <w:kern w:val="0"/>
                <w:sz w:val="20"/>
                <w:szCs w:val="20"/>
                <w:lang w:bidi="bn-IN"/>
              </w:rPr>
            </w:pPr>
            <w:r w:rsidRPr="005D2731">
              <w:rPr>
                <w:rFonts w:eastAsia="Times New Roman" w:cs="Times New Roman"/>
                <w:kern w:val="0"/>
                <w:sz w:val="20"/>
                <w:szCs w:val="20"/>
                <w:lang w:bidi="bn-IN"/>
              </w:rPr>
              <w:t> </w:t>
            </w:r>
          </w:p>
        </w:tc>
        <w:tc>
          <w:tcPr>
            <w:tcW w:w="1395" w:type="dxa"/>
            <w:tcBorders>
              <w:top w:val="nil"/>
              <w:left w:val="nil"/>
              <w:bottom w:val="single" w:sz="4" w:space="0" w:color="auto"/>
              <w:right w:val="double" w:sz="6" w:space="0" w:color="auto"/>
            </w:tcBorders>
            <w:shd w:val="clear" w:color="auto" w:fill="auto"/>
            <w:noWrap/>
          </w:tcPr>
          <w:p w:rsidR="005D2731" w:rsidRPr="005D2731" w:rsidRDefault="005D2731" w:rsidP="005D2731">
            <w:pPr>
              <w:suppressAutoHyphens w:val="0"/>
              <w:spacing w:after="0"/>
              <w:jc w:val="right"/>
              <w:rPr>
                <w:rFonts w:eastAsia="Times New Roman" w:cs="Times New Roman"/>
                <w:kern w:val="0"/>
                <w:sz w:val="20"/>
                <w:szCs w:val="20"/>
                <w:lang w:bidi="bn-IN"/>
              </w:rPr>
            </w:pPr>
            <w:r w:rsidRPr="005D2731">
              <w:rPr>
                <w:rFonts w:eastAsia="Times New Roman" w:cs="Times New Roman"/>
                <w:kern w:val="0"/>
                <w:sz w:val="20"/>
                <w:szCs w:val="20"/>
                <w:lang w:bidi="bn-IN"/>
              </w:rPr>
              <w:t>159 382 055</w:t>
            </w:r>
          </w:p>
        </w:tc>
      </w:tr>
      <w:tr w:rsidR="005D2731" w:rsidRPr="005D273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5D2731" w:rsidRPr="005D2731" w:rsidRDefault="005D2731" w:rsidP="005D2731">
            <w:pPr>
              <w:suppressAutoHyphens w:val="0"/>
              <w:spacing w:after="0"/>
              <w:jc w:val="left"/>
              <w:rPr>
                <w:rFonts w:eastAsia="Times New Roman" w:cs="Times New Roman"/>
                <w:kern w:val="0"/>
                <w:sz w:val="20"/>
                <w:szCs w:val="20"/>
                <w:lang w:bidi="bn-IN"/>
              </w:rPr>
            </w:pPr>
            <w:r w:rsidRPr="005D2731">
              <w:rPr>
                <w:rFonts w:eastAsia="Times New Roman" w:cs="Times New Roman"/>
                <w:kern w:val="0"/>
                <w:sz w:val="20"/>
                <w:szCs w:val="20"/>
                <w:lang w:bidi="bn-IN"/>
              </w:rPr>
              <w:t xml:space="preserve">   a kifizetésből konvergencia régió</w:t>
            </w:r>
          </w:p>
        </w:tc>
        <w:tc>
          <w:tcPr>
            <w:tcW w:w="630" w:type="dxa"/>
            <w:tcBorders>
              <w:top w:val="nil"/>
              <w:left w:val="nil"/>
              <w:bottom w:val="single" w:sz="4" w:space="0" w:color="auto"/>
              <w:right w:val="single" w:sz="4" w:space="0" w:color="auto"/>
            </w:tcBorders>
            <w:shd w:val="clear" w:color="auto" w:fill="C0C0C0"/>
            <w:noWrap/>
            <w:vAlign w:val="bottom"/>
          </w:tcPr>
          <w:p w:rsidR="005D2731" w:rsidRPr="005D2731" w:rsidRDefault="005D2731" w:rsidP="005D2731">
            <w:pPr>
              <w:suppressAutoHyphens w:val="0"/>
              <w:spacing w:after="0"/>
              <w:jc w:val="right"/>
              <w:rPr>
                <w:rFonts w:eastAsia="Times New Roman" w:cs="Times New Roman"/>
                <w:kern w:val="0"/>
                <w:sz w:val="20"/>
                <w:szCs w:val="20"/>
                <w:lang w:bidi="bn-IN"/>
              </w:rPr>
            </w:pPr>
            <w:r w:rsidRPr="005D2731">
              <w:rPr>
                <w:rFonts w:eastAsia="Times New Roman" w:cs="Times New Roman"/>
                <w:kern w:val="0"/>
                <w:sz w:val="20"/>
                <w:szCs w:val="20"/>
                <w:lang w:bidi="bn-IN"/>
              </w:rPr>
              <w:t> </w:t>
            </w:r>
          </w:p>
        </w:tc>
        <w:tc>
          <w:tcPr>
            <w:tcW w:w="1310"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318 347</w:t>
            </w:r>
          </w:p>
        </w:tc>
        <w:tc>
          <w:tcPr>
            <w:tcW w:w="785" w:type="dxa"/>
            <w:tcBorders>
              <w:top w:val="nil"/>
              <w:left w:val="nil"/>
              <w:bottom w:val="single" w:sz="4" w:space="0" w:color="auto"/>
              <w:right w:val="single" w:sz="4" w:space="0" w:color="auto"/>
            </w:tcBorders>
            <w:shd w:val="clear" w:color="auto" w:fill="C0C0C0"/>
            <w:noWrap/>
            <w:vAlign w:val="bottom"/>
          </w:tcPr>
          <w:p w:rsidR="005D2731" w:rsidRPr="005D2731" w:rsidRDefault="005D2731" w:rsidP="005D2731">
            <w:pPr>
              <w:suppressAutoHyphens w:val="0"/>
              <w:spacing w:after="0"/>
              <w:jc w:val="right"/>
              <w:rPr>
                <w:rFonts w:eastAsia="Times New Roman" w:cs="Times New Roman"/>
                <w:kern w:val="0"/>
                <w:sz w:val="20"/>
                <w:szCs w:val="20"/>
                <w:lang w:bidi="bn-IN"/>
              </w:rPr>
            </w:pPr>
            <w:r w:rsidRPr="005D2731">
              <w:rPr>
                <w:rFonts w:eastAsia="Times New Roman" w:cs="Times New Roman"/>
                <w:kern w:val="0"/>
                <w:sz w:val="20"/>
                <w:szCs w:val="20"/>
                <w:lang w:bidi="bn-IN"/>
              </w:rPr>
              <w:t> </w:t>
            </w:r>
          </w:p>
        </w:tc>
        <w:tc>
          <w:tcPr>
            <w:tcW w:w="1395" w:type="dxa"/>
            <w:tcBorders>
              <w:top w:val="nil"/>
              <w:left w:val="nil"/>
              <w:bottom w:val="single" w:sz="4" w:space="0" w:color="auto"/>
              <w:right w:val="double" w:sz="6"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198 608 579</w:t>
            </w:r>
          </w:p>
        </w:tc>
      </w:tr>
      <w:tr w:rsidR="005D2731" w:rsidRPr="005D2731"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5D2731" w:rsidRPr="005D2731" w:rsidRDefault="005D2731" w:rsidP="005D2731">
            <w:pPr>
              <w:suppressAutoHyphens w:val="0"/>
              <w:spacing w:after="0"/>
              <w:jc w:val="left"/>
              <w:rPr>
                <w:rFonts w:eastAsia="Times New Roman" w:cs="Times New Roman"/>
                <w:kern w:val="0"/>
                <w:sz w:val="20"/>
                <w:szCs w:val="20"/>
                <w:lang w:bidi="bn-IN"/>
              </w:rPr>
            </w:pPr>
            <w:r w:rsidRPr="005D2731">
              <w:rPr>
                <w:rFonts w:eastAsia="Times New Roman" w:cs="Times New Roman"/>
                <w:kern w:val="0"/>
                <w:sz w:val="20"/>
                <w:szCs w:val="20"/>
                <w:lang w:bidi="bn-IN"/>
              </w:rPr>
              <w:t xml:space="preserve">      ebből közösségi</w:t>
            </w:r>
          </w:p>
        </w:tc>
        <w:tc>
          <w:tcPr>
            <w:tcW w:w="630" w:type="dxa"/>
            <w:tcBorders>
              <w:top w:val="nil"/>
              <w:left w:val="nil"/>
              <w:bottom w:val="double" w:sz="6" w:space="0" w:color="auto"/>
              <w:right w:val="single" w:sz="4" w:space="0" w:color="auto"/>
            </w:tcBorders>
            <w:shd w:val="clear" w:color="auto" w:fill="C0C0C0"/>
            <w:noWrap/>
            <w:vAlign w:val="bottom"/>
          </w:tcPr>
          <w:p w:rsidR="005D2731" w:rsidRPr="005D2731" w:rsidRDefault="005D2731" w:rsidP="005D2731">
            <w:pPr>
              <w:suppressAutoHyphens w:val="0"/>
              <w:spacing w:after="0"/>
              <w:jc w:val="right"/>
              <w:rPr>
                <w:rFonts w:eastAsia="Times New Roman" w:cs="Times New Roman"/>
                <w:kern w:val="0"/>
                <w:sz w:val="20"/>
                <w:szCs w:val="20"/>
                <w:lang w:bidi="bn-IN"/>
              </w:rPr>
            </w:pPr>
            <w:r w:rsidRPr="005D2731">
              <w:rPr>
                <w:rFonts w:eastAsia="Times New Roman" w:cs="Times New Roman"/>
                <w:kern w:val="0"/>
                <w:sz w:val="20"/>
                <w:szCs w:val="20"/>
                <w:lang w:bidi="bn-IN"/>
              </w:rPr>
              <w:t> </w:t>
            </w:r>
          </w:p>
        </w:tc>
        <w:tc>
          <w:tcPr>
            <w:tcW w:w="1310" w:type="dxa"/>
            <w:tcBorders>
              <w:top w:val="nil"/>
              <w:left w:val="nil"/>
              <w:bottom w:val="double" w:sz="6"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230 785</w:t>
            </w:r>
          </w:p>
        </w:tc>
        <w:tc>
          <w:tcPr>
            <w:tcW w:w="785" w:type="dxa"/>
            <w:tcBorders>
              <w:top w:val="nil"/>
              <w:left w:val="nil"/>
              <w:bottom w:val="double" w:sz="6" w:space="0" w:color="auto"/>
              <w:right w:val="single" w:sz="4" w:space="0" w:color="auto"/>
            </w:tcBorders>
            <w:shd w:val="clear" w:color="auto" w:fill="C0C0C0"/>
            <w:noWrap/>
            <w:vAlign w:val="bottom"/>
          </w:tcPr>
          <w:p w:rsidR="005D2731" w:rsidRPr="005D2731" w:rsidRDefault="005D2731" w:rsidP="005D2731">
            <w:pPr>
              <w:suppressAutoHyphens w:val="0"/>
              <w:spacing w:after="0"/>
              <w:jc w:val="right"/>
              <w:rPr>
                <w:rFonts w:eastAsia="Times New Roman" w:cs="Times New Roman"/>
                <w:kern w:val="0"/>
                <w:sz w:val="20"/>
                <w:szCs w:val="20"/>
                <w:lang w:bidi="bn-IN"/>
              </w:rPr>
            </w:pPr>
            <w:r w:rsidRPr="005D2731">
              <w:rPr>
                <w:rFonts w:eastAsia="Times New Roman" w:cs="Times New Roman"/>
                <w:kern w:val="0"/>
                <w:sz w:val="20"/>
                <w:szCs w:val="20"/>
                <w:lang w:bidi="bn-IN"/>
              </w:rPr>
              <w:t> </w:t>
            </w:r>
          </w:p>
        </w:tc>
        <w:tc>
          <w:tcPr>
            <w:tcW w:w="1395" w:type="dxa"/>
            <w:tcBorders>
              <w:top w:val="nil"/>
              <w:left w:val="nil"/>
              <w:bottom w:val="double" w:sz="6" w:space="0" w:color="auto"/>
              <w:right w:val="double" w:sz="6"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152 532 426</w:t>
            </w:r>
          </w:p>
        </w:tc>
      </w:tr>
    </w:tbl>
    <w:p w:rsidR="00F31201" w:rsidRPr="00F35797" w:rsidRDefault="00F31201" w:rsidP="00F31201">
      <w:pPr>
        <w:pStyle w:val="j-forrs"/>
        <w:rPr>
          <w:kern w:val="0"/>
        </w:rPr>
      </w:pPr>
      <w:r w:rsidRPr="00F35797">
        <w:rPr>
          <w:kern w:val="0"/>
        </w:rPr>
        <w:t>Forrás: MVH</w:t>
      </w:r>
    </w:p>
    <w:p w:rsidR="00687014" w:rsidRDefault="00687014" w:rsidP="00722235">
      <w:pPr>
        <w:pStyle w:val="j-nomlszveg"/>
        <w:rPr>
          <w:szCs w:val="22"/>
        </w:rPr>
      </w:pPr>
      <w:r>
        <w:rPr>
          <w:szCs w:val="22"/>
        </w:rPr>
        <w:t>A jogcím keretében 2011-ben csak kifizetés történt 0</w:t>
      </w:r>
      <w:r>
        <w:t>,3 M euró</w:t>
      </w:r>
      <w:r w:rsidRPr="001E73D4">
        <w:t xml:space="preserve"> (</w:t>
      </w:r>
      <w:r>
        <w:t>105</w:t>
      </w:r>
      <w:r w:rsidRPr="001E73D4">
        <w:t xml:space="preserve"> M Ft)</w:t>
      </w:r>
      <w:r>
        <w:t>.</w:t>
      </w:r>
    </w:p>
    <w:p w:rsidR="00722235" w:rsidRPr="008C309B" w:rsidRDefault="00056EC2" w:rsidP="00722235">
      <w:pPr>
        <w:pStyle w:val="j-nomlszveg"/>
        <w:rPr>
          <w:szCs w:val="22"/>
        </w:rPr>
      </w:pPr>
      <w:r>
        <w:rPr>
          <w:szCs w:val="22"/>
        </w:rPr>
        <w:t>A 2011.</w:t>
      </w:r>
      <w:r w:rsidR="00C34604">
        <w:rPr>
          <w:szCs w:val="22"/>
        </w:rPr>
        <w:t xml:space="preserve"> </w:t>
      </w:r>
      <w:r>
        <w:rPr>
          <w:szCs w:val="22"/>
        </w:rPr>
        <w:t xml:space="preserve">évi jóváhagyott támogatási összeg </w:t>
      </w:r>
      <w:r w:rsidR="00722235" w:rsidRPr="008C309B">
        <w:rPr>
          <w:szCs w:val="22"/>
        </w:rPr>
        <w:t>negatív összeg</w:t>
      </w:r>
      <w:r>
        <w:rPr>
          <w:szCs w:val="22"/>
        </w:rPr>
        <w:t>ét</w:t>
      </w:r>
      <w:r w:rsidR="00722235" w:rsidRPr="008C309B">
        <w:rPr>
          <w:szCs w:val="22"/>
        </w:rPr>
        <w:t xml:space="preserve"> a következő</w:t>
      </w:r>
      <w:r w:rsidR="00C34604">
        <w:rPr>
          <w:szCs w:val="22"/>
        </w:rPr>
        <w:t xml:space="preserve"> tényező</w:t>
      </w:r>
      <w:r w:rsidR="00722235" w:rsidRPr="008C309B">
        <w:rPr>
          <w:szCs w:val="22"/>
        </w:rPr>
        <w:t>k</w:t>
      </w:r>
      <w:r w:rsidR="00C34604">
        <w:rPr>
          <w:szCs w:val="22"/>
        </w:rPr>
        <w:t xml:space="preserve"> idézték elő:</w:t>
      </w:r>
      <w:r w:rsidR="00722235" w:rsidRPr="008C309B">
        <w:rPr>
          <w:szCs w:val="22"/>
        </w:rPr>
        <w:t xml:space="preserve"> vissz</w:t>
      </w:r>
      <w:r w:rsidR="00722235" w:rsidRPr="008C309B">
        <w:rPr>
          <w:szCs w:val="22"/>
        </w:rPr>
        <w:t>a</w:t>
      </w:r>
      <w:r w:rsidR="00722235" w:rsidRPr="008C309B">
        <w:rPr>
          <w:szCs w:val="22"/>
        </w:rPr>
        <w:t>lépés, visszavonás, forrás felszabadulás, kötelezettség átadás.</w:t>
      </w:r>
      <w:r w:rsidR="00DD6640">
        <w:rPr>
          <w:szCs w:val="22"/>
        </w:rPr>
        <w:t xml:space="preserve"> </w:t>
      </w:r>
      <w:r w:rsidR="00DD6640">
        <w:t>A jogcíme</w:t>
      </w:r>
      <w:r w:rsidR="00837ED5">
        <w:t>n támogatott</w:t>
      </w:r>
      <w:r w:rsidR="00DD6640">
        <w:t xml:space="preserve"> kérelmek eset</w:t>
      </w:r>
      <w:r w:rsidR="00DD6640">
        <w:t>é</w:t>
      </w:r>
      <w:r w:rsidR="00DD6640">
        <w:t xml:space="preserve">ben a visszalépések, lemondások miatt 27,4 M euró </w:t>
      </w:r>
      <w:r w:rsidR="00837ED5">
        <w:t xml:space="preserve">összegű </w:t>
      </w:r>
      <w:r w:rsidR="00DD6640">
        <w:t>pénzügyi forrás szabadult fel.</w:t>
      </w:r>
    </w:p>
    <w:p w:rsidR="00FE2E5E" w:rsidRPr="00604B6F" w:rsidRDefault="00FE2E5E" w:rsidP="00F31201">
      <w:pPr>
        <w:rPr>
          <w:rFonts w:eastAsia="Times New Roman" w:cs="Times New Roman"/>
          <w:kern w:val="0"/>
          <w:szCs w:val="22"/>
        </w:rPr>
      </w:pPr>
      <w:r w:rsidRPr="00604B6F">
        <w:rPr>
          <w:szCs w:val="22"/>
        </w:rPr>
        <w:t>Soron kívüli és ismételt helyszíni szemlék és ellenőrzések csak indokolt esetben, külön felkérésre történtek. 2011-ben a le nem zárt kérelmek esetében, amelyek megvalósítási határideje lejárt a</w:t>
      </w:r>
      <w:r w:rsidR="00C34604">
        <w:rPr>
          <w:szCs w:val="22"/>
        </w:rPr>
        <w:t>z MVH</w:t>
      </w:r>
      <w:r w:rsidRPr="00604B6F">
        <w:rPr>
          <w:szCs w:val="22"/>
        </w:rPr>
        <w:t xml:space="preserve"> saját hatáskörben kezelte a még nyitva maradt </w:t>
      </w:r>
      <w:r w:rsidR="00515BF6">
        <w:rPr>
          <w:szCs w:val="22"/>
        </w:rPr>
        <w:t>kifizetési</w:t>
      </w:r>
      <w:r w:rsidR="00515BF6" w:rsidRPr="00604B6F">
        <w:rPr>
          <w:szCs w:val="22"/>
        </w:rPr>
        <w:t xml:space="preserve"> </w:t>
      </w:r>
      <w:r w:rsidRPr="00604B6F">
        <w:rPr>
          <w:szCs w:val="22"/>
        </w:rPr>
        <w:t xml:space="preserve">kérelmeket – ennek </w:t>
      </w:r>
      <w:proofErr w:type="gramStart"/>
      <w:r w:rsidRPr="00604B6F">
        <w:rPr>
          <w:szCs w:val="22"/>
        </w:rPr>
        <w:t>kapcsán</w:t>
      </w:r>
      <w:proofErr w:type="gramEnd"/>
      <w:r w:rsidRPr="00604B6F">
        <w:rPr>
          <w:szCs w:val="22"/>
        </w:rPr>
        <w:t xml:space="preserve"> soron kívüli </w:t>
      </w:r>
      <w:r w:rsidR="00515BF6">
        <w:rPr>
          <w:szCs w:val="22"/>
        </w:rPr>
        <w:t xml:space="preserve">helyszíni </w:t>
      </w:r>
      <w:r w:rsidRPr="00604B6F">
        <w:rPr>
          <w:szCs w:val="22"/>
        </w:rPr>
        <w:t xml:space="preserve">vizsgálatokat folytatott. 36 db vizsgálatot végeztek a megyei kirendeltségek, melyből 33 db helyszíni ellenőrzés volt és 3 db helyszíni szemle. </w:t>
      </w:r>
      <w:r w:rsidRPr="00604B6F">
        <w:rPr>
          <w:rFonts w:eastAsia="Times New Roman" w:cs="Times New Roman"/>
          <w:kern w:val="0"/>
          <w:szCs w:val="22"/>
        </w:rPr>
        <w:t>A jogcímen az ex-post ellenőrzések és az induló vállalkozásoknál az EUME ellenőrzések eredményét követően történtek ügykezelések.</w:t>
      </w:r>
    </w:p>
    <w:p w:rsidR="00FE2E5E" w:rsidRPr="00604B6F" w:rsidRDefault="00FE2E5E" w:rsidP="00CB27A5">
      <w:pPr>
        <w:pStyle w:val="j-cmsor4"/>
      </w:pPr>
      <w:r w:rsidRPr="00604B6F">
        <w:t>Növénytermesztés létesítményeinek korszerűsítéséhez nyújtott támogatás jogcím rövid bemutatása</w:t>
      </w:r>
    </w:p>
    <w:p w:rsidR="00FE2E5E" w:rsidRPr="00604B6F" w:rsidRDefault="00FE2E5E" w:rsidP="00FE2E5E">
      <w:r w:rsidRPr="00604B6F">
        <w:t>A növénytermesztés létesítményeinek támogatása</w:t>
      </w:r>
      <w:r w:rsidRPr="00604B6F">
        <w:rPr>
          <w:b/>
        </w:rPr>
        <w:t xml:space="preserve"> </w:t>
      </w:r>
      <w:r w:rsidRPr="00604B6F">
        <w:t>intézkedés célja a növénytermesztés betakarítás utáni létesítményeinek (szárító, tisztító, tranzit tartály stb.) korszerűsítése. A levegő-tisztaság védelmére vonatkozó szabályozás alapján a korszerűtlen eszközöket legkésőbb 2011. október 31-ig fel kell</w:t>
      </w:r>
      <w:r w:rsidR="00AD2B52">
        <w:t>ett</w:t>
      </w:r>
      <w:r w:rsidRPr="00604B6F">
        <w:t xml:space="preserve"> újítani, le kell</w:t>
      </w:r>
      <w:r w:rsidR="00AD2B52">
        <w:t>ett</w:t>
      </w:r>
      <w:r w:rsidRPr="00604B6F">
        <w:t xml:space="preserve"> cserélni. A korszerűtlen berendezések teljes rekonstrukciójával, lecserélésével csökkenthető a por- és zajkibocsátás, az energiafogyasztás akár 30%-kal mérsékelhető, valamint a termények kíméletesebben kezelhetőek, ami jobb minőséget eredményez (kevesebb hősérült és törtszem). A támogatás célja a post-harvest fázis stabil gépeinek korszerűsítése, új gépek beszerzésével, illetve a </w:t>
      </w:r>
      <w:proofErr w:type="gramStart"/>
      <w:r w:rsidRPr="00604B6F">
        <w:t>meglévő</w:t>
      </w:r>
      <w:proofErr w:type="gramEnd"/>
      <w:r w:rsidRPr="00604B6F">
        <w:t xml:space="preserve"> eszközök rekonstrukciójával, amely eredményeképpen javul a mezőgazdasági üzemek versenyképessége.</w:t>
      </w:r>
    </w:p>
    <w:p w:rsidR="00FE2E5E" w:rsidRPr="00604B6F" w:rsidRDefault="00FE2E5E" w:rsidP="00D3514A">
      <w:pPr>
        <w:autoSpaceDE w:val="0"/>
        <w:autoSpaceDN w:val="0"/>
        <w:adjustRightInd w:val="0"/>
        <w:spacing w:after="20"/>
      </w:pPr>
      <w:r w:rsidRPr="00604B6F">
        <w:t xml:space="preserve">A növénytermesztés létesítményeinek korszerűsítéséhez nyújtott támogatások igénybevételének feltételeit a 35/2008. (III.27.) FVM rendelet szabályozza, mely 2011 folyamán </w:t>
      </w:r>
      <w:r w:rsidR="00D3514A">
        <w:t>három</w:t>
      </w:r>
      <w:r w:rsidR="00515BF6">
        <w:t xml:space="preserve"> alkalommal módosult</w:t>
      </w:r>
      <w:r w:rsidRPr="00604B6F">
        <w:t xml:space="preserve">. </w:t>
      </w:r>
      <w:r w:rsidR="00D3514A">
        <w:t>A módosítások fogalmi pontosítást tartalmaztak, a támogatási és kifizetési kérelem benyújtási határidejét módosították, illetve az előlegre vonatkozóan tartalmaztak módosításokat.</w:t>
      </w:r>
    </w:p>
    <w:p w:rsidR="00FE2E5E" w:rsidRPr="00604B6F" w:rsidRDefault="00FE2E5E" w:rsidP="00FE2E5E">
      <w:r w:rsidRPr="00604B6F">
        <w:t xml:space="preserve">A jogcím keretében 2008. március 28. – május 30. között lehetett támogatási kérelmet benyújtani, 2011-ben nem volt lehetőség támogatási kérelem benyújtására. Kifizetési kérelem benyújtására 2011-ben 3 időszakban </w:t>
      </w:r>
      <w:r w:rsidR="00AD2B52">
        <w:t>(</w:t>
      </w:r>
      <w:r w:rsidRPr="00604B6F">
        <w:t>2011.01.01-01.31; 2011.04.01-04.30; 2011.07.01-12.31</w:t>
      </w:r>
      <w:r w:rsidR="00AD2B52">
        <w:t>)</w:t>
      </w:r>
      <w:r w:rsidRPr="00604B6F">
        <w:t xml:space="preserve"> volt lehetőség.</w:t>
      </w:r>
    </w:p>
    <w:p w:rsidR="0003001E" w:rsidRPr="0016187A" w:rsidRDefault="0003001E" w:rsidP="0016187A">
      <w:pPr>
        <w:pStyle w:val="Kpalrs"/>
        <w:tabs>
          <w:tab w:val="left" w:pos="220"/>
        </w:tabs>
        <w:ind w:left="0" w:firstLine="0"/>
        <w:jc w:val="right"/>
        <w:rPr>
          <w:b w:val="0"/>
        </w:rPr>
      </w:pPr>
      <w:r w:rsidRPr="0016187A">
        <w:rPr>
          <w:b w:val="0"/>
        </w:rPr>
        <w:t>táblázat</w:t>
      </w:r>
    </w:p>
    <w:p w:rsidR="0003001E" w:rsidRPr="00F35797" w:rsidRDefault="0003001E" w:rsidP="0003001E">
      <w:pPr>
        <w:pStyle w:val="j-tblzat-fcm"/>
      </w:pPr>
      <w:r w:rsidRPr="00F35797">
        <w:t>Növénytermesztés létesítményeinek korszerűsítéséhez nyújtott támogatás jogcím 201</w:t>
      </w:r>
      <w:r w:rsidR="00515BF6">
        <w:t>1</w:t>
      </w:r>
      <w:r w:rsidRPr="00F35797">
        <w:t>. évi eredményei</w:t>
      </w:r>
    </w:p>
    <w:tbl>
      <w:tblPr>
        <w:tblW w:w="8715" w:type="dxa"/>
        <w:jc w:val="center"/>
        <w:tblInd w:w="47" w:type="dxa"/>
        <w:tblCellMar>
          <w:left w:w="70" w:type="dxa"/>
          <w:right w:w="70" w:type="dxa"/>
        </w:tblCellMar>
        <w:tblLook w:val="0000" w:firstRow="0" w:lastRow="0" w:firstColumn="0" w:lastColumn="0" w:noHBand="0" w:noVBand="0"/>
      </w:tblPr>
      <w:tblGrid>
        <w:gridCol w:w="4595"/>
        <w:gridCol w:w="481"/>
        <w:gridCol w:w="1459"/>
        <w:gridCol w:w="527"/>
        <w:gridCol w:w="1653"/>
      </w:tblGrid>
      <w:tr w:rsidR="005D2731" w:rsidRPr="005D2731" w:rsidTr="00CB27A5">
        <w:trPr>
          <w:trHeight w:val="270"/>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5D2731" w:rsidRPr="005D2731" w:rsidRDefault="005D2731" w:rsidP="005D2731">
            <w:pPr>
              <w:suppressAutoHyphens w:val="0"/>
              <w:spacing w:after="0"/>
              <w:rPr>
                <w:rFonts w:eastAsia="Times New Roman" w:cs="Times New Roman"/>
                <w:kern w:val="0"/>
                <w:sz w:val="20"/>
                <w:szCs w:val="20"/>
                <w:lang w:bidi="bn-IN"/>
              </w:rPr>
            </w:pPr>
            <w:r w:rsidRPr="005D2731">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5D2731" w:rsidRPr="005D2731" w:rsidRDefault="005D2731" w:rsidP="005D2731">
            <w:pPr>
              <w:suppressAutoHyphens w:val="0"/>
              <w:spacing w:after="0"/>
              <w:jc w:val="center"/>
              <w:rPr>
                <w:rFonts w:eastAsia="Times New Roman" w:cs="Times New Roman"/>
                <w:b/>
                <w:bCs/>
                <w:kern w:val="0"/>
                <w:sz w:val="20"/>
                <w:szCs w:val="20"/>
                <w:lang w:bidi="bn-IN"/>
              </w:rPr>
            </w:pPr>
            <w:r w:rsidRPr="005D2731">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5D2731" w:rsidRPr="005D2731" w:rsidRDefault="005D2731" w:rsidP="005D2731">
            <w:pPr>
              <w:suppressAutoHyphens w:val="0"/>
              <w:spacing w:after="0"/>
              <w:jc w:val="center"/>
              <w:rPr>
                <w:rFonts w:eastAsia="Times New Roman" w:cs="Times New Roman"/>
                <w:b/>
                <w:bCs/>
                <w:kern w:val="0"/>
                <w:sz w:val="20"/>
                <w:szCs w:val="20"/>
                <w:lang w:bidi="bn-IN"/>
              </w:rPr>
            </w:pPr>
            <w:r w:rsidRPr="005D2731">
              <w:rPr>
                <w:rFonts w:eastAsia="Times New Roman" w:cs="Times New Roman"/>
                <w:b/>
                <w:bCs/>
                <w:kern w:val="0"/>
                <w:sz w:val="20"/>
                <w:szCs w:val="20"/>
                <w:lang w:bidi="bn-IN"/>
              </w:rPr>
              <w:t>2007-2011.</w:t>
            </w:r>
          </w:p>
        </w:tc>
      </w:tr>
      <w:tr w:rsidR="005D2731" w:rsidRPr="005D2731"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C0C0C0"/>
            <w:noWrap/>
          </w:tcPr>
          <w:p w:rsidR="005D2731" w:rsidRPr="005D2731" w:rsidRDefault="005D2731" w:rsidP="005D2731">
            <w:pPr>
              <w:suppressAutoHyphens w:val="0"/>
              <w:spacing w:after="0"/>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 </w:t>
            </w:r>
          </w:p>
        </w:tc>
        <w:tc>
          <w:tcPr>
            <w:tcW w:w="481" w:type="dxa"/>
            <w:tcBorders>
              <w:top w:val="nil"/>
              <w:left w:val="nil"/>
              <w:bottom w:val="double" w:sz="6" w:space="0" w:color="auto"/>
              <w:right w:val="single" w:sz="4" w:space="0" w:color="auto"/>
            </w:tcBorders>
            <w:shd w:val="clear" w:color="auto" w:fill="C0C0C0"/>
            <w:noWrap/>
          </w:tcPr>
          <w:p w:rsidR="005D2731" w:rsidRPr="005D2731" w:rsidRDefault="005D2731" w:rsidP="005D2731">
            <w:pPr>
              <w:suppressAutoHyphens w:val="0"/>
              <w:spacing w:after="0"/>
              <w:jc w:val="center"/>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db</w:t>
            </w:r>
          </w:p>
        </w:tc>
        <w:tc>
          <w:tcPr>
            <w:tcW w:w="1459" w:type="dxa"/>
            <w:tcBorders>
              <w:top w:val="nil"/>
              <w:left w:val="nil"/>
              <w:bottom w:val="double" w:sz="6" w:space="0" w:color="auto"/>
              <w:right w:val="single" w:sz="4" w:space="0" w:color="auto"/>
            </w:tcBorders>
            <w:shd w:val="clear" w:color="auto" w:fill="C0C0C0"/>
            <w:noWrap/>
          </w:tcPr>
          <w:p w:rsidR="005D2731" w:rsidRPr="005D2731" w:rsidRDefault="005D2731" w:rsidP="005D2731">
            <w:pPr>
              <w:suppressAutoHyphens w:val="0"/>
              <w:spacing w:after="0"/>
              <w:jc w:val="center"/>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w:t>
            </w:r>
          </w:p>
        </w:tc>
        <w:tc>
          <w:tcPr>
            <w:tcW w:w="527" w:type="dxa"/>
            <w:tcBorders>
              <w:top w:val="nil"/>
              <w:left w:val="nil"/>
              <w:bottom w:val="double" w:sz="6" w:space="0" w:color="auto"/>
              <w:right w:val="single" w:sz="4" w:space="0" w:color="auto"/>
            </w:tcBorders>
            <w:shd w:val="clear" w:color="auto" w:fill="C0C0C0"/>
            <w:noWrap/>
          </w:tcPr>
          <w:p w:rsidR="005D2731" w:rsidRPr="005D2731" w:rsidRDefault="005D2731" w:rsidP="005D2731">
            <w:pPr>
              <w:suppressAutoHyphens w:val="0"/>
              <w:spacing w:after="0"/>
              <w:jc w:val="center"/>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db</w:t>
            </w:r>
          </w:p>
        </w:tc>
        <w:tc>
          <w:tcPr>
            <w:tcW w:w="1653" w:type="dxa"/>
            <w:tcBorders>
              <w:top w:val="nil"/>
              <w:left w:val="nil"/>
              <w:bottom w:val="double" w:sz="6" w:space="0" w:color="auto"/>
              <w:right w:val="double" w:sz="6" w:space="0" w:color="auto"/>
            </w:tcBorders>
            <w:shd w:val="clear" w:color="auto" w:fill="C0C0C0"/>
            <w:noWrap/>
          </w:tcPr>
          <w:p w:rsidR="005D2731" w:rsidRPr="005D2731" w:rsidRDefault="005D2731" w:rsidP="005D2731">
            <w:pPr>
              <w:suppressAutoHyphens w:val="0"/>
              <w:spacing w:after="0"/>
              <w:jc w:val="center"/>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w:t>
            </w:r>
          </w:p>
        </w:tc>
      </w:tr>
      <w:tr w:rsidR="005D2731" w:rsidRPr="005D273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5D2731" w:rsidRPr="005D2731" w:rsidRDefault="005D2731" w:rsidP="005D2731">
            <w:pPr>
              <w:suppressAutoHyphens w:val="0"/>
              <w:spacing w:after="0"/>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beérkezett támogatási kérelem</w:t>
            </w:r>
          </w:p>
        </w:tc>
        <w:tc>
          <w:tcPr>
            <w:tcW w:w="481"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0</w:t>
            </w:r>
          </w:p>
        </w:tc>
        <w:tc>
          <w:tcPr>
            <w:tcW w:w="1459"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0</w:t>
            </w:r>
          </w:p>
        </w:tc>
        <w:tc>
          <w:tcPr>
            <w:tcW w:w="527"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824</w:t>
            </w:r>
          </w:p>
        </w:tc>
        <w:tc>
          <w:tcPr>
            <w:tcW w:w="1653" w:type="dxa"/>
            <w:tcBorders>
              <w:top w:val="nil"/>
              <w:left w:val="nil"/>
              <w:bottom w:val="single" w:sz="4" w:space="0" w:color="auto"/>
              <w:right w:val="double" w:sz="6"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130 667 341</w:t>
            </w:r>
          </w:p>
        </w:tc>
      </w:tr>
      <w:tr w:rsidR="005D2731" w:rsidRPr="005D273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5D2731" w:rsidRPr="005D2731" w:rsidRDefault="005D2731" w:rsidP="005D2731">
            <w:pPr>
              <w:suppressAutoHyphens w:val="0"/>
              <w:spacing w:after="0"/>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ebből elutasított</w:t>
            </w:r>
          </w:p>
        </w:tc>
        <w:tc>
          <w:tcPr>
            <w:tcW w:w="481"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0</w:t>
            </w:r>
          </w:p>
        </w:tc>
        <w:tc>
          <w:tcPr>
            <w:tcW w:w="1459"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0</w:t>
            </w:r>
          </w:p>
        </w:tc>
        <w:tc>
          <w:tcPr>
            <w:tcW w:w="527"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107</w:t>
            </w:r>
          </w:p>
        </w:tc>
        <w:tc>
          <w:tcPr>
            <w:tcW w:w="1653" w:type="dxa"/>
            <w:tcBorders>
              <w:top w:val="nil"/>
              <w:left w:val="nil"/>
              <w:bottom w:val="single" w:sz="4" w:space="0" w:color="auto"/>
              <w:right w:val="double" w:sz="6"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11 471 361</w:t>
            </w:r>
          </w:p>
        </w:tc>
      </w:tr>
      <w:tr w:rsidR="005D2731" w:rsidRPr="005D273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5D2731" w:rsidRPr="005D2731" w:rsidRDefault="005D2731" w:rsidP="005D2731">
            <w:pPr>
              <w:suppressAutoHyphens w:val="0"/>
              <w:spacing w:after="0"/>
              <w:rPr>
                <w:rFonts w:eastAsia="Times New Roman" w:cs="Times New Roman"/>
                <w:kern w:val="0"/>
                <w:sz w:val="20"/>
                <w:szCs w:val="20"/>
                <w:lang w:bidi="bn-IN"/>
              </w:rPr>
            </w:pPr>
            <w:r w:rsidRPr="005D2731">
              <w:rPr>
                <w:rFonts w:eastAsia="Times New Roman" w:cs="Times New Roman"/>
                <w:kern w:val="0"/>
                <w:sz w:val="20"/>
                <w:szCs w:val="20"/>
                <w:lang w:bidi="bn-IN"/>
              </w:rPr>
              <w:t>visszavont</w:t>
            </w:r>
          </w:p>
        </w:tc>
        <w:tc>
          <w:tcPr>
            <w:tcW w:w="481"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88</w:t>
            </w:r>
          </w:p>
        </w:tc>
        <w:tc>
          <w:tcPr>
            <w:tcW w:w="1459" w:type="dxa"/>
            <w:tcBorders>
              <w:top w:val="nil"/>
              <w:left w:val="nil"/>
              <w:bottom w:val="single" w:sz="4" w:space="0" w:color="auto"/>
              <w:right w:val="single" w:sz="4" w:space="0" w:color="auto"/>
            </w:tcBorders>
            <w:shd w:val="clear" w:color="auto" w:fill="C0C0C0"/>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 </w:t>
            </w:r>
          </w:p>
        </w:tc>
        <w:tc>
          <w:tcPr>
            <w:tcW w:w="527"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113</w:t>
            </w:r>
          </w:p>
        </w:tc>
        <w:tc>
          <w:tcPr>
            <w:tcW w:w="1653" w:type="dxa"/>
            <w:tcBorders>
              <w:top w:val="nil"/>
              <w:left w:val="nil"/>
              <w:bottom w:val="single" w:sz="4" w:space="0" w:color="auto"/>
              <w:right w:val="double" w:sz="6" w:space="0" w:color="auto"/>
            </w:tcBorders>
            <w:shd w:val="clear" w:color="auto" w:fill="C0C0C0"/>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 </w:t>
            </w:r>
          </w:p>
        </w:tc>
      </w:tr>
      <w:tr w:rsidR="005D2731" w:rsidRPr="005D2731" w:rsidTr="00CB27A5">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5D2731" w:rsidRPr="005D2731" w:rsidRDefault="005D2731" w:rsidP="005D2731">
            <w:pPr>
              <w:suppressAutoHyphens w:val="0"/>
              <w:spacing w:after="0"/>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jóváhagyott</w:t>
            </w:r>
          </w:p>
        </w:tc>
        <w:tc>
          <w:tcPr>
            <w:tcW w:w="481" w:type="dxa"/>
            <w:tcBorders>
              <w:top w:val="nil"/>
              <w:left w:val="nil"/>
              <w:bottom w:val="double" w:sz="6"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274</w:t>
            </w:r>
          </w:p>
        </w:tc>
        <w:tc>
          <w:tcPr>
            <w:tcW w:w="1459" w:type="dxa"/>
            <w:tcBorders>
              <w:top w:val="nil"/>
              <w:left w:val="nil"/>
              <w:bottom w:val="double" w:sz="6"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-12 887 972</w:t>
            </w:r>
          </w:p>
        </w:tc>
        <w:tc>
          <w:tcPr>
            <w:tcW w:w="527" w:type="dxa"/>
            <w:tcBorders>
              <w:top w:val="nil"/>
              <w:left w:val="nil"/>
              <w:bottom w:val="double" w:sz="6"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599</w:t>
            </w:r>
          </w:p>
        </w:tc>
        <w:tc>
          <w:tcPr>
            <w:tcW w:w="1653" w:type="dxa"/>
            <w:tcBorders>
              <w:top w:val="nil"/>
              <w:left w:val="nil"/>
              <w:bottom w:val="double" w:sz="6" w:space="0" w:color="auto"/>
              <w:right w:val="double" w:sz="6"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83 995 721</w:t>
            </w:r>
          </w:p>
        </w:tc>
      </w:tr>
      <w:tr w:rsidR="005D2731" w:rsidRPr="005D2731" w:rsidTr="00CB27A5">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5D2731" w:rsidRPr="005D2731" w:rsidRDefault="005D2731" w:rsidP="005D2731">
            <w:pPr>
              <w:suppressAutoHyphens w:val="0"/>
              <w:spacing w:after="0"/>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támogatott kifizetési kérelem</w:t>
            </w:r>
          </w:p>
        </w:tc>
        <w:tc>
          <w:tcPr>
            <w:tcW w:w="481"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175</w:t>
            </w:r>
          </w:p>
        </w:tc>
        <w:tc>
          <w:tcPr>
            <w:tcW w:w="1459"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12 726 748</w:t>
            </w:r>
          </w:p>
        </w:tc>
        <w:tc>
          <w:tcPr>
            <w:tcW w:w="527"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669</w:t>
            </w:r>
          </w:p>
        </w:tc>
        <w:tc>
          <w:tcPr>
            <w:tcW w:w="1653" w:type="dxa"/>
            <w:tcBorders>
              <w:top w:val="nil"/>
              <w:left w:val="nil"/>
              <w:bottom w:val="single" w:sz="4" w:space="0" w:color="auto"/>
              <w:right w:val="double" w:sz="6"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45 692 359</w:t>
            </w:r>
          </w:p>
        </w:tc>
      </w:tr>
      <w:tr w:rsidR="005D2731" w:rsidRPr="005D273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5D2731" w:rsidRPr="005D2731" w:rsidRDefault="00CB27A5" w:rsidP="005D2731">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481" w:type="dxa"/>
            <w:tcBorders>
              <w:top w:val="nil"/>
              <w:left w:val="nil"/>
              <w:bottom w:val="single" w:sz="4" w:space="0" w:color="auto"/>
              <w:right w:val="single" w:sz="4" w:space="0" w:color="auto"/>
            </w:tcBorders>
            <w:shd w:val="clear" w:color="auto" w:fill="C0C0C0"/>
            <w:noWrap/>
            <w:vAlign w:val="bottom"/>
          </w:tcPr>
          <w:p w:rsidR="005D2731" w:rsidRPr="005D2731" w:rsidRDefault="005D2731" w:rsidP="005D2731">
            <w:pPr>
              <w:suppressAutoHyphens w:val="0"/>
              <w:spacing w:after="0"/>
              <w:jc w:val="right"/>
              <w:rPr>
                <w:rFonts w:eastAsia="Times New Roman" w:cs="Times New Roman"/>
                <w:b/>
                <w:bCs/>
                <w:kern w:val="0"/>
                <w:sz w:val="20"/>
                <w:szCs w:val="20"/>
                <w:lang w:bidi="bn-IN"/>
              </w:rPr>
            </w:pPr>
            <w:r w:rsidRPr="005D2731">
              <w:rPr>
                <w:rFonts w:eastAsia="Times New Roman" w:cs="Times New Roman"/>
                <w:b/>
                <w:bCs/>
                <w:kern w:val="0"/>
                <w:sz w:val="20"/>
                <w:szCs w:val="20"/>
                <w:lang w:bidi="bn-IN"/>
              </w:rPr>
              <w:t> </w:t>
            </w:r>
          </w:p>
        </w:tc>
        <w:tc>
          <w:tcPr>
            <w:tcW w:w="1459"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12 705 716</w:t>
            </w:r>
          </w:p>
        </w:tc>
        <w:tc>
          <w:tcPr>
            <w:tcW w:w="527" w:type="dxa"/>
            <w:tcBorders>
              <w:top w:val="nil"/>
              <w:left w:val="nil"/>
              <w:bottom w:val="single" w:sz="4" w:space="0" w:color="auto"/>
              <w:right w:val="single" w:sz="4" w:space="0" w:color="auto"/>
            </w:tcBorders>
            <w:shd w:val="clear" w:color="auto" w:fill="C0C0C0"/>
            <w:noWrap/>
            <w:vAlign w:val="bottom"/>
          </w:tcPr>
          <w:p w:rsidR="005D2731" w:rsidRPr="005D2731" w:rsidRDefault="005D2731" w:rsidP="005D2731">
            <w:pPr>
              <w:suppressAutoHyphens w:val="0"/>
              <w:spacing w:after="0"/>
              <w:jc w:val="right"/>
              <w:rPr>
                <w:rFonts w:eastAsia="Times New Roman" w:cs="Times New Roman"/>
                <w:b/>
                <w:bCs/>
                <w:kern w:val="0"/>
                <w:sz w:val="20"/>
                <w:szCs w:val="20"/>
                <w:lang w:bidi="bn-IN"/>
              </w:rPr>
            </w:pPr>
            <w:r w:rsidRPr="005D2731">
              <w:rPr>
                <w:rFonts w:eastAsia="Times New Roman" w:cs="Times New Roman"/>
                <w:b/>
                <w:bCs/>
                <w:kern w:val="0"/>
                <w:sz w:val="20"/>
                <w:szCs w:val="20"/>
                <w:lang w:bidi="bn-IN"/>
              </w:rPr>
              <w:t> </w:t>
            </w:r>
          </w:p>
        </w:tc>
        <w:tc>
          <w:tcPr>
            <w:tcW w:w="1653" w:type="dxa"/>
            <w:tcBorders>
              <w:top w:val="nil"/>
              <w:left w:val="nil"/>
              <w:bottom w:val="single" w:sz="4" w:space="0" w:color="auto"/>
              <w:right w:val="double" w:sz="6" w:space="0" w:color="auto"/>
            </w:tcBorders>
            <w:shd w:val="clear" w:color="auto" w:fill="auto"/>
            <w:noWrap/>
          </w:tcPr>
          <w:p w:rsidR="005D2731" w:rsidRPr="005D2731" w:rsidRDefault="005D2731" w:rsidP="005D2731">
            <w:pPr>
              <w:suppressAutoHyphens w:val="0"/>
              <w:spacing w:after="0"/>
              <w:jc w:val="right"/>
              <w:rPr>
                <w:rFonts w:eastAsia="Times New Roman" w:cs="Times New Roman"/>
                <w:b/>
                <w:bCs/>
                <w:color w:val="000000"/>
                <w:kern w:val="0"/>
                <w:sz w:val="20"/>
                <w:szCs w:val="20"/>
                <w:lang w:bidi="bn-IN"/>
              </w:rPr>
            </w:pPr>
            <w:r w:rsidRPr="005D2731">
              <w:rPr>
                <w:rFonts w:eastAsia="Times New Roman" w:cs="Times New Roman"/>
                <w:b/>
                <w:bCs/>
                <w:color w:val="000000"/>
                <w:kern w:val="0"/>
                <w:sz w:val="20"/>
                <w:szCs w:val="20"/>
                <w:lang w:bidi="bn-IN"/>
              </w:rPr>
              <w:t>46 782 532</w:t>
            </w:r>
          </w:p>
        </w:tc>
      </w:tr>
      <w:tr w:rsidR="005D2731" w:rsidRPr="005D273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5D2731" w:rsidRPr="005D2731" w:rsidRDefault="005D2731" w:rsidP="005D2731">
            <w:pPr>
              <w:suppressAutoHyphens w:val="0"/>
              <w:spacing w:after="0"/>
              <w:jc w:val="left"/>
              <w:rPr>
                <w:rFonts w:eastAsia="Times New Roman" w:cs="Times New Roman"/>
                <w:kern w:val="0"/>
                <w:sz w:val="20"/>
                <w:szCs w:val="20"/>
                <w:lang w:bidi="bn-IN"/>
              </w:rPr>
            </w:pPr>
            <w:r w:rsidRPr="005D2731">
              <w:rPr>
                <w:rFonts w:eastAsia="Times New Roman" w:cs="Times New Roman"/>
                <w:kern w:val="0"/>
                <w:sz w:val="20"/>
                <w:szCs w:val="20"/>
                <w:lang w:bidi="bn-IN"/>
              </w:rPr>
              <w:t xml:space="preserve">   a kifizetésből közösségi</w:t>
            </w:r>
          </w:p>
        </w:tc>
        <w:tc>
          <w:tcPr>
            <w:tcW w:w="481" w:type="dxa"/>
            <w:tcBorders>
              <w:top w:val="nil"/>
              <w:left w:val="nil"/>
              <w:bottom w:val="single" w:sz="4" w:space="0" w:color="auto"/>
              <w:right w:val="single" w:sz="4" w:space="0" w:color="auto"/>
            </w:tcBorders>
            <w:shd w:val="clear" w:color="auto" w:fill="C0C0C0"/>
            <w:noWrap/>
            <w:vAlign w:val="bottom"/>
          </w:tcPr>
          <w:p w:rsidR="005D2731" w:rsidRPr="005D2731" w:rsidRDefault="005D2731" w:rsidP="005D2731">
            <w:pPr>
              <w:suppressAutoHyphens w:val="0"/>
              <w:spacing w:after="0"/>
              <w:jc w:val="right"/>
              <w:rPr>
                <w:rFonts w:eastAsia="Times New Roman" w:cs="Times New Roman"/>
                <w:kern w:val="0"/>
                <w:sz w:val="20"/>
                <w:szCs w:val="20"/>
                <w:lang w:bidi="bn-IN"/>
              </w:rPr>
            </w:pPr>
            <w:r w:rsidRPr="005D2731">
              <w:rPr>
                <w:rFonts w:eastAsia="Times New Roman" w:cs="Times New Roman"/>
                <w:kern w:val="0"/>
                <w:sz w:val="20"/>
                <w:szCs w:val="20"/>
                <w:lang w:bidi="bn-IN"/>
              </w:rPr>
              <w:t> </w:t>
            </w:r>
          </w:p>
        </w:tc>
        <w:tc>
          <w:tcPr>
            <w:tcW w:w="1459"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kern w:val="0"/>
                <w:sz w:val="20"/>
                <w:szCs w:val="20"/>
                <w:lang w:bidi="bn-IN"/>
              </w:rPr>
            </w:pPr>
            <w:r w:rsidRPr="005D2731">
              <w:rPr>
                <w:rFonts w:eastAsia="Times New Roman" w:cs="Times New Roman"/>
                <w:kern w:val="0"/>
                <w:sz w:val="20"/>
                <w:szCs w:val="20"/>
                <w:lang w:bidi="bn-IN"/>
              </w:rPr>
              <w:t>9 223 918</w:t>
            </w:r>
          </w:p>
        </w:tc>
        <w:tc>
          <w:tcPr>
            <w:tcW w:w="527" w:type="dxa"/>
            <w:tcBorders>
              <w:top w:val="nil"/>
              <w:left w:val="nil"/>
              <w:bottom w:val="single" w:sz="4" w:space="0" w:color="auto"/>
              <w:right w:val="single" w:sz="4" w:space="0" w:color="auto"/>
            </w:tcBorders>
            <w:shd w:val="clear" w:color="auto" w:fill="C0C0C0"/>
            <w:noWrap/>
            <w:vAlign w:val="bottom"/>
          </w:tcPr>
          <w:p w:rsidR="005D2731" w:rsidRPr="005D2731" w:rsidRDefault="005D2731" w:rsidP="005D2731">
            <w:pPr>
              <w:suppressAutoHyphens w:val="0"/>
              <w:spacing w:after="0"/>
              <w:jc w:val="right"/>
              <w:rPr>
                <w:rFonts w:eastAsia="Times New Roman" w:cs="Times New Roman"/>
                <w:kern w:val="0"/>
                <w:sz w:val="20"/>
                <w:szCs w:val="20"/>
                <w:lang w:bidi="bn-IN"/>
              </w:rPr>
            </w:pPr>
            <w:r w:rsidRPr="005D2731">
              <w:rPr>
                <w:rFonts w:eastAsia="Times New Roman" w:cs="Times New Roman"/>
                <w:kern w:val="0"/>
                <w:sz w:val="20"/>
                <w:szCs w:val="20"/>
                <w:lang w:bidi="bn-IN"/>
              </w:rPr>
              <w:t> </w:t>
            </w:r>
          </w:p>
        </w:tc>
        <w:tc>
          <w:tcPr>
            <w:tcW w:w="1653" w:type="dxa"/>
            <w:tcBorders>
              <w:top w:val="nil"/>
              <w:left w:val="nil"/>
              <w:bottom w:val="single" w:sz="4" w:space="0" w:color="auto"/>
              <w:right w:val="double" w:sz="6" w:space="0" w:color="auto"/>
            </w:tcBorders>
            <w:shd w:val="clear" w:color="auto" w:fill="auto"/>
            <w:noWrap/>
          </w:tcPr>
          <w:p w:rsidR="005D2731" w:rsidRPr="005D2731" w:rsidRDefault="005D2731" w:rsidP="005D2731">
            <w:pPr>
              <w:suppressAutoHyphens w:val="0"/>
              <w:spacing w:after="0"/>
              <w:jc w:val="right"/>
              <w:rPr>
                <w:rFonts w:eastAsia="Times New Roman" w:cs="Times New Roman"/>
                <w:kern w:val="0"/>
                <w:sz w:val="20"/>
                <w:szCs w:val="20"/>
                <w:lang w:bidi="bn-IN"/>
              </w:rPr>
            </w:pPr>
            <w:r w:rsidRPr="005D2731">
              <w:rPr>
                <w:rFonts w:eastAsia="Times New Roman" w:cs="Times New Roman"/>
                <w:kern w:val="0"/>
                <w:sz w:val="20"/>
                <w:szCs w:val="20"/>
                <w:lang w:bidi="bn-IN"/>
              </w:rPr>
              <w:t>34 392 591</w:t>
            </w:r>
          </w:p>
        </w:tc>
      </w:tr>
      <w:tr w:rsidR="005D2731" w:rsidRPr="005D273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5D2731" w:rsidRPr="005D2731" w:rsidRDefault="005D2731" w:rsidP="005D2731">
            <w:pPr>
              <w:suppressAutoHyphens w:val="0"/>
              <w:spacing w:after="0"/>
              <w:jc w:val="left"/>
              <w:rPr>
                <w:rFonts w:eastAsia="Times New Roman" w:cs="Times New Roman"/>
                <w:kern w:val="0"/>
                <w:sz w:val="20"/>
                <w:szCs w:val="20"/>
                <w:lang w:bidi="bn-IN"/>
              </w:rPr>
            </w:pPr>
            <w:r w:rsidRPr="005D2731">
              <w:rPr>
                <w:rFonts w:eastAsia="Times New Roman" w:cs="Times New Roman"/>
                <w:kern w:val="0"/>
                <w:sz w:val="20"/>
                <w:szCs w:val="20"/>
                <w:lang w:bidi="bn-IN"/>
              </w:rPr>
              <w:t xml:space="preserve">   a kifizetésből konvergencia régió</w:t>
            </w:r>
          </w:p>
        </w:tc>
        <w:tc>
          <w:tcPr>
            <w:tcW w:w="481" w:type="dxa"/>
            <w:tcBorders>
              <w:top w:val="nil"/>
              <w:left w:val="nil"/>
              <w:bottom w:val="single" w:sz="4" w:space="0" w:color="auto"/>
              <w:right w:val="single" w:sz="4" w:space="0" w:color="auto"/>
            </w:tcBorders>
            <w:shd w:val="clear" w:color="auto" w:fill="C0C0C0"/>
            <w:noWrap/>
            <w:vAlign w:val="bottom"/>
          </w:tcPr>
          <w:p w:rsidR="005D2731" w:rsidRPr="005D2731" w:rsidRDefault="005D2731" w:rsidP="005D2731">
            <w:pPr>
              <w:suppressAutoHyphens w:val="0"/>
              <w:spacing w:after="0"/>
              <w:jc w:val="right"/>
              <w:rPr>
                <w:rFonts w:eastAsia="Times New Roman" w:cs="Times New Roman"/>
                <w:kern w:val="0"/>
                <w:sz w:val="20"/>
                <w:szCs w:val="20"/>
                <w:lang w:bidi="bn-IN"/>
              </w:rPr>
            </w:pPr>
            <w:r w:rsidRPr="005D2731">
              <w:rPr>
                <w:rFonts w:eastAsia="Times New Roman" w:cs="Times New Roman"/>
                <w:kern w:val="0"/>
                <w:sz w:val="20"/>
                <w:szCs w:val="20"/>
                <w:lang w:bidi="bn-IN"/>
              </w:rPr>
              <w:t> </w:t>
            </w:r>
          </w:p>
        </w:tc>
        <w:tc>
          <w:tcPr>
            <w:tcW w:w="1459" w:type="dxa"/>
            <w:tcBorders>
              <w:top w:val="nil"/>
              <w:left w:val="nil"/>
              <w:bottom w:val="single" w:sz="4"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11 844 562</w:t>
            </w:r>
          </w:p>
        </w:tc>
        <w:tc>
          <w:tcPr>
            <w:tcW w:w="527" w:type="dxa"/>
            <w:tcBorders>
              <w:top w:val="nil"/>
              <w:left w:val="nil"/>
              <w:bottom w:val="single" w:sz="4" w:space="0" w:color="auto"/>
              <w:right w:val="single" w:sz="4" w:space="0" w:color="auto"/>
            </w:tcBorders>
            <w:shd w:val="clear" w:color="auto" w:fill="C0C0C0"/>
            <w:noWrap/>
            <w:vAlign w:val="bottom"/>
          </w:tcPr>
          <w:p w:rsidR="005D2731" w:rsidRPr="005D2731" w:rsidRDefault="005D2731" w:rsidP="005D2731">
            <w:pPr>
              <w:suppressAutoHyphens w:val="0"/>
              <w:spacing w:after="0"/>
              <w:jc w:val="right"/>
              <w:rPr>
                <w:rFonts w:eastAsia="Times New Roman" w:cs="Times New Roman"/>
                <w:kern w:val="0"/>
                <w:sz w:val="20"/>
                <w:szCs w:val="20"/>
                <w:lang w:bidi="bn-IN"/>
              </w:rPr>
            </w:pPr>
            <w:r w:rsidRPr="005D2731">
              <w:rPr>
                <w:rFonts w:eastAsia="Times New Roman" w:cs="Times New Roman"/>
                <w:kern w:val="0"/>
                <w:sz w:val="20"/>
                <w:szCs w:val="20"/>
                <w:lang w:bidi="bn-IN"/>
              </w:rPr>
              <w:t> </w:t>
            </w:r>
          </w:p>
        </w:tc>
        <w:tc>
          <w:tcPr>
            <w:tcW w:w="1653" w:type="dxa"/>
            <w:tcBorders>
              <w:top w:val="nil"/>
              <w:left w:val="nil"/>
              <w:bottom w:val="single" w:sz="4" w:space="0" w:color="auto"/>
              <w:right w:val="double" w:sz="6"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43 908 668</w:t>
            </w:r>
          </w:p>
        </w:tc>
      </w:tr>
      <w:tr w:rsidR="005D2731" w:rsidRPr="005D2731"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5D2731" w:rsidRPr="005D2731" w:rsidRDefault="005D2731" w:rsidP="005D2731">
            <w:pPr>
              <w:suppressAutoHyphens w:val="0"/>
              <w:spacing w:after="0"/>
              <w:jc w:val="left"/>
              <w:rPr>
                <w:rFonts w:eastAsia="Times New Roman" w:cs="Times New Roman"/>
                <w:kern w:val="0"/>
                <w:sz w:val="20"/>
                <w:szCs w:val="20"/>
                <w:lang w:bidi="bn-IN"/>
              </w:rPr>
            </w:pPr>
            <w:r w:rsidRPr="005D2731">
              <w:rPr>
                <w:rFonts w:eastAsia="Times New Roman" w:cs="Times New Roman"/>
                <w:kern w:val="0"/>
                <w:sz w:val="20"/>
                <w:szCs w:val="20"/>
                <w:lang w:bidi="bn-IN"/>
              </w:rPr>
              <w:t xml:space="preserve">      ebből közösségi</w:t>
            </w:r>
          </w:p>
        </w:tc>
        <w:tc>
          <w:tcPr>
            <w:tcW w:w="481" w:type="dxa"/>
            <w:tcBorders>
              <w:top w:val="nil"/>
              <w:left w:val="nil"/>
              <w:bottom w:val="double" w:sz="6" w:space="0" w:color="auto"/>
              <w:right w:val="single" w:sz="4" w:space="0" w:color="auto"/>
            </w:tcBorders>
            <w:shd w:val="clear" w:color="auto" w:fill="C0C0C0"/>
            <w:noWrap/>
            <w:vAlign w:val="bottom"/>
          </w:tcPr>
          <w:p w:rsidR="005D2731" w:rsidRPr="005D2731" w:rsidRDefault="005D2731" w:rsidP="005D2731">
            <w:pPr>
              <w:suppressAutoHyphens w:val="0"/>
              <w:spacing w:after="0"/>
              <w:jc w:val="right"/>
              <w:rPr>
                <w:rFonts w:eastAsia="Times New Roman" w:cs="Times New Roman"/>
                <w:kern w:val="0"/>
                <w:sz w:val="20"/>
                <w:szCs w:val="20"/>
                <w:lang w:bidi="bn-IN"/>
              </w:rPr>
            </w:pPr>
            <w:r w:rsidRPr="005D2731">
              <w:rPr>
                <w:rFonts w:eastAsia="Times New Roman" w:cs="Times New Roman"/>
                <w:kern w:val="0"/>
                <w:sz w:val="20"/>
                <w:szCs w:val="20"/>
                <w:lang w:bidi="bn-IN"/>
              </w:rPr>
              <w:t> </w:t>
            </w:r>
          </w:p>
        </w:tc>
        <w:tc>
          <w:tcPr>
            <w:tcW w:w="1459" w:type="dxa"/>
            <w:tcBorders>
              <w:top w:val="nil"/>
              <w:left w:val="nil"/>
              <w:bottom w:val="double" w:sz="6" w:space="0" w:color="auto"/>
              <w:right w:val="single" w:sz="4"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8 796 385</w:t>
            </w:r>
          </w:p>
        </w:tc>
        <w:tc>
          <w:tcPr>
            <w:tcW w:w="527" w:type="dxa"/>
            <w:tcBorders>
              <w:top w:val="nil"/>
              <w:left w:val="nil"/>
              <w:bottom w:val="double" w:sz="6" w:space="0" w:color="auto"/>
              <w:right w:val="single" w:sz="4" w:space="0" w:color="auto"/>
            </w:tcBorders>
            <w:shd w:val="clear" w:color="auto" w:fill="C0C0C0"/>
            <w:noWrap/>
            <w:vAlign w:val="bottom"/>
          </w:tcPr>
          <w:p w:rsidR="005D2731" w:rsidRPr="005D2731" w:rsidRDefault="005D2731" w:rsidP="005D2731">
            <w:pPr>
              <w:suppressAutoHyphens w:val="0"/>
              <w:spacing w:after="0"/>
              <w:jc w:val="right"/>
              <w:rPr>
                <w:rFonts w:eastAsia="Times New Roman" w:cs="Times New Roman"/>
                <w:kern w:val="0"/>
                <w:sz w:val="20"/>
                <w:szCs w:val="20"/>
                <w:lang w:bidi="bn-IN"/>
              </w:rPr>
            </w:pPr>
            <w:r w:rsidRPr="005D2731">
              <w:rPr>
                <w:rFonts w:eastAsia="Times New Roman" w:cs="Times New Roman"/>
                <w:kern w:val="0"/>
                <w:sz w:val="20"/>
                <w:szCs w:val="20"/>
                <w:lang w:bidi="bn-IN"/>
              </w:rPr>
              <w:t> </w:t>
            </w:r>
          </w:p>
        </w:tc>
        <w:tc>
          <w:tcPr>
            <w:tcW w:w="1653" w:type="dxa"/>
            <w:tcBorders>
              <w:top w:val="nil"/>
              <w:left w:val="nil"/>
              <w:bottom w:val="double" w:sz="6" w:space="0" w:color="auto"/>
              <w:right w:val="double" w:sz="6" w:space="0" w:color="auto"/>
            </w:tcBorders>
            <w:shd w:val="clear" w:color="auto" w:fill="auto"/>
            <w:noWrap/>
          </w:tcPr>
          <w:p w:rsidR="005D2731" w:rsidRPr="005D2731" w:rsidRDefault="005D2731" w:rsidP="005D2731">
            <w:pPr>
              <w:suppressAutoHyphens w:val="0"/>
              <w:spacing w:after="0"/>
              <w:jc w:val="right"/>
              <w:rPr>
                <w:rFonts w:eastAsia="Times New Roman" w:cs="Times New Roman"/>
                <w:color w:val="000000"/>
                <w:kern w:val="0"/>
                <w:sz w:val="20"/>
                <w:szCs w:val="20"/>
                <w:lang w:bidi="bn-IN"/>
              </w:rPr>
            </w:pPr>
            <w:r w:rsidRPr="005D2731">
              <w:rPr>
                <w:rFonts w:eastAsia="Times New Roman" w:cs="Times New Roman"/>
                <w:color w:val="000000"/>
                <w:kern w:val="0"/>
                <w:sz w:val="20"/>
                <w:szCs w:val="20"/>
                <w:lang w:bidi="bn-IN"/>
              </w:rPr>
              <w:t>32 920 798</w:t>
            </w:r>
          </w:p>
        </w:tc>
      </w:tr>
    </w:tbl>
    <w:p w:rsidR="0003001E" w:rsidRPr="00F35797" w:rsidRDefault="0003001E" w:rsidP="0003001E">
      <w:pPr>
        <w:pStyle w:val="j-forrs"/>
        <w:rPr>
          <w:kern w:val="0"/>
        </w:rPr>
      </w:pPr>
      <w:r w:rsidRPr="00F35797">
        <w:rPr>
          <w:kern w:val="0"/>
        </w:rPr>
        <w:lastRenderedPageBreak/>
        <w:t>Forrás: MVH</w:t>
      </w:r>
    </w:p>
    <w:p w:rsidR="00663A81" w:rsidRDefault="00663A81" w:rsidP="00663A81">
      <w:pPr>
        <w:suppressAutoHyphens w:val="0"/>
        <w:rPr>
          <w:szCs w:val="22"/>
        </w:rPr>
      </w:pPr>
      <w:r>
        <w:rPr>
          <w:szCs w:val="22"/>
        </w:rPr>
        <w:t>2011-ben 175</w:t>
      </w:r>
      <w:r w:rsidR="00687014">
        <w:rPr>
          <w:szCs w:val="22"/>
        </w:rPr>
        <w:t xml:space="preserve"> </w:t>
      </w:r>
      <w:r>
        <w:rPr>
          <w:szCs w:val="22"/>
        </w:rPr>
        <w:t>db kifizetési kérelem került jóváhagyásra, a</w:t>
      </w:r>
      <w:r w:rsidR="00687014">
        <w:rPr>
          <w:szCs w:val="22"/>
        </w:rPr>
        <w:t xml:space="preserve"> </w:t>
      </w:r>
      <w:r>
        <w:rPr>
          <w:szCs w:val="22"/>
        </w:rPr>
        <w:t>kifizetés</w:t>
      </w:r>
      <w:r w:rsidR="00687014">
        <w:rPr>
          <w:szCs w:val="22"/>
        </w:rPr>
        <w:t xml:space="preserve"> összege</w:t>
      </w:r>
      <w:r>
        <w:rPr>
          <w:szCs w:val="22"/>
        </w:rPr>
        <w:t xml:space="preserve"> 12,7 M euró (4 Mrd Ft).</w:t>
      </w:r>
    </w:p>
    <w:p w:rsidR="00FE2E5E" w:rsidRDefault="00FE2E5E" w:rsidP="00FE2E5E">
      <w:pPr>
        <w:suppressAutoHyphens w:val="0"/>
        <w:rPr>
          <w:rFonts w:eastAsia="Times New Roman" w:cs="Times New Roman"/>
          <w:kern w:val="0"/>
          <w:szCs w:val="22"/>
        </w:rPr>
      </w:pPr>
      <w:r w:rsidRPr="00604B6F">
        <w:rPr>
          <w:rFonts w:eastAsia="Times New Roman" w:cs="Times New Roman"/>
          <w:kern w:val="0"/>
          <w:szCs w:val="22"/>
        </w:rPr>
        <w:t>A kifizetések megyei eloszlását tekintve elmondható, hogy a legtöbb kifizetés a jogcímre Jász-Nagykun-Szolnok, a legkevesebb kifizetés Nógrád megyében történt.</w:t>
      </w:r>
    </w:p>
    <w:p w:rsidR="00687014" w:rsidRPr="008C309B" w:rsidRDefault="00687014" w:rsidP="00687014">
      <w:pPr>
        <w:pStyle w:val="j-nomlszveg"/>
        <w:rPr>
          <w:szCs w:val="22"/>
        </w:rPr>
      </w:pPr>
      <w:r>
        <w:rPr>
          <w:szCs w:val="22"/>
        </w:rPr>
        <w:t xml:space="preserve">A 2011. évi jóváhagyott támogatási összeg </w:t>
      </w:r>
      <w:r w:rsidRPr="008C309B">
        <w:rPr>
          <w:szCs w:val="22"/>
        </w:rPr>
        <w:t>negatív összeg</w:t>
      </w:r>
      <w:r>
        <w:rPr>
          <w:szCs w:val="22"/>
        </w:rPr>
        <w:t>ét</w:t>
      </w:r>
      <w:r w:rsidRPr="008C309B">
        <w:rPr>
          <w:szCs w:val="22"/>
        </w:rPr>
        <w:t xml:space="preserve"> a következő</w:t>
      </w:r>
      <w:r>
        <w:rPr>
          <w:szCs w:val="22"/>
        </w:rPr>
        <w:t xml:space="preserve"> tényező</w:t>
      </w:r>
      <w:r w:rsidRPr="008C309B">
        <w:rPr>
          <w:szCs w:val="22"/>
        </w:rPr>
        <w:t>k</w:t>
      </w:r>
      <w:r>
        <w:rPr>
          <w:szCs w:val="22"/>
        </w:rPr>
        <w:t xml:space="preserve"> idézték elő:</w:t>
      </w:r>
      <w:r w:rsidRPr="008C309B">
        <w:rPr>
          <w:szCs w:val="22"/>
        </w:rPr>
        <w:t xml:space="preserve"> vissz</w:t>
      </w:r>
      <w:r w:rsidRPr="008C309B">
        <w:rPr>
          <w:szCs w:val="22"/>
        </w:rPr>
        <w:t>a</w:t>
      </w:r>
      <w:r w:rsidRPr="008C309B">
        <w:rPr>
          <w:szCs w:val="22"/>
        </w:rPr>
        <w:t>lépés, visszavonás, forrás felszabadulás, kötelezettség átadás.</w:t>
      </w:r>
      <w:r w:rsidR="00DD6640" w:rsidRPr="00DD6640">
        <w:t xml:space="preserve"> </w:t>
      </w:r>
      <w:r w:rsidR="00DD6640">
        <w:t>A jogcíme</w:t>
      </w:r>
      <w:r w:rsidR="00837ED5">
        <w:t>n támogatott</w:t>
      </w:r>
      <w:r w:rsidR="00DD6640">
        <w:t xml:space="preserve"> kérelmek eset</w:t>
      </w:r>
      <w:r w:rsidR="00DD6640">
        <w:t>é</w:t>
      </w:r>
      <w:r w:rsidR="00DD6640">
        <w:t xml:space="preserve">ben a visszalépések, lemondások miatt 12,9 M euró </w:t>
      </w:r>
      <w:r w:rsidR="00837ED5">
        <w:t xml:space="preserve">összegű </w:t>
      </w:r>
      <w:r w:rsidR="00DD6640">
        <w:t>pénzügyi forrás szabadult fel.</w:t>
      </w:r>
    </w:p>
    <w:p w:rsidR="004D3F04" w:rsidRPr="00604B6F" w:rsidRDefault="004D3F04" w:rsidP="004D3F04">
      <w:pPr>
        <w:suppressAutoHyphens w:val="0"/>
        <w:rPr>
          <w:rFonts w:eastAsia="Times New Roman" w:cs="Times New Roman"/>
          <w:kern w:val="0"/>
          <w:szCs w:val="22"/>
        </w:rPr>
      </w:pPr>
      <w:r w:rsidRPr="00604B6F">
        <w:rPr>
          <w:szCs w:val="22"/>
        </w:rPr>
        <w:t xml:space="preserve">196 db </w:t>
      </w:r>
      <w:r w:rsidR="005A365F">
        <w:rPr>
          <w:szCs w:val="22"/>
        </w:rPr>
        <w:t xml:space="preserve">helyszíni </w:t>
      </w:r>
      <w:r w:rsidRPr="00604B6F">
        <w:rPr>
          <w:szCs w:val="22"/>
        </w:rPr>
        <w:t>vizsgálatot végeztek a megyei kirendeltségek, melyből 20 db helyszíni ellenőrzés volt és 176 db helyszíni szemle.</w:t>
      </w:r>
    </w:p>
    <w:p w:rsidR="00FE2E5E" w:rsidRPr="00604B6F" w:rsidRDefault="00FE2E5E" w:rsidP="00CB27A5">
      <w:pPr>
        <w:pStyle w:val="j-cmsor4"/>
      </w:pPr>
      <w:r w:rsidRPr="00604B6F">
        <w:t>Kertészet korszerűsítéséhez nyújtandó támogatások jogcím rövid bemutatása</w:t>
      </w:r>
    </w:p>
    <w:p w:rsidR="00FE2E5E" w:rsidRPr="00604B6F" w:rsidRDefault="00590598" w:rsidP="00BE4A11">
      <w:pPr>
        <w:pStyle w:val="j-nomlszveg"/>
      </w:pPr>
      <w:r>
        <w:rPr>
          <w:lang w:bidi="bn-IN"/>
        </w:rPr>
        <w:t>A Program</w:t>
      </w:r>
      <w:r w:rsidR="00FE2E5E" w:rsidRPr="00604B6F">
        <w:rPr>
          <w:lang w:bidi="bn-IN"/>
        </w:rPr>
        <w:t xml:space="preserve"> egyik kiemelt célja a munkahelyteremtés, így a munkaerő-igényes kertészeti ágazat fejles</w:t>
      </w:r>
      <w:r w:rsidR="00FE2E5E" w:rsidRPr="00604B6F">
        <w:rPr>
          <w:lang w:bidi="bn-IN"/>
        </w:rPr>
        <w:t>z</w:t>
      </w:r>
      <w:r w:rsidR="00FE2E5E" w:rsidRPr="00604B6F">
        <w:rPr>
          <w:lang w:bidi="bn-IN"/>
        </w:rPr>
        <w:t>tése elengedhetetlen. A támogatás célja a kertészetben a termelőtevékenység folytatásához és a me</w:t>
      </w:r>
      <w:r w:rsidR="00FE2E5E" w:rsidRPr="00604B6F">
        <w:rPr>
          <w:lang w:bidi="bn-IN"/>
        </w:rPr>
        <w:t>g</w:t>
      </w:r>
      <w:r w:rsidR="00FE2E5E" w:rsidRPr="00604B6F">
        <w:rPr>
          <w:lang w:bidi="bn-IN"/>
        </w:rPr>
        <w:t xml:space="preserve">termelt áru tárolásához szükséges épületállomány korszerűsítése, korszerű technológiák alkalmazása a gazdálkodás összteljesítményének javítása érdekében. </w:t>
      </w:r>
      <w:r w:rsidR="00FE2E5E" w:rsidRPr="00604B6F">
        <w:t>A beruházások megvalósítása 2013-2014. éve</w:t>
      </w:r>
      <w:r w:rsidR="00FE2E5E" w:rsidRPr="00604B6F">
        <w:t>k</w:t>
      </w:r>
      <w:r w:rsidR="00FE2E5E" w:rsidRPr="00604B6F">
        <w:t>ben realizálódik.</w:t>
      </w:r>
    </w:p>
    <w:p w:rsidR="00FE2E5E" w:rsidRPr="00604B6F" w:rsidRDefault="00B02017" w:rsidP="00BE4A11">
      <w:pPr>
        <w:pStyle w:val="j-nomlszveg"/>
        <w:rPr>
          <w:szCs w:val="22"/>
        </w:rPr>
      </w:pPr>
      <w:r w:rsidRPr="00604B6F">
        <w:rPr>
          <w:rFonts w:cs="Times New Roman"/>
          <w:kern w:val="0"/>
          <w:szCs w:val="22"/>
        </w:rPr>
        <w:t xml:space="preserve">A jogcím keretében támogatási kérelem </w:t>
      </w:r>
      <w:r w:rsidRPr="00BF6573">
        <w:rPr>
          <w:rFonts w:cs="Times New Roman"/>
          <w:kern w:val="0"/>
          <w:szCs w:val="22"/>
        </w:rPr>
        <w:t>benyújtására 2008.04.01-2008.05.30 között nyitva álló id</w:t>
      </w:r>
      <w:r w:rsidRPr="00BF6573">
        <w:rPr>
          <w:rFonts w:cs="Times New Roman"/>
          <w:kern w:val="0"/>
          <w:szCs w:val="22"/>
        </w:rPr>
        <w:t>ő</w:t>
      </w:r>
      <w:r w:rsidRPr="00BF6573">
        <w:rPr>
          <w:rFonts w:cs="Times New Roman"/>
          <w:kern w:val="0"/>
          <w:szCs w:val="22"/>
        </w:rPr>
        <w:t>szakban (Kertészet korszerűsítése I.)</w:t>
      </w:r>
      <w:r>
        <w:rPr>
          <w:rFonts w:cs="Times New Roman"/>
          <w:kern w:val="0"/>
          <w:szCs w:val="22"/>
        </w:rPr>
        <w:t>,</w:t>
      </w:r>
      <w:r w:rsidRPr="00BF6573">
        <w:rPr>
          <w:rFonts w:cs="Times New Roman"/>
          <w:kern w:val="0"/>
          <w:szCs w:val="22"/>
        </w:rPr>
        <w:t xml:space="preserve"> 2009.12.01-2010.01.15 között nyitva álló időszakban (Kertészet korszerűsítése II.) </w:t>
      </w:r>
      <w:r w:rsidRPr="00604B6F">
        <w:rPr>
          <w:rFonts w:cs="Times New Roman"/>
          <w:kern w:val="0"/>
          <w:szCs w:val="22"/>
        </w:rPr>
        <w:t>volt lehetőség</w:t>
      </w:r>
      <w:r>
        <w:rPr>
          <w:rFonts w:cs="Times New Roman"/>
          <w:kern w:val="0"/>
          <w:szCs w:val="22"/>
        </w:rPr>
        <w:t xml:space="preserve">. </w:t>
      </w:r>
      <w:r w:rsidR="00FE2E5E" w:rsidRPr="00604B6F">
        <w:rPr>
          <w:szCs w:val="22"/>
        </w:rPr>
        <w:t>A második körben, - 2009. december 1. és 2010. január 15. között - benyújtott támogatási kérelmek esetében a döntés meghozatalára 2011. február</w:t>
      </w:r>
      <w:r>
        <w:rPr>
          <w:szCs w:val="22"/>
        </w:rPr>
        <w:t>-március</w:t>
      </w:r>
      <w:r w:rsidR="00FE2E5E" w:rsidRPr="00604B6F">
        <w:rPr>
          <w:szCs w:val="22"/>
        </w:rPr>
        <w:t>ban került sor. Kifizetési kérelem benyújtására 2011-ben a Kertészet korszerűsítése I. jogcím támogatási határozata</w:t>
      </w:r>
      <w:r w:rsidR="00FE2E5E" w:rsidRPr="00604B6F">
        <w:rPr>
          <w:szCs w:val="22"/>
        </w:rPr>
        <w:t>i</w:t>
      </w:r>
      <w:r w:rsidR="00FE2E5E" w:rsidRPr="00604B6F">
        <w:rPr>
          <w:szCs w:val="22"/>
        </w:rPr>
        <w:t>hoz kapcsolódóan háro</w:t>
      </w:r>
      <w:r w:rsidR="00CE3099">
        <w:rPr>
          <w:szCs w:val="22"/>
        </w:rPr>
        <w:t xml:space="preserve">m időszakban </w:t>
      </w:r>
      <w:r w:rsidR="003F3A95">
        <w:rPr>
          <w:szCs w:val="22"/>
        </w:rPr>
        <w:t>(</w:t>
      </w:r>
      <w:r w:rsidR="00CE3099">
        <w:rPr>
          <w:szCs w:val="22"/>
        </w:rPr>
        <w:t>2011.01.01-01.31</w:t>
      </w:r>
      <w:proofErr w:type="gramStart"/>
      <w:r w:rsidR="00CE3099">
        <w:rPr>
          <w:szCs w:val="22"/>
        </w:rPr>
        <w:t>.,</w:t>
      </w:r>
      <w:proofErr w:type="gramEnd"/>
      <w:r w:rsidR="00FE2E5E" w:rsidRPr="00604B6F">
        <w:rPr>
          <w:szCs w:val="22"/>
        </w:rPr>
        <w:t xml:space="preserve"> 2011.</w:t>
      </w:r>
      <w:r w:rsidR="00CE3099">
        <w:rPr>
          <w:szCs w:val="22"/>
        </w:rPr>
        <w:t>04.01-04.30., 2011.07.01-12.31</w:t>
      </w:r>
      <w:r w:rsidR="003F3A95">
        <w:rPr>
          <w:szCs w:val="22"/>
        </w:rPr>
        <w:t>)</w:t>
      </w:r>
      <w:r w:rsidR="00FE2E5E" w:rsidRPr="00604B6F">
        <w:rPr>
          <w:szCs w:val="22"/>
        </w:rPr>
        <w:t xml:space="preserve"> a Ke</w:t>
      </w:r>
      <w:r w:rsidR="00FE2E5E" w:rsidRPr="00604B6F">
        <w:rPr>
          <w:szCs w:val="22"/>
        </w:rPr>
        <w:t>r</w:t>
      </w:r>
      <w:r w:rsidR="00FE2E5E" w:rsidRPr="00604B6F">
        <w:rPr>
          <w:szCs w:val="22"/>
        </w:rPr>
        <w:t xml:space="preserve">tészet korszerűsítése II. jogcím támogatási határozataihoz kapcsolódóan két időszakban </w:t>
      </w:r>
      <w:r w:rsidR="003F3A95">
        <w:rPr>
          <w:szCs w:val="22"/>
        </w:rPr>
        <w:t>(</w:t>
      </w:r>
      <w:r w:rsidR="00FE2E5E" w:rsidRPr="00604B6F">
        <w:rPr>
          <w:szCs w:val="22"/>
        </w:rPr>
        <w:t>2011.04.01-04.30</w:t>
      </w:r>
      <w:r w:rsidR="00CE3099">
        <w:rPr>
          <w:szCs w:val="22"/>
        </w:rPr>
        <w:t>.,</w:t>
      </w:r>
      <w:r w:rsidR="00FE2E5E" w:rsidRPr="00604B6F">
        <w:rPr>
          <w:szCs w:val="22"/>
        </w:rPr>
        <w:t xml:space="preserve"> 2011.07.01-12.31</w:t>
      </w:r>
      <w:r w:rsidR="00CE3099">
        <w:rPr>
          <w:szCs w:val="22"/>
        </w:rPr>
        <w:t>.</w:t>
      </w:r>
      <w:r w:rsidR="003F3A95">
        <w:rPr>
          <w:szCs w:val="22"/>
        </w:rPr>
        <w:t>)</w:t>
      </w:r>
      <w:r w:rsidR="00FE2E5E" w:rsidRPr="00604B6F">
        <w:rPr>
          <w:szCs w:val="22"/>
        </w:rPr>
        <w:t xml:space="preserve"> volt leh</w:t>
      </w:r>
      <w:r w:rsidR="00FE2E5E" w:rsidRPr="00604B6F">
        <w:rPr>
          <w:szCs w:val="22"/>
        </w:rPr>
        <w:t>e</w:t>
      </w:r>
      <w:r w:rsidR="00FE2E5E" w:rsidRPr="00604B6F">
        <w:rPr>
          <w:szCs w:val="22"/>
        </w:rPr>
        <w:t>tőség.</w:t>
      </w:r>
    </w:p>
    <w:p w:rsidR="00FE2E5E" w:rsidRPr="00604B6F" w:rsidRDefault="00FE2E5E" w:rsidP="00BE4A11">
      <w:pPr>
        <w:pStyle w:val="j-nomlszveg"/>
        <w:rPr>
          <w:lang w:bidi="bn-IN"/>
        </w:rPr>
      </w:pPr>
      <w:r w:rsidRPr="00604B6F">
        <w:rPr>
          <w:lang w:bidi="bn-IN"/>
        </w:rPr>
        <w:t xml:space="preserve">A jelenleg rendelkezésre álló keretösszeget figyelembe véve az új támogatási jogcímrendelet alkotása 2011. évben kezdődött el, melynek során </w:t>
      </w:r>
      <w:r w:rsidR="00421243">
        <w:rPr>
          <w:lang w:bidi="bn-IN"/>
        </w:rPr>
        <w:t>az IH</w:t>
      </w:r>
      <w:r w:rsidR="00421243" w:rsidRPr="00604B6F">
        <w:rPr>
          <w:lang w:bidi="bn-IN"/>
        </w:rPr>
        <w:t xml:space="preserve"> </w:t>
      </w:r>
      <w:r w:rsidRPr="00604B6F">
        <w:rPr>
          <w:lang w:bidi="bn-IN"/>
        </w:rPr>
        <w:t>felül</w:t>
      </w:r>
      <w:r w:rsidR="00421243">
        <w:rPr>
          <w:lang w:bidi="bn-IN"/>
        </w:rPr>
        <w:t>vizsgálta</w:t>
      </w:r>
      <w:r w:rsidRPr="00604B6F">
        <w:rPr>
          <w:lang w:bidi="bn-IN"/>
        </w:rPr>
        <w:t xml:space="preserve"> a jogcímet. </w:t>
      </w:r>
      <w:r w:rsidRPr="00604B6F">
        <w:t>Szükségessé vált az intézk</w:t>
      </w:r>
      <w:r w:rsidRPr="00604B6F">
        <w:t>e</w:t>
      </w:r>
      <w:r w:rsidRPr="00604B6F">
        <w:t>désekkel elérni kívánt célok megvalósítása érdekében a támogatás felső határának csökkentése</w:t>
      </w:r>
      <w:r w:rsidR="003F3A95">
        <w:t xml:space="preserve">. </w:t>
      </w:r>
      <w:r w:rsidRPr="00604B6F">
        <w:t xml:space="preserve">A 121. </w:t>
      </w:r>
      <w:r w:rsidR="006A791E">
        <w:t xml:space="preserve">sz. </w:t>
      </w:r>
      <w:r w:rsidRPr="00604B6F">
        <w:t>intézkedés kertészet korszerűsítése alintézkedés esetében 2012-ben a támogatás felső határa 178</w:t>
      </w:r>
      <w:r w:rsidR="006A791E">
        <w:t> </w:t>
      </w:r>
      <w:r w:rsidRPr="00604B6F">
        <w:t xml:space="preserve">570 euró/projekt (mintegy 50 millió </w:t>
      </w:r>
      <w:r w:rsidR="003F3A95">
        <w:t>Ft</w:t>
      </w:r>
      <w:r w:rsidRPr="00604B6F">
        <w:t>/projekt).</w:t>
      </w:r>
      <w:r w:rsidR="003814EB">
        <w:t xml:space="preserve"> </w:t>
      </w:r>
      <w:r w:rsidR="003814EB">
        <w:rPr>
          <w:lang w:bidi="bn-IN"/>
        </w:rPr>
        <w:t>Ennek</w:t>
      </w:r>
      <w:r w:rsidR="003814EB" w:rsidRPr="00604B6F">
        <w:rPr>
          <w:lang w:bidi="bn-IN"/>
        </w:rPr>
        <w:t xml:space="preserve"> </w:t>
      </w:r>
      <w:r w:rsidRPr="00604B6F">
        <w:rPr>
          <w:lang w:bidi="bn-IN"/>
        </w:rPr>
        <w:t>értelmében az alintézkedés várhatóan eredményesebben éri el a kitűzött célját, mivel az új rendelet által szabályozott konstrukcióban több termelőnek biztosít</w:t>
      </w:r>
      <w:r w:rsidR="006A791E">
        <w:rPr>
          <w:lang w:bidi="bn-IN"/>
        </w:rPr>
        <w:t xml:space="preserve"> az IH</w:t>
      </w:r>
      <w:r w:rsidRPr="00604B6F">
        <w:rPr>
          <w:lang w:bidi="bn-IN"/>
        </w:rPr>
        <w:t xml:space="preserve"> lehetős</w:t>
      </w:r>
      <w:r w:rsidRPr="00604B6F">
        <w:rPr>
          <w:lang w:bidi="bn-IN"/>
        </w:rPr>
        <w:t>é</w:t>
      </w:r>
      <w:r w:rsidRPr="00604B6F">
        <w:rPr>
          <w:lang w:bidi="bn-IN"/>
        </w:rPr>
        <w:t>get életképes kertészeti üzem létrehozására, tehát a rendelkezésre álló keretösszeg nem csupán néhány nagyobb beruh</w:t>
      </w:r>
      <w:r w:rsidRPr="00604B6F">
        <w:rPr>
          <w:lang w:bidi="bn-IN"/>
        </w:rPr>
        <w:t>á</w:t>
      </w:r>
      <w:r w:rsidRPr="00604B6F">
        <w:rPr>
          <w:lang w:bidi="bn-IN"/>
        </w:rPr>
        <w:t>zás között oszlik meg.</w:t>
      </w:r>
    </w:p>
    <w:p w:rsidR="00FE2E5E" w:rsidRPr="00604B6F" w:rsidRDefault="00FE2E5E" w:rsidP="00BE4A11">
      <w:pPr>
        <w:pStyle w:val="j-nomlszveg"/>
      </w:pPr>
      <w:r w:rsidRPr="00604B6F">
        <w:rPr>
          <w:lang w:bidi="bn-IN"/>
        </w:rPr>
        <w:t>Az ágazat modernizációjával a termésbiztonság valamint a termésátlagok növelése érhető el, körny</w:t>
      </w:r>
      <w:r w:rsidRPr="00604B6F">
        <w:rPr>
          <w:lang w:bidi="bn-IN"/>
        </w:rPr>
        <w:t>e</w:t>
      </w:r>
      <w:r w:rsidRPr="00604B6F">
        <w:rPr>
          <w:lang w:bidi="bn-IN"/>
        </w:rPr>
        <w:t>zetbarát technológiák alkalmazása mellett. A jogcím keretében geotermikus energia felhasználása is támogatható. A fentiek értelmében a kertészeti ágazat volumenének növekedése várható.</w:t>
      </w:r>
      <w:r w:rsidRPr="00604B6F">
        <w:t xml:space="preserve"> Az ágazat fejlesztésével – tekintettel ennek kézimunkaigényére – a foglalkoztatottság növekedését is el kívánj</w:t>
      </w:r>
      <w:r w:rsidR="006A791E">
        <w:t>a</w:t>
      </w:r>
      <w:r w:rsidRPr="00604B6F">
        <w:t xml:space="preserve"> érni</w:t>
      </w:r>
      <w:r w:rsidR="006A791E">
        <w:t xml:space="preserve"> az IH.</w:t>
      </w:r>
    </w:p>
    <w:p w:rsidR="00FE2E5E" w:rsidRPr="00604B6F" w:rsidRDefault="00FE2E5E" w:rsidP="00BE4A11">
      <w:pPr>
        <w:pStyle w:val="j-nomlszveg"/>
        <w:rPr>
          <w:szCs w:val="22"/>
        </w:rPr>
      </w:pPr>
      <w:r w:rsidRPr="00604B6F">
        <w:t xml:space="preserve">A támogatási jogcímre harmadik körben a 2011 novemberében megjelent a </w:t>
      </w:r>
      <w:r w:rsidRPr="00604B6F">
        <w:rPr>
          <w:i/>
          <w:iCs/>
          <w:lang w:bidi="bn-IN"/>
        </w:rPr>
        <w:t>103/2011. (XI. 8.) VM re</w:t>
      </w:r>
      <w:r w:rsidRPr="00604B6F">
        <w:rPr>
          <w:i/>
          <w:iCs/>
          <w:lang w:bidi="bn-IN"/>
        </w:rPr>
        <w:t>n</w:t>
      </w:r>
      <w:r w:rsidRPr="00604B6F">
        <w:rPr>
          <w:i/>
          <w:iCs/>
          <w:lang w:bidi="bn-IN"/>
        </w:rPr>
        <w:t>delet</w:t>
      </w:r>
      <w:r w:rsidR="00CE3099">
        <w:rPr>
          <w:lang w:bidi="bn-IN"/>
        </w:rPr>
        <w:t xml:space="preserve"> </w:t>
      </w:r>
      <w:r w:rsidR="006A791E">
        <w:rPr>
          <w:lang w:bidi="bn-IN"/>
        </w:rPr>
        <w:t xml:space="preserve">szerint </w:t>
      </w:r>
      <w:r w:rsidRPr="00604B6F">
        <w:rPr>
          <w:i/>
          <w:iCs/>
          <w:lang w:bidi="bn-IN"/>
        </w:rPr>
        <w:t>2012. j</w:t>
      </w:r>
      <w:r w:rsidRPr="00604B6F">
        <w:rPr>
          <w:i/>
          <w:iCs/>
          <w:lang w:bidi="bn-IN"/>
        </w:rPr>
        <w:t>a</w:t>
      </w:r>
      <w:r w:rsidRPr="00604B6F">
        <w:rPr>
          <w:i/>
          <w:iCs/>
          <w:lang w:bidi="bn-IN"/>
        </w:rPr>
        <w:t xml:space="preserve">nuár 1 </w:t>
      </w:r>
      <w:r w:rsidR="003814EB">
        <w:rPr>
          <w:i/>
          <w:iCs/>
          <w:lang w:bidi="bn-IN"/>
        </w:rPr>
        <w:t>-</w:t>
      </w:r>
      <w:r w:rsidRPr="00604B6F">
        <w:rPr>
          <w:i/>
          <w:iCs/>
          <w:lang w:bidi="bn-IN"/>
        </w:rPr>
        <w:t xml:space="preserve"> 31</w:t>
      </w:r>
      <w:r w:rsidR="003814EB">
        <w:rPr>
          <w:i/>
          <w:iCs/>
          <w:lang w:bidi="bn-IN"/>
        </w:rPr>
        <w:t>.</w:t>
      </w:r>
      <w:r w:rsidRPr="00604B6F">
        <w:rPr>
          <w:i/>
          <w:iCs/>
          <w:lang w:bidi="bn-IN"/>
        </w:rPr>
        <w:t xml:space="preserve"> között</w:t>
      </w:r>
      <w:r w:rsidRPr="00604B6F">
        <w:rPr>
          <w:lang w:bidi="bn-IN"/>
        </w:rPr>
        <w:t xml:space="preserve"> lehetett kérelmet benyújtani.</w:t>
      </w:r>
      <w:r w:rsidRPr="00604B6F">
        <w:t xml:space="preserve"> </w:t>
      </w:r>
    </w:p>
    <w:p w:rsidR="00545FF0" w:rsidRPr="0016187A" w:rsidRDefault="00545FF0" w:rsidP="00C64356">
      <w:pPr>
        <w:pStyle w:val="j-tblzatszm"/>
      </w:pPr>
      <w:r w:rsidRPr="0016187A">
        <w:t>táblázat</w:t>
      </w:r>
    </w:p>
    <w:p w:rsidR="00545FF0" w:rsidRPr="003814EB" w:rsidRDefault="00545FF0" w:rsidP="003814EB">
      <w:pPr>
        <w:pStyle w:val="j-tblzat-fcm"/>
      </w:pPr>
      <w:r w:rsidRPr="003814EB">
        <w:t>Kertészet korszerűsítéséhez nyújtandó támogatások jogcím 201</w:t>
      </w:r>
      <w:r w:rsidR="00B02017">
        <w:t>1</w:t>
      </w:r>
      <w:r w:rsidRPr="003814EB">
        <w:t>. évi eredményei</w:t>
      </w:r>
    </w:p>
    <w:tbl>
      <w:tblPr>
        <w:tblW w:w="8715" w:type="dxa"/>
        <w:jc w:val="center"/>
        <w:tblInd w:w="47" w:type="dxa"/>
        <w:tblCellMar>
          <w:left w:w="70" w:type="dxa"/>
          <w:right w:w="70" w:type="dxa"/>
        </w:tblCellMar>
        <w:tblLook w:val="0000" w:firstRow="0" w:lastRow="0" w:firstColumn="0" w:lastColumn="0" w:noHBand="0" w:noVBand="0"/>
      </w:tblPr>
      <w:tblGrid>
        <w:gridCol w:w="4595"/>
        <w:gridCol w:w="507"/>
        <w:gridCol w:w="1433"/>
        <w:gridCol w:w="527"/>
        <w:gridCol w:w="1653"/>
      </w:tblGrid>
      <w:tr w:rsidR="00BE4A11" w:rsidRPr="00BE4A11" w:rsidTr="00CB27A5">
        <w:trPr>
          <w:trHeight w:val="270"/>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BE4A11" w:rsidRPr="00BE4A11" w:rsidRDefault="00BE4A11" w:rsidP="00BE4A11">
            <w:pPr>
              <w:suppressAutoHyphens w:val="0"/>
              <w:spacing w:after="0"/>
              <w:rPr>
                <w:rFonts w:eastAsia="Times New Roman" w:cs="Times New Roman"/>
                <w:kern w:val="0"/>
                <w:sz w:val="20"/>
                <w:szCs w:val="20"/>
                <w:lang w:bidi="bn-IN"/>
              </w:rPr>
            </w:pPr>
            <w:r w:rsidRPr="00BE4A11">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BE4A11" w:rsidRPr="00BE4A11" w:rsidRDefault="00BE4A11" w:rsidP="00BE4A11">
            <w:pPr>
              <w:suppressAutoHyphens w:val="0"/>
              <w:spacing w:after="0"/>
              <w:jc w:val="center"/>
              <w:rPr>
                <w:rFonts w:eastAsia="Times New Roman" w:cs="Times New Roman"/>
                <w:b/>
                <w:bCs/>
                <w:kern w:val="0"/>
                <w:sz w:val="20"/>
                <w:szCs w:val="20"/>
                <w:lang w:bidi="bn-IN"/>
              </w:rPr>
            </w:pPr>
            <w:r w:rsidRPr="00BE4A11">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BE4A11" w:rsidRPr="00BE4A11" w:rsidRDefault="00BE4A11" w:rsidP="00BE4A11">
            <w:pPr>
              <w:suppressAutoHyphens w:val="0"/>
              <w:spacing w:after="0"/>
              <w:jc w:val="center"/>
              <w:rPr>
                <w:rFonts w:eastAsia="Times New Roman" w:cs="Times New Roman"/>
                <w:b/>
                <w:bCs/>
                <w:kern w:val="0"/>
                <w:sz w:val="20"/>
                <w:szCs w:val="20"/>
                <w:lang w:bidi="bn-IN"/>
              </w:rPr>
            </w:pPr>
            <w:r w:rsidRPr="00BE4A11">
              <w:rPr>
                <w:rFonts w:eastAsia="Times New Roman" w:cs="Times New Roman"/>
                <w:b/>
                <w:bCs/>
                <w:kern w:val="0"/>
                <w:sz w:val="20"/>
                <w:szCs w:val="20"/>
                <w:lang w:bidi="bn-IN"/>
              </w:rPr>
              <w:t>2007-2011.</w:t>
            </w:r>
          </w:p>
        </w:tc>
      </w:tr>
      <w:tr w:rsidR="00BE4A11" w:rsidRPr="00BE4A11"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C0C0C0"/>
            <w:noWrap/>
          </w:tcPr>
          <w:p w:rsidR="00BE4A11" w:rsidRPr="00BE4A11" w:rsidRDefault="00BE4A11" w:rsidP="00BE4A11">
            <w:pPr>
              <w:suppressAutoHyphens w:val="0"/>
              <w:spacing w:after="0"/>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 </w:t>
            </w:r>
          </w:p>
        </w:tc>
        <w:tc>
          <w:tcPr>
            <w:tcW w:w="507" w:type="dxa"/>
            <w:tcBorders>
              <w:top w:val="nil"/>
              <w:left w:val="nil"/>
              <w:bottom w:val="double" w:sz="6" w:space="0" w:color="auto"/>
              <w:right w:val="single" w:sz="4" w:space="0" w:color="auto"/>
            </w:tcBorders>
            <w:shd w:val="clear" w:color="auto" w:fill="C0C0C0"/>
            <w:noWrap/>
          </w:tcPr>
          <w:p w:rsidR="00BE4A11" w:rsidRPr="00BE4A11" w:rsidRDefault="00BE4A11" w:rsidP="00BE4A11">
            <w:pPr>
              <w:suppressAutoHyphens w:val="0"/>
              <w:spacing w:after="0"/>
              <w:jc w:val="center"/>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db</w:t>
            </w:r>
          </w:p>
        </w:tc>
        <w:tc>
          <w:tcPr>
            <w:tcW w:w="1433" w:type="dxa"/>
            <w:tcBorders>
              <w:top w:val="nil"/>
              <w:left w:val="nil"/>
              <w:bottom w:val="double" w:sz="6" w:space="0" w:color="auto"/>
              <w:right w:val="single" w:sz="4" w:space="0" w:color="auto"/>
            </w:tcBorders>
            <w:shd w:val="clear" w:color="auto" w:fill="C0C0C0"/>
            <w:noWrap/>
          </w:tcPr>
          <w:p w:rsidR="00BE4A11" w:rsidRPr="00BE4A11" w:rsidRDefault="00BE4A11" w:rsidP="00BE4A11">
            <w:pPr>
              <w:suppressAutoHyphens w:val="0"/>
              <w:spacing w:after="0"/>
              <w:jc w:val="center"/>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w:t>
            </w:r>
          </w:p>
        </w:tc>
        <w:tc>
          <w:tcPr>
            <w:tcW w:w="527" w:type="dxa"/>
            <w:tcBorders>
              <w:top w:val="nil"/>
              <w:left w:val="nil"/>
              <w:bottom w:val="double" w:sz="6" w:space="0" w:color="auto"/>
              <w:right w:val="single" w:sz="4" w:space="0" w:color="auto"/>
            </w:tcBorders>
            <w:shd w:val="clear" w:color="auto" w:fill="C0C0C0"/>
            <w:noWrap/>
          </w:tcPr>
          <w:p w:rsidR="00BE4A11" w:rsidRPr="00BE4A11" w:rsidRDefault="00BE4A11" w:rsidP="00BE4A11">
            <w:pPr>
              <w:suppressAutoHyphens w:val="0"/>
              <w:spacing w:after="0"/>
              <w:jc w:val="center"/>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db</w:t>
            </w:r>
          </w:p>
        </w:tc>
        <w:tc>
          <w:tcPr>
            <w:tcW w:w="1653" w:type="dxa"/>
            <w:tcBorders>
              <w:top w:val="nil"/>
              <w:left w:val="nil"/>
              <w:bottom w:val="double" w:sz="6" w:space="0" w:color="auto"/>
              <w:right w:val="double" w:sz="6" w:space="0" w:color="auto"/>
            </w:tcBorders>
            <w:shd w:val="clear" w:color="auto" w:fill="C0C0C0"/>
            <w:noWrap/>
          </w:tcPr>
          <w:p w:rsidR="00BE4A11" w:rsidRPr="00BE4A11" w:rsidRDefault="00BE4A11" w:rsidP="00BE4A11">
            <w:pPr>
              <w:suppressAutoHyphens w:val="0"/>
              <w:spacing w:after="0"/>
              <w:jc w:val="center"/>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w:t>
            </w:r>
          </w:p>
        </w:tc>
      </w:tr>
      <w:tr w:rsidR="00BE4A11" w:rsidRPr="00BE4A1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BE4A11" w:rsidRPr="00BE4A11" w:rsidRDefault="00BE4A11" w:rsidP="00BE4A11">
            <w:pPr>
              <w:suppressAutoHyphens w:val="0"/>
              <w:spacing w:after="0"/>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beérkezett támogatási kérelem</w:t>
            </w:r>
          </w:p>
        </w:tc>
        <w:tc>
          <w:tcPr>
            <w:tcW w:w="507"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0</w:t>
            </w:r>
          </w:p>
        </w:tc>
        <w:tc>
          <w:tcPr>
            <w:tcW w:w="1433"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0</w:t>
            </w:r>
          </w:p>
        </w:tc>
        <w:tc>
          <w:tcPr>
            <w:tcW w:w="527"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591</w:t>
            </w:r>
          </w:p>
        </w:tc>
        <w:tc>
          <w:tcPr>
            <w:tcW w:w="1653" w:type="dxa"/>
            <w:tcBorders>
              <w:top w:val="nil"/>
              <w:left w:val="nil"/>
              <w:bottom w:val="single" w:sz="4" w:space="0" w:color="auto"/>
              <w:right w:val="double" w:sz="6"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190 088 742</w:t>
            </w:r>
          </w:p>
        </w:tc>
      </w:tr>
      <w:tr w:rsidR="00BE4A11" w:rsidRPr="00BE4A1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BE4A11" w:rsidRPr="00BE4A11" w:rsidRDefault="00BE4A11" w:rsidP="00BE4A11">
            <w:pPr>
              <w:suppressAutoHyphens w:val="0"/>
              <w:spacing w:after="0"/>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ebből elutasított</w:t>
            </w:r>
          </w:p>
        </w:tc>
        <w:tc>
          <w:tcPr>
            <w:tcW w:w="507"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58</w:t>
            </w:r>
          </w:p>
        </w:tc>
        <w:tc>
          <w:tcPr>
            <w:tcW w:w="1433"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14 087 617</w:t>
            </w:r>
          </w:p>
        </w:tc>
        <w:tc>
          <w:tcPr>
            <w:tcW w:w="527"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261</w:t>
            </w:r>
          </w:p>
        </w:tc>
        <w:tc>
          <w:tcPr>
            <w:tcW w:w="1653" w:type="dxa"/>
            <w:tcBorders>
              <w:top w:val="nil"/>
              <w:left w:val="nil"/>
              <w:bottom w:val="single" w:sz="4" w:space="0" w:color="auto"/>
              <w:right w:val="double" w:sz="6"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87 297 846</w:t>
            </w:r>
          </w:p>
        </w:tc>
      </w:tr>
      <w:tr w:rsidR="00BE4A11" w:rsidRPr="00BE4A1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BE4A11" w:rsidRPr="00BE4A11" w:rsidRDefault="00BE4A11" w:rsidP="00BE4A11">
            <w:pPr>
              <w:suppressAutoHyphens w:val="0"/>
              <w:spacing w:after="0"/>
              <w:rPr>
                <w:rFonts w:eastAsia="Times New Roman" w:cs="Times New Roman"/>
                <w:kern w:val="0"/>
                <w:sz w:val="20"/>
                <w:szCs w:val="20"/>
                <w:lang w:bidi="bn-IN"/>
              </w:rPr>
            </w:pPr>
            <w:r w:rsidRPr="00BE4A11">
              <w:rPr>
                <w:rFonts w:eastAsia="Times New Roman" w:cs="Times New Roman"/>
                <w:kern w:val="0"/>
                <w:sz w:val="20"/>
                <w:szCs w:val="20"/>
                <w:lang w:bidi="bn-IN"/>
              </w:rPr>
              <w:t>visszavont</w:t>
            </w:r>
          </w:p>
        </w:tc>
        <w:tc>
          <w:tcPr>
            <w:tcW w:w="507"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2</w:t>
            </w:r>
          </w:p>
        </w:tc>
        <w:tc>
          <w:tcPr>
            <w:tcW w:w="1433" w:type="dxa"/>
            <w:tcBorders>
              <w:top w:val="nil"/>
              <w:left w:val="nil"/>
              <w:bottom w:val="single" w:sz="4" w:space="0" w:color="auto"/>
              <w:right w:val="single" w:sz="4" w:space="0" w:color="auto"/>
            </w:tcBorders>
            <w:shd w:val="clear" w:color="auto" w:fill="C0C0C0"/>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 </w:t>
            </w:r>
          </w:p>
        </w:tc>
        <w:tc>
          <w:tcPr>
            <w:tcW w:w="527"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71</w:t>
            </w:r>
          </w:p>
        </w:tc>
        <w:tc>
          <w:tcPr>
            <w:tcW w:w="1653" w:type="dxa"/>
            <w:tcBorders>
              <w:top w:val="nil"/>
              <w:left w:val="nil"/>
              <w:bottom w:val="single" w:sz="4" w:space="0" w:color="auto"/>
              <w:right w:val="double" w:sz="6" w:space="0" w:color="auto"/>
            </w:tcBorders>
            <w:shd w:val="clear" w:color="auto" w:fill="C0C0C0"/>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 </w:t>
            </w:r>
          </w:p>
        </w:tc>
      </w:tr>
      <w:tr w:rsidR="00BE4A11" w:rsidRPr="00BE4A11" w:rsidTr="00CB27A5">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BE4A11" w:rsidRPr="00BE4A11" w:rsidRDefault="00BE4A11" w:rsidP="00BE4A11">
            <w:pPr>
              <w:suppressAutoHyphens w:val="0"/>
              <w:spacing w:after="0"/>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lastRenderedPageBreak/>
              <w:t>jóváhagyott</w:t>
            </w:r>
          </w:p>
        </w:tc>
        <w:tc>
          <w:tcPr>
            <w:tcW w:w="507" w:type="dxa"/>
            <w:tcBorders>
              <w:top w:val="nil"/>
              <w:left w:val="nil"/>
              <w:bottom w:val="double" w:sz="6"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175</w:t>
            </w:r>
          </w:p>
        </w:tc>
        <w:tc>
          <w:tcPr>
            <w:tcW w:w="1433" w:type="dxa"/>
            <w:tcBorders>
              <w:top w:val="nil"/>
              <w:left w:val="nil"/>
              <w:bottom w:val="double" w:sz="6"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25 431 262</w:t>
            </w:r>
          </w:p>
        </w:tc>
        <w:tc>
          <w:tcPr>
            <w:tcW w:w="527" w:type="dxa"/>
            <w:tcBorders>
              <w:top w:val="nil"/>
              <w:left w:val="nil"/>
              <w:bottom w:val="double" w:sz="6"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255</w:t>
            </w:r>
          </w:p>
        </w:tc>
        <w:tc>
          <w:tcPr>
            <w:tcW w:w="1653" w:type="dxa"/>
            <w:tcBorders>
              <w:top w:val="nil"/>
              <w:left w:val="nil"/>
              <w:bottom w:val="double" w:sz="6" w:space="0" w:color="auto"/>
              <w:right w:val="double" w:sz="6"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72 379 834</w:t>
            </w:r>
          </w:p>
        </w:tc>
      </w:tr>
      <w:tr w:rsidR="00BE4A11" w:rsidRPr="00BE4A11" w:rsidTr="00CB27A5">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BE4A11" w:rsidRPr="00BE4A11" w:rsidRDefault="00BE4A11" w:rsidP="00BE4A11">
            <w:pPr>
              <w:suppressAutoHyphens w:val="0"/>
              <w:spacing w:after="0"/>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támogatott kifizetési kérelem</w:t>
            </w:r>
          </w:p>
        </w:tc>
        <w:tc>
          <w:tcPr>
            <w:tcW w:w="507"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61</w:t>
            </w:r>
          </w:p>
        </w:tc>
        <w:tc>
          <w:tcPr>
            <w:tcW w:w="1433"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5 167 752</w:t>
            </w:r>
          </w:p>
        </w:tc>
        <w:tc>
          <w:tcPr>
            <w:tcW w:w="527"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190</w:t>
            </w:r>
          </w:p>
        </w:tc>
        <w:tc>
          <w:tcPr>
            <w:tcW w:w="1653" w:type="dxa"/>
            <w:tcBorders>
              <w:top w:val="nil"/>
              <w:left w:val="nil"/>
              <w:bottom w:val="single" w:sz="4" w:space="0" w:color="auto"/>
              <w:right w:val="double" w:sz="6"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15 370 126</w:t>
            </w:r>
          </w:p>
        </w:tc>
      </w:tr>
      <w:tr w:rsidR="00BE4A11" w:rsidRPr="00BE4A1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BE4A11" w:rsidRPr="00BE4A11" w:rsidRDefault="00CB27A5" w:rsidP="00BE4A11">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07" w:type="dxa"/>
            <w:tcBorders>
              <w:top w:val="nil"/>
              <w:left w:val="nil"/>
              <w:bottom w:val="single" w:sz="4" w:space="0" w:color="auto"/>
              <w:right w:val="single" w:sz="4" w:space="0" w:color="auto"/>
            </w:tcBorders>
            <w:shd w:val="clear" w:color="auto" w:fill="C0C0C0"/>
            <w:noWrap/>
            <w:vAlign w:val="bottom"/>
          </w:tcPr>
          <w:p w:rsidR="00BE4A11" w:rsidRPr="00BE4A11" w:rsidRDefault="00BE4A11" w:rsidP="00BE4A11">
            <w:pPr>
              <w:suppressAutoHyphens w:val="0"/>
              <w:spacing w:after="0"/>
              <w:jc w:val="right"/>
              <w:rPr>
                <w:rFonts w:eastAsia="Times New Roman" w:cs="Times New Roman"/>
                <w:b/>
                <w:bCs/>
                <w:kern w:val="0"/>
                <w:sz w:val="20"/>
                <w:szCs w:val="20"/>
                <w:lang w:bidi="bn-IN"/>
              </w:rPr>
            </w:pPr>
            <w:r w:rsidRPr="00BE4A11">
              <w:rPr>
                <w:rFonts w:eastAsia="Times New Roman" w:cs="Times New Roman"/>
                <w:b/>
                <w:bCs/>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5 682 240</w:t>
            </w:r>
          </w:p>
        </w:tc>
        <w:tc>
          <w:tcPr>
            <w:tcW w:w="527" w:type="dxa"/>
            <w:tcBorders>
              <w:top w:val="nil"/>
              <w:left w:val="nil"/>
              <w:bottom w:val="single" w:sz="4" w:space="0" w:color="auto"/>
              <w:right w:val="single" w:sz="4" w:space="0" w:color="auto"/>
            </w:tcBorders>
            <w:shd w:val="clear" w:color="auto" w:fill="C0C0C0"/>
            <w:noWrap/>
            <w:vAlign w:val="bottom"/>
          </w:tcPr>
          <w:p w:rsidR="00BE4A11" w:rsidRPr="00BE4A11" w:rsidRDefault="00BE4A11" w:rsidP="00BE4A11">
            <w:pPr>
              <w:suppressAutoHyphens w:val="0"/>
              <w:spacing w:after="0"/>
              <w:jc w:val="right"/>
              <w:rPr>
                <w:rFonts w:eastAsia="Times New Roman" w:cs="Times New Roman"/>
                <w:b/>
                <w:bCs/>
                <w:kern w:val="0"/>
                <w:sz w:val="20"/>
                <w:szCs w:val="20"/>
                <w:lang w:bidi="bn-IN"/>
              </w:rPr>
            </w:pPr>
            <w:r w:rsidRPr="00BE4A11">
              <w:rPr>
                <w:rFonts w:eastAsia="Times New Roman" w:cs="Times New Roman"/>
                <w:b/>
                <w:bCs/>
                <w:kern w:val="0"/>
                <w:sz w:val="20"/>
                <w:szCs w:val="20"/>
                <w:lang w:bidi="bn-IN"/>
              </w:rPr>
              <w:t> </w:t>
            </w:r>
          </w:p>
        </w:tc>
        <w:tc>
          <w:tcPr>
            <w:tcW w:w="1653" w:type="dxa"/>
            <w:tcBorders>
              <w:top w:val="nil"/>
              <w:left w:val="nil"/>
              <w:bottom w:val="single" w:sz="4" w:space="0" w:color="auto"/>
              <w:right w:val="double" w:sz="6"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15 897 580</w:t>
            </w:r>
          </w:p>
        </w:tc>
      </w:tr>
      <w:tr w:rsidR="00BE4A11" w:rsidRPr="00BE4A1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BE4A11" w:rsidRPr="00BE4A11" w:rsidRDefault="00BE4A11" w:rsidP="00BE4A11">
            <w:pPr>
              <w:suppressAutoHyphens w:val="0"/>
              <w:spacing w:after="0"/>
              <w:jc w:val="left"/>
              <w:rPr>
                <w:rFonts w:eastAsia="Times New Roman" w:cs="Times New Roman"/>
                <w:kern w:val="0"/>
                <w:sz w:val="20"/>
                <w:szCs w:val="20"/>
                <w:lang w:bidi="bn-IN"/>
              </w:rPr>
            </w:pPr>
            <w:r w:rsidRPr="00BE4A11">
              <w:rPr>
                <w:rFonts w:eastAsia="Times New Roman" w:cs="Times New Roman"/>
                <w:kern w:val="0"/>
                <w:sz w:val="20"/>
                <w:szCs w:val="20"/>
                <w:lang w:bidi="bn-IN"/>
              </w:rPr>
              <w:t xml:space="preserve">   a kifizetésből közösségi</w:t>
            </w:r>
          </w:p>
        </w:tc>
        <w:tc>
          <w:tcPr>
            <w:tcW w:w="507" w:type="dxa"/>
            <w:tcBorders>
              <w:top w:val="nil"/>
              <w:left w:val="nil"/>
              <w:bottom w:val="single" w:sz="4" w:space="0" w:color="auto"/>
              <w:right w:val="single" w:sz="4" w:space="0" w:color="auto"/>
            </w:tcBorders>
            <w:shd w:val="clear" w:color="auto" w:fill="C0C0C0"/>
            <w:noWrap/>
            <w:vAlign w:val="bottom"/>
          </w:tcPr>
          <w:p w:rsidR="00BE4A11" w:rsidRPr="00BE4A11" w:rsidRDefault="00BE4A11" w:rsidP="00BE4A11">
            <w:pPr>
              <w:suppressAutoHyphens w:val="0"/>
              <w:spacing w:after="0"/>
              <w:jc w:val="right"/>
              <w:rPr>
                <w:rFonts w:eastAsia="Times New Roman" w:cs="Times New Roman"/>
                <w:kern w:val="0"/>
                <w:sz w:val="20"/>
                <w:szCs w:val="20"/>
                <w:lang w:bidi="bn-IN"/>
              </w:rPr>
            </w:pPr>
            <w:r w:rsidRPr="00BE4A11">
              <w:rPr>
                <w:rFonts w:eastAsia="Times New Roman" w:cs="Times New Roman"/>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kern w:val="0"/>
                <w:sz w:val="20"/>
                <w:szCs w:val="20"/>
                <w:lang w:bidi="bn-IN"/>
              </w:rPr>
            </w:pPr>
            <w:r w:rsidRPr="00BE4A11">
              <w:rPr>
                <w:rFonts w:eastAsia="Times New Roman" w:cs="Times New Roman"/>
                <w:kern w:val="0"/>
                <w:sz w:val="20"/>
                <w:szCs w:val="20"/>
                <w:lang w:bidi="bn-IN"/>
              </w:rPr>
              <w:t>4 008 555</w:t>
            </w:r>
          </w:p>
        </w:tc>
        <w:tc>
          <w:tcPr>
            <w:tcW w:w="527" w:type="dxa"/>
            <w:tcBorders>
              <w:top w:val="nil"/>
              <w:left w:val="nil"/>
              <w:bottom w:val="single" w:sz="4" w:space="0" w:color="auto"/>
              <w:right w:val="single" w:sz="4" w:space="0" w:color="auto"/>
            </w:tcBorders>
            <w:shd w:val="clear" w:color="auto" w:fill="C0C0C0"/>
            <w:noWrap/>
            <w:vAlign w:val="bottom"/>
          </w:tcPr>
          <w:p w:rsidR="00BE4A11" w:rsidRPr="00BE4A11" w:rsidRDefault="00BE4A11" w:rsidP="00BE4A11">
            <w:pPr>
              <w:suppressAutoHyphens w:val="0"/>
              <w:spacing w:after="0"/>
              <w:jc w:val="right"/>
              <w:rPr>
                <w:rFonts w:eastAsia="Times New Roman" w:cs="Times New Roman"/>
                <w:kern w:val="0"/>
                <w:sz w:val="20"/>
                <w:szCs w:val="20"/>
                <w:lang w:bidi="bn-IN"/>
              </w:rPr>
            </w:pPr>
            <w:r w:rsidRPr="00BE4A11">
              <w:rPr>
                <w:rFonts w:eastAsia="Times New Roman" w:cs="Times New Roman"/>
                <w:kern w:val="0"/>
                <w:sz w:val="20"/>
                <w:szCs w:val="20"/>
                <w:lang w:bidi="bn-IN"/>
              </w:rPr>
              <w:t> </w:t>
            </w:r>
          </w:p>
        </w:tc>
        <w:tc>
          <w:tcPr>
            <w:tcW w:w="1653" w:type="dxa"/>
            <w:tcBorders>
              <w:top w:val="nil"/>
              <w:left w:val="nil"/>
              <w:bottom w:val="single" w:sz="4" w:space="0" w:color="auto"/>
              <w:right w:val="double" w:sz="6" w:space="0" w:color="auto"/>
            </w:tcBorders>
            <w:shd w:val="clear" w:color="auto" w:fill="auto"/>
            <w:noWrap/>
          </w:tcPr>
          <w:p w:rsidR="00BE4A11" w:rsidRPr="00BE4A11" w:rsidRDefault="00BE4A11" w:rsidP="00BE4A11">
            <w:pPr>
              <w:suppressAutoHyphens w:val="0"/>
              <w:spacing w:after="0"/>
              <w:jc w:val="right"/>
              <w:rPr>
                <w:rFonts w:eastAsia="Times New Roman" w:cs="Times New Roman"/>
                <w:kern w:val="0"/>
                <w:sz w:val="20"/>
                <w:szCs w:val="20"/>
                <w:lang w:bidi="bn-IN"/>
              </w:rPr>
            </w:pPr>
            <w:r w:rsidRPr="00BE4A11">
              <w:rPr>
                <w:rFonts w:eastAsia="Times New Roman" w:cs="Times New Roman"/>
                <w:kern w:val="0"/>
                <w:sz w:val="20"/>
                <w:szCs w:val="20"/>
                <w:lang w:bidi="bn-IN"/>
              </w:rPr>
              <w:t>11 465 444</w:t>
            </w:r>
          </w:p>
        </w:tc>
      </w:tr>
      <w:tr w:rsidR="00BE4A11" w:rsidRPr="00BE4A1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BE4A11" w:rsidRPr="00BE4A11" w:rsidRDefault="00BE4A11" w:rsidP="00BE4A11">
            <w:pPr>
              <w:suppressAutoHyphens w:val="0"/>
              <w:spacing w:after="0"/>
              <w:jc w:val="left"/>
              <w:rPr>
                <w:rFonts w:eastAsia="Times New Roman" w:cs="Times New Roman"/>
                <w:kern w:val="0"/>
                <w:sz w:val="20"/>
                <w:szCs w:val="20"/>
                <w:lang w:bidi="bn-IN"/>
              </w:rPr>
            </w:pPr>
            <w:r w:rsidRPr="00BE4A11">
              <w:rPr>
                <w:rFonts w:eastAsia="Times New Roman" w:cs="Times New Roman"/>
                <w:kern w:val="0"/>
                <w:sz w:val="20"/>
                <w:szCs w:val="20"/>
                <w:lang w:bidi="bn-IN"/>
              </w:rPr>
              <w:t xml:space="preserve">   a kifizetésből konvergencia régió</w:t>
            </w:r>
          </w:p>
        </w:tc>
        <w:tc>
          <w:tcPr>
            <w:tcW w:w="507" w:type="dxa"/>
            <w:tcBorders>
              <w:top w:val="nil"/>
              <w:left w:val="nil"/>
              <w:bottom w:val="single" w:sz="4" w:space="0" w:color="auto"/>
              <w:right w:val="single" w:sz="4" w:space="0" w:color="auto"/>
            </w:tcBorders>
            <w:shd w:val="clear" w:color="auto" w:fill="C0C0C0"/>
            <w:noWrap/>
            <w:vAlign w:val="bottom"/>
          </w:tcPr>
          <w:p w:rsidR="00BE4A11" w:rsidRPr="00BE4A11" w:rsidRDefault="00BE4A11" w:rsidP="00BE4A11">
            <w:pPr>
              <w:suppressAutoHyphens w:val="0"/>
              <w:spacing w:after="0"/>
              <w:jc w:val="right"/>
              <w:rPr>
                <w:rFonts w:eastAsia="Times New Roman" w:cs="Times New Roman"/>
                <w:kern w:val="0"/>
                <w:sz w:val="20"/>
                <w:szCs w:val="20"/>
                <w:lang w:bidi="bn-IN"/>
              </w:rPr>
            </w:pPr>
            <w:r w:rsidRPr="00BE4A11">
              <w:rPr>
                <w:rFonts w:eastAsia="Times New Roman" w:cs="Times New Roman"/>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4 820 171</w:t>
            </w:r>
          </w:p>
        </w:tc>
        <w:tc>
          <w:tcPr>
            <w:tcW w:w="527" w:type="dxa"/>
            <w:tcBorders>
              <w:top w:val="nil"/>
              <w:left w:val="nil"/>
              <w:bottom w:val="single" w:sz="4" w:space="0" w:color="auto"/>
              <w:right w:val="single" w:sz="4" w:space="0" w:color="auto"/>
            </w:tcBorders>
            <w:shd w:val="clear" w:color="auto" w:fill="C0C0C0"/>
            <w:noWrap/>
            <w:vAlign w:val="bottom"/>
          </w:tcPr>
          <w:p w:rsidR="00BE4A11" w:rsidRPr="00BE4A11" w:rsidRDefault="00BE4A11" w:rsidP="00BE4A11">
            <w:pPr>
              <w:suppressAutoHyphens w:val="0"/>
              <w:spacing w:after="0"/>
              <w:jc w:val="right"/>
              <w:rPr>
                <w:rFonts w:eastAsia="Times New Roman" w:cs="Times New Roman"/>
                <w:kern w:val="0"/>
                <w:sz w:val="20"/>
                <w:szCs w:val="20"/>
                <w:lang w:bidi="bn-IN"/>
              </w:rPr>
            </w:pPr>
            <w:r w:rsidRPr="00BE4A11">
              <w:rPr>
                <w:rFonts w:eastAsia="Times New Roman" w:cs="Times New Roman"/>
                <w:kern w:val="0"/>
                <w:sz w:val="20"/>
                <w:szCs w:val="20"/>
                <w:lang w:bidi="bn-IN"/>
              </w:rPr>
              <w:t> </w:t>
            </w:r>
          </w:p>
        </w:tc>
        <w:tc>
          <w:tcPr>
            <w:tcW w:w="1653" w:type="dxa"/>
            <w:tcBorders>
              <w:top w:val="nil"/>
              <w:left w:val="nil"/>
              <w:bottom w:val="single" w:sz="4" w:space="0" w:color="auto"/>
              <w:right w:val="double" w:sz="6"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14 260 097</w:t>
            </w:r>
          </w:p>
        </w:tc>
      </w:tr>
      <w:tr w:rsidR="00BE4A11" w:rsidRPr="00BE4A11"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BE4A11" w:rsidRPr="00BE4A11" w:rsidRDefault="00BE4A11" w:rsidP="00BE4A11">
            <w:pPr>
              <w:suppressAutoHyphens w:val="0"/>
              <w:spacing w:after="0"/>
              <w:jc w:val="left"/>
              <w:rPr>
                <w:rFonts w:eastAsia="Times New Roman" w:cs="Times New Roman"/>
                <w:kern w:val="0"/>
                <w:sz w:val="20"/>
                <w:szCs w:val="20"/>
                <w:lang w:bidi="bn-IN"/>
              </w:rPr>
            </w:pPr>
            <w:r w:rsidRPr="00BE4A11">
              <w:rPr>
                <w:rFonts w:eastAsia="Times New Roman" w:cs="Times New Roman"/>
                <w:kern w:val="0"/>
                <w:sz w:val="20"/>
                <w:szCs w:val="20"/>
                <w:lang w:bidi="bn-IN"/>
              </w:rPr>
              <w:t xml:space="preserve">      ebből közösségi</w:t>
            </w:r>
          </w:p>
        </w:tc>
        <w:tc>
          <w:tcPr>
            <w:tcW w:w="507" w:type="dxa"/>
            <w:tcBorders>
              <w:top w:val="nil"/>
              <w:left w:val="nil"/>
              <w:bottom w:val="double" w:sz="6" w:space="0" w:color="auto"/>
              <w:right w:val="single" w:sz="4" w:space="0" w:color="auto"/>
            </w:tcBorders>
            <w:shd w:val="clear" w:color="auto" w:fill="C0C0C0"/>
            <w:noWrap/>
            <w:vAlign w:val="bottom"/>
          </w:tcPr>
          <w:p w:rsidR="00BE4A11" w:rsidRPr="00BE4A11" w:rsidRDefault="00BE4A11" w:rsidP="00BE4A11">
            <w:pPr>
              <w:suppressAutoHyphens w:val="0"/>
              <w:spacing w:after="0"/>
              <w:jc w:val="right"/>
              <w:rPr>
                <w:rFonts w:eastAsia="Times New Roman" w:cs="Times New Roman"/>
                <w:kern w:val="0"/>
                <w:sz w:val="20"/>
                <w:szCs w:val="20"/>
                <w:lang w:bidi="bn-IN"/>
              </w:rPr>
            </w:pPr>
            <w:r w:rsidRPr="00BE4A11">
              <w:rPr>
                <w:rFonts w:eastAsia="Times New Roman" w:cs="Times New Roman"/>
                <w:kern w:val="0"/>
                <w:sz w:val="20"/>
                <w:szCs w:val="20"/>
                <w:lang w:bidi="bn-IN"/>
              </w:rPr>
              <w:t> </w:t>
            </w:r>
          </w:p>
        </w:tc>
        <w:tc>
          <w:tcPr>
            <w:tcW w:w="1433" w:type="dxa"/>
            <w:tcBorders>
              <w:top w:val="nil"/>
              <w:left w:val="nil"/>
              <w:bottom w:val="double" w:sz="6"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3 580 567</w:t>
            </w:r>
          </w:p>
        </w:tc>
        <w:tc>
          <w:tcPr>
            <w:tcW w:w="527" w:type="dxa"/>
            <w:tcBorders>
              <w:top w:val="nil"/>
              <w:left w:val="nil"/>
              <w:bottom w:val="double" w:sz="6" w:space="0" w:color="auto"/>
              <w:right w:val="single" w:sz="4" w:space="0" w:color="auto"/>
            </w:tcBorders>
            <w:shd w:val="clear" w:color="auto" w:fill="C0C0C0"/>
            <w:noWrap/>
            <w:vAlign w:val="bottom"/>
          </w:tcPr>
          <w:p w:rsidR="00BE4A11" w:rsidRPr="00BE4A11" w:rsidRDefault="00BE4A11" w:rsidP="00BE4A11">
            <w:pPr>
              <w:suppressAutoHyphens w:val="0"/>
              <w:spacing w:after="0"/>
              <w:jc w:val="right"/>
              <w:rPr>
                <w:rFonts w:eastAsia="Times New Roman" w:cs="Times New Roman"/>
                <w:kern w:val="0"/>
                <w:sz w:val="20"/>
                <w:szCs w:val="20"/>
                <w:lang w:bidi="bn-IN"/>
              </w:rPr>
            </w:pPr>
            <w:r w:rsidRPr="00BE4A11">
              <w:rPr>
                <w:rFonts w:eastAsia="Times New Roman" w:cs="Times New Roman"/>
                <w:kern w:val="0"/>
                <w:sz w:val="20"/>
                <w:szCs w:val="20"/>
                <w:lang w:bidi="bn-IN"/>
              </w:rPr>
              <w:t> </w:t>
            </w:r>
          </w:p>
        </w:tc>
        <w:tc>
          <w:tcPr>
            <w:tcW w:w="1653" w:type="dxa"/>
            <w:tcBorders>
              <w:top w:val="nil"/>
              <w:left w:val="nil"/>
              <w:bottom w:val="double" w:sz="6" w:space="0" w:color="auto"/>
              <w:right w:val="double" w:sz="6"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10 651 508</w:t>
            </w:r>
          </w:p>
        </w:tc>
      </w:tr>
    </w:tbl>
    <w:p w:rsidR="00545FF0" w:rsidRPr="00F35797" w:rsidRDefault="00545FF0" w:rsidP="00545FF0">
      <w:pPr>
        <w:pStyle w:val="j-forrs"/>
        <w:rPr>
          <w:kern w:val="0"/>
        </w:rPr>
      </w:pPr>
      <w:r w:rsidRPr="00F35797">
        <w:rPr>
          <w:kern w:val="0"/>
        </w:rPr>
        <w:t>Forrás: MVH</w:t>
      </w:r>
    </w:p>
    <w:p w:rsidR="00FE2E5E" w:rsidRDefault="003814EB" w:rsidP="00BE4A11">
      <w:pPr>
        <w:pStyle w:val="j-nomlszveg"/>
        <w:rPr>
          <w:kern w:val="1"/>
        </w:rPr>
      </w:pPr>
      <w:r w:rsidRPr="00604B6F">
        <w:rPr>
          <w:kern w:val="1"/>
        </w:rPr>
        <w:t>A</w:t>
      </w:r>
      <w:r>
        <w:rPr>
          <w:kern w:val="1"/>
        </w:rPr>
        <w:t xml:space="preserve"> 2011-ben </w:t>
      </w:r>
      <w:r w:rsidR="00FE2E5E" w:rsidRPr="00604B6F">
        <w:rPr>
          <w:kern w:val="1"/>
        </w:rPr>
        <w:t>támogatott kifizetési kérelmek száma: 61 db</w:t>
      </w:r>
      <w:r>
        <w:rPr>
          <w:kern w:val="1"/>
        </w:rPr>
        <w:t xml:space="preserve"> volt, kifizetés 5,6 M euró (</w:t>
      </w:r>
      <w:r w:rsidR="00D82B80">
        <w:rPr>
          <w:kern w:val="1"/>
        </w:rPr>
        <w:t>1,8 Mrd Ft) ö</w:t>
      </w:r>
      <w:r w:rsidR="00D82B80">
        <w:rPr>
          <w:kern w:val="1"/>
        </w:rPr>
        <w:t>s</w:t>
      </w:r>
      <w:r w:rsidR="00D82B80">
        <w:rPr>
          <w:kern w:val="1"/>
        </w:rPr>
        <w:t>szegben történt</w:t>
      </w:r>
      <w:r w:rsidR="00FE2E5E" w:rsidRPr="00604B6F">
        <w:rPr>
          <w:kern w:val="1"/>
        </w:rPr>
        <w:t xml:space="preserve">. </w:t>
      </w:r>
    </w:p>
    <w:p w:rsidR="00DD6640" w:rsidRPr="00604B6F" w:rsidRDefault="00DD6640" w:rsidP="00BE4A11">
      <w:pPr>
        <w:pStyle w:val="j-nomlszveg"/>
        <w:rPr>
          <w:kern w:val="1"/>
        </w:rPr>
      </w:pPr>
      <w:r>
        <w:t>A jogcíme</w:t>
      </w:r>
      <w:r w:rsidR="00837ED5">
        <w:t>n</w:t>
      </w:r>
      <w:r>
        <w:t xml:space="preserve"> </w:t>
      </w:r>
      <w:r w:rsidR="00837ED5">
        <w:t>támogatott</w:t>
      </w:r>
      <w:r>
        <w:t xml:space="preserve"> kérelmek esetében a visszalépések, lemondások miatt </w:t>
      </w:r>
      <w:r w:rsidR="000A6F22">
        <w:t>8,8</w:t>
      </w:r>
      <w:r>
        <w:t xml:space="preserve"> M euró </w:t>
      </w:r>
      <w:r w:rsidR="00837ED5">
        <w:t xml:space="preserve">összegű </w:t>
      </w:r>
      <w:r>
        <w:t>pénzügyi fo</w:t>
      </w:r>
      <w:r>
        <w:t>r</w:t>
      </w:r>
      <w:r>
        <w:t>rás szabadult fel.</w:t>
      </w:r>
    </w:p>
    <w:p w:rsidR="00FE2E5E" w:rsidRDefault="00FE2E5E" w:rsidP="00BE4A11">
      <w:pPr>
        <w:pStyle w:val="j-nomlszveg"/>
        <w:rPr>
          <w:kern w:val="1"/>
        </w:rPr>
      </w:pPr>
      <w:r w:rsidRPr="00604B6F">
        <w:rPr>
          <w:kern w:val="1"/>
        </w:rPr>
        <w:t>Csongrád megyéből érkezett a legtöbb kifizetési kérelem</w:t>
      </w:r>
      <w:r w:rsidR="00BE4A11">
        <w:rPr>
          <w:kern w:val="1"/>
        </w:rPr>
        <w:t>,</w:t>
      </w:r>
      <w:r w:rsidR="00545FF0">
        <w:rPr>
          <w:kern w:val="1"/>
        </w:rPr>
        <w:t xml:space="preserve"> </w:t>
      </w:r>
      <w:r w:rsidRPr="00604B6F">
        <w:rPr>
          <w:kern w:val="1"/>
        </w:rPr>
        <w:t>Komárom Esztergom, Tolna, és Veszprém megyéből nem érkezett be kifizetési kérelem</w:t>
      </w:r>
    </w:p>
    <w:p w:rsidR="003814EB" w:rsidRPr="00604B6F" w:rsidRDefault="003814EB" w:rsidP="00BE4A11">
      <w:pPr>
        <w:pStyle w:val="j-nomlszveg"/>
        <w:rPr>
          <w:kern w:val="1"/>
        </w:rPr>
      </w:pPr>
      <w:r w:rsidRPr="00604B6F">
        <w:rPr>
          <w:kern w:val="1"/>
          <w:szCs w:val="22"/>
        </w:rPr>
        <w:t xml:space="preserve">A </w:t>
      </w:r>
      <w:r w:rsidR="006A791E">
        <w:rPr>
          <w:kern w:val="1"/>
          <w:szCs w:val="22"/>
        </w:rPr>
        <w:t xml:space="preserve">jogcím esetében </w:t>
      </w:r>
      <w:r w:rsidRPr="00604B6F">
        <w:rPr>
          <w:kern w:val="1"/>
        </w:rPr>
        <w:t>7 esetben tö</w:t>
      </w:r>
      <w:r w:rsidRPr="00604B6F">
        <w:rPr>
          <w:kern w:val="1"/>
        </w:rPr>
        <w:t>r</w:t>
      </w:r>
      <w:r w:rsidRPr="00604B6F">
        <w:rPr>
          <w:kern w:val="1"/>
        </w:rPr>
        <w:t>tént helyszíni ellenőrzés</w:t>
      </w:r>
      <w:r w:rsidR="006A791E">
        <w:rPr>
          <w:kern w:val="1"/>
        </w:rPr>
        <w:t>.</w:t>
      </w:r>
    </w:p>
    <w:p w:rsidR="00FE2E5E" w:rsidRPr="00604B6F" w:rsidRDefault="00FE2E5E" w:rsidP="00CB27A5">
      <w:pPr>
        <w:pStyle w:val="j-cmsor4"/>
      </w:pPr>
      <w:r w:rsidRPr="00604B6F">
        <w:t>Kertészeti gépek, technológiai berendezések beszerzése támogatási jogcím rövid bemutatása</w:t>
      </w:r>
    </w:p>
    <w:p w:rsidR="00FE2E5E" w:rsidRPr="00604B6F" w:rsidRDefault="00FE2E5E" w:rsidP="00BE4A11">
      <w:pPr>
        <w:pStyle w:val="j-nomlszveg"/>
      </w:pPr>
      <w:r w:rsidRPr="00604B6F">
        <w:t xml:space="preserve">A kertészeti ágazatban a gépesítés aránya alacsony. A gazdaságok többsége tőkehiány miatt önerőből nem tudja a versenyképes piaci termelés technológiai hátterét megteremteni. </w:t>
      </w:r>
      <w:r w:rsidRPr="00604B6F">
        <w:rPr>
          <w:bCs/>
        </w:rPr>
        <w:t xml:space="preserve">A támogatási konstrukció </w:t>
      </w:r>
      <w:r w:rsidRPr="00604B6F">
        <w:t>célja a kertészeti ágazat technológiai színvonalának javítása, környezetbarát (energiatakarékos) gépek és technológiai berendezések beszerzése révén.</w:t>
      </w:r>
    </w:p>
    <w:p w:rsidR="00FE2E5E" w:rsidRPr="00604B6F" w:rsidRDefault="00FE2E5E" w:rsidP="004132A4">
      <w:r w:rsidRPr="00604B6F">
        <w:t xml:space="preserve">A 26/2008. (III.7.) FVM rendelet szabályozza a kertészeti gépek, technológiai berendezések beszerzéséhez nyújtandó támogatások igénybe vételének feltételeit, amely jogszabály 2011-ben </w:t>
      </w:r>
      <w:r w:rsidR="00B02017">
        <w:t>kétszer</w:t>
      </w:r>
      <w:r w:rsidR="00B02017" w:rsidRPr="00604B6F">
        <w:t xml:space="preserve"> </w:t>
      </w:r>
      <w:r w:rsidRPr="00604B6F">
        <w:t>került m</w:t>
      </w:r>
      <w:r w:rsidRPr="00604B6F">
        <w:t>ó</w:t>
      </w:r>
      <w:r w:rsidRPr="00604B6F">
        <w:t xml:space="preserve">dosításra. </w:t>
      </w:r>
      <w:r w:rsidR="004132A4">
        <w:t>A módosítások a támogatási és kifizetési kérelem benyújtási határidejét módosították.</w:t>
      </w:r>
    </w:p>
    <w:p w:rsidR="00FE2E5E" w:rsidRPr="00604B6F" w:rsidRDefault="00FE2E5E" w:rsidP="00BE4A11">
      <w:pPr>
        <w:pStyle w:val="j-nomlszveg"/>
        <w:rPr>
          <w:rFonts w:eastAsia="Times New Roman" w:cs="Times New Roman"/>
          <w:kern w:val="0"/>
          <w:szCs w:val="22"/>
        </w:rPr>
      </w:pPr>
      <w:r w:rsidRPr="00604B6F">
        <w:rPr>
          <w:rFonts w:eastAsia="Times New Roman" w:cs="Times New Roman"/>
          <w:kern w:val="0"/>
          <w:szCs w:val="22"/>
        </w:rPr>
        <w:t xml:space="preserve">A Kertészeti gépek, technológiai berendezések beszerzése jogcím keretében 2008. április 1. – május 30. között volt támogatási kérelem benyújtására lehetőség. </w:t>
      </w:r>
    </w:p>
    <w:p w:rsidR="00FE2E5E" w:rsidRPr="00604B6F" w:rsidRDefault="00FE2E5E" w:rsidP="00BE4A11">
      <w:pPr>
        <w:pStyle w:val="j-nomlszveg"/>
      </w:pPr>
      <w:r w:rsidRPr="00604B6F">
        <w:rPr>
          <w:rFonts w:eastAsia="Times New Roman" w:cs="Times New Roman"/>
          <w:kern w:val="0"/>
          <w:szCs w:val="22"/>
        </w:rPr>
        <w:t xml:space="preserve">Kifizetési kérelem benyújtására 2011-ben 3 időszakban </w:t>
      </w:r>
      <w:r w:rsidR="00E07258">
        <w:rPr>
          <w:rFonts w:eastAsia="Times New Roman" w:cs="Times New Roman"/>
          <w:kern w:val="0"/>
          <w:szCs w:val="22"/>
        </w:rPr>
        <w:t>(</w:t>
      </w:r>
      <w:r w:rsidRPr="00604B6F">
        <w:rPr>
          <w:rFonts w:eastAsia="Times New Roman" w:cs="Times New Roman"/>
          <w:kern w:val="0"/>
          <w:szCs w:val="22"/>
        </w:rPr>
        <w:t>2011.01.01-01.31; 2011.04.01-04.30; 2011.07.01-12.31</w:t>
      </w:r>
      <w:r w:rsidR="00E07258">
        <w:rPr>
          <w:rFonts w:eastAsia="Times New Roman" w:cs="Times New Roman"/>
          <w:kern w:val="0"/>
          <w:szCs w:val="22"/>
        </w:rPr>
        <w:t>)</w:t>
      </w:r>
      <w:r w:rsidRPr="00604B6F">
        <w:rPr>
          <w:rFonts w:eastAsia="Times New Roman" w:cs="Times New Roman"/>
          <w:kern w:val="0"/>
          <w:szCs w:val="22"/>
        </w:rPr>
        <w:t xml:space="preserve"> volt lehetőség.</w:t>
      </w:r>
      <w:r w:rsidRPr="00604B6F">
        <w:t xml:space="preserve"> Támogatási kérelmet 2011-ben nem lehetett benyújtani.</w:t>
      </w:r>
    </w:p>
    <w:p w:rsidR="00545FF0" w:rsidRPr="0016187A" w:rsidRDefault="00545FF0" w:rsidP="0016187A">
      <w:pPr>
        <w:pStyle w:val="Kpalrs"/>
        <w:tabs>
          <w:tab w:val="left" w:pos="220"/>
        </w:tabs>
        <w:ind w:left="0" w:firstLine="0"/>
        <w:jc w:val="right"/>
        <w:rPr>
          <w:b w:val="0"/>
        </w:rPr>
      </w:pPr>
      <w:r w:rsidRPr="0016187A">
        <w:rPr>
          <w:b w:val="0"/>
        </w:rPr>
        <w:t>táblázat</w:t>
      </w:r>
    </w:p>
    <w:p w:rsidR="00545FF0" w:rsidRPr="00F35797" w:rsidRDefault="00545FF0" w:rsidP="00545FF0">
      <w:pPr>
        <w:pStyle w:val="j-tblzat-fcm"/>
        <w:rPr>
          <w:sz w:val="24"/>
        </w:rPr>
      </w:pPr>
      <w:r w:rsidRPr="00F35797">
        <w:t xml:space="preserve">Kertészeti gépek, technológiai berendezések beszerzése támogatási jogcím </w:t>
      </w:r>
      <w:r w:rsidR="00B02017" w:rsidRPr="00F35797">
        <w:t>201</w:t>
      </w:r>
      <w:r w:rsidR="00B02017">
        <w:t>1</w:t>
      </w:r>
      <w:r w:rsidRPr="00F35797">
        <w:t>. évi eredm</w:t>
      </w:r>
      <w:r w:rsidRPr="00F35797">
        <w:t>é</w:t>
      </w:r>
      <w:r w:rsidRPr="00F35797">
        <w:t>nyei</w:t>
      </w:r>
    </w:p>
    <w:tbl>
      <w:tblPr>
        <w:tblW w:w="8715" w:type="dxa"/>
        <w:jc w:val="center"/>
        <w:tblInd w:w="47" w:type="dxa"/>
        <w:tblCellMar>
          <w:left w:w="70" w:type="dxa"/>
          <w:right w:w="70" w:type="dxa"/>
        </w:tblCellMar>
        <w:tblLook w:val="0000" w:firstRow="0" w:lastRow="0" w:firstColumn="0" w:lastColumn="0" w:noHBand="0" w:noVBand="0"/>
      </w:tblPr>
      <w:tblGrid>
        <w:gridCol w:w="4595"/>
        <w:gridCol w:w="550"/>
        <w:gridCol w:w="1390"/>
        <w:gridCol w:w="741"/>
        <w:gridCol w:w="1439"/>
      </w:tblGrid>
      <w:tr w:rsidR="00BE4A11" w:rsidRPr="00BE4A11" w:rsidTr="00CB27A5">
        <w:trPr>
          <w:trHeight w:val="270"/>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BE4A11" w:rsidRPr="00BE4A11" w:rsidRDefault="00BE4A11" w:rsidP="00BE4A11">
            <w:pPr>
              <w:suppressAutoHyphens w:val="0"/>
              <w:spacing w:after="0"/>
              <w:rPr>
                <w:rFonts w:eastAsia="Times New Roman" w:cs="Times New Roman"/>
                <w:kern w:val="0"/>
                <w:sz w:val="20"/>
                <w:szCs w:val="20"/>
                <w:lang w:bidi="bn-IN"/>
              </w:rPr>
            </w:pPr>
            <w:r w:rsidRPr="00BE4A11">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BE4A11" w:rsidRPr="00BE4A11" w:rsidRDefault="00BE4A11" w:rsidP="00BE4A11">
            <w:pPr>
              <w:suppressAutoHyphens w:val="0"/>
              <w:spacing w:after="0"/>
              <w:jc w:val="center"/>
              <w:rPr>
                <w:rFonts w:eastAsia="Times New Roman" w:cs="Times New Roman"/>
                <w:b/>
                <w:bCs/>
                <w:kern w:val="0"/>
                <w:sz w:val="20"/>
                <w:szCs w:val="20"/>
                <w:lang w:bidi="bn-IN"/>
              </w:rPr>
            </w:pPr>
            <w:r w:rsidRPr="00BE4A11">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BE4A11" w:rsidRPr="00BE4A11" w:rsidRDefault="00BE4A11" w:rsidP="00BE4A11">
            <w:pPr>
              <w:suppressAutoHyphens w:val="0"/>
              <w:spacing w:after="0"/>
              <w:jc w:val="center"/>
              <w:rPr>
                <w:rFonts w:eastAsia="Times New Roman" w:cs="Times New Roman"/>
                <w:b/>
                <w:bCs/>
                <w:kern w:val="0"/>
                <w:sz w:val="20"/>
                <w:szCs w:val="20"/>
                <w:lang w:bidi="bn-IN"/>
              </w:rPr>
            </w:pPr>
            <w:r w:rsidRPr="00BE4A11">
              <w:rPr>
                <w:rFonts w:eastAsia="Times New Roman" w:cs="Times New Roman"/>
                <w:b/>
                <w:bCs/>
                <w:kern w:val="0"/>
                <w:sz w:val="20"/>
                <w:szCs w:val="20"/>
                <w:lang w:bidi="bn-IN"/>
              </w:rPr>
              <w:t>2007-2011.</w:t>
            </w:r>
          </w:p>
        </w:tc>
      </w:tr>
      <w:tr w:rsidR="00BE4A11" w:rsidRPr="00BE4A11"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C0C0C0"/>
            <w:noWrap/>
          </w:tcPr>
          <w:p w:rsidR="00BE4A11" w:rsidRPr="00BE4A11" w:rsidRDefault="00BE4A11" w:rsidP="00BE4A11">
            <w:pPr>
              <w:suppressAutoHyphens w:val="0"/>
              <w:spacing w:after="0"/>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 </w:t>
            </w:r>
          </w:p>
        </w:tc>
        <w:tc>
          <w:tcPr>
            <w:tcW w:w="550" w:type="dxa"/>
            <w:tcBorders>
              <w:top w:val="nil"/>
              <w:left w:val="nil"/>
              <w:bottom w:val="double" w:sz="6" w:space="0" w:color="auto"/>
              <w:right w:val="single" w:sz="4" w:space="0" w:color="auto"/>
            </w:tcBorders>
            <w:shd w:val="clear" w:color="auto" w:fill="C0C0C0"/>
            <w:noWrap/>
          </w:tcPr>
          <w:p w:rsidR="00BE4A11" w:rsidRPr="00BE4A11" w:rsidRDefault="00BE4A11" w:rsidP="00BE4A11">
            <w:pPr>
              <w:suppressAutoHyphens w:val="0"/>
              <w:spacing w:after="0"/>
              <w:jc w:val="center"/>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db</w:t>
            </w:r>
          </w:p>
        </w:tc>
        <w:tc>
          <w:tcPr>
            <w:tcW w:w="1390" w:type="dxa"/>
            <w:tcBorders>
              <w:top w:val="nil"/>
              <w:left w:val="nil"/>
              <w:bottom w:val="double" w:sz="6" w:space="0" w:color="auto"/>
              <w:right w:val="single" w:sz="4" w:space="0" w:color="auto"/>
            </w:tcBorders>
            <w:shd w:val="clear" w:color="auto" w:fill="C0C0C0"/>
            <w:noWrap/>
          </w:tcPr>
          <w:p w:rsidR="00BE4A11" w:rsidRPr="00BE4A11" w:rsidRDefault="00BE4A11" w:rsidP="00BE4A11">
            <w:pPr>
              <w:suppressAutoHyphens w:val="0"/>
              <w:spacing w:after="0"/>
              <w:jc w:val="center"/>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w:t>
            </w:r>
          </w:p>
        </w:tc>
        <w:tc>
          <w:tcPr>
            <w:tcW w:w="741" w:type="dxa"/>
            <w:tcBorders>
              <w:top w:val="nil"/>
              <w:left w:val="nil"/>
              <w:bottom w:val="double" w:sz="6" w:space="0" w:color="auto"/>
              <w:right w:val="single" w:sz="4" w:space="0" w:color="auto"/>
            </w:tcBorders>
            <w:shd w:val="clear" w:color="auto" w:fill="C0C0C0"/>
            <w:noWrap/>
          </w:tcPr>
          <w:p w:rsidR="00BE4A11" w:rsidRPr="00BE4A11" w:rsidRDefault="00BE4A11" w:rsidP="00BE4A11">
            <w:pPr>
              <w:suppressAutoHyphens w:val="0"/>
              <w:spacing w:after="0"/>
              <w:jc w:val="center"/>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db</w:t>
            </w:r>
          </w:p>
        </w:tc>
        <w:tc>
          <w:tcPr>
            <w:tcW w:w="1439" w:type="dxa"/>
            <w:tcBorders>
              <w:top w:val="nil"/>
              <w:left w:val="nil"/>
              <w:bottom w:val="double" w:sz="6" w:space="0" w:color="auto"/>
              <w:right w:val="double" w:sz="6" w:space="0" w:color="auto"/>
            </w:tcBorders>
            <w:shd w:val="clear" w:color="auto" w:fill="C0C0C0"/>
            <w:noWrap/>
          </w:tcPr>
          <w:p w:rsidR="00BE4A11" w:rsidRPr="00BE4A11" w:rsidRDefault="00BE4A11" w:rsidP="00BE4A11">
            <w:pPr>
              <w:suppressAutoHyphens w:val="0"/>
              <w:spacing w:after="0"/>
              <w:jc w:val="center"/>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w:t>
            </w:r>
          </w:p>
        </w:tc>
      </w:tr>
      <w:tr w:rsidR="00BE4A11" w:rsidRPr="00BE4A1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BE4A11" w:rsidRPr="00BE4A11" w:rsidRDefault="00BE4A11" w:rsidP="00BE4A11">
            <w:pPr>
              <w:suppressAutoHyphens w:val="0"/>
              <w:spacing w:after="0"/>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beérkezett támogatási kérelem</w:t>
            </w:r>
          </w:p>
        </w:tc>
        <w:tc>
          <w:tcPr>
            <w:tcW w:w="550"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0</w:t>
            </w:r>
          </w:p>
        </w:tc>
        <w:tc>
          <w:tcPr>
            <w:tcW w:w="1390"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0</w:t>
            </w:r>
          </w:p>
        </w:tc>
        <w:tc>
          <w:tcPr>
            <w:tcW w:w="741"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3 060</w:t>
            </w:r>
          </w:p>
        </w:tc>
        <w:tc>
          <w:tcPr>
            <w:tcW w:w="1439" w:type="dxa"/>
            <w:tcBorders>
              <w:top w:val="nil"/>
              <w:left w:val="nil"/>
              <w:bottom w:val="single" w:sz="4" w:space="0" w:color="auto"/>
              <w:right w:val="double" w:sz="6"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48 466 629</w:t>
            </w:r>
          </w:p>
        </w:tc>
      </w:tr>
      <w:tr w:rsidR="00BE4A11" w:rsidRPr="00BE4A1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BE4A11" w:rsidRPr="00BE4A11" w:rsidRDefault="00BE4A11" w:rsidP="00BE4A11">
            <w:pPr>
              <w:suppressAutoHyphens w:val="0"/>
              <w:spacing w:after="0"/>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ebből elutasított</w:t>
            </w:r>
          </w:p>
        </w:tc>
        <w:tc>
          <w:tcPr>
            <w:tcW w:w="550"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0</w:t>
            </w:r>
          </w:p>
        </w:tc>
        <w:tc>
          <w:tcPr>
            <w:tcW w:w="1390"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0</w:t>
            </w:r>
          </w:p>
        </w:tc>
        <w:tc>
          <w:tcPr>
            <w:tcW w:w="741"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1 008</w:t>
            </w:r>
          </w:p>
        </w:tc>
        <w:tc>
          <w:tcPr>
            <w:tcW w:w="1439" w:type="dxa"/>
            <w:tcBorders>
              <w:top w:val="nil"/>
              <w:left w:val="nil"/>
              <w:bottom w:val="single" w:sz="4" w:space="0" w:color="auto"/>
              <w:right w:val="double" w:sz="6"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14 773 359</w:t>
            </w:r>
          </w:p>
        </w:tc>
      </w:tr>
      <w:tr w:rsidR="00BE4A11" w:rsidRPr="00BE4A1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BE4A11" w:rsidRPr="00BE4A11" w:rsidRDefault="00BE4A11" w:rsidP="00BE4A11">
            <w:pPr>
              <w:suppressAutoHyphens w:val="0"/>
              <w:spacing w:after="0"/>
              <w:rPr>
                <w:rFonts w:eastAsia="Times New Roman" w:cs="Times New Roman"/>
                <w:kern w:val="0"/>
                <w:sz w:val="20"/>
                <w:szCs w:val="20"/>
                <w:lang w:bidi="bn-IN"/>
              </w:rPr>
            </w:pPr>
            <w:r w:rsidRPr="00BE4A11">
              <w:rPr>
                <w:rFonts w:eastAsia="Times New Roman" w:cs="Times New Roman"/>
                <w:kern w:val="0"/>
                <w:sz w:val="20"/>
                <w:szCs w:val="20"/>
                <w:lang w:bidi="bn-IN"/>
              </w:rPr>
              <w:t>visszavont</w:t>
            </w:r>
          </w:p>
        </w:tc>
        <w:tc>
          <w:tcPr>
            <w:tcW w:w="550"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55</w:t>
            </w:r>
          </w:p>
        </w:tc>
        <w:tc>
          <w:tcPr>
            <w:tcW w:w="1390" w:type="dxa"/>
            <w:tcBorders>
              <w:top w:val="nil"/>
              <w:left w:val="nil"/>
              <w:bottom w:val="single" w:sz="4" w:space="0" w:color="auto"/>
              <w:right w:val="single" w:sz="4" w:space="0" w:color="auto"/>
            </w:tcBorders>
            <w:shd w:val="clear" w:color="auto" w:fill="C0C0C0"/>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 </w:t>
            </w:r>
          </w:p>
        </w:tc>
        <w:tc>
          <w:tcPr>
            <w:tcW w:w="741"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150</w:t>
            </w:r>
          </w:p>
        </w:tc>
        <w:tc>
          <w:tcPr>
            <w:tcW w:w="1439" w:type="dxa"/>
            <w:tcBorders>
              <w:top w:val="nil"/>
              <w:left w:val="nil"/>
              <w:bottom w:val="single" w:sz="4" w:space="0" w:color="auto"/>
              <w:right w:val="double" w:sz="6" w:space="0" w:color="auto"/>
            </w:tcBorders>
            <w:shd w:val="clear" w:color="auto" w:fill="C0C0C0"/>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 </w:t>
            </w:r>
          </w:p>
        </w:tc>
      </w:tr>
      <w:tr w:rsidR="00BE4A11" w:rsidRPr="00BE4A11" w:rsidTr="00CB27A5">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BE4A11" w:rsidRPr="00BE4A11" w:rsidRDefault="00BE4A11" w:rsidP="00BE4A11">
            <w:pPr>
              <w:suppressAutoHyphens w:val="0"/>
              <w:spacing w:after="0"/>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jóváhagyott</w:t>
            </w:r>
          </w:p>
        </w:tc>
        <w:tc>
          <w:tcPr>
            <w:tcW w:w="550" w:type="dxa"/>
            <w:tcBorders>
              <w:top w:val="nil"/>
              <w:left w:val="nil"/>
              <w:bottom w:val="double" w:sz="6"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70</w:t>
            </w:r>
          </w:p>
        </w:tc>
        <w:tc>
          <w:tcPr>
            <w:tcW w:w="1390" w:type="dxa"/>
            <w:tcBorders>
              <w:top w:val="nil"/>
              <w:left w:val="nil"/>
              <w:bottom w:val="double" w:sz="6"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-926 659</w:t>
            </w:r>
          </w:p>
        </w:tc>
        <w:tc>
          <w:tcPr>
            <w:tcW w:w="741" w:type="dxa"/>
            <w:tcBorders>
              <w:top w:val="nil"/>
              <w:left w:val="nil"/>
              <w:bottom w:val="double" w:sz="6"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1 894</w:t>
            </w:r>
          </w:p>
        </w:tc>
        <w:tc>
          <w:tcPr>
            <w:tcW w:w="1439" w:type="dxa"/>
            <w:tcBorders>
              <w:top w:val="nil"/>
              <w:left w:val="nil"/>
              <w:bottom w:val="double" w:sz="6" w:space="0" w:color="auto"/>
              <w:right w:val="double" w:sz="6"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30 877 854</w:t>
            </w:r>
          </w:p>
        </w:tc>
      </w:tr>
      <w:tr w:rsidR="00BE4A11" w:rsidRPr="00BE4A11" w:rsidTr="00CB27A5">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BE4A11" w:rsidRPr="00BE4A11" w:rsidRDefault="00BE4A11" w:rsidP="00BE4A11">
            <w:pPr>
              <w:suppressAutoHyphens w:val="0"/>
              <w:spacing w:after="0"/>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támogatott kifizetési kérelem</w:t>
            </w:r>
          </w:p>
        </w:tc>
        <w:tc>
          <w:tcPr>
            <w:tcW w:w="550"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145</w:t>
            </w:r>
          </w:p>
        </w:tc>
        <w:tc>
          <w:tcPr>
            <w:tcW w:w="1390"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1 733 116</w:t>
            </w:r>
          </w:p>
        </w:tc>
        <w:tc>
          <w:tcPr>
            <w:tcW w:w="741"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1 961</w:t>
            </w:r>
          </w:p>
        </w:tc>
        <w:tc>
          <w:tcPr>
            <w:tcW w:w="1439" w:type="dxa"/>
            <w:tcBorders>
              <w:top w:val="nil"/>
              <w:left w:val="nil"/>
              <w:bottom w:val="single" w:sz="4" w:space="0" w:color="auto"/>
              <w:right w:val="double" w:sz="6"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25 015 734</w:t>
            </w:r>
          </w:p>
        </w:tc>
      </w:tr>
      <w:tr w:rsidR="00BE4A11" w:rsidRPr="00BE4A1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BE4A11" w:rsidRPr="00BE4A11" w:rsidRDefault="00CB27A5" w:rsidP="00BE4A11">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50" w:type="dxa"/>
            <w:tcBorders>
              <w:top w:val="nil"/>
              <w:left w:val="nil"/>
              <w:bottom w:val="single" w:sz="4" w:space="0" w:color="auto"/>
              <w:right w:val="single" w:sz="4" w:space="0" w:color="auto"/>
            </w:tcBorders>
            <w:shd w:val="clear" w:color="auto" w:fill="C0C0C0"/>
            <w:noWrap/>
            <w:vAlign w:val="bottom"/>
          </w:tcPr>
          <w:p w:rsidR="00BE4A11" w:rsidRPr="00BE4A11" w:rsidRDefault="00BE4A11" w:rsidP="00BE4A11">
            <w:pPr>
              <w:suppressAutoHyphens w:val="0"/>
              <w:spacing w:after="0"/>
              <w:jc w:val="right"/>
              <w:rPr>
                <w:rFonts w:eastAsia="Times New Roman" w:cs="Times New Roman"/>
                <w:b/>
                <w:bCs/>
                <w:kern w:val="0"/>
                <w:sz w:val="20"/>
                <w:szCs w:val="20"/>
                <w:lang w:bidi="bn-IN"/>
              </w:rPr>
            </w:pPr>
            <w:r w:rsidRPr="00BE4A11">
              <w:rPr>
                <w:rFonts w:eastAsia="Times New Roman" w:cs="Times New Roman"/>
                <w:b/>
                <w:bCs/>
                <w:kern w:val="0"/>
                <w:sz w:val="20"/>
                <w:szCs w:val="20"/>
                <w:lang w:bidi="bn-IN"/>
              </w:rPr>
              <w:t> </w:t>
            </w:r>
          </w:p>
        </w:tc>
        <w:tc>
          <w:tcPr>
            <w:tcW w:w="1390"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1 750 289</w:t>
            </w:r>
          </w:p>
        </w:tc>
        <w:tc>
          <w:tcPr>
            <w:tcW w:w="741" w:type="dxa"/>
            <w:tcBorders>
              <w:top w:val="nil"/>
              <w:left w:val="nil"/>
              <w:bottom w:val="single" w:sz="4" w:space="0" w:color="auto"/>
              <w:right w:val="single" w:sz="4" w:space="0" w:color="auto"/>
            </w:tcBorders>
            <w:shd w:val="clear" w:color="auto" w:fill="C0C0C0"/>
            <w:noWrap/>
            <w:vAlign w:val="bottom"/>
          </w:tcPr>
          <w:p w:rsidR="00BE4A11" w:rsidRPr="00BE4A11" w:rsidRDefault="00BE4A11" w:rsidP="00BE4A11">
            <w:pPr>
              <w:suppressAutoHyphens w:val="0"/>
              <w:spacing w:after="0"/>
              <w:jc w:val="right"/>
              <w:rPr>
                <w:rFonts w:eastAsia="Times New Roman" w:cs="Times New Roman"/>
                <w:b/>
                <w:bCs/>
                <w:kern w:val="0"/>
                <w:sz w:val="20"/>
                <w:szCs w:val="20"/>
                <w:lang w:bidi="bn-IN"/>
              </w:rPr>
            </w:pPr>
            <w:r w:rsidRPr="00BE4A11">
              <w:rPr>
                <w:rFonts w:eastAsia="Times New Roman" w:cs="Times New Roman"/>
                <w:b/>
                <w:bCs/>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BE4A11" w:rsidRPr="00BE4A11" w:rsidRDefault="00BE4A11" w:rsidP="00BE4A11">
            <w:pPr>
              <w:suppressAutoHyphens w:val="0"/>
              <w:spacing w:after="0"/>
              <w:jc w:val="right"/>
              <w:rPr>
                <w:rFonts w:eastAsia="Times New Roman" w:cs="Times New Roman"/>
                <w:b/>
                <w:bCs/>
                <w:color w:val="000000"/>
                <w:kern w:val="0"/>
                <w:sz w:val="20"/>
                <w:szCs w:val="20"/>
                <w:lang w:bidi="bn-IN"/>
              </w:rPr>
            </w:pPr>
            <w:r w:rsidRPr="00BE4A11">
              <w:rPr>
                <w:rFonts w:eastAsia="Times New Roman" w:cs="Times New Roman"/>
                <w:b/>
                <w:bCs/>
                <w:color w:val="000000"/>
                <w:kern w:val="0"/>
                <w:sz w:val="20"/>
                <w:szCs w:val="20"/>
                <w:lang w:bidi="bn-IN"/>
              </w:rPr>
              <w:t>24 983 614</w:t>
            </w:r>
          </w:p>
        </w:tc>
      </w:tr>
      <w:tr w:rsidR="00BE4A11" w:rsidRPr="00BE4A1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BE4A11" w:rsidRPr="00BE4A11" w:rsidRDefault="00BE4A11" w:rsidP="00BE4A11">
            <w:pPr>
              <w:suppressAutoHyphens w:val="0"/>
              <w:spacing w:after="0"/>
              <w:jc w:val="left"/>
              <w:rPr>
                <w:rFonts w:eastAsia="Times New Roman" w:cs="Times New Roman"/>
                <w:kern w:val="0"/>
                <w:sz w:val="20"/>
                <w:szCs w:val="20"/>
                <w:lang w:bidi="bn-IN"/>
              </w:rPr>
            </w:pPr>
            <w:r w:rsidRPr="00BE4A11">
              <w:rPr>
                <w:rFonts w:eastAsia="Times New Roman" w:cs="Times New Roman"/>
                <w:kern w:val="0"/>
                <w:sz w:val="20"/>
                <w:szCs w:val="20"/>
                <w:lang w:bidi="bn-IN"/>
              </w:rPr>
              <w:t xml:space="preserve">   a kifizetésből közösségi</w:t>
            </w:r>
          </w:p>
        </w:tc>
        <w:tc>
          <w:tcPr>
            <w:tcW w:w="550" w:type="dxa"/>
            <w:tcBorders>
              <w:top w:val="nil"/>
              <w:left w:val="nil"/>
              <w:bottom w:val="single" w:sz="4" w:space="0" w:color="auto"/>
              <w:right w:val="single" w:sz="4" w:space="0" w:color="auto"/>
            </w:tcBorders>
            <w:shd w:val="clear" w:color="auto" w:fill="C0C0C0"/>
            <w:noWrap/>
            <w:vAlign w:val="bottom"/>
          </w:tcPr>
          <w:p w:rsidR="00BE4A11" w:rsidRPr="00BE4A11" w:rsidRDefault="00BE4A11" w:rsidP="00BE4A11">
            <w:pPr>
              <w:suppressAutoHyphens w:val="0"/>
              <w:spacing w:after="0"/>
              <w:jc w:val="right"/>
              <w:rPr>
                <w:rFonts w:eastAsia="Times New Roman" w:cs="Times New Roman"/>
                <w:kern w:val="0"/>
                <w:sz w:val="20"/>
                <w:szCs w:val="20"/>
                <w:lang w:bidi="bn-IN"/>
              </w:rPr>
            </w:pPr>
            <w:r w:rsidRPr="00BE4A11">
              <w:rPr>
                <w:rFonts w:eastAsia="Times New Roman" w:cs="Times New Roman"/>
                <w:kern w:val="0"/>
                <w:sz w:val="20"/>
                <w:szCs w:val="20"/>
                <w:lang w:bidi="bn-IN"/>
              </w:rPr>
              <w:t> </w:t>
            </w:r>
          </w:p>
        </w:tc>
        <w:tc>
          <w:tcPr>
            <w:tcW w:w="1390"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kern w:val="0"/>
                <w:sz w:val="20"/>
                <w:szCs w:val="20"/>
                <w:lang w:bidi="bn-IN"/>
              </w:rPr>
            </w:pPr>
            <w:r w:rsidRPr="00BE4A11">
              <w:rPr>
                <w:rFonts w:eastAsia="Times New Roman" w:cs="Times New Roman"/>
                <w:kern w:val="0"/>
                <w:sz w:val="20"/>
                <w:szCs w:val="20"/>
                <w:lang w:bidi="bn-IN"/>
              </w:rPr>
              <w:t>1 258 473</w:t>
            </w:r>
          </w:p>
        </w:tc>
        <w:tc>
          <w:tcPr>
            <w:tcW w:w="741" w:type="dxa"/>
            <w:tcBorders>
              <w:top w:val="nil"/>
              <w:left w:val="nil"/>
              <w:bottom w:val="single" w:sz="4" w:space="0" w:color="auto"/>
              <w:right w:val="single" w:sz="4" w:space="0" w:color="auto"/>
            </w:tcBorders>
            <w:shd w:val="clear" w:color="auto" w:fill="C0C0C0"/>
            <w:noWrap/>
            <w:vAlign w:val="bottom"/>
          </w:tcPr>
          <w:p w:rsidR="00BE4A11" w:rsidRPr="00BE4A11" w:rsidRDefault="00BE4A11" w:rsidP="00BE4A11">
            <w:pPr>
              <w:suppressAutoHyphens w:val="0"/>
              <w:spacing w:after="0"/>
              <w:jc w:val="right"/>
              <w:rPr>
                <w:rFonts w:eastAsia="Times New Roman" w:cs="Times New Roman"/>
                <w:kern w:val="0"/>
                <w:sz w:val="20"/>
                <w:szCs w:val="20"/>
                <w:lang w:bidi="bn-IN"/>
              </w:rPr>
            </w:pPr>
            <w:r w:rsidRPr="00BE4A11">
              <w:rPr>
                <w:rFonts w:eastAsia="Times New Roman" w:cs="Times New Roman"/>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BE4A11" w:rsidRPr="00BE4A11" w:rsidRDefault="00BE4A11" w:rsidP="00BE4A11">
            <w:pPr>
              <w:suppressAutoHyphens w:val="0"/>
              <w:spacing w:after="0"/>
              <w:jc w:val="right"/>
              <w:rPr>
                <w:rFonts w:eastAsia="Times New Roman" w:cs="Times New Roman"/>
                <w:kern w:val="0"/>
                <w:sz w:val="20"/>
                <w:szCs w:val="20"/>
                <w:lang w:bidi="bn-IN"/>
              </w:rPr>
            </w:pPr>
            <w:r w:rsidRPr="00BE4A11">
              <w:rPr>
                <w:rFonts w:eastAsia="Times New Roman" w:cs="Times New Roman"/>
                <w:kern w:val="0"/>
                <w:sz w:val="20"/>
                <w:szCs w:val="20"/>
                <w:lang w:bidi="bn-IN"/>
              </w:rPr>
              <w:t>18 367 042</w:t>
            </w:r>
          </w:p>
        </w:tc>
      </w:tr>
      <w:tr w:rsidR="00BE4A11" w:rsidRPr="00BE4A1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BE4A11" w:rsidRPr="00BE4A11" w:rsidRDefault="00BE4A11" w:rsidP="00BE4A11">
            <w:pPr>
              <w:suppressAutoHyphens w:val="0"/>
              <w:spacing w:after="0"/>
              <w:jc w:val="left"/>
              <w:rPr>
                <w:rFonts w:eastAsia="Times New Roman" w:cs="Times New Roman"/>
                <w:kern w:val="0"/>
                <w:sz w:val="20"/>
                <w:szCs w:val="20"/>
                <w:lang w:bidi="bn-IN"/>
              </w:rPr>
            </w:pPr>
            <w:r w:rsidRPr="00BE4A11">
              <w:rPr>
                <w:rFonts w:eastAsia="Times New Roman" w:cs="Times New Roman"/>
                <w:kern w:val="0"/>
                <w:sz w:val="20"/>
                <w:szCs w:val="20"/>
                <w:lang w:bidi="bn-IN"/>
              </w:rPr>
              <w:t xml:space="preserve">   a kifizetésből konvergencia régió</w:t>
            </w:r>
          </w:p>
        </w:tc>
        <w:tc>
          <w:tcPr>
            <w:tcW w:w="550" w:type="dxa"/>
            <w:tcBorders>
              <w:top w:val="nil"/>
              <w:left w:val="nil"/>
              <w:bottom w:val="single" w:sz="4" w:space="0" w:color="auto"/>
              <w:right w:val="single" w:sz="4" w:space="0" w:color="auto"/>
            </w:tcBorders>
            <w:shd w:val="clear" w:color="auto" w:fill="C0C0C0"/>
            <w:noWrap/>
            <w:vAlign w:val="bottom"/>
          </w:tcPr>
          <w:p w:rsidR="00BE4A11" w:rsidRPr="00BE4A11" w:rsidRDefault="00BE4A11" w:rsidP="00BE4A11">
            <w:pPr>
              <w:suppressAutoHyphens w:val="0"/>
              <w:spacing w:after="0"/>
              <w:jc w:val="right"/>
              <w:rPr>
                <w:rFonts w:eastAsia="Times New Roman" w:cs="Times New Roman"/>
                <w:kern w:val="0"/>
                <w:sz w:val="20"/>
                <w:szCs w:val="20"/>
                <w:lang w:bidi="bn-IN"/>
              </w:rPr>
            </w:pPr>
            <w:r w:rsidRPr="00BE4A11">
              <w:rPr>
                <w:rFonts w:eastAsia="Times New Roman" w:cs="Times New Roman"/>
                <w:kern w:val="0"/>
                <w:sz w:val="20"/>
                <w:szCs w:val="20"/>
                <w:lang w:bidi="bn-IN"/>
              </w:rPr>
              <w:t> </w:t>
            </w:r>
          </w:p>
        </w:tc>
        <w:tc>
          <w:tcPr>
            <w:tcW w:w="1390" w:type="dxa"/>
            <w:tcBorders>
              <w:top w:val="nil"/>
              <w:left w:val="nil"/>
              <w:bottom w:val="single" w:sz="4"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1 586 198</w:t>
            </w:r>
          </w:p>
        </w:tc>
        <w:tc>
          <w:tcPr>
            <w:tcW w:w="741" w:type="dxa"/>
            <w:tcBorders>
              <w:top w:val="nil"/>
              <w:left w:val="nil"/>
              <w:bottom w:val="single" w:sz="4" w:space="0" w:color="auto"/>
              <w:right w:val="single" w:sz="4" w:space="0" w:color="auto"/>
            </w:tcBorders>
            <w:shd w:val="clear" w:color="auto" w:fill="C0C0C0"/>
            <w:noWrap/>
            <w:vAlign w:val="bottom"/>
          </w:tcPr>
          <w:p w:rsidR="00BE4A11" w:rsidRPr="00BE4A11" w:rsidRDefault="00BE4A11" w:rsidP="00BE4A11">
            <w:pPr>
              <w:suppressAutoHyphens w:val="0"/>
              <w:spacing w:after="0"/>
              <w:jc w:val="right"/>
              <w:rPr>
                <w:rFonts w:eastAsia="Times New Roman" w:cs="Times New Roman"/>
                <w:kern w:val="0"/>
                <w:sz w:val="20"/>
                <w:szCs w:val="20"/>
                <w:lang w:bidi="bn-IN"/>
              </w:rPr>
            </w:pPr>
            <w:r w:rsidRPr="00BE4A11">
              <w:rPr>
                <w:rFonts w:eastAsia="Times New Roman" w:cs="Times New Roman"/>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23 220 906</w:t>
            </w:r>
          </w:p>
        </w:tc>
      </w:tr>
      <w:tr w:rsidR="00BE4A11" w:rsidRPr="00BE4A11"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BE4A11" w:rsidRPr="00BE4A11" w:rsidRDefault="00BE4A11" w:rsidP="00BE4A11">
            <w:pPr>
              <w:suppressAutoHyphens w:val="0"/>
              <w:spacing w:after="0"/>
              <w:jc w:val="left"/>
              <w:rPr>
                <w:rFonts w:eastAsia="Times New Roman" w:cs="Times New Roman"/>
                <w:kern w:val="0"/>
                <w:sz w:val="20"/>
                <w:szCs w:val="20"/>
                <w:lang w:bidi="bn-IN"/>
              </w:rPr>
            </w:pPr>
            <w:r w:rsidRPr="00BE4A11">
              <w:rPr>
                <w:rFonts w:eastAsia="Times New Roman" w:cs="Times New Roman"/>
                <w:kern w:val="0"/>
                <w:sz w:val="20"/>
                <w:szCs w:val="20"/>
                <w:lang w:bidi="bn-IN"/>
              </w:rPr>
              <w:t xml:space="preserve">      ebből közösségi</w:t>
            </w:r>
          </w:p>
        </w:tc>
        <w:tc>
          <w:tcPr>
            <w:tcW w:w="550" w:type="dxa"/>
            <w:tcBorders>
              <w:top w:val="nil"/>
              <w:left w:val="nil"/>
              <w:bottom w:val="double" w:sz="6" w:space="0" w:color="auto"/>
              <w:right w:val="single" w:sz="4" w:space="0" w:color="auto"/>
            </w:tcBorders>
            <w:shd w:val="clear" w:color="auto" w:fill="C0C0C0"/>
            <w:noWrap/>
            <w:vAlign w:val="bottom"/>
          </w:tcPr>
          <w:p w:rsidR="00BE4A11" w:rsidRPr="00BE4A11" w:rsidRDefault="00BE4A11" w:rsidP="00BE4A11">
            <w:pPr>
              <w:suppressAutoHyphens w:val="0"/>
              <w:spacing w:after="0"/>
              <w:jc w:val="right"/>
              <w:rPr>
                <w:rFonts w:eastAsia="Times New Roman" w:cs="Times New Roman"/>
                <w:kern w:val="0"/>
                <w:sz w:val="20"/>
                <w:szCs w:val="20"/>
                <w:lang w:bidi="bn-IN"/>
              </w:rPr>
            </w:pPr>
            <w:r w:rsidRPr="00BE4A11">
              <w:rPr>
                <w:rFonts w:eastAsia="Times New Roman" w:cs="Times New Roman"/>
                <w:kern w:val="0"/>
                <w:sz w:val="20"/>
                <w:szCs w:val="20"/>
                <w:lang w:bidi="bn-IN"/>
              </w:rPr>
              <w:t> </w:t>
            </w:r>
          </w:p>
        </w:tc>
        <w:tc>
          <w:tcPr>
            <w:tcW w:w="1390" w:type="dxa"/>
            <w:tcBorders>
              <w:top w:val="nil"/>
              <w:left w:val="nil"/>
              <w:bottom w:val="double" w:sz="6" w:space="0" w:color="auto"/>
              <w:right w:val="single" w:sz="4"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1 177 008</w:t>
            </w:r>
          </w:p>
        </w:tc>
        <w:tc>
          <w:tcPr>
            <w:tcW w:w="741" w:type="dxa"/>
            <w:tcBorders>
              <w:top w:val="nil"/>
              <w:left w:val="nil"/>
              <w:bottom w:val="double" w:sz="6" w:space="0" w:color="auto"/>
              <w:right w:val="single" w:sz="4" w:space="0" w:color="auto"/>
            </w:tcBorders>
            <w:shd w:val="clear" w:color="auto" w:fill="C0C0C0"/>
            <w:noWrap/>
            <w:vAlign w:val="bottom"/>
          </w:tcPr>
          <w:p w:rsidR="00BE4A11" w:rsidRPr="00BE4A11" w:rsidRDefault="00BE4A11" w:rsidP="00BE4A11">
            <w:pPr>
              <w:suppressAutoHyphens w:val="0"/>
              <w:spacing w:after="0"/>
              <w:jc w:val="right"/>
              <w:rPr>
                <w:rFonts w:eastAsia="Times New Roman" w:cs="Times New Roman"/>
                <w:kern w:val="0"/>
                <w:sz w:val="20"/>
                <w:szCs w:val="20"/>
                <w:lang w:bidi="bn-IN"/>
              </w:rPr>
            </w:pPr>
            <w:r w:rsidRPr="00BE4A11">
              <w:rPr>
                <w:rFonts w:eastAsia="Times New Roman" w:cs="Times New Roman"/>
                <w:kern w:val="0"/>
                <w:sz w:val="20"/>
                <w:szCs w:val="20"/>
                <w:lang w:bidi="bn-IN"/>
              </w:rPr>
              <w:t> </w:t>
            </w:r>
          </w:p>
        </w:tc>
        <w:tc>
          <w:tcPr>
            <w:tcW w:w="1439" w:type="dxa"/>
            <w:tcBorders>
              <w:top w:val="nil"/>
              <w:left w:val="nil"/>
              <w:bottom w:val="double" w:sz="6" w:space="0" w:color="auto"/>
              <w:right w:val="double" w:sz="6" w:space="0" w:color="auto"/>
            </w:tcBorders>
            <w:shd w:val="clear" w:color="auto" w:fill="auto"/>
            <w:noWrap/>
          </w:tcPr>
          <w:p w:rsidR="00BE4A11" w:rsidRPr="00BE4A11" w:rsidRDefault="00BE4A11" w:rsidP="00BE4A11">
            <w:pPr>
              <w:suppressAutoHyphens w:val="0"/>
              <w:spacing w:after="0"/>
              <w:jc w:val="right"/>
              <w:rPr>
                <w:rFonts w:eastAsia="Times New Roman" w:cs="Times New Roman"/>
                <w:color w:val="000000"/>
                <w:kern w:val="0"/>
                <w:sz w:val="20"/>
                <w:szCs w:val="20"/>
                <w:lang w:bidi="bn-IN"/>
              </w:rPr>
            </w:pPr>
            <w:r w:rsidRPr="00BE4A11">
              <w:rPr>
                <w:rFonts w:eastAsia="Times New Roman" w:cs="Times New Roman"/>
                <w:color w:val="000000"/>
                <w:kern w:val="0"/>
                <w:sz w:val="20"/>
                <w:szCs w:val="20"/>
                <w:lang w:bidi="bn-IN"/>
              </w:rPr>
              <w:t>17 476 297</w:t>
            </w:r>
          </w:p>
        </w:tc>
      </w:tr>
    </w:tbl>
    <w:p w:rsidR="00545FF0" w:rsidRPr="00F35797" w:rsidRDefault="00545FF0" w:rsidP="00545FF0">
      <w:pPr>
        <w:pStyle w:val="j-forrs"/>
        <w:rPr>
          <w:kern w:val="0"/>
        </w:rPr>
      </w:pPr>
      <w:r w:rsidRPr="00F35797">
        <w:rPr>
          <w:kern w:val="0"/>
        </w:rPr>
        <w:t>Forrás: MVH</w:t>
      </w:r>
    </w:p>
    <w:p w:rsidR="001D28BF" w:rsidRDefault="001D28BF" w:rsidP="001D28BF">
      <w:pPr>
        <w:pStyle w:val="j-nomlszveg"/>
        <w:rPr>
          <w:rFonts w:eastAsia="Times New Roman" w:cs="Times New Roman"/>
          <w:kern w:val="0"/>
        </w:rPr>
      </w:pPr>
      <w:r>
        <w:rPr>
          <w:rFonts w:eastAsia="Times New Roman" w:cs="Times New Roman"/>
          <w:kern w:val="0"/>
        </w:rPr>
        <w:t xml:space="preserve">2011-ben a 145 jóváhagyott kifizetési kérelemre 1,7 M </w:t>
      </w:r>
      <w:r w:rsidR="003D6243">
        <w:rPr>
          <w:rFonts w:eastAsia="Times New Roman" w:cs="Times New Roman"/>
          <w:kern w:val="0"/>
        </w:rPr>
        <w:t>euró (550 M Ft) kifizetése történt meg.</w:t>
      </w:r>
    </w:p>
    <w:p w:rsidR="00E07258" w:rsidRDefault="00E07258" w:rsidP="00E07258">
      <w:pPr>
        <w:pStyle w:val="j-nomlszveg"/>
        <w:rPr>
          <w:rFonts w:eastAsia="Times New Roman" w:cs="Times New Roman"/>
          <w:kern w:val="0"/>
        </w:rPr>
      </w:pPr>
      <w:r w:rsidRPr="00604B6F">
        <w:rPr>
          <w:rFonts w:eastAsia="Times New Roman" w:cs="Times New Roman"/>
          <w:kern w:val="0"/>
        </w:rPr>
        <w:t>A kifizetések megyei eloszlását tekintve elmondható, hogy a legtöbb kifizetés a jogcímre Szabolcs-Szatmár-Bereg, a legkev</w:t>
      </w:r>
      <w:r w:rsidRPr="00604B6F">
        <w:rPr>
          <w:rFonts w:eastAsia="Times New Roman" w:cs="Times New Roman"/>
          <w:kern w:val="0"/>
        </w:rPr>
        <w:t>e</w:t>
      </w:r>
      <w:r w:rsidRPr="00604B6F">
        <w:rPr>
          <w:rFonts w:eastAsia="Times New Roman" w:cs="Times New Roman"/>
          <w:kern w:val="0"/>
        </w:rPr>
        <w:t>sebb kifizetés a Komárom-Esztergomban történt.</w:t>
      </w:r>
    </w:p>
    <w:p w:rsidR="006A791E" w:rsidRPr="008C309B" w:rsidRDefault="006A791E" w:rsidP="006A791E">
      <w:pPr>
        <w:pStyle w:val="j-nomlszveg"/>
        <w:rPr>
          <w:szCs w:val="22"/>
        </w:rPr>
      </w:pPr>
      <w:r>
        <w:rPr>
          <w:szCs w:val="22"/>
        </w:rPr>
        <w:lastRenderedPageBreak/>
        <w:t xml:space="preserve">A 2011. évi jóváhagyott támogatási összeg </w:t>
      </w:r>
      <w:r w:rsidRPr="008C309B">
        <w:rPr>
          <w:szCs w:val="22"/>
        </w:rPr>
        <w:t>negatív összeg</w:t>
      </w:r>
      <w:r>
        <w:rPr>
          <w:szCs w:val="22"/>
        </w:rPr>
        <w:t>ét</w:t>
      </w:r>
      <w:r w:rsidRPr="008C309B">
        <w:rPr>
          <w:szCs w:val="22"/>
        </w:rPr>
        <w:t xml:space="preserve"> a következő</w:t>
      </w:r>
      <w:r>
        <w:rPr>
          <w:szCs w:val="22"/>
        </w:rPr>
        <w:t xml:space="preserve"> tényező</w:t>
      </w:r>
      <w:r w:rsidRPr="008C309B">
        <w:rPr>
          <w:szCs w:val="22"/>
        </w:rPr>
        <w:t>k</w:t>
      </w:r>
      <w:r>
        <w:rPr>
          <w:szCs w:val="22"/>
        </w:rPr>
        <w:t xml:space="preserve"> idézték elő:</w:t>
      </w:r>
      <w:r w:rsidRPr="008C309B">
        <w:rPr>
          <w:szCs w:val="22"/>
        </w:rPr>
        <w:t xml:space="preserve"> vissz</w:t>
      </w:r>
      <w:r w:rsidRPr="008C309B">
        <w:rPr>
          <w:szCs w:val="22"/>
        </w:rPr>
        <w:t>a</w:t>
      </w:r>
      <w:r w:rsidRPr="008C309B">
        <w:rPr>
          <w:szCs w:val="22"/>
        </w:rPr>
        <w:t>lépés, visszavonás, forrás felszabadulás, kötelezettség átadás.</w:t>
      </w:r>
      <w:r w:rsidR="000A6F22">
        <w:rPr>
          <w:szCs w:val="22"/>
        </w:rPr>
        <w:t xml:space="preserve"> </w:t>
      </w:r>
      <w:r w:rsidR="000A6F22">
        <w:t>A jogcíme</w:t>
      </w:r>
      <w:r w:rsidR="00837ED5">
        <w:t>n támogatott</w:t>
      </w:r>
      <w:r w:rsidR="000A6F22">
        <w:t xml:space="preserve"> kérelmek eset</w:t>
      </w:r>
      <w:r w:rsidR="000A6F22">
        <w:t>é</w:t>
      </w:r>
      <w:r w:rsidR="000A6F22">
        <w:t xml:space="preserve">ben a visszalépések, lemondások miatt 0,9 M euró </w:t>
      </w:r>
      <w:r w:rsidR="00837ED5">
        <w:t xml:space="preserve">összegű </w:t>
      </w:r>
      <w:r w:rsidR="000A6F22">
        <w:t>pénzügyi forrás szabadult fel.</w:t>
      </w:r>
    </w:p>
    <w:p w:rsidR="00E07258" w:rsidRPr="00604B6F" w:rsidRDefault="00FE2E5E" w:rsidP="00E07258">
      <w:pPr>
        <w:pStyle w:val="j-nomlszveg"/>
        <w:rPr>
          <w:rFonts w:eastAsia="Times New Roman" w:cs="Times New Roman"/>
          <w:kern w:val="0"/>
        </w:rPr>
      </w:pPr>
      <w:r w:rsidRPr="00E07258">
        <w:rPr>
          <w:bCs/>
        </w:rPr>
        <w:t>2011-ben valamennyi kifizetési kérel</w:t>
      </w:r>
      <w:r w:rsidR="006A791E">
        <w:rPr>
          <w:bCs/>
        </w:rPr>
        <w:t>e</w:t>
      </w:r>
      <w:r w:rsidRPr="00E07258">
        <w:rPr>
          <w:bCs/>
        </w:rPr>
        <w:t>m, amely nem volt utolsó és 60%-ot elért az igényelt ö</w:t>
      </w:r>
      <w:r w:rsidRPr="00E07258">
        <w:rPr>
          <w:bCs/>
        </w:rPr>
        <w:t>s</w:t>
      </w:r>
      <w:r w:rsidRPr="00E07258">
        <w:rPr>
          <w:bCs/>
        </w:rPr>
        <w:t xml:space="preserve">szeg, helyszíni szemle érintett. </w:t>
      </w:r>
      <w:r w:rsidR="00E07258" w:rsidRPr="00604B6F">
        <w:t>A 2011-es évben 30</w:t>
      </w:r>
      <w:r w:rsidR="006A791E">
        <w:t>%-k</w:t>
      </w:r>
      <w:r w:rsidR="00E07258" w:rsidRPr="00604B6F">
        <w:t>al kevesebb helyszíni vizsgálat történt a jo</w:t>
      </w:r>
      <w:r w:rsidR="00E07258" w:rsidRPr="00604B6F">
        <w:t>g</w:t>
      </w:r>
      <w:r w:rsidR="00E07258" w:rsidRPr="00604B6F">
        <w:t>címben, összességében 113 db helyszíni vizsgálatot végeztek a megyei kirendeltségek, melyből 13 db helyszíni ellenőrzés volt és 100 db helyszíni szemle.</w:t>
      </w:r>
    </w:p>
    <w:p w:rsidR="00FE2E5E" w:rsidRPr="00604B6F" w:rsidRDefault="00FE2E5E" w:rsidP="00CB27A5">
      <w:pPr>
        <w:pStyle w:val="j-cmsor4"/>
      </w:pPr>
      <w:r w:rsidRPr="00604B6F">
        <w:t>Állattartó telepek korszerűsítéséhez nyújtandó támogatások támogatási jogcím rövid bemutatása</w:t>
      </w:r>
    </w:p>
    <w:p w:rsidR="00FE2E5E" w:rsidRPr="00604B6F" w:rsidRDefault="00FE2E5E" w:rsidP="00BE4A11">
      <w:pPr>
        <w:pStyle w:val="j-nomlszveg"/>
      </w:pPr>
      <w:r w:rsidRPr="00604B6F">
        <w:t>Az</w:t>
      </w:r>
      <w:r w:rsidRPr="00604B6F">
        <w:rPr>
          <w:b/>
        </w:rPr>
        <w:t xml:space="preserve"> </w:t>
      </w:r>
      <w:r w:rsidRPr="00604B6F">
        <w:t>állattenyésztés korszerűsítése jogcím 2007-ben került először megnyitásra. Célja az állattartó tel</w:t>
      </w:r>
      <w:r w:rsidRPr="00604B6F">
        <w:t>e</w:t>
      </w:r>
      <w:r w:rsidRPr="00604B6F">
        <w:t>pek korszerűsítése annak érdekében, hogy az állattartó telep megfeleljen a trágyaelhelyezéssel kapcs</w:t>
      </w:r>
      <w:r w:rsidRPr="00604B6F">
        <w:t>o</w:t>
      </w:r>
      <w:r w:rsidRPr="00604B6F">
        <w:t>latos előírásoknak, javuljon az állattartó telepek takarmányozási, illetve műszaki színvonala, állategé</w:t>
      </w:r>
      <w:r w:rsidRPr="00604B6F">
        <w:t>s</w:t>
      </w:r>
      <w:r w:rsidRPr="00604B6F">
        <w:t>zségügyi és élelmiszerbiztonsági helyzete, infrastruktúrája, valamint az állattartó telepeken dolg</w:t>
      </w:r>
      <w:r w:rsidRPr="00604B6F">
        <w:t>o</w:t>
      </w:r>
      <w:r w:rsidRPr="00604B6F">
        <w:t xml:space="preserve">zók munkakörülménye és munka-hatékonysága. Elsők között – még </w:t>
      </w:r>
      <w:r w:rsidR="00590598">
        <w:t>a Program</w:t>
      </w:r>
      <w:r w:rsidRPr="00604B6F">
        <w:t xml:space="preserve"> elfogadása előtt – k</w:t>
      </w:r>
      <w:r w:rsidRPr="00604B6F">
        <w:t>e</w:t>
      </w:r>
      <w:r w:rsidRPr="00604B6F">
        <w:t xml:space="preserve">rült kidolgozásra, és meghirdetésre a támogatási konstrukció. Azóta </w:t>
      </w:r>
      <w:r w:rsidR="00C43818">
        <w:t xml:space="preserve">2007-ben és </w:t>
      </w:r>
      <w:r w:rsidRPr="00604B6F">
        <w:t>2009-ben került újra megnyitásra a jogcím, amelynek keretében</w:t>
      </w:r>
      <w:r w:rsidRPr="00604B6F">
        <w:rPr>
          <w:lang w:bidi="bn-IN"/>
        </w:rPr>
        <w:t xml:space="preserve"> csak a komplex támogatási konstrukcióra lehetett támog</w:t>
      </w:r>
      <w:r w:rsidRPr="00604B6F">
        <w:rPr>
          <w:lang w:bidi="bn-IN"/>
        </w:rPr>
        <w:t>a</w:t>
      </w:r>
      <w:r w:rsidRPr="00604B6F">
        <w:rPr>
          <w:lang w:bidi="bn-IN"/>
        </w:rPr>
        <w:t>tást ig</w:t>
      </w:r>
      <w:r w:rsidRPr="00604B6F">
        <w:rPr>
          <w:lang w:bidi="bn-IN"/>
        </w:rPr>
        <w:t>é</w:t>
      </w:r>
      <w:r w:rsidRPr="00604B6F">
        <w:rPr>
          <w:lang w:bidi="bn-IN"/>
        </w:rPr>
        <w:t>nyelni.</w:t>
      </w:r>
    </w:p>
    <w:p w:rsidR="00FE2E5E" w:rsidRPr="00604B6F" w:rsidRDefault="00FE2E5E" w:rsidP="00BE4A11">
      <w:pPr>
        <w:pStyle w:val="j-nomlszveg"/>
        <w:rPr>
          <w:lang w:bidi="bn-IN"/>
        </w:rPr>
      </w:pPr>
      <w:r w:rsidRPr="00604B6F">
        <w:t>A 27/2007. (IV.17.) FVM rendelet szabályozza az állattartó telepek korszerűsítéséhez nyújtandó tám</w:t>
      </w:r>
      <w:r w:rsidRPr="00604B6F">
        <w:t>o</w:t>
      </w:r>
      <w:r w:rsidRPr="00604B6F">
        <w:t xml:space="preserve">gatások igénybe vételének feltételeit, mely 2011-ben </w:t>
      </w:r>
      <w:r w:rsidR="00C43818">
        <w:t>egyszer</w:t>
      </w:r>
      <w:r w:rsidR="00C43818" w:rsidRPr="00604B6F">
        <w:t xml:space="preserve"> </w:t>
      </w:r>
      <w:r w:rsidRPr="00604B6F">
        <w:t xml:space="preserve">került módosításra. </w:t>
      </w:r>
      <w:r w:rsidR="0043397C">
        <w:t>A módosítás értelm</w:t>
      </w:r>
      <w:r w:rsidR="0043397C">
        <w:t>é</w:t>
      </w:r>
      <w:r w:rsidR="0043397C">
        <w:t xml:space="preserve">ben </w:t>
      </w:r>
      <w:r w:rsidR="0043397C">
        <w:rPr>
          <w:bCs/>
          <w:lang w:bidi="bn-IN"/>
        </w:rPr>
        <w:t>t</w:t>
      </w:r>
      <w:r w:rsidRPr="00604B6F">
        <w:rPr>
          <w:lang w:bidi="bn-IN"/>
        </w:rPr>
        <w:t xml:space="preserve">ámogatási kérelmet 2011-ben már nem lehetett benyújtani, nem került a jogcím újra megnyitásra. </w:t>
      </w:r>
    </w:p>
    <w:p w:rsidR="00FE2E5E" w:rsidRPr="00604B6F" w:rsidRDefault="00FE2E5E" w:rsidP="00BE4A11">
      <w:pPr>
        <w:pStyle w:val="j-nomlszveg"/>
        <w:rPr>
          <w:rFonts w:eastAsia="Times New Roman" w:cs="Times New Roman"/>
          <w:kern w:val="0"/>
          <w:szCs w:val="22"/>
        </w:rPr>
      </w:pPr>
      <w:r w:rsidRPr="00604B6F">
        <w:rPr>
          <w:rFonts w:eastAsia="Times New Roman" w:cs="Times New Roman"/>
          <w:kern w:val="0"/>
          <w:szCs w:val="22"/>
        </w:rPr>
        <w:t>A jogcím keretében a 2009. november 16. - december 15. között nyitva álló</w:t>
      </w:r>
      <w:r w:rsidR="002C0306">
        <w:rPr>
          <w:rFonts w:eastAsia="Times New Roman" w:cs="Times New Roman"/>
          <w:kern w:val="0"/>
          <w:szCs w:val="22"/>
        </w:rPr>
        <w:t xml:space="preserve"> támogatási kérelem b</w:t>
      </w:r>
      <w:r w:rsidR="002C0306">
        <w:rPr>
          <w:rFonts w:eastAsia="Times New Roman" w:cs="Times New Roman"/>
          <w:kern w:val="0"/>
          <w:szCs w:val="22"/>
        </w:rPr>
        <w:t>e</w:t>
      </w:r>
      <w:r w:rsidR="002C0306">
        <w:rPr>
          <w:rFonts w:eastAsia="Times New Roman" w:cs="Times New Roman"/>
          <w:kern w:val="0"/>
          <w:szCs w:val="22"/>
        </w:rPr>
        <w:t>nyújtási</w:t>
      </w:r>
      <w:r w:rsidRPr="00604B6F">
        <w:rPr>
          <w:rFonts w:eastAsia="Times New Roman" w:cs="Times New Roman"/>
          <w:kern w:val="0"/>
          <w:szCs w:val="22"/>
        </w:rPr>
        <w:t xml:space="preserve"> időszakban (ÁTK III.) beérkezett támogatási kérelmek feldolgozása a tám</w:t>
      </w:r>
      <w:r w:rsidRPr="00604B6F">
        <w:rPr>
          <w:rFonts w:eastAsia="Times New Roman" w:cs="Times New Roman"/>
          <w:kern w:val="0"/>
          <w:szCs w:val="22"/>
        </w:rPr>
        <w:t>o</w:t>
      </w:r>
      <w:r w:rsidRPr="00604B6F">
        <w:rPr>
          <w:rFonts w:eastAsia="Times New Roman" w:cs="Times New Roman"/>
          <w:kern w:val="0"/>
          <w:szCs w:val="22"/>
        </w:rPr>
        <w:t xml:space="preserve">gatási döntések meghozatalával 2011. márciusban zárult le. Kifizetési kérelem benyújtására 2011-ben </w:t>
      </w:r>
      <w:r w:rsidR="006A791E">
        <w:rPr>
          <w:rFonts w:eastAsia="Times New Roman" w:cs="Times New Roman"/>
          <w:kern w:val="0"/>
          <w:szCs w:val="22"/>
        </w:rPr>
        <w:t>három</w:t>
      </w:r>
      <w:r w:rsidRPr="00604B6F">
        <w:rPr>
          <w:rFonts w:eastAsia="Times New Roman" w:cs="Times New Roman"/>
          <w:kern w:val="0"/>
          <w:szCs w:val="22"/>
        </w:rPr>
        <w:t xml:space="preserve"> idősza</w:t>
      </w:r>
      <w:r w:rsidRPr="00604B6F">
        <w:rPr>
          <w:rFonts w:eastAsia="Times New Roman" w:cs="Times New Roman"/>
          <w:kern w:val="0"/>
          <w:szCs w:val="22"/>
        </w:rPr>
        <w:t>k</w:t>
      </w:r>
      <w:r w:rsidRPr="00604B6F">
        <w:rPr>
          <w:rFonts w:eastAsia="Times New Roman" w:cs="Times New Roman"/>
          <w:kern w:val="0"/>
          <w:szCs w:val="22"/>
        </w:rPr>
        <w:t xml:space="preserve">ban </w:t>
      </w:r>
      <w:r w:rsidR="00894E2F">
        <w:rPr>
          <w:rFonts w:eastAsia="Times New Roman" w:cs="Times New Roman"/>
          <w:kern w:val="0"/>
          <w:szCs w:val="22"/>
        </w:rPr>
        <w:t>(</w:t>
      </w:r>
      <w:r w:rsidRPr="00604B6F">
        <w:rPr>
          <w:rFonts w:eastAsia="Times New Roman" w:cs="Times New Roman"/>
          <w:kern w:val="0"/>
          <w:szCs w:val="22"/>
        </w:rPr>
        <w:t>2011.03.01-03.31; 2011.06.01-06.30; 2011.07.01-12.31</w:t>
      </w:r>
      <w:r w:rsidR="00894E2F">
        <w:rPr>
          <w:rFonts w:eastAsia="Times New Roman" w:cs="Times New Roman"/>
          <w:kern w:val="0"/>
          <w:szCs w:val="22"/>
        </w:rPr>
        <w:t>)</w:t>
      </w:r>
      <w:r w:rsidRPr="00604B6F">
        <w:rPr>
          <w:rFonts w:eastAsia="Times New Roman" w:cs="Times New Roman"/>
          <w:kern w:val="0"/>
          <w:szCs w:val="22"/>
        </w:rPr>
        <w:t xml:space="preserve"> volt lehetőség, az ÁTK I.-II. </w:t>
      </w:r>
      <w:proofErr w:type="gramStart"/>
      <w:r w:rsidRPr="00604B6F">
        <w:rPr>
          <w:rFonts w:eastAsia="Times New Roman" w:cs="Times New Roman"/>
          <w:kern w:val="0"/>
          <w:szCs w:val="22"/>
        </w:rPr>
        <w:t>jogcím</w:t>
      </w:r>
      <w:proofErr w:type="gramEnd"/>
      <w:r w:rsidRPr="00604B6F">
        <w:rPr>
          <w:rFonts w:eastAsia="Times New Roman" w:cs="Times New Roman"/>
          <w:kern w:val="0"/>
          <w:szCs w:val="22"/>
        </w:rPr>
        <w:t xml:space="preserve"> támogatási hat</w:t>
      </w:r>
      <w:r w:rsidRPr="00604B6F">
        <w:rPr>
          <w:rFonts w:eastAsia="Times New Roman" w:cs="Times New Roman"/>
          <w:kern w:val="0"/>
          <w:szCs w:val="22"/>
        </w:rPr>
        <w:t>á</w:t>
      </w:r>
      <w:r w:rsidRPr="00604B6F">
        <w:rPr>
          <w:rFonts w:eastAsia="Times New Roman" w:cs="Times New Roman"/>
          <w:kern w:val="0"/>
          <w:szCs w:val="22"/>
        </w:rPr>
        <w:t xml:space="preserve">rozataihoz kapcsolódóan. </w:t>
      </w:r>
    </w:p>
    <w:p w:rsidR="00FE2E5E" w:rsidRPr="00604B6F" w:rsidRDefault="00FE2E5E" w:rsidP="00BE4A11">
      <w:pPr>
        <w:pStyle w:val="j-nomlszveg"/>
        <w:rPr>
          <w:szCs w:val="22"/>
        </w:rPr>
      </w:pPr>
      <w:r w:rsidRPr="00604B6F">
        <w:rPr>
          <w:szCs w:val="22"/>
        </w:rPr>
        <w:t xml:space="preserve">A támogatási intézkedés keretében technológia- és gépbeszerzés, építési valamint </w:t>
      </w:r>
      <w:r w:rsidR="00894E2F">
        <w:rPr>
          <w:szCs w:val="22"/>
        </w:rPr>
        <w:t>az általános végr</w:t>
      </w:r>
      <w:r w:rsidR="00894E2F">
        <w:rPr>
          <w:szCs w:val="22"/>
        </w:rPr>
        <w:t>e</w:t>
      </w:r>
      <w:r w:rsidR="00894E2F">
        <w:rPr>
          <w:szCs w:val="22"/>
        </w:rPr>
        <w:t>hajtási rendelet</w:t>
      </w:r>
      <w:r w:rsidR="006F541A">
        <w:rPr>
          <w:szCs w:val="22"/>
        </w:rPr>
        <w:t xml:space="preserve"> (Vhr.)</w:t>
      </w:r>
      <w:r w:rsidRPr="00604B6F">
        <w:rPr>
          <w:szCs w:val="22"/>
        </w:rPr>
        <w:t xml:space="preserve"> szerinti egyéb elszámolható kiadások számolhatóak el. Az elszámolt kiadások döntő többségét adó építési beruház</w:t>
      </w:r>
      <w:r w:rsidRPr="00604B6F">
        <w:rPr>
          <w:szCs w:val="22"/>
        </w:rPr>
        <w:t>á</w:t>
      </w:r>
      <w:r w:rsidRPr="00604B6F">
        <w:rPr>
          <w:szCs w:val="22"/>
        </w:rPr>
        <w:t>sok elszámolása vagy az Építési Normagyűjtemény referenciaárai vagy – amennyiben ez nem lehetséges, akkor - az ügyfél által beszerzett á</w:t>
      </w:r>
      <w:r w:rsidRPr="00604B6F">
        <w:rPr>
          <w:szCs w:val="22"/>
        </w:rPr>
        <w:t>r</w:t>
      </w:r>
      <w:r w:rsidRPr="00604B6F">
        <w:rPr>
          <w:szCs w:val="22"/>
        </w:rPr>
        <w:t>ajánlatok alapján kerülhet</w:t>
      </w:r>
      <w:r w:rsidR="00894E2F">
        <w:rPr>
          <w:szCs w:val="22"/>
        </w:rPr>
        <w:t>ett</w:t>
      </w:r>
      <w:r w:rsidRPr="00604B6F">
        <w:rPr>
          <w:szCs w:val="22"/>
        </w:rPr>
        <w:t xml:space="preserve"> sor.</w:t>
      </w:r>
    </w:p>
    <w:p w:rsidR="00545FF0" w:rsidRPr="0016187A" w:rsidRDefault="00545FF0" w:rsidP="0016187A">
      <w:pPr>
        <w:pStyle w:val="Kpalrs"/>
        <w:tabs>
          <w:tab w:val="left" w:pos="220"/>
        </w:tabs>
        <w:ind w:left="0" w:firstLine="0"/>
        <w:jc w:val="right"/>
        <w:rPr>
          <w:b w:val="0"/>
        </w:rPr>
      </w:pPr>
      <w:r w:rsidRPr="0016187A">
        <w:rPr>
          <w:b w:val="0"/>
        </w:rPr>
        <w:t>táblázat</w:t>
      </w:r>
    </w:p>
    <w:p w:rsidR="00545FF0" w:rsidRPr="00F35797" w:rsidRDefault="00545FF0" w:rsidP="00545FF0">
      <w:pPr>
        <w:pStyle w:val="j-tblzat-fcm"/>
      </w:pPr>
      <w:r w:rsidRPr="00F35797">
        <w:t xml:space="preserve">Állattartó telepek korszerűsítéséhez nyújtandó támogatások támogatási jogcím </w:t>
      </w:r>
      <w:r>
        <w:t>2011</w:t>
      </w:r>
      <w:r w:rsidRPr="00F35797">
        <w:t>. évi ere</w:t>
      </w:r>
      <w:r w:rsidRPr="00F35797">
        <w:t>d</w:t>
      </w:r>
      <w:r w:rsidRPr="00F35797">
        <w:t>ményei</w:t>
      </w:r>
    </w:p>
    <w:tbl>
      <w:tblPr>
        <w:tblW w:w="8715" w:type="dxa"/>
        <w:jc w:val="center"/>
        <w:tblInd w:w="47" w:type="dxa"/>
        <w:tblCellMar>
          <w:left w:w="70" w:type="dxa"/>
          <w:right w:w="70" w:type="dxa"/>
        </w:tblCellMar>
        <w:tblLook w:val="0000" w:firstRow="0" w:lastRow="0" w:firstColumn="0" w:lastColumn="0" w:noHBand="0" w:noVBand="0"/>
      </w:tblPr>
      <w:tblGrid>
        <w:gridCol w:w="4595"/>
        <w:gridCol w:w="616"/>
        <w:gridCol w:w="1324"/>
        <w:gridCol w:w="629"/>
        <w:gridCol w:w="1551"/>
      </w:tblGrid>
      <w:tr w:rsidR="00CE3099" w:rsidRPr="00CE3099" w:rsidTr="00CB27A5">
        <w:trPr>
          <w:trHeight w:val="270"/>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CE3099" w:rsidRPr="00CE3099" w:rsidRDefault="00CE3099" w:rsidP="00CE3099">
            <w:pPr>
              <w:suppressAutoHyphens w:val="0"/>
              <w:spacing w:after="0"/>
              <w:rPr>
                <w:rFonts w:eastAsia="Times New Roman" w:cs="Times New Roman"/>
                <w:kern w:val="0"/>
                <w:sz w:val="20"/>
                <w:szCs w:val="20"/>
                <w:lang w:bidi="bn-IN"/>
              </w:rPr>
            </w:pPr>
            <w:r w:rsidRPr="00CE3099">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CE3099" w:rsidRPr="00CE3099" w:rsidRDefault="00CE3099" w:rsidP="00CE3099">
            <w:pPr>
              <w:suppressAutoHyphens w:val="0"/>
              <w:spacing w:after="0"/>
              <w:jc w:val="center"/>
              <w:rPr>
                <w:rFonts w:eastAsia="Times New Roman" w:cs="Times New Roman"/>
                <w:b/>
                <w:bCs/>
                <w:kern w:val="0"/>
                <w:sz w:val="20"/>
                <w:szCs w:val="20"/>
                <w:lang w:bidi="bn-IN"/>
              </w:rPr>
            </w:pPr>
            <w:r w:rsidRPr="00CE3099">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CE3099" w:rsidRPr="00CE3099" w:rsidRDefault="00CE3099" w:rsidP="00CE3099">
            <w:pPr>
              <w:suppressAutoHyphens w:val="0"/>
              <w:spacing w:after="0"/>
              <w:jc w:val="center"/>
              <w:rPr>
                <w:rFonts w:eastAsia="Times New Roman" w:cs="Times New Roman"/>
                <w:b/>
                <w:bCs/>
                <w:kern w:val="0"/>
                <w:sz w:val="20"/>
                <w:szCs w:val="20"/>
                <w:lang w:bidi="bn-IN"/>
              </w:rPr>
            </w:pPr>
            <w:r w:rsidRPr="00CE3099">
              <w:rPr>
                <w:rFonts w:eastAsia="Times New Roman" w:cs="Times New Roman"/>
                <w:b/>
                <w:bCs/>
                <w:kern w:val="0"/>
                <w:sz w:val="20"/>
                <w:szCs w:val="20"/>
                <w:lang w:bidi="bn-IN"/>
              </w:rPr>
              <w:t>2007-2011.</w:t>
            </w:r>
          </w:p>
        </w:tc>
      </w:tr>
      <w:tr w:rsidR="00CE3099" w:rsidRPr="00CE3099"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C0C0C0"/>
            <w:noWrap/>
          </w:tcPr>
          <w:p w:rsidR="00CE3099" w:rsidRPr="00CE3099" w:rsidRDefault="00CE3099" w:rsidP="00CE3099">
            <w:pPr>
              <w:suppressAutoHyphens w:val="0"/>
              <w:spacing w:after="0"/>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 </w:t>
            </w:r>
          </w:p>
        </w:tc>
        <w:tc>
          <w:tcPr>
            <w:tcW w:w="616" w:type="dxa"/>
            <w:tcBorders>
              <w:top w:val="nil"/>
              <w:left w:val="nil"/>
              <w:bottom w:val="double" w:sz="6" w:space="0" w:color="auto"/>
              <w:right w:val="single" w:sz="4" w:space="0" w:color="auto"/>
            </w:tcBorders>
            <w:shd w:val="clear" w:color="auto" w:fill="C0C0C0"/>
            <w:noWrap/>
          </w:tcPr>
          <w:p w:rsidR="00CE3099" w:rsidRPr="00CE3099" w:rsidRDefault="00CE3099" w:rsidP="00CE3099">
            <w:pPr>
              <w:suppressAutoHyphens w:val="0"/>
              <w:spacing w:after="0"/>
              <w:jc w:val="center"/>
              <w:rPr>
                <w:rFonts w:eastAsia="Times New Roman" w:cs="Times New Roman"/>
                <w:b/>
                <w:bCs/>
                <w:color w:val="000000"/>
                <w:kern w:val="0"/>
                <w:sz w:val="20"/>
                <w:szCs w:val="20"/>
                <w:lang w:bidi="bn-IN"/>
              </w:rPr>
            </w:pPr>
            <w:r w:rsidRPr="00CE3099">
              <w:rPr>
                <w:rFonts w:eastAsia="Times New Roman" w:cs="Times New Roman"/>
                <w:b/>
                <w:bCs/>
                <w:color w:val="000000"/>
                <w:kern w:val="0"/>
                <w:sz w:val="20"/>
                <w:szCs w:val="20"/>
                <w:lang w:bidi="bn-IN"/>
              </w:rPr>
              <w:t>db</w:t>
            </w:r>
          </w:p>
        </w:tc>
        <w:tc>
          <w:tcPr>
            <w:tcW w:w="1324" w:type="dxa"/>
            <w:tcBorders>
              <w:top w:val="nil"/>
              <w:left w:val="nil"/>
              <w:bottom w:val="double" w:sz="6" w:space="0" w:color="auto"/>
              <w:right w:val="single" w:sz="4" w:space="0" w:color="auto"/>
            </w:tcBorders>
            <w:shd w:val="clear" w:color="auto" w:fill="C0C0C0"/>
            <w:noWrap/>
          </w:tcPr>
          <w:p w:rsidR="00CE3099" w:rsidRPr="00CE3099" w:rsidRDefault="00CE3099" w:rsidP="00CE3099">
            <w:pPr>
              <w:suppressAutoHyphens w:val="0"/>
              <w:spacing w:after="0"/>
              <w:jc w:val="center"/>
              <w:rPr>
                <w:rFonts w:eastAsia="Times New Roman" w:cs="Times New Roman"/>
                <w:b/>
                <w:bCs/>
                <w:color w:val="000000"/>
                <w:kern w:val="0"/>
                <w:sz w:val="20"/>
                <w:szCs w:val="20"/>
                <w:lang w:bidi="bn-IN"/>
              </w:rPr>
            </w:pPr>
            <w:r w:rsidRPr="00CE3099">
              <w:rPr>
                <w:rFonts w:eastAsia="Times New Roman" w:cs="Times New Roman"/>
                <w:b/>
                <w:bCs/>
                <w:color w:val="000000"/>
                <w:kern w:val="0"/>
                <w:sz w:val="20"/>
                <w:szCs w:val="20"/>
                <w:lang w:bidi="bn-IN"/>
              </w:rPr>
              <w:t>€</w:t>
            </w:r>
          </w:p>
        </w:tc>
        <w:tc>
          <w:tcPr>
            <w:tcW w:w="629" w:type="dxa"/>
            <w:tcBorders>
              <w:top w:val="nil"/>
              <w:left w:val="nil"/>
              <w:bottom w:val="double" w:sz="6" w:space="0" w:color="auto"/>
              <w:right w:val="single" w:sz="4" w:space="0" w:color="auto"/>
            </w:tcBorders>
            <w:shd w:val="clear" w:color="auto" w:fill="C0C0C0"/>
            <w:noWrap/>
          </w:tcPr>
          <w:p w:rsidR="00CE3099" w:rsidRPr="00CE3099" w:rsidRDefault="00CE3099" w:rsidP="00CE3099">
            <w:pPr>
              <w:suppressAutoHyphens w:val="0"/>
              <w:spacing w:after="0"/>
              <w:jc w:val="center"/>
              <w:rPr>
                <w:rFonts w:eastAsia="Times New Roman" w:cs="Times New Roman"/>
                <w:b/>
                <w:bCs/>
                <w:color w:val="000000"/>
                <w:kern w:val="0"/>
                <w:sz w:val="20"/>
                <w:szCs w:val="20"/>
                <w:lang w:bidi="bn-IN"/>
              </w:rPr>
            </w:pPr>
            <w:r w:rsidRPr="00CE3099">
              <w:rPr>
                <w:rFonts w:eastAsia="Times New Roman" w:cs="Times New Roman"/>
                <w:b/>
                <w:bCs/>
                <w:color w:val="000000"/>
                <w:kern w:val="0"/>
                <w:sz w:val="20"/>
                <w:szCs w:val="20"/>
                <w:lang w:bidi="bn-IN"/>
              </w:rPr>
              <w:t>db</w:t>
            </w:r>
          </w:p>
        </w:tc>
        <w:tc>
          <w:tcPr>
            <w:tcW w:w="1551" w:type="dxa"/>
            <w:tcBorders>
              <w:top w:val="nil"/>
              <w:left w:val="nil"/>
              <w:bottom w:val="double" w:sz="6" w:space="0" w:color="auto"/>
              <w:right w:val="double" w:sz="6" w:space="0" w:color="auto"/>
            </w:tcBorders>
            <w:shd w:val="clear" w:color="auto" w:fill="C0C0C0"/>
            <w:noWrap/>
          </w:tcPr>
          <w:p w:rsidR="00CE3099" w:rsidRPr="00CE3099" w:rsidRDefault="00CE3099" w:rsidP="00CE3099">
            <w:pPr>
              <w:suppressAutoHyphens w:val="0"/>
              <w:spacing w:after="0"/>
              <w:jc w:val="center"/>
              <w:rPr>
                <w:rFonts w:eastAsia="Times New Roman" w:cs="Times New Roman"/>
                <w:b/>
                <w:bCs/>
                <w:color w:val="000000"/>
                <w:kern w:val="0"/>
                <w:sz w:val="20"/>
                <w:szCs w:val="20"/>
                <w:lang w:bidi="bn-IN"/>
              </w:rPr>
            </w:pPr>
            <w:r w:rsidRPr="00CE3099">
              <w:rPr>
                <w:rFonts w:eastAsia="Times New Roman" w:cs="Times New Roman"/>
                <w:b/>
                <w:bCs/>
                <w:color w:val="000000"/>
                <w:kern w:val="0"/>
                <w:sz w:val="20"/>
                <w:szCs w:val="20"/>
                <w:lang w:bidi="bn-IN"/>
              </w:rPr>
              <w:t>€</w:t>
            </w:r>
          </w:p>
        </w:tc>
      </w:tr>
      <w:tr w:rsidR="00CE3099" w:rsidRPr="00CE3099"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CE3099" w:rsidRPr="00CE3099" w:rsidRDefault="00CE3099" w:rsidP="00CE3099">
            <w:pPr>
              <w:suppressAutoHyphens w:val="0"/>
              <w:spacing w:after="0"/>
              <w:rPr>
                <w:rFonts w:eastAsia="Times New Roman" w:cs="Times New Roman"/>
                <w:b/>
                <w:bCs/>
                <w:color w:val="000000"/>
                <w:kern w:val="0"/>
                <w:sz w:val="20"/>
                <w:szCs w:val="20"/>
                <w:lang w:bidi="bn-IN"/>
              </w:rPr>
            </w:pPr>
            <w:r w:rsidRPr="00CE3099">
              <w:rPr>
                <w:rFonts w:eastAsia="Times New Roman" w:cs="Times New Roman"/>
                <w:b/>
                <w:bCs/>
                <w:color w:val="000000"/>
                <w:kern w:val="0"/>
                <w:sz w:val="20"/>
                <w:szCs w:val="20"/>
                <w:lang w:bidi="bn-IN"/>
              </w:rPr>
              <w:t>beérkezett támogatási kérelem</w:t>
            </w:r>
          </w:p>
        </w:tc>
        <w:tc>
          <w:tcPr>
            <w:tcW w:w="616" w:type="dxa"/>
            <w:tcBorders>
              <w:top w:val="nil"/>
              <w:left w:val="nil"/>
              <w:bottom w:val="single" w:sz="4"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b/>
                <w:bCs/>
                <w:color w:val="000000"/>
                <w:kern w:val="0"/>
                <w:sz w:val="20"/>
                <w:szCs w:val="20"/>
                <w:lang w:bidi="bn-IN"/>
              </w:rPr>
            </w:pPr>
            <w:r w:rsidRPr="00CE3099">
              <w:rPr>
                <w:rFonts w:eastAsia="Times New Roman" w:cs="Times New Roman"/>
                <w:b/>
                <w:bCs/>
                <w:color w:val="000000"/>
                <w:kern w:val="0"/>
                <w:sz w:val="20"/>
                <w:szCs w:val="20"/>
                <w:lang w:bidi="bn-IN"/>
              </w:rPr>
              <w:t>0</w:t>
            </w:r>
          </w:p>
        </w:tc>
        <w:tc>
          <w:tcPr>
            <w:tcW w:w="1324" w:type="dxa"/>
            <w:tcBorders>
              <w:top w:val="nil"/>
              <w:left w:val="nil"/>
              <w:bottom w:val="single" w:sz="4"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b/>
                <w:bCs/>
                <w:color w:val="000000"/>
                <w:kern w:val="0"/>
                <w:sz w:val="20"/>
                <w:szCs w:val="20"/>
                <w:lang w:bidi="bn-IN"/>
              </w:rPr>
            </w:pPr>
            <w:r w:rsidRPr="00CE3099">
              <w:rPr>
                <w:rFonts w:eastAsia="Times New Roman" w:cs="Times New Roman"/>
                <w:b/>
                <w:bCs/>
                <w:color w:val="000000"/>
                <w:kern w:val="0"/>
                <w:sz w:val="20"/>
                <w:szCs w:val="20"/>
                <w:lang w:bidi="bn-IN"/>
              </w:rPr>
              <w:t>0</w:t>
            </w:r>
          </w:p>
        </w:tc>
        <w:tc>
          <w:tcPr>
            <w:tcW w:w="629" w:type="dxa"/>
            <w:tcBorders>
              <w:top w:val="nil"/>
              <w:left w:val="nil"/>
              <w:bottom w:val="single" w:sz="4"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b/>
                <w:bCs/>
                <w:color w:val="000000"/>
                <w:kern w:val="0"/>
                <w:sz w:val="20"/>
                <w:szCs w:val="20"/>
                <w:lang w:bidi="bn-IN"/>
              </w:rPr>
            </w:pPr>
            <w:r w:rsidRPr="00CE3099">
              <w:rPr>
                <w:rFonts w:eastAsia="Times New Roman" w:cs="Times New Roman"/>
                <w:b/>
                <w:bCs/>
                <w:color w:val="000000"/>
                <w:kern w:val="0"/>
                <w:sz w:val="20"/>
                <w:szCs w:val="20"/>
                <w:lang w:bidi="bn-IN"/>
              </w:rPr>
              <w:t>3 181</w:t>
            </w:r>
          </w:p>
        </w:tc>
        <w:tc>
          <w:tcPr>
            <w:tcW w:w="1551" w:type="dxa"/>
            <w:tcBorders>
              <w:top w:val="nil"/>
              <w:left w:val="nil"/>
              <w:bottom w:val="single" w:sz="4" w:space="0" w:color="auto"/>
              <w:right w:val="double" w:sz="6" w:space="0" w:color="auto"/>
            </w:tcBorders>
            <w:shd w:val="clear" w:color="auto" w:fill="auto"/>
            <w:noWrap/>
          </w:tcPr>
          <w:p w:rsidR="00CE3099" w:rsidRPr="00CE3099" w:rsidRDefault="00CE3099" w:rsidP="00CE3099">
            <w:pPr>
              <w:suppressAutoHyphens w:val="0"/>
              <w:spacing w:after="0"/>
              <w:jc w:val="right"/>
              <w:rPr>
                <w:rFonts w:eastAsia="Times New Roman" w:cs="Times New Roman"/>
                <w:b/>
                <w:bCs/>
                <w:color w:val="000000"/>
                <w:kern w:val="0"/>
                <w:sz w:val="20"/>
                <w:szCs w:val="20"/>
                <w:lang w:bidi="bn-IN"/>
              </w:rPr>
            </w:pPr>
            <w:r w:rsidRPr="00CE3099">
              <w:rPr>
                <w:rFonts w:eastAsia="Times New Roman" w:cs="Times New Roman"/>
                <w:b/>
                <w:bCs/>
                <w:color w:val="000000"/>
                <w:kern w:val="0"/>
                <w:sz w:val="20"/>
                <w:szCs w:val="20"/>
                <w:lang w:bidi="bn-IN"/>
              </w:rPr>
              <w:t>1 412 232 964</w:t>
            </w:r>
          </w:p>
        </w:tc>
      </w:tr>
      <w:tr w:rsidR="00CE3099" w:rsidRPr="00CE3099"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CE3099" w:rsidRPr="00CE3099" w:rsidRDefault="00CE3099" w:rsidP="00CE3099">
            <w:pPr>
              <w:suppressAutoHyphens w:val="0"/>
              <w:spacing w:after="0"/>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ebből elutasított</w:t>
            </w:r>
          </w:p>
        </w:tc>
        <w:tc>
          <w:tcPr>
            <w:tcW w:w="616" w:type="dxa"/>
            <w:tcBorders>
              <w:top w:val="nil"/>
              <w:left w:val="nil"/>
              <w:bottom w:val="single" w:sz="4"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425</w:t>
            </w:r>
          </w:p>
        </w:tc>
        <w:tc>
          <w:tcPr>
            <w:tcW w:w="1324" w:type="dxa"/>
            <w:tcBorders>
              <w:top w:val="nil"/>
              <w:left w:val="nil"/>
              <w:bottom w:val="single" w:sz="4"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224 635 284</w:t>
            </w:r>
          </w:p>
        </w:tc>
        <w:tc>
          <w:tcPr>
            <w:tcW w:w="629" w:type="dxa"/>
            <w:tcBorders>
              <w:top w:val="nil"/>
              <w:left w:val="nil"/>
              <w:bottom w:val="single" w:sz="4"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793</w:t>
            </w:r>
          </w:p>
        </w:tc>
        <w:tc>
          <w:tcPr>
            <w:tcW w:w="1551" w:type="dxa"/>
            <w:tcBorders>
              <w:top w:val="nil"/>
              <w:left w:val="nil"/>
              <w:bottom w:val="single" w:sz="4" w:space="0" w:color="auto"/>
              <w:right w:val="double" w:sz="6" w:space="0" w:color="auto"/>
            </w:tcBorders>
            <w:shd w:val="clear" w:color="auto" w:fill="auto"/>
            <w:noWrap/>
          </w:tcPr>
          <w:p w:rsidR="00CE3099" w:rsidRPr="00CE3099" w:rsidRDefault="00CE3099" w:rsidP="00CE3099">
            <w:pPr>
              <w:suppressAutoHyphens w:val="0"/>
              <w:spacing w:after="0"/>
              <w:jc w:val="right"/>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337 208 648</w:t>
            </w:r>
          </w:p>
        </w:tc>
      </w:tr>
      <w:tr w:rsidR="00CE3099" w:rsidRPr="00CE3099"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CE3099" w:rsidRPr="00CE3099" w:rsidRDefault="00CE3099" w:rsidP="00CE3099">
            <w:pPr>
              <w:suppressAutoHyphens w:val="0"/>
              <w:spacing w:after="0"/>
              <w:rPr>
                <w:rFonts w:eastAsia="Times New Roman" w:cs="Times New Roman"/>
                <w:kern w:val="0"/>
                <w:sz w:val="20"/>
                <w:szCs w:val="20"/>
                <w:lang w:bidi="bn-IN"/>
              </w:rPr>
            </w:pPr>
            <w:r w:rsidRPr="00CE3099">
              <w:rPr>
                <w:rFonts w:eastAsia="Times New Roman" w:cs="Times New Roman"/>
                <w:kern w:val="0"/>
                <w:sz w:val="20"/>
                <w:szCs w:val="20"/>
                <w:lang w:bidi="bn-IN"/>
              </w:rPr>
              <w:t>visszavont</w:t>
            </w:r>
          </w:p>
        </w:tc>
        <w:tc>
          <w:tcPr>
            <w:tcW w:w="616" w:type="dxa"/>
            <w:tcBorders>
              <w:top w:val="nil"/>
              <w:left w:val="nil"/>
              <w:bottom w:val="single" w:sz="4"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161</w:t>
            </w:r>
          </w:p>
        </w:tc>
        <w:tc>
          <w:tcPr>
            <w:tcW w:w="1324" w:type="dxa"/>
            <w:tcBorders>
              <w:top w:val="nil"/>
              <w:left w:val="nil"/>
              <w:bottom w:val="single" w:sz="4" w:space="0" w:color="auto"/>
              <w:right w:val="single" w:sz="4" w:space="0" w:color="auto"/>
            </w:tcBorders>
            <w:shd w:val="clear" w:color="auto" w:fill="C0C0C0"/>
            <w:noWrap/>
          </w:tcPr>
          <w:p w:rsidR="00CE3099" w:rsidRPr="00CE3099" w:rsidRDefault="00CE3099" w:rsidP="00CE3099">
            <w:pPr>
              <w:suppressAutoHyphens w:val="0"/>
              <w:spacing w:after="0"/>
              <w:jc w:val="right"/>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 </w:t>
            </w:r>
          </w:p>
        </w:tc>
        <w:tc>
          <w:tcPr>
            <w:tcW w:w="629" w:type="dxa"/>
            <w:tcBorders>
              <w:top w:val="nil"/>
              <w:left w:val="nil"/>
              <w:bottom w:val="single" w:sz="4"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488</w:t>
            </w:r>
          </w:p>
        </w:tc>
        <w:tc>
          <w:tcPr>
            <w:tcW w:w="1551" w:type="dxa"/>
            <w:tcBorders>
              <w:top w:val="nil"/>
              <w:left w:val="nil"/>
              <w:bottom w:val="single" w:sz="4" w:space="0" w:color="auto"/>
              <w:right w:val="double" w:sz="6" w:space="0" w:color="auto"/>
            </w:tcBorders>
            <w:shd w:val="clear" w:color="auto" w:fill="C0C0C0"/>
            <w:noWrap/>
          </w:tcPr>
          <w:p w:rsidR="00CE3099" w:rsidRPr="00CE3099" w:rsidRDefault="00CE3099" w:rsidP="00CE3099">
            <w:pPr>
              <w:suppressAutoHyphens w:val="0"/>
              <w:spacing w:after="0"/>
              <w:jc w:val="right"/>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 </w:t>
            </w:r>
          </w:p>
        </w:tc>
      </w:tr>
      <w:tr w:rsidR="00CE3099" w:rsidRPr="00CE3099" w:rsidTr="00CB27A5">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CE3099" w:rsidRPr="00CE3099" w:rsidRDefault="00CE3099" w:rsidP="00CE3099">
            <w:pPr>
              <w:suppressAutoHyphens w:val="0"/>
              <w:spacing w:after="0"/>
              <w:rPr>
                <w:rFonts w:eastAsia="Times New Roman" w:cs="Times New Roman"/>
                <w:b/>
                <w:bCs/>
                <w:color w:val="000000"/>
                <w:kern w:val="0"/>
                <w:sz w:val="20"/>
                <w:szCs w:val="20"/>
                <w:lang w:bidi="bn-IN"/>
              </w:rPr>
            </w:pPr>
            <w:r w:rsidRPr="00CE3099">
              <w:rPr>
                <w:rFonts w:eastAsia="Times New Roman" w:cs="Times New Roman"/>
                <w:b/>
                <w:bCs/>
                <w:color w:val="000000"/>
                <w:kern w:val="0"/>
                <w:sz w:val="20"/>
                <w:szCs w:val="20"/>
                <w:lang w:bidi="bn-IN"/>
              </w:rPr>
              <w:t>jóváhagyott</w:t>
            </w:r>
          </w:p>
        </w:tc>
        <w:tc>
          <w:tcPr>
            <w:tcW w:w="616" w:type="dxa"/>
            <w:tcBorders>
              <w:top w:val="nil"/>
              <w:left w:val="nil"/>
              <w:bottom w:val="double" w:sz="6"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b/>
                <w:bCs/>
                <w:color w:val="000000"/>
                <w:kern w:val="0"/>
                <w:sz w:val="20"/>
                <w:szCs w:val="20"/>
                <w:lang w:bidi="bn-IN"/>
              </w:rPr>
            </w:pPr>
            <w:r w:rsidRPr="00CE3099">
              <w:rPr>
                <w:rFonts w:eastAsia="Times New Roman" w:cs="Times New Roman"/>
                <w:b/>
                <w:bCs/>
                <w:color w:val="000000"/>
                <w:kern w:val="0"/>
                <w:sz w:val="20"/>
                <w:szCs w:val="20"/>
                <w:lang w:bidi="bn-IN"/>
              </w:rPr>
              <w:t>1 042</w:t>
            </w:r>
          </w:p>
        </w:tc>
        <w:tc>
          <w:tcPr>
            <w:tcW w:w="1324" w:type="dxa"/>
            <w:tcBorders>
              <w:top w:val="nil"/>
              <w:left w:val="nil"/>
              <w:bottom w:val="double" w:sz="6"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b/>
                <w:bCs/>
                <w:color w:val="000000"/>
                <w:kern w:val="0"/>
                <w:sz w:val="20"/>
                <w:szCs w:val="20"/>
                <w:lang w:bidi="bn-IN"/>
              </w:rPr>
            </w:pPr>
            <w:r w:rsidRPr="00CE3099">
              <w:rPr>
                <w:rFonts w:eastAsia="Times New Roman" w:cs="Times New Roman"/>
                <w:b/>
                <w:bCs/>
                <w:color w:val="000000"/>
                <w:kern w:val="0"/>
                <w:sz w:val="20"/>
                <w:szCs w:val="20"/>
                <w:lang w:bidi="bn-IN"/>
              </w:rPr>
              <w:t>78 620 126</w:t>
            </w:r>
          </w:p>
        </w:tc>
        <w:tc>
          <w:tcPr>
            <w:tcW w:w="629" w:type="dxa"/>
            <w:tcBorders>
              <w:top w:val="nil"/>
              <w:left w:val="nil"/>
              <w:bottom w:val="double" w:sz="6"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b/>
                <w:bCs/>
                <w:color w:val="000000"/>
                <w:kern w:val="0"/>
                <w:sz w:val="20"/>
                <w:szCs w:val="20"/>
                <w:lang w:bidi="bn-IN"/>
              </w:rPr>
            </w:pPr>
            <w:r w:rsidRPr="00CE3099">
              <w:rPr>
                <w:rFonts w:eastAsia="Times New Roman" w:cs="Times New Roman"/>
                <w:b/>
                <w:bCs/>
                <w:color w:val="000000"/>
                <w:kern w:val="0"/>
                <w:sz w:val="20"/>
                <w:szCs w:val="20"/>
                <w:lang w:bidi="bn-IN"/>
              </w:rPr>
              <w:t>1 858</w:t>
            </w:r>
          </w:p>
        </w:tc>
        <w:tc>
          <w:tcPr>
            <w:tcW w:w="1551" w:type="dxa"/>
            <w:tcBorders>
              <w:top w:val="nil"/>
              <w:left w:val="nil"/>
              <w:bottom w:val="double" w:sz="6" w:space="0" w:color="auto"/>
              <w:right w:val="double" w:sz="6" w:space="0" w:color="auto"/>
            </w:tcBorders>
            <w:shd w:val="clear" w:color="auto" w:fill="auto"/>
            <w:noWrap/>
          </w:tcPr>
          <w:p w:rsidR="00CE3099" w:rsidRPr="00CE3099" w:rsidRDefault="00CE3099" w:rsidP="00CE3099">
            <w:pPr>
              <w:suppressAutoHyphens w:val="0"/>
              <w:spacing w:after="0"/>
              <w:jc w:val="right"/>
              <w:rPr>
                <w:rFonts w:eastAsia="Times New Roman" w:cs="Times New Roman"/>
                <w:b/>
                <w:bCs/>
                <w:color w:val="000000"/>
                <w:kern w:val="0"/>
                <w:sz w:val="20"/>
                <w:szCs w:val="20"/>
                <w:lang w:bidi="bn-IN"/>
              </w:rPr>
            </w:pPr>
            <w:r w:rsidRPr="00CE3099">
              <w:rPr>
                <w:rFonts w:eastAsia="Times New Roman" w:cs="Times New Roman"/>
                <w:b/>
                <w:bCs/>
                <w:color w:val="000000"/>
                <w:kern w:val="0"/>
                <w:sz w:val="20"/>
                <w:szCs w:val="20"/>
                <w:lang w:bidi="bn-IN"/>
              </w:rPr>
              <w:t>770 616 229</w:t>
            </w:r>
          </w:p>
        </w:tc>
      </w:tr>
      <w:tr w:rsidR="00CE3099" w:rsidRPr="00CE3099" w:rsidTr="00CB27A5">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CE3099" w:rsidRPr="00CE3099" w:rsidRDefault="00CE3099" w:rsidP="00CE3099">
            <w:pPr>
              <w:suppressAutoHyphens w:val="0"/>
              <w:spacing w:after="0"/>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támogatott kifizetési kérelem</w:t>
            </w:r>
          </w:p>
        </w:tc>
        <w:tc>
          <w:tcPr>
            <w:tcW w:w="616" w:type="dxa"/>
            <w:tcBorders>
              <w:top w:val="nil"/>
              <w:left w:val="nil"/>
              <w:bottom w:val="single" w:sz="4"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594</w:t>
            </w:r>
          </w:p>
        </w:tc>
        <w:tc>
          <w:tcPr>
            <w:tcW w:w="1324" w:type="dxa"/>
            <w:tcBorders>
              <w:top w:val="nil"/>
              <w:left w:val="nil"/>
              <w:bottom w:val="single" w:sz="4"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62 685 343</w:t>
            </w:r>
          </w:p>
        </w:tc>
        <w:tc>
          <w:tcPr>
            <w:tcW w:w="629" w:type="dxa"/>
            <w:tcBorders>
              <w:top w:val="nil"/>
              <w:left w:val="nil"/>
              <w:bottom w:val="single" w:sz="4"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3 266</w:t>
            </w:r>
          </w:p>
        </w:tc>
        <w:tc>
          <w:tcPr>
            <w:tcW w:w="1551" w:type="dxa"/>
            <w:tcBorders>
              <w:top w:val="nil"/>
              <w:left w:val="nil"/>
              <w:bottom w:val="single" w:sz="4" w:space="0" w:color="auto"/>
              <w:right w:val="double" w:sz="6" w:space="0" w:color="auto"/>
            </w:tcBorders>
            <w:shd w:val="clear" w:color="auto" w:fill="auto"/>
            <w:noWrap/>
          </w:tcPr>
          <w:p w:rsidR="00CE3099" w:rsidRPr="00CE3099" w:rsidRDefault="00CE3099" w:rsidP="00CE3099">
            <w:pPr>
              <w:suppressAutoHyphens w:val="0"/>
              <w:spacing w:after="0"/>
              <w:jc w:val="right"/>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337 067 515</w:t>
            </w:r>
          </w:p>
        </w:tc>
      </w:tr>
      <w:tr w:rsidR="00CE3099" w:rsidRPr="00CE3099"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CE3099" w:rsidRPr="00CE3099" w:rsidRDefault="00CB27A5" w:rsidP="00CE3099">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616" w:type="dxa"/>
            <w:tcBorders>
              <w:top w:val="nil"/>
              <w:left w:val="nil"/>
              <w:bottom w:val="single" w:sz="4" w:space="0" w:color="auto"/>
              <w:right w:val="single" w:sz="4" w:space="0" w:color="auto"/>
            </w:tcBorders>
            <w:shd w:val="clear" w:color="auto" w:fill="C0C0C0"/>
            <w:noWrap/>
            <w:vAlign w:val="bottom"/>
          </w:tcPr>
          <w:p w:rsidR="00CE3099" w:rsidRPr="00CE3099" w:rsidRDefault="00CE3099" w:rsidP="00CE3099">
            <w:pPr>
              <w:suppressAutoHyphens w:val="0"/>
              <w:spacing w:after="0"/>
              <w:jc w:val="right"/>
              <w:rPr>
                <w:rFonts w:eastAsia="Times New Roman" w:cs="Times New Roman"/>
                <w:b/>
                <w:bCs/>
                <w:kern w:val="0"/>
                <w:sz w:val="20"/>
                <w:szCs w:val="20"/>
                <w:lang w:bidi="bn-IN"/>
              </w:rPr>
            </w:pPr>
            <w:r w:rsidRPr="00CE3099">
              <w:rPr>
                <w:rFonts w:eastAsia="Times New Roman" w:cs="Times New Roman"/>
                <w:b/>
                <w:bCs/>
                <w:kern w:val="0"/>
                <w:sz w:val="20"/>
                <w:szCs w:val="20"/>
                <w:lang w:bidi="bn-IN"/>
              </w:rPr>
              <w:t> </w:t>
            </w:r>
          </w:p>
        </w:tc>
        <w:tc>
          <w:tcPr>
            <w:tcW w:w="1324" w:type="dxa"/>
            <w:tcBorders>
              <w:top w:val="nil"/>
              <w:left w:val="nil"/>
              <w:bottom w:val="single" w:sz="4"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b/>
                <w:bCs/>
                <w:color w:val="000000"/>
                <w:kern w:val="0"/>
                <w:sz w:val="20"/>
                <w:szCs w:val="20"/>
                <w:lang w:bidi="bn-IN"/>
              </w:rPr>
            </w:pPr>
            <w:r w:rsidRPr="00CE3099">
              <w:rPr>
                <w:rFonts w:eastAsia="Times New Roman" w:cs="Times New Roman"/>
                <w:b/>
                <w:bCs/>
                <w:color w:val="000000"/>
                <w:kern w:val="0"/>
                <w:sz w:val="20"/>
                <w:szCs w:val="20"/>
                <w:lang w:bidi="bn-IN"/>
              </w:rPr>
              <w:t>58 525 217</w:t>
            </w:r>
          </w:p>
        </w:tc>
        <w:tc>
          <w:tcPr>
            <w:tcW w:w="629" w:type="dxa"/>
            <w:tcBorders>
              <w:top w:val="nil"/>
              <w:left w:val="nil"/>
              <w:bottom w:val="single" w:sz="4" w:space="0" w:color="auto"/>
              <w:right w:val="single" w:sz="4" w:space="0" w:color="auto"/>
            </w:tcBorders>
            <w:shd w:val="clear" w:color="auto" w:fill="C0C0C0"/>
            <w:noWrap/>
            <w:vAlign w:val="bottom"/>
          </w:tcPr>
          <w:p w:rsidR="00CE3099" w:rsidRPr="00CE3099" w:rsidRDefault="00CE3099" w:rsidP="00CE3099">
            <w:pPr>
              <w:suppressAutoHyphens w:val="0"/>
              <w:spacing w:after="0"/>
              <w:jc w:val="right"/>
              <w:rPr>
                <w:rFonts w:eastAsia="Times New Roman" w:cs="Times New Roman"/>
                <w:b/>
                <w:bCs/>
                <w:kern w:val="0"/>
                <w:sz w:val="20"/>
                <w:szCs w:val="20"/>
                <w:lang w:bidi="bn-IN"/>
              </w:rPr>
            </w:pPr>
            <w:r w:rsidRPr="00CE3099">
              <w:rPr>
                <w:rFonts w:eastAsia="Times New Roman" w:cs="Times New Roman"/>
                <w:b/>
                <w:bCs/>
                <w:kern w:val="0"/>
                <w:sz w:val="20"/>
                <w:szCs w:val="20"/>
                <w:lang w:bidi="bn-IN"/>
              </w:rPr>
              <w:t> </w:t>
            </w:r>
          </w:p>
        </w:tc>
        <w:tc>
          <w:tcPr>
            <w:tcW w:w="1551" w:type="dxa"/>
            <w:tcBorders>
              <w:top w:val="nil"/>
              <w:left w:val="nil"/>
              <w:bottom w:val="single" w:sz="4" w:space="0" w:color="auto"/>
              <w:right w:val="double" w:sz="6" w:space="0" w:color="auto"/>
            </w:tcBorders>
            <w:shd w:val="clear" w:color="auto" w:fill="auto"/>
            <w:noWrap/>
          </w:tcPr>
          <w:p w:rsidR="00CE3099" w:rsidRPr="00CE3099" w:rsidRDefault="00CE3099" w:rsidP="00CE3099">
            <w:pPr>
              <w:suppressAutoHyphens w:val="0"/>
              <w:spacing w:after="0"/>
              <w:jc w:val="right"/>
              <w:rPr>
                <w:rFonts w:eastAsia="Times New Roman" w:cs="Times New Roman"/>
                <w:b/>
                <w:bCs/>
                <w:color w:val="000000"/>
                <w:kern w:val="0"/>
                <w:sz w:val="20"/>
                <w:szCs w:val="20"/>
                <w:lang w:bidi="bn-IN"/>
              </w:rPr>
            </w:pPr>
            <w:r w:rsidRPr="00CE3099">
              <w:rPr>
                <w:rFonts w:eastAsia="Times New Roman" w:cs="Times New Roman"/>
                <w:b/>
                <w:bCs/>
                <w:color w:val="000000"/>
                <w:kern w:val="0"/>
                <w:sz w:val="20"/>
                <w:szCs w:val="20"/>
                <w:lang w:bidi="bn-IN"/>
              </w:rPr>
              <w:t>349 297 191</w:t>
            </w:r>
          </w:p>
        </w:tc>
      </w:tr>
      <w:tr w:rsidR="00CE3099" w:rsidRPr="00CE3099"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CE3099" w:rsidRPr="00CE3099" w:rsidRDefault="00CE3099" w:rsidP="00CE3099">
            <w:pPr>
              <w:suppressAutoHyphens w:val="0"/>
              <w:spacing w:after="0"/>
              <w:jc w:val="left"/>
              <w:rPr>
                <w:rFonts w:eastAsia="Times New Roman" w:cs="Times New Roman"/>
                <w:kern w:val="0"/>
                <w:sz w:val="20"/>
                <w:szCs w:val="20"/>
                <w:lang w:bidi="bn-IN"/>
              </w:rPr>
            </w:pPr>
            <w:r w:rsidRPr="00CE3099">
              <w:rPr>
                <w:rFonts w:eastAsia="Times New Roman" w:cs="Times New Roman"/>
                <w:kern w:val="0"/>
                <w:sz w:val="20"/>
                <w:szCs w:val="20"/>
                <w:lang w:bidi="bn-IN"/>
              </w:rPr>
              <w:t xml:space="preserve">   a kifizetésből közösségi</w:t>
            </w:r>
          </w:p>
        </w:tc>
        <w:tc>
          <w:tcPr>
            <w:tcW w:w="616" w:type="dxa"/>
            <w:tcBorders>
              <w:top w:val="nil"/>
              <w:left w:val="nil"/>
              <w:bottom w:val="single" w:sz="4" w:space="0" w:color="auto"/>
              <w:right w:val="single" w:sz="4" w:space="0" w:color="auto"/>
            </w:tcBorders>
            <w:shd w:val="clear" w:color="auto" w:fill="C0C0C0"/>
            <w:noWrap/>
            <w:vAlign w:val="bottom"/>
          </w:tcPr>
          <w:p w:rsidR="00CE3099" w:rsidRPr="00CE3099" w:rsidRDefault="00CE3099" w:rsidP="00CE3099">
            <w:pPr>
              <w:suppressAutoHyphens w:val="0"/>
              <w:spacing w:after="0"/>
              <w:jc w:val="right"/>
              <w:rPr>
                <w:rFonts w:eastAsia="Times New Roman" w:cs="Times New Roman"/>
                <w:kern w:val="0"/>
                <w:sz w:val="20"/>
                <w:szCs w:val="20"/>
                <w:lang w:bidi="bn-IN"/>
              </w:rPr>
            </w:pPr>
            <w:r w:rsidRPr="00CE3099">
              <w:rPr>
                <w:rFonts w:eastAsia="Times New Roman" w:cs="Times New Roman"/>
                <w:kern w:val="0"/>
                <w:sz w:val="20"/>
                <w:szCs w:val="20"/>
                <w:lang w:bidi="bn-IN"/>
              </w:rPr>
              <w:t> </w:t>
            </w:r>
          </w:p>
        </w:tc>
        <w:tc>
          <w:tcPr>
            <w:tcW w:w="1324" w:type="dxa"/>
            <w:tcBorders>
              <w:top w:val="nil"/>
              <w:left w:val="nil"/>
              <w:bottom w:val="single" w:sz="4"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kern w:val="0"/>
                <w:sz w:val="20"/>
                <w:szCs w:val="20"/>
                <w:lang w:bidi="bn-IN"/>
              </w:rPr>
            </w:pPr>
            <w:r w:rsidRPr="00CE3099">
              <w:rPr>
                <w:rFonts w:eastAsia="Times New Roman" w:cs="Times New Roman"/>
                <w:kern w:val="0"/>
                <w:sz w:val="20"/>
                <w:szCs w:val="20"/>
                <w:lang w:bidi="bn-IN"/>
              </w:rPr>
              <w:t>42 574 982</w:t>
            </w:r>
          </w:p>
        </w:tc>
        <w:tc>
          <w:tcPr>
            <w:tcW w:w="629" w:type="dxa"/>
            <w:tcBorders>
              <w:top w:val="nil"/>
              <w:left w:val="nil"/>
              <w:bottom w:val="single" w:sz="4" w:space="0" w:color="auto"/>
              <w:right w:val="single" w:sz="4" w:space="0" w:color="auto"/>
            </w:tcBorders>
            <w:shd w:val="clear" w:color="auto" w:fill="C0C0C0"/>
            <w:noWrap/>
            <w:vAlign w:val="bottom"/>
          </w:tcPr>
          <w:p w:rsidR="00CE3099" w:rsidRPr="00CE3099" w:rsidRDefault="00CE3099" w:rsidP="00CE3099">
            <w:pPr>
              <w:suppressAutoHyphens w:val="0"/>
              <w:spacing w:after="0"/>
              <w:jc w:val="right"/>
              <w:rPr>
                <w:rFonts w:eastAsia="Times New Roman" w:cs="Times New Roman"/>
                <w:kern w:val="0"/>
                <w:sz w:val="20"/>
                <w:szCs w:val="20"/>
                <w:lang w:bidi="bn-IN"/>
              </w:rPr>
            </w:pPr>
            <w:r w:rsidRPr="00CE3099">
              <w:rPr>
                <w:rFonts w:eastAsia="Times New Roman" w:cs="Times New Roman"/>
                <w:kern w:val="0"/>
                <w:sz w:val="20"/>
                <w:szCs w:val="20"/>
                <w:lang w:bidi="bn-IN"/>
              </w:rPr>
              <w:t> </w:t>
            </w:r>
          </w:p>
        </w:tc>
        <w:tc>
          <w:tcPr>
            <w:tcW w:w="1551" w:type="dxa"/>
            <w:tcBorders>
              <w:top w:val="nil"/>
              <w:left w:val="nil"/>
              <w:bottom w:val="single" w:sz="4" w:space="0" w:color="auto"/>
              <w:right w:val="double" w:sz="6" w:space="0" w:color="auto"/>
            </w:tcBorders>
            <w:shd w:val="clear" w:color="auto" w:fill="auto"/>
            <w:noWrap/>
          </w:tcPr>
          <w:p w:rsidR="00CE3099" w:rsidRPr="00CE3099" w:rsidRDefault="00CE3099" w:rsidP="00CE3099">
            <w:pPr>
              <w:suppressAutoHyphens w:val="0"/>
              <w:spacing w:after="0"/>
              <w:jc w:val="right"/>
              <w:rPr>
                <w:rFonts w:eastAsia="Times New Roman" w:cs="Times New Roman"/>
                <w:kern w:val="0"/>
                <w:sz w:val="20"/>
                <w:szCs w:val="20"/>
                <w:lang w:bidi="bn-IN"/>
              </w:rPr>
            </w:pPr>
            <w:r w:rsidRPr="00CE3099">
              <w:rPr>
                <w:rFonts w:eastAsia="Times New Roman" w:cs="Times New Roman"/>
                <w:kern w:val="0"/>
                <w:sz w:val="20"/>
                <w:szCs w:val="20"/>
                <w:lang w:bidi="bn-IN"/>
              </w:rPr>
              <w:t>259 879 874</w:t>
            </w:r>
          </w:p>
        </w:tc>
      </w:tr>
      <w:tr w:rsidR="00CE3099" w:rsidRPr="00CE3099"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CE3099" w:rsidRPr="00CE3099" w:rsidRDefault="00CE3099" w:rsidP="00CE3099">
            <w:pPr>
              <w:suppressAutoHyphens w:val="0"/>
              <w:spacing w:after="0"/>
              <w:jc w:val="left"/>
              <w:rPr>
                <w:rFonts w:eastAsia="Times New Roman" w:cs="Times New Roman"/>
                <w:kern w:val="0"/>
                <w:sz w:val="20"/>
                <w:szCs w:val="20"/>
                <w:lang w:bidi="bn-IN"/>
              </w:rPr>
            </w:pPr>
            <w:r w:rsidRPr="00CE3099">
              <w:rPr>
                <w:rFonts w:eastAsia="Times New Roman" w:cs="Times New Roman"/>
                <w:kern w:val="0"/>
                <w:sz w:val="20"/>
                <w:szCs w:val="20"/>
                <w:lang w:bidi="bn-IN"/>
              </w:rPr>
              <w:t xml:space="preserve">   a kifizetésből konvergencia régió</w:t>
            </w:r>
          </w:p>
        </w:tc>
        <w:tc>
          <w:tcPr>
            <w:tcW w:w="616" w:type="dxa"/>
            <w:tcBorders>
              <w:top w:val="nil"/>
              <w:left w:val="nil"/>
              <w:bottom w:val="single" w:sz="4" w:space="0" w:color="auto"/>
              <w:right w:val="single" w:sz="4" w:space="0" w:color="auto"/>
            </w:tcBorders>
            <w:shd w:val="clear" w:color="auto" w:fill="C0C0C0"/>
            <w:noWrap/>
            <w:vAlign w:val="bottom"/>
          </w:tcPr>
          <w:p w:rsidR="00CE3099" w:rsidRPr="00CE3099" w:rsidRDefault="00CE3099" w:rsidP="00CE3099">
            <w:pPr>
              <w:suppressAutoHyphens w:val="0"/>
              <w:spacing w:after="0"/>
              <w:jc w:val="right"/>
              <w:rPr>
                <w:rFonts w:eastAsia="Times New Roman" w:cs="Times New Roman"/>
                <w:kern w:val="0"/>
                <w:sz w:val="20"/>
                <w:szCs w:val="20"/>
                <w:lang w:bidi="bn-IN"/>
              </w:rPr>
            </w:pPr>
            <w:r w:rsidRPr="00CE3099">
              <w:rPr>
                <w:rFonts w:eastAsia="Times New Roman" w:cs="Times New Roman"/>
                <w:kern w:val="0"/>
                <w:sz w:val="20"/>
                <w:szCs w:val="20"/>
                <w:lang w:bidi="bn-IN"/>
              </w:rPr>
              <w:t> </w:t>
            </w:r>
          </w:p>
        </w:tc>
        <w:tc>
          <w:tcPr>
            <w:tcW w:w="1324" w:type="dxa"/>
            <w:tcBorders>
              <w:top w:val="nil"/>
              <w:left w:val="nil"/>
              <w:bottom w:val="single" w:sz="4"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56 892 222</w:t>
            </w:r>
          </w:p>
        </w:tc>
        <w:tc>
          <w:tcPr>
            <w:tcW w:w="629" w:type="dxa"/>
            <w:tcBorders>
              <w:top w:val="nil"/>
              <w:left w:val="nil"/>
              <w:bottom w:val="single" w:sz="4" w:space="0" w:color="auto"/>
              <w:right w:val="single" w:sz="4" w:space="0" w:color="auto"/>
            </w:tcBorders>
            <w:shd w:val="clear" w:color="auto" w:fill="C0C0C0"/>
            <w:noWrap/>
            <w:vAlign w:val="bottom"/>
          </w:tcPr>
          <w:p w:rsidR="00CE3099" w:rsidRPr="00CE3099" w:rsidRDefault="00CE3099" w:rsidP="00CE3099">
            <w:pPr>
              <w:suppressAutoHyphens w:val="0"/>
              <w:spacing w:after="0"/>
              <w:jc w:val="right"/>
              <w:rPr>
                <w:rFonts w:eastAsia="Times New Roman" w:cs="Times New Roman"/>
                <w:kern w:val="0"/>
                <w:sz w:val="20"/>
                <w:szCs w:val="20"/>
                <w:lang w:bidi="bn-IN"/>
              </w:rPr>
            </w:pPr>
            <w:r w:rsidRPr="00CE3099">
              <w:rPr>
                <w:rFonts w:eastAsia="Times New Roman" w:cs="Times New Roman"/>
                <w:kern w:val="0"/>
                <w:sz w:val="20"/>
                <w:szCs w:val="20"/>
                <w:lang w:bidi="bn-IN"/>
              </w:rPr>
              <w:t> </w:t>
            </w:r>
          </w:p>
        </w:tc>
        <w:tc>
          <w:tcPr>
            <w:tcW w:w="1551" w:type="dxa"/>
            <w:tcBorders>
              <w:top w:val="nil"/>
              <w:left w:val="nil"/>
              <w:bottom w:val="single" w:sz="4" w:space="0" w:color="auto"/>
              <w:right w:val="double" w:sz="6" w:space="0" w:color="auto"/>
            </w:tcBorders>
            <w:shd w:val="clear" w:color="auto" w:fill="auto"/>
            <w:noWrap/>
          </w:tcPr>
          <w:p w:rsidR="00CE3099" w:rsidRPr="00CE3099" w:rsidRDefault="00CE3099" w:rsidP="00CE3099">
            <w:pPr>
              <w:suppressAutoHyphens w:val="0"/>
              <w:spacing w:after="0"/>
              <w:jc w:val="right"/>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335 001 057</w:t>
            </w:r>
          </w:p>
        </w:tc>
      </w:tr>
      <w:tr w:rsidR="00CE3099" w:rsidRPr="00CE3099"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CE3099" w:rsidRPr="00CE3099" w:rsidRDefault="00CE3099" w:rsidP="00CE3099">
            <w:pPr>
              <w:suppressAutoHyphens w:val="0"/>
              <w:spacing w:after="0"/>
              <w:jc w:val="left"/>
              <w:rPr>
                <w:rFonts w:eastAsia="Times New Roman" w:cs="Times New Roman"/>
                <w:kern w:val="0"/>
                <w:sz w:val="20"/>
                <w:szCs w:val="20"/>
                <w:lang w:bidi="bn-IN"/>
              </w:rPr>
            </w:pPr>
            <w:r w:rsidRPr="00CE3099">
              <w:rPr>
                <w:rFonts w:eastAsia="Times New Roman" w:cs="Times New Roman"/>
                <w:kern w:val="0"/>
                <w:sz w:val="20"/>
                <w:szCs w:val="20"/>
                <w:lang w:bidi="bn-IN"/>
              </w:rPr>
              <w:t xml:space="preserve">      ebből közösségi</w:t>
            </w:r>
          </w:p>
        </w:tc>
        <w:tc>
          <w:tcPr>
            <w:tcW w:w="616" w:type="dxa"/>
            <w:tcBorders>
              <w:top w:val="nil"/>
              <w:left w:val="nil"/>
              <w:bottom w:val="double" w:sz="6" w:space="0" w:color="auto"/>
              <w:right w:val="single" w:sz="4" w:space="0" w:color="auto"/>
            </w:tcBorders>
            <w:shd w:val="clear" w:color="auto" w:fill="C0C0C0"/>
            <w:noWrap/>
            <w:vAlign w:val="bottom"/>
          </w:tcPr>
          <w:p w:rsidR="00CE3099" w:rsidRPr="00CE3099" w:rsidRDefault="00CE3099" w:rsidP="00CE3099">
            <w:pPr>
              <w:suppressAutoHyphens w:val="0"/>
              <w:spacing w:after="0"/>
              <w:jc w:val="right"/>
              <w:rPr>
                <w:rFonts w:eastAsia="Times New Roman" w:cs="Times New Roman"/>
                <w:kern w:val="0"/>
                <w:sz w:val="20"/>
                <w:szCs w:val="20"/>
                <w:lang w:bidi="bn-IN"/>
              </w:rPr>
            </w:pPr>
            <w:r w:rsidRPr="00CE3099">
              <w:rPr>
                <w:rFonts w:eastAsia="Times New Roman" w:cs="Times New Roman"/>
                <w:kern w:val="0"/>
                <w:sz w:val="20"/>
                <w:szCs w:val="20"/>
                <w:lang w:bidi="bn-IN"/>
              </w:rPr>
              <w:t> </w:t>
            </w:r>
          </w:p>
        </w:tc>
        <w:tc>
          <w:tcPr>
            <w:tcW w:w="1324" w:type="dxa"/>
            <w:tcBorders>
              <w:top w:val="nil"/>
              <w:left w:val="nil"/>
              <w:bottom w:val="double" w:sz="6" w:space="0" w:color="auto"/>
              <w:right w:val="single" w:sz="4" w:space="0" w:color="auto"/>
            </w:tcBorders>
            <w:shd w:val="clear" w:color="auto" w:fill="auto"/>
            <w:noWrap/>
          </w:tcPr>
          <w:p w:rsidR="00CE3099" w:rsidRPr="00CE3099" w:rsidRDefault="00CE3099" w:rsidP="00CE3099">
            <w:pPr>
              <w:suppressAutoHyphens w:val="0"/>
              <w:spacing w:after="0"/>
              <w:jc w:val="right"/>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41 767 395</w:t>
            </w:r>
          </w:p>
        </w:tc>
        <w:tc>
          <w:tcPr>
            <w:tcW w:w="629" w:type="dxa"/>
            <w:tcBorders>
              <w:top w:val="nil"/>
              <w:left w:val="nil"/>
              <w:bottom w:val="double" w:sz="6" w:space="0" w:color="auto"/>
              <w:right w:val="single" w:sz="4" w:space="0" w:color="auto"/>
            </w:tcBorders>
            <w:shd w:val="clear" w:color="auto" w:fill="C0C0C0"/>
            <w:noWrap/>
            <w:vAlign w:val="bottom"/>
          </w:tcPr>
          <w:p w:rsidR="00CE3099" w:rsidRPr="00CE3099" w:rsidRDefault="00CE3099" w:rsidP="00CE3099">
            <w:pPr>
              <w:suppressAutoHyphens w:val="0"/>
              <w:spacing w:after="0"/>
              <w:jc w:val="right"/>
              <w:rPr>
                <w:rFonts w:eastAsia="Times New Roman" w:cs="Times New Roman"/>
                <w:kern w:val="0"/>
                <w:sz w:val="20"/>
                <w:szCs w:val="20"/>
                <w:lang w:bidi="bn-IN"/>
              </w:rPr>
            </w:pPr>
            <w:r w:rsidRPr="00CE3099">
              <w:rPr>
                <w:rFonts w:eastAsia="Times New Roman" w:cs="Times New Roman"/>
                <w:kern w:val="0"/>
                <w:sz w:val="20"/>
                <w:szCs w:val="20"/>
                <w:lang w:bidi="bn-IN"/>
              </w:rPr>
              <w:t> </w:t>
            </w:r>
          </w:p>
        </w:tc>
        <w:tc>
          <w:tcPr>
            <w:tcW w:w="1551" w:type="dxa"/>
            <w:tcBorders>
              <w:top w:val="nil"/>
              <w:left w:val="nil"/>
              <w:bottom w:val="double" w:sz="6" w:space="0" w:color="auto"/>
              <w:right w:val="double" w:sz="6" w:space="0" w:color="auto"/>
            </w:tcBorders>
            <w:shd w:val="clear" w:color="auto" w:fill="auto"/>
            <w:noWrap/>
          </w:tcPr>
          <w:p w:rsidR="00CE3099" w:rsidRPr="00CE3099" w:rsidRDefault="00CE3099" w:rsidP="00CE3099">
            <w:pPr>
              <w:suppressAutoHyphens w:val="0"/>
              <w:spacing w:after="0"/>
              <w:jc w:val="right"/>
              <w:rPr>
                <w:rFonts w:eastAsia="Times New Roman" w:cs="Times New Roman"/>
                <w:color w:val="000000"/>
                <w:kern w:val="0"/>
                <w:sz w:val="20"/>
                <w:szCs w:val="20"/>
                <w:lang w:bidi="bn-IN"/>
              </w:rPr>
            </w:pPr>
            <w:r w:rsidRPr="00CE3099">
              <w:rPr>
                <w:rFonts w:eastAsia="Times New Roman" w:cs="Times New Roman"/>
                <w:color w:val="000000"/>
                <w:kern w:val="0"/>
                <w:sz w:val="20"/>
                <w:szCs w:val="20"/>
                <w:lang w:bidi="bn-IN"/>
              </w:rPr>
              <w:t>252 500 030</w:t>
            </w:r>
          </w:p>
        </w:tc>
      </w:tr>
    </w:tbl>
    <w:p w:rsidR="00545FF0" w:rsidRPr="00F35797" w:rsidRDefault="00545FF0" w:rsidP="00545FF0">
      <w:pPr>
        <w:pStyle w:val="j-forrs"/>
      </w:pPr>
      <w:r w:rsidRPr="00F35797">
        <w:t>Forrás: MVH</w:t>
      </w:r>
    </w:p>
    <w:p w:rsidR="008748C0" w:rsidRDefault="008748C0" w:rsidP="00113E4B">
      <w:pPr>
        <w:pStyle w:val="j-nomlszveg"/>
        <w:rPr>
          <w:kern w:val="0"/>
        </w:rPr>
      </w:pPr>
      <w:r>
        <w:rPr>
          <w:kern w:val="0"/>
        </w:rPr>
        <w:t>A jogcímre 2011-ben az előző évről áthúzódó kérelmek esetében 1042 esetben adott ki az MVH jóv</w:t>
      </w:r>
      <w:r>
        <w:rPr>
          <w:kern w:val="0"/>
        </w:rPr>
        <w:t>á</w:t>
      </w:r>
      <w:r>
        <w:rPr>
          <w:kern w:val="0"/>
        </w:rPr>
        <w:t>hagyó támogatási határ</w:t>
      </w:r>
      <w:r>
        <w:rPr>
          <w:kern w:val="0"/>
        </w:rPr>
        <w:t>o</w:t>
      </w:r>
      <w:r>
        <w:rPr>
          <w:kern w:val="0"/>
        </w:rPr>
        <w:t xml:space="preserve">zatot, illetve 594 db kifizetési kérelmet hagyott jóvá. Kifizetés 58,5 M euró </w:t>
      </w:r>
      <w:r>
        <w:rPr>
          <w:kern w:val="0"/>
        </w:rPr>
        <w:lastRenderedPageBreak/>
        <w:t>(</w:t>
      </w:r>
      <w:r w:rsidR="00234881">
        <w:rPr>
          <w:kern w:val="0"/>
        </w:rPr>
        <w:t>18,4 Mrd Ft) értékben történt.</w:t>
      </w:r>
      <w:r w:rsidR="000A6F22">
        <w:rPr>
          <w:kern w:val="0"/>
        </w:rPr>
        <w:t xml:space="preserve"> </w:t>
      </w:r>
      <w:r w:rsidR="000A6F22">
        <w:t>A jogcíme</w:t>
      </w:r>
      <w:r w:rsidR="00837ED5">
        <w:t>n</w:t>
      </w:r>
      <w:r w:rsidR="000A6F22">
        <w:t xml:space="preserve"> </w:t>
      </w:r>
      <w:r w:rsidR="00837ED5">
        <w:t>támogatott</w:t>
      </w:r>
      <w:r w:rsidR="000A6F22">
        <w:t xml:space="preserve"> kérelmek esetében a visszalépések, lemondások miatt összesen 71 M euró </w:t>
      </w:r>
      <w:r w:rsidR="00837ED5">
        <w:t xml:space="preserve">összegű </w:t>
      </w:r>
      <w:r w:rsidR="000A6F22">
        <w:t>pénzügyi forrás szab</w:t>
      </w:r>
      <w:r w:rsidR="000A6F22">
        <w:t>a</w:t>
      </w:r>
      <w:r w:rsidR="000A6F22">
        <w:t>dult fel.</w:t>
      </w:r>
    </w:p>
    <w:p w:rsidR="00FE2E5E" w:rsidRPr="00604B6F" w:rsidRDefault="00FE2E5E" w:rsidP="00113E4B">
      <w:pPr>
        <w:pStyle w:val="j-nomlszveg"/>
        <w:rPr>
          <w:kern w:val="0"/>
        </w:rPr>
      </w:pPr>
      <w:bookmarkStart w:id="195" w:name="kedd"/>
      <w:bookmarkEnd w:id="195"/>
      <w:r w:rsidRPr="00604B6F">
        <w:rPr>
          <w:kern w:val="0"/>
        </w:rPr>
        <w:t xml:space="preserve">A támogatott kifizetési kérelmek regionális eloszlását tekintve elmondható, hogy a legtöbb kifizetés a jogcímre </w:t>
      </w:r>
      <w:r w:rsidR="007C43D0">
        <w:rPr>
          <w:kern w:val="0"/>
        </w:rPr>
        <w:t>Pest és Bács-Kiskun megyében</w:t>
      </w:r>
      <w:r w:rsidRPr="00604B6F">
        <w:rPr>
          <w:kern w:val="0"/>
        </w:rPr>
        <w:t xml:space="preserve"> tö</w:t>
      </w:r>
      <w:r w:rsidRPr="00604B6F">
        <w:rPr>
          <w:kern w:val="0"/>
        </w:rPr>
        <w:t>r</w:t>
      </w:r>
      <w:r w:rsidRPr="00604B6F">
        <w:rPr>
          <w:kern w:val="0"/>
        </w:rPr>
        <w:t>tént.</w:t>
      </w:r>
    </w:p>
    <w:p w:rsidR="00894E2F" w:rsidRPr="00604B6F" w:rsidRDefault="00894E2F" w:rsidP="00894E2F">
      <w:pPr>
        <w:pStyle w:val="j-nomlszveg"/>
        <w:rPr>
          <w:szCs w:val="22"/>
        </w:rPr>
      </w:pPr>
      <w:r w:rsidRPr="00604B6F">
        <w:rPr>
          <w:szCs w:val="22"/>
        </w:rPr>
        <w:t>A jogcímhez kapcsolódóan az utolsó kifizetési kérelmet benyújtó ügyfelek legalább 5%-</w:t>
      </w:r>
      <w:proofErr w:type="gramStart"/>
      <w:r w:rsidRPr="00604B6F">
        <w:rPr>
          <w:szCs w:val="22"/>
        </w:rPr>
        <w:t>a</w:t>
      </w:r>
      <w:proofErr w:type="gramEnd"/>
      <w:r w:rsidRPr="00604B6F">
        <w:rPr>
          <w:szCs w:val="22"/>
        </w:rPr>
        <w:t xml:space="preserve"> esetében került sor helyszíni ellenő</w:t>
      </w:r>
      <w:r w:rsidRPr="00604B6F">
        <w:rPr>
          <w:szCs w:val="22"/>
        </w:rPr>
        <w:t>r</w:t>
      </w:r>
      <w:r w:rsidRPr="00604B6F">
        <w:rPr>
          <w:szCs w:val="22"/>
        </w:rPr>
        <w:t>zésre. Soron kívüli helyszíni ellenőrzések végrehajtására indokolt esetben, erre irányuló felkérések esetében került sor.</w:t>
      </w:r>
      <w:r w:rsidR="006E508F">
        <w:rPr>
          <w:szCs w:val="22"/>
        </w:rPr>
        <w:t xml:space="preserve"> </w:t>
      </w:r>
      <w:r w:rsidR="006E508F" w:rsidRPr="00113E4B">
        <w:t>A hel</w:t>
      </w:r>
      <w:r w:rsidR="006E508F" w:rsidRPr="00113E4B">
        <w:t>y</w:t>
      </w:r>
      <w:r w:rsidR="006E508F" w:rsidRPr="00113E4B">
        <w:t>színi vizsgálatok által feltárt szabálytalanságok és eltérések döntő részben az építési tevéken</w:t>
      </w:r>
      <w:r w:rsidR="006E508F" w:rsidRPr="00113E4B">
        <w:t>y</w:t>
      </w:r>
      <w:r w:rsidR="006E508F" w:rsidRPr="00113E4B">
        <w:t>ségek megvalósításához, illetve a kifizetési kérelmekben elszámolt építési tételekhez kapcsolód</w:t>
      </w:r>
      <w:r w:rsidR="006A791E">
        <w:t>t</w:t>
      </w:r>
      <w:r w:rsidR="006E508F" w:rsidRPr="00113E4B">
        <w:t>ak.</w:t>
      </w:r>
      <w:r w:rsidR="006E508F">
        <w:t xml:space="preserve"> </w:t>
      </w:r>
    </w:p>
    <w:p w:rsidR="00FE2E5E" w:rsidRPr="00604B6F" w:rsidRDefault="00FE2E5E" w:rsidP="00CB27A5">
      <w:pPr>
        <w:pStyle w:val="j-cmsor4"/>
      </w:pPr>
      <w:r w:rsidRPr="00604B6F">
        <w:t>Baromfi telepek korszerűsítéséhez nyújtandó támogatások jogcím rövid bemutatása</w:t>
      </w:r>
    </w:p>
    <w:p w:rsidR="00FE2E5E" w:rsidRPr="00604B6F" w:rsidRDefault="00FE2E5E" w:rsidP="00113E4B">
      <w:pPr>
        <w:pStyle w:val="j-nomlszveg"/>
      </w:pPr>
      <w:r w:rsidRPr="007C43D0">
        <w:t>A tojótyúkok védelmére vonatkozó minimumkövetelmények megállapításáról szóló 1999/74/EK Irányelv (a továbbiakban: irányelv) 5. cikk, (2) bekezdése alapján a fel nem javított ketrecekben tört</w:t>
      </w:r>
      <w:r w:rsidRPr="007C43D0">
        <w:t>é</w:t>
      </w:r>
      <w:r w:rsidRPr="007C43D0">
        <w:t>nő</w:t>
      </w:r>
      <w:r w:rsidRPr="00604B6F">
        <w:t xml:space="preserve"> </w:t>
      </w:r>
      <w:proofErr w:type="spellStart"/>
      <w:r w:rsidR="001426B5">
        <w:t>tojótyúktartást</w:t>
      </w:r>
      <w:proofErr w:type="spellEnd"/>
      <w:r w:rsidR="001426B5" w:rsidRPr="00604B6F">
        <w:t xml:space="preserve"> </w:t>
      </w:r>
      <w:r w:rsidRPr="00604B6F">
        <w:t>a tagállamok 2012. január 1</w:t>
      </w:r>
      <w:r w:rsidR="001426B5">
        <w:t>-től</w:t>
      </w:r>
      <w:r w:rsidRPr="00604B6F">
        <w:t xml:space="preserve"> </w:t>
      </w:r>
      <w:r w:rsidR="001426B5">
        <w:t>kezd</w:t>
      </w:r>
      <w:r w:rsidR="001426B5">
        <w:t>ő</w:t>
      </w:r>
      <w:r w:rsidR="001426B5">
        <w:t xml:space="preserve">dően </w:t>
      </w:r>
      <w:r w:rsidRPr="00604B6F">
        <w:t xml:space="preserve">nem folytathatnak. </w:t>
      </w:r>
    </w:p>
    <w:p w:rsidR="00FE2E5E" w:rsidRPr="00604B6F" w:rsidRDefault="00FE2E5E" w:rsidP="00113E4B">
      <w:pPr>
        <w:pStyle w:val="j-nomlszveg"/>
      </w:pPr>
      <w:r w:rsidRPr="00604B6F">
        <w:t>A 78/2011. (VIII. 3.) VM rendelet szabályozza baromfi telepek korszerűsítéséhez nyújtandó támogat</w:t>
      </w:r>
      <w:r w:rsidRPr="00604B6F">
        <w:t>á</w:t>
      </w:r>
      <w:r w:rsidRPr="00604B6F">
        <w:t>sok részletes feltételeit. A rendelet alapján támogatás vehető igénybe az ügyfél egy vagy több baromfi telepére vonatkozóan a tojótyúk</w:t>
      </w:r>
      <w:r w:rsidR="00234881">
        <w:t xml:space="preserve"> </w:t>
      </w:r>
      <w:r w:rsidRPr="00604B6F">
        <w:t>tartás minőségének javítását szolgáló gépberuházás megvalósítására.</w:t>
      </w:r>
    </w:p>
    <w:p w:rsidR="00FE2E5E" w:rsidRPr="00604B6F" w:rsidRDefault="00FE2E5E" w:rsidP="00113E4B">
      <w:pPr>
        <w:pStyle w:val="j-nomlszveg"/>
      </w:pPr>
      <w:r w:rsidRPr="00604B6F">
        <w:t>2011-ben a jogcímrendelet egy alk</w:t>
      </w:r>
      <w:r w:rsidR="00113E4B">
        <w:t xml:space="preserve">alommal módosult az </w:t>
      </w:r>
      <w:r w:rsidRPr="00604B6F">
        <w:t>Európai Mezőgazdasági Vidékfejlesztési Alapból az erdészeti potenciál helyreállítására nyújtandó támogatások igénybevételének részletes sz</w:t>
      </w:r>
      <w:r w:rsidRPr="00604B6F">
        <w:t>a</w:t>
      </w:r>
      <w:r w:rsidRPr="00604B6F">
        <w:t xml:space="preserve">bályairól szóló 32/2008. (III. 27.) FVM </w:t>
      </w:r>
      <w:r w:rsidR="001426B5">
        <w:t>rendelet módosításáról szóló</w:t>
      </w:r>
      <w:r w:rsidR="001368D6">
        <w:t xml:space="preserve"> </w:t>
      </w:r>
      <w:r w:rsidR="001426B5">
        <w:t>87/2011. (IX.02.) VM rendelet</w:t>
      </w:r>
      <w:r w:rsidR="001426B5" w:rsidRPr="00604B6F" w:rsidDel="0042775F">
        <w:t xml:space="preserve"> </w:t>
      </w:r>
      <w:r w:rsidR="001426B5">
        <w:t>által</w:t>
      </w:r>
      <w:r w:rsidR="001368D6">
        <w:t>.</w:t>
      </w:r>
    </w:p>
    <w:p w:rsidR="00FE2E5E" w:rsidRPr="00604B6F" w:rsidRDefault="00FE2E5E" w:rsidP="00FE2E5E">
      <w:pPr>
        <w:spacing w:after="0"/>
      </w:pPr>
      <w:r w:rsidRPr="00604B6F">
        <w:t xml:space="preserve">A jogcím keretében 2011. szeptember 1. és szeptember 30. között támogatási kérelem benyújtására volt lehetőség. A beérkezett támogatási kérelmek feldolgozása a támogatási döntések meghozatalával 2011. decemberben zárult. </w:t>
      </w:r>
    </w:p>
    <w:p w:rsidR="000859A5" w:rsidRPr="0016187A" w:rsidRDefault="000859A5" w:rsidP="0016187A">
      <w:pPr>
        <w:pStyle w:val="Kpalrs"/>
        <w:tabs>
          <w:tab w:val="left" w:pos="220"/>
        </w:tabs>
        <w:ind w:left="0" w:firstLine="0"/>
        <w:jc w:val="right"/>
        <w:rPr>
          <w:b w:val="0"/>
        </w:rPr>
      </w:pPr>
      <w:r w:rsidRPr="0016187A">
        <w:rPr>
          <w:b w:val="0"/>
        </w:rPr>
        <w:t>táblázat</w:t>
      </w:r>
    </w:p>
    <w:p w:rsidR="000859A5" w:rsidRPr="00F35797" w:rsidRDefault="000859A5" w:rsidP="000859A5">
      <w:pPr>
        <w:pStyle w:val="j-tblzat-fcm"/>
      </w:pPr>
      <w:r>
        <w:t>Baromfitelepek</w:t>
      </w:r>
      <w:r w:rsidRPr="00F35797">
        <w:t xml:space="preserve"> korszerűsítéséhez nyújtandó támogatások jogcím </w:t>
      </w:r>
      <w:r>
        <w:t>2011</w:t>
      </w:r>
      <w:r w:rsidRPr="00F35797">
        <w:t>. évi eredm</w:t>
      </w:r>
      <w:r w:rsidRPr="00F35797">
        <w:t>é</w:t>
      </w:r>
      <w:r w:rsidRPr="00F35797">
        <w:t>nyei</w:t>
      </w:r>
    </w:p>
    <w:tbl>
      <w:tblPr>
        <w:tblW w:w="8715" w:type="dxa"/>
        <w:jc w:val="center"/>
        <w:tblInd w:w="47" w:type="dxa"/>
        <w:tblCellMar>
          <w:left w:w="70" w:type="dxa"/>
          <w:right w:w="70" w:type="dxa"/>
        </w:tblCellMar>
        <w:tblLook w:val="0000" w:firstRow="0" w:lastRow="0" w:firstColumn="0" w:lastColumn="0" w:noHBand="0" w:noVBand="0"/>
      </w:tblPr>
      <w:tblGrid>
        <w:gridCol w:w="4595"/>
        <w:gridCol w:w="413"/>
        <w:gridCol w:w="1527"/>
        <w:gridCol w:w="464"/>
        <w:gridCol w:w="1716"/>
      </w:tblGrid>
      <w:tr w:rsidR="00AE2F31" w:rsidRPr="00AE2F31" w:rsidTr="00CB27A5">
        <w:trPr>
          <w:trHeight w:val="270"/>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AE2F31" w:rsidRPr="00AE2F31" w:rsidRDefault="00AE2F31" w:rsidP="00CB27A5">
            <w:pPr>
              <w:keepNext/>
              <w:suppressAutoHyphens w:val="0"/>
              <w:spacing w:after="0"/>
              <w:rPr>
                <w:rFonts w:eastAsia="Times New Roman" w:cs="Times New Roman"/>
                <w:kern w:val="0"/>
                <w:sz w:val="20"/>
                <w:szCs w:val="20"/>
                <w:lang w:bidi="bn-IN"/>
              </w:rPr>
            </w:pPr>
            <w:r w:rsidRPr="00AE2F31">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AE2F31" w:rsidRPr="00AE2F31" w:rsidRDefault="00AE2F31" w:rsidP="00CB27A5">
            <w:pPr>
              <w:keepNext/>
              <w:suppressAutoHyphens w:val="0"/>
              <w:spacing w:after="0"/>
              <w:jc w:val="center"/>
              <w:rPr>
                <w:rFonts w:eastAsia="Times New Roman" w:cs="Times New Roman"/>
                <w:b/>
                <w:bCs/>
                <w:kern w:val="0"/>
                <w:sz w:val="20"/>
                <w:szCs w:val="20"/>
                <w:lang w:bidi="bn-IN"/>
              </w:rPr>
            </w:pPr>
            <w:r w:rsidRPr="00AE2F31">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AE2F31" w:rsidRPr="00AE2F31" w:rsidRDefault="00AE2F31" w:rsidP="00CB27A5">
            <w:pPr>
              <w:keepNext/>
              <w:suppressAutoHyphens w:val="0"/>
              <w:spacing w:after="0"/>
              <w:jc w:val="center"/>
              <w:rPr>
                <w:rFonts w:eastAsia="Times New Roman" w:cs="Times New Roman"/>
                <w:b/>
                <w:bCs/>
                <w:kern w:val="0"/>
                <w:sz w:val="20"/>
                <w:szCs w:val="20"/>
                <w:lang w:bidi="bn-IN"/>
              </w:rPr>
            </w:pPr>
            <w:r w:rsidRPr="00AE2F31">
              <w:rPr>
                <w:rFonts w:eastAsia="Times New Roman" w:cs="Times New Roman"/>
                <w:b/>
                <w:bCs/>
                <w:kern w:val="0"/>
                <w:sz w:val="20"/>
                <w:szCs w:val="20"/>
                <w:lang w:bidi="bn-IN"/>
              </w:rPr>
              <w:t>2007-2011.</w:t>
            </w:r>
          </w:p>
        </w:tc>
      </w:tr>
      <w:tr w:rsidR="00AE2F31" w:rsidRPr="00AE2F31"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C0C0C0"/>
            <w:noWrap/>
          </w:tcPr>
          <w:p w:rsidR="00AE2F31" w:rsidRPr="00AE2F31" w:rsidRDefault="00AE2F31" w:rsidP="00CB27A5">
            <w:pPr>
              <w:keepNext/>
              <w:suppressAutoHyphens w:val="0"/>
              <w:spacing w:after="0"/>
              <w:rPr>
                <w:rFonts w:eastAsia="Times New Roman" w:cs="Times New Roman"/>
                <w:color w:val="000000"/>
                <w:kern w:val="0"/>
                <w:sz w:val="20"/>
                <w:szCs w:val="20"/>
                <w:lang w:bidi="bn-IN"/>
              </w:rPr>
            </w:pPr>
            <w:r w:rsidRPr="00AE2F31">
              <w:rPr>
                <w:rFonts w:eastAsia="Times New Roman" w:cs="Times New Roman"/>
                <w:color w:val="000000"/>
                <w:kern w:val="0"/>
                <w:sz w:val="20"/>
                <w:szCs w:val="20"/>
                <w:lang w:bidi="bn-IN"/>
              </w:rPr>
              <w:t> </w:t>
            </w:r>
          </w:p>
        </w:tc>
        <w:tc>
          <w:tcPr>
            <w:tcW w:w="413" w:type="dxa"/>
            <w:tcBorders>
              <w:top w:val="nil"/>
              <w:left w:val="nil"/>
              <w:bottom w:val="double" w:sz="6" w:space="0" w:color="auto"/>
              <w:right w:val="single" w:sz="4" w:space="0" w:color="auto"/>
            </w:tcBorders>
            <w:shd w:val="clear" w:color="auto" w:fill="C0C0C0"/>
            <w:noWrap/>
          </w:tcPr>
          <w:p w:rsidR="00AE2F31" w:rsidRPr="00AE2F31" w:rsidRDefault="00AE2F31" w:rsidP="00CB27A5">
            <w:pPr>
              <w:keepNext/>
              <w:suppressAutoHyphens w:val="0"/>
              <w:spacing w:after="0"/>
              <w:jc w:val="center"/>
              <w:rPr>
                <w:rFonts w:eastAsia="Times New Roman" w:cs="Times New Roman"/>
                <w:b/>
                <w:bCs/>
                <w:color w:val="000000"/>
                <w:kern w:val="0"/>
                <w:sz w:val="20"/>
                <w:szCs w:val="20"/>
                <w:lang w:bidi="bn-IN"/>
              </w:rPr>
            </w:pPr>
            <w:r w:rsidRPr="00AE2F31">
              <w:rPr>
                <w:rFonts w:eastAsia="Times New Roman" w:cs="Times New Roman"/>
                <w:b/>
                <w:bCs/>
                <w:color w:val="000000"/>
                <w:kern w:val="0"/>
                <w:sz w:val="20"/>
                <w:szCs w:val="20"/>
                <w:lang w:bidi="bn-IN"/>
              </w:rPr>
              <w:t>db</w:t>
            </w:r>
          </w:p>
        </w:tc>
        <w:tc>
          <w:tcPr>
            <w:tcW w:w="1527" w:type="dxa"/>
            <w:tcBorders>
              <w:top w:val="nil"/>
              <w:left w:val="nil"/>
              <w:bottom w:val="double" w:sz="6" w:space="0" w:color="auto"/>
              <w:right w:val="single" w:sz="4" w:space="0" w:color="auto"/>
            </w:tcBorders>
            <w:shd w:val="clear" w:color="auto" w:fill="C0C0C0"/>
            <w:noWrap/>
          </w:tcPr>
          <w:p w:rsidR="00AE2F31" w:rsidRPr="00AE2F31" w:rsidRDefault="00AE2F31" w:rsidP="00CB27A5">
            <w:pPr>
              <w:keepNext/>
              <w:suppressAutoHyphens w:val="0"/>
              <w:spacing w:after="0"/>
              <w:jc w:val="center"/>
              <w:rPr>
                <w:rFonts w:eastAsia="Times New Roman" w:cs="Times New Roman"/>
                <w:b/>
                <w:bCs/>
                <w:color w:val="000000"/>
                <w:kern w:val="0"/>
                <w:sz w:val="20"/>
                <w:szCs w:val="20"/>
                <w:lang w:bidi="bn-IN"/>
              </w:rPr>
            </w:pPr>
            <w:r w:rsidRPr="00AE2F31">
              <w:rPr>
                <w:rFonts w:eastAsia="Times New Roman" w:cs="Times New Roman"/>
                <w:b/>
                <w:bCs/>
                <w:color w:val="000000"/>
                <w:kern w:val="0"/>
                <w:sz w:val="20"/>
                <w:szCs w:val="20"/>
                <w:lang w:bidi="bn-IN"/>
              </w:rPr>
              <w:t>€</w:t>
            </w:r>
          </w:p>
        </w:tc>
        <w:tc>
          <w:tcPr>
            <w:tcW w:w="464" w:type="dxa"/>
            <w:tcBorders>
              <w:top w:val="nil"/>
              <w:left w:val="nil"/>
              <w:bottom w:val="double" w:sz="6" w:space="0" w:color="auto"/>
              <w:right w:val="single" w:sz="4" w:space="0" w:color="auto"/>
            </w:tcBorders>
            <w:shd w:val="clear" w:color="auto" w:fill="C0C0C0"/>
            <w:noWrap/>
          </w:tcPr>
          <w:p w:rsidR="00AE2F31" w:rsidRPr="00AE2F31" w:rsidRDefault="00AE2F31" w:rsidP="00CB27A5">
            <w:pPr>
              <w:keepNext/>
              <w:suppressAutoHyphens w:val="0"/>
              <w:spacing w:after="0"/>
              <w:jc w:val="center"/>
              <w:rPr>
                <w:rFonts w:eastAsia="Times New Roman" w:cs="Times New Roman"/>
                <w:b/>
                <w:bCs/>
                <w:color w:val="000000"/>
                <w:kern w:val="0"/>
                <w:sz w:val="20"/>
                <w:szCs w:val="20"/>
                <w:lang w:bidi="bn-IN"/>
              </w:rPr>
            </w:pPr>
            <w:r w:rsidRPr="00AE2F31">
              <w:rPr>
                <w:rFonts w:eastAsia="Times New Roman" w:cs="Times New Roman"/>
                <w:b/>
                <w:bCs/>
                <w:color w:val="000000"/>
                <w:kern w:val="0"/>
                <w:sz w:val="20"/>
                <w:szCs w:val="20"/>
                <w:lang w:bidi="bn-IN"/>
              </w:rPr>
              <w:t>db</w:t>
            </w:r>
          </w:p>
        </w:tc>
        <w:tc>
          <w:tcPr>
            <w:tcW w:w="1716" w:type="dxa"/>
            <w:tcBorders>
              <w:top w:val="nil"/>
              <w:left w:val="nil"/>
              <w:bottom w:val="double" w:sz="6" w:space="0" w:color="auto"/>
              <w:right w:val="double" w:sz="6" w:space="0" w:color="auto"/>
            </w:tcBorders>
            <w:shd w:val="clear" w:color="auto" w:fill="C0C0C0"/>
            <w:noWrap/>
          </w:tcPr>
          <w:p w:rsidR="00AE2F31" w:rsidRPr="00AE2F31" w:rsidRDefault="00AE2F31" w:rsidP="00CB27A5">
            <w:pPr>
              <w:keepNext/>
              <w:suppressAutoHyphens w:val="0"/>
              <w:spacing w:after="0"/>
              <w:jc w:val="center"/>
              <w:rPr>
                <w:rFonts w:eastAsia="Times New Roman" w:cs="Times New Roman"/>
                <w:b/>
                <w:bCs/>
                <w:color w:val="000000"/>
                <w:kern w:val="0"/>
                <w:sz w:val="20"/>
                <w:szCs w:val="20"/>
                <w:lang w:bidi="bn-IN"/>
              </w:rPr>
            </w:pPr>
            <w:r w:rsidRPr="00AE2F31">
              <w:rPr>
                <w:rFonts w:eastAsia="Times New Roman" w:cs="Times New Roman"/>
                <w:b/>
                <w:bCs/>
                <w:color w:val="000000"/>
                <w:kern w:val="0"/>
                <w:sz w:val="20"/>
                <w:szCs w:val="20"/>
                <w:lang w:bidi="bn-IN"/>
              </w:rPr>
              <w:t>€</w:t>
            </w:r>
          </w:p>
        </w:tc>
      </w:tr>
      <w:tr w:rsidR="00AE2F31" w:rsidRPr="00AE2F3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AE2F31" w:rsidRPr="00AE2F31" w:rsidRDefault="00AE2F31" w:rsidP="00CB27A5">
            <w:pPr>
              <w:keepNext/>
              <w:suppressAutoHyphens w:val="0"/>
              <w:spacing w:after="0"/>
              <w:rPr>
                <w:rFonts w:eastAsia="Times New Roman" w:cs="Times New Roman"/>
                <w:b/>
                <w:bCs/>
                <w:color w:val="000000"/>
                <w:kern w:val="0"/>
                <w:sz w:val="20"/>
                <w:szCs w:val="20"/>
                <w:lang w:bidi="bn-IN"/>
              </w:rPr>
            </w:pPr>
            <w:r w:rsidRPr="00AE2F31">
              <w:rPr>
                <w:rFonts w:eastAsia="Times New Roman" w:cs="Times New Roman"/>
                <w:b/>
                <w:bCs/>
                <w:color w:val="000000"/>
                <w:kern w:val="0"/>
                <w:sz w:val="20"/>
                <w:szCs w:val="20"/>
                <w:lang w:bidi="bn-IN"/>
              </w:rPr>
              <w:t>beérkezett támogatási kérelem</w:t>
            </w:r>
          </w:p>
        </w:tc>
        <w:tc>
          <w:tcPr>
            <w:tcW w:w="413" w:type="dxa"/>
            <w:tcBorders>
              <w:top w:val="nil"/>
              <w:left w:val="nil"/>
              <w:bottom w:val="single" w:sz="4" w:space="0" w:color="auto"/>
              <w:right w:val="single" w:sz="4" w:space="0" w:color="auto"/>
            </w:tcBorders>
            <w:shd w:val="clear" w:color="auto" w:fill="auto"/>
            <w:noWrap/>
          </w:tcPr>
          <w:p w:rsidR="00AE2F31" w:rsidRPr="00AE2F31" w:rsidRDefault="00AE2F31" w:rsidP="00CB27A5">
            <w:pPr>
              <w:keepNext/>
              <w:suppressAutoHyphens w:val="0"/>
              <w:spacing w:after="0"/>
              <w:jc w:val="right"/>
              <w:rPr>
                <w:rFonts w:eastAsia="Times New Roman" w:cs="Times New Roman"/>
                <w:b/>
                <w:bCs/>
                <w:color w:val="000000"/>
                <w:kern w:val="0"/>
                <w:sz w:val="20"/>
                <w:szCs w:val="20"/>
                <w:lang w:bidi="bn-IN"/>
              </w:rPr>
            </w:pPr>
            <w:r w:rsidRPr="00AE2F31">
              <w:rPr>
                <w:rFonts w:eastAsia="Times New Roman" w:cs="Times New Roman"/>
                <w:b/>
                <w:bCs/>
                <w:color w:val="000000"/>
                <w:kern w:val="0"/>
                <w:sz w:val="20"/>
                <w:szCs w:val="20"/>
                <w:lang w:bidi="bn-IN"/>
              </w:rPr>
              <w:t>64</w:t>
            </w:r>
          </w:p>
        </w:tc>
        <w:tc>
          <w:tcPr>
            <w:tcW w:w="1527" w:type="dxa"/>
            <w:tcBorders>
              <w:top w:val="nil"/>
              <w:left w:val="nil"/>
              <w:bottom w:val="single" w:sz="4" w:space="0" w:color="auto"/>
              <w:right w:val="single" w:sz="4" w:space="0" w:color="auto"/>
            </w:tcBorders>
            <w:shd w:val="clear" w:color="auto" w:fill="auto"/>
            <w:noWrap/>
          </w:tcPr>
          <w:p w:rsidR="00AE2F31" w:rsidRPr="00AE2F31" w:rsidRDefault="00AE2F31" w:rsidP="00CB27A5">
            <w:pPr>
              <w:keepNext/>
              <w:suppressAutoHyphens w:val="0"/>
              <w:spacing w:after="0"/>
              <w:jc w:val="right"/>
              <w:rPr>
                <w:rFonts w:eastAsia="Times New Roman" w:cs="Times New Roman"/>
                <w:b/>
                <w:bCs/>
                <w:color w:val="000000"/>
                <w:kern w:val="0"/>
                <w:sz w:val="20"/>
                <w:szCs w:val="20"/>
                <w:lang w:bidi="bn-IN"/>
              </w:rPr>
            </w:pPr>
            <w:r w:rsidRPr="00AE2F31">
              <w:rPr>
                <w:rFonts w:eastAsia="Times New Roman" w:cs="Times New Roman"/>
                <w:b/>
                <w:bCs/>
                <w:color w:val="000000"/>
                <w:kern w:val="0"/>
                <w:sz w:val="20"/>
                <w:szCs w:val="20"/>
                <w:lang w:bidi="bn-IN"/>
              </w:rPr>
              <w:t>10 184 336</w:t>
            </w:r>
          </w:p>
        </w:tc>
        <w:tc>
          <w:tcPr>
            <w:tcW w:w="464" w:type="dxa"/>
            <w:tcBorders>
              <w:top w:val="nil"/>
              <w:left w:val="nil"/>
              <w:bottom w:val="single" w:sz="4" w:space="0" w:color="auto"/>
              <w:right w:val="single" w:sz="4" w:space="0" w:color="auto"/>
            </w:tcBorders>
            <w:shd w:val="clear" w:color="auto" w:fill="auto"/>
            <w:noWrap/>
          </w:tcPr>
          <w:p w:rsidR="00AE2F31" w:rsidRPr="00AE2F31" w:rsidRDefault="00AE2F31" w:rsidP="00CB27A5">
            <w:pPr>
              <w:keepNext/>
              <w:suppressAutoHyphens w:val="0"/>
              <w:spacing w:after="0"/>
              <w:jc w:val="right"/>
              <w:rPr>
                <w:rFonts w:eastAsia="Times New Roman" w:cs="Times New Roman"/>
                <w:b/>
                <w:bCs/>
                <w:color w:val="000000"/>
                <w:kern w:val="0"/>
                <w:sz w:val="20"/>
                <w:szCs w:val="20"/>
                <w:lang w:bidi="bn-IN"/>
              </w:rPr>
            </w:pPr>
            <w:r w:rsidRPr="00AE2F31">
              <w:rPr>
                <w:rFonts w:eastAsia="Times New Roman" w:cs="Times New Roman"/>
                <w:b/>
                <w:bCs/>
                <w:color w:val="000000"/>
                <w:kern w:val="0"/>
                <w:sz w:val="20"/>
                <w:szCs w:val="20"/>
                <w:lang w:bidi="bn-IN"/>
              </w:rPr>
              <w:t>64</w:t>
            </w:r>
          </w:p>
        </w:tc>
        <w:tc>
          <w:tcPr>
            <w:tcW w:w="1716" w:type="dxa"/>
            <w:tcBorders>
              <w:top w:val="nil"/>
              <w:left w:val="nil"/>
              <w:bottom w:val="single" w:sz="4" w:space="0" w:color="auto"/>
              <w:right w:val="double" w:sz="6" w:space="0" w:color="auto"/>
            </w:tcBorders>
            <w:shd w:val="clear" w:color="auto" w:fill="auto"/>
            <w:noWrap/>
          </w:tcPr>
          <w:p w:rsidR="00AE2F31" w:rsidRPr="00AE2F31" w:rsidRDefault="00AE2F31" w:rsidP="00CB27A5">
            <w:pPr>
              <w:keepNext/>
              <w:suppressAutoHyphens w:val="0"/>
              <w:spacing w:after="0"/>
              <w:jc w:val="right"/>
              <w:rPr>
                <w:rFonts w:eastAsia="Times New Roman" w:cs="Times New Roman"/>
                <w:b/>
                <w:bCs/>
                <w:color w:val="000000"/>
                <w:kern w:val="0"/>
                <w:sz w:val="20"/>
                <w:szCs w:val="20"/>
                <w:lang w:bidi="bn-IN"/>
              </w:rPr>
            </w:pPr>
            <w:r w:rsidRPr="00AE2F31">
              <w:rPr>
                <w:rFonts w:eastAsia="Times New Roman" w:cs="Times New Roman"/>
                <w:b/>
                <w:bCs/>
                <w:color w:val="000000"/>
                <w:kern w:val="0"/>
                <w:sz w:val="20"/>
                <w:szCs w:val="20"/>
                <w:lang w:bidi="bn-IN"/>
              </w:rPr>
              <w:t>10 184 336</w:t>
            </w:r>
          </w:p>
        </w:tc>
      </w:tr>
      <w:tr w:rsidR="00AE2F31" w:rsidRPr="00AE2F3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AE2F31" w:rsidRPr="00AE2F31" w:rsidRDefault="00AE2F31" w:rsidP="00AE2F31">
            <w:pPr>
              <w:suppressAutoHyphens w:val="0"/>
              <w:spacing w:after="0"/>
              <w:rPr>
                <w:rFonts w:eastAsia="Times New Roman" w:cs="Times New Roman"/>
                <w:color w:val="000000"/>
                <w:kern w:val="0"/>
                <w:sz w:val="20"/>
                <w:szCs w:val="20"/>
                <w:lang w:bidi="bn-IN"/>
              </w:rPr>
            </w:pPr>
            <w:r w:rsidRPr="00AE2F31">
              <w:rPr>
                <w:rFonts w:eastAsia="Times New Roman" w:cs="Times New Roman"/>
                <w:color w:val="000000"/>
                <w:kern w:val="0"/>
                <w:sz w:val="20"/>
                <w:szCs w:val="20"/>
                <w:lang w:bidi="bn-IN"/>
              </w:rPr>
              <w:t>ebből elutasított</w:t>
            </w:r>
          </w:p>
        </w:tc>
        <w:tc>
          <w:tcPr>
            <w:tcW w:w="413" w:type="dxa"/>
            <w:tcBorders>
              <w:top w:val="nil"/>
              <w:left w:val="nil"/>
              <w:bottom w:val="single" w:sz="4" w:space="0" w:color="auto"/>
              <w:right w:val="single" w:sz="4" w:space="0" w:color="auto"/>
            </w:tcBorders>
            <w:shd w:val="clear" w:color="auto" w:fill="auto"/>
            <w:noWrap/>
          </w:tcPr>
          <w:p w:rsidR="00AE2F31" w:rsidRPr="00AE2F31" w:rsidRDefault="00AE2F31" w:rsidP="00AE2F31">
            <w:pPr>
              <w:suppressAutoHyphens w:val="0"/>
              <w:spacing w:after="0"/>
              <w:jc w:val="right"/>
              <w:rPr>
                <w:rFonts w:eastAsia="Times New Roman" w:cs="Times New Roman"/>
                <w:color w:val="000000"/>
                <w:kern w:val="0"/>
                <w:sz w:val="20"/>
                <w:szCs w:val="20"/>
                <w:lang w:bidi="bn-IN"/>
              </w:rPr>
            </w:pPr>
            <w:r w:rsidRPr="00AE2F31">
              <w:rPr>
                <w:rFonts w:eastAsia="Times New Roman" w:cs="Times New Roman"/>
                <w:color w:val="000000"/>
                <w:kern w:val="0"/>
                <w:sz w:val="20"/>
                <w:szCs w:val="20"/>
                <w:lang w:bidi="bn-IN"/>
              </w:rPr>
              <w:t>3</w:t>
            </w:r>
          </w:p>
        </w:tc>
        <w:tc>
          <w:tcPr>
            <w:tcW w:w="1527" w:type="dxa"/>
            <w:tcBorders>
              <w:top w:val="nil"/>
              <w:left w:val="nil"/>
              <w:bottom w:val="single" w:sz="4" w:space="0" w:color="auto"/>
              <w:right w:val="single" w:sz="4" w:space="0" w:color="auto"/>
            </w:tcBorders>
            <w:shd w:val="clear" w:color="auto" w:fill="auto"/>
            <w:noWrap/>
          </w:tcPr>
          <w:p w:rsidR="00AE2F31" w:rsidRPr="00AE2F31" w:rsidRDefault="00AE2F31" w:rsidP="00AE2F31">
            <w:pPr>
              <w:suppressAutoHyphens w:val="0"/>
              <w:spacing w:after="0"/>
              <w:jc w:val="right"/>
              <w:rPr>
                <w:rFonts w:eastAsia="Times New Roman" w:cs="Times New Roman"/>
                <w:color w:val="000000"/>
                <w:kern w:val="0"/>
                <w:sz w:val="20"/>
                <w:szCs w:val="20"/>
                <w:lang w:bidi="bn-IN"/>
              </w:rPr>
            </w:pPr>
            <w:r w:rsidRPr="00AE2F31">
              <w:rPr>
                <w:rFonts w:eastAsia="Times New Roman" w:cs="Times New Roman"/>
                <w:color w:val="000000"/>
                <w:kern w:val="0"/>
                <w:sz w:val="20"/>
                <w:szCs w:val="20"/>
                <w:lang w:bidi="bn-IN"/>
              </w:rPr>
              <w:t>671 806</w:t>
            </w:r>
          </w:p>
        </w:tc>
        <w:tc>
          <w:tcPr>
            <w:tcW w:w="464" w:type="dxa"/>
            <w:tcBorders>
              <w:top w:val="nil"/>
              <w:left w:val="nil"/>
              <w:bottom w:val="single" w:sz="4" w:space="0" w:color="auto"/>
              <w:right w:val="single" w:sz="4" w:space="0" w:color="auto"/>
            </w:tcBorders>
            <w:shd w:val="clear" w:color="auto" w:fill="auto"/>
            <w:noWrap/>
          </w:tcPr>
          <w:p w:rsidR="00AE2F31" w:rsidRPr="00AE2F31" w:rsidRDefault="00AE2F31" w:rsidP="00AE2F31">
            <w:pPr>
              <w:suppressAutoHyphens w:val="0"/>
              <w:spacing w:after="0"/>
              <w:jc w:val="right"/>
              <w:rPr>
                <w:rFonts w:eastAsia="Times New Roman" w:cs="Times New Roman"/>
                <w:color w:val="000000"/>
                <w:kern w:val="0"/>
                <w:sz w:val="20"/>
                <w:szCs w:val="20"/>
                <w:lang w:bidi="bn-IN"/>
              </w:rPr>
            </w:pPr>
            <w:r w:rsidRPr="00AE2F31">
              <w:rPr>
                <w:rFonts w:eastAsia="Times New Roman" w:cs="Times New Roman"/>
                <w:color w:val="000000"/>
                <w:kern w:val="0"/>
                <w:sz w:val="20"/>
                <w:szCs w:val="20"/>
                <w:lang w:bidi="bn-IN"/>
              </w:rPr>
              <w:t>3</w:t>
            </w:r>
          </w:p>
        </w:tc>
        <w:tc>
          <w:tcPr>
            <w:tcW w:w="1716" w:type="dxa"/>
            <w:tcBorders>
              <w:top w:val="nil"/>
              <w:left w:val="nil"/>
              <w:bottom w:val="single" w:sz="4" w:space="0" w:color="auto"/>
              <w:right w:val="double" w:sz="6" w:space="0" w:color="auto"/>
            </w:tcBorders>
            <w:shd w:val="clear" w:color="auto" w:fill="auto"/>
            <w:noWrap/>
          </w:tcPr>
          <w:p w:rsidR="00AE2F31" w:rsidRPr="00AE2F31" w:rsidRDefault="00AE2F31" w:rsidP="00AE2F31">
            <w:pPr>
              <w:suppressAutoHyphens w:val="0"/>
              <w:spacing w:after="0"/>
              <w:jc w:val="right"/>
              <w:rPr>
                <w:rFonts w:eastAsia="Times New Roman" w:cs="Times New Roman"/>
                <w:color w:val="000000"/>
                <w:kern w:val="0"/>
                <w:sz w:val="20"/>
                <w:szCs w:val="20"/>
                <w:lang w:bidi="bn-IN"/>
              </w:rPr>
            </w:pPr>
            <w:r w:rsidRPr="00AE2F31">
              <w:rPr>
                <w:rFonts w:eastAsia="Times New Roman" w:cs="Times New Roman"/>
                <w:color w:val="000000"/>
                <w:kern w:val="0"/>
                <w:sz w:val="20"/>
                <w:szCs w:val="20"/>
                <w:lang w:bidi="bn-IN"/>
              </w:rPr>
              <w:t>671 806</w:t>
            </w:r>
          </w:p>
        </w:tc>
      </w:tr>
      <w:tr w:rsidR="00AE2F31" w:rsidRPr="00AE2F3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AE2F31" w:rsidRPr="00AE2F31" w:rsidRDefault="00AE2F31" w:rsidP="00AE2F31">
            <w:pPr>
              <w:suppressAutoHyphens w:val="0"/>
              <w:spacing w:after="0"/>
              <w:rPr>
                <w:rFonts w:eastAsia="Times New Roman" w:cs="Times New Roman"/>
                <w:kern w:val="0"/>
                <w:sz w:val="20"/>
                <w:szCs w:val="20"/>
                <w:lang w:bidi="bn-IN"/>
              </w:rPr>
            </w:pPr>
            <w:r w:rsidRPr="00AE2F31">
              <w:rPr>
                <w:rFonts w:eastAsia="Times New Roman" w:cs="Times New Roman"/>
                <w:kern w:val="0"/>
                <w:sz w:val="20"/>
                <w:szCs w:val="20"/>
                <w:lang w:bidi="bn-IN"/>
              </w:rPr>
              <w:t>visszavont</w:t>
            </w:r>
          </w:p>
        </w:tc>
        <w:tc>
          <w:tcPr>
            <w:tcW w:w="413" w:type="dxa"/>
            <w:tcBorders>
              <w:top w:val="nil"/>
              <w:left w:val="nil"/>
              <w:bottom w:val="single" w:sz="4" w:space="0" w:color="auto"/>
              <w:right w:val="single" w:sz="4" w:space="0" w:color="auto"/>
            </w:tcBorders>
            <w:shd w:val="clear" w:color="auto" w:fill="auto"/>
            <w:noWrap/>
          </w:tcPr>
          <w:p w:rsidR="00AE2F31" w:rsidRPr="00AE2F31" w:rsidRDefault="00AE2F31" w:rsidP="00AE2F31">
            <w:pPr>
              <w:suppressAutoHyphens w:val="0"/>
              <w:spacing w:after="0"/>
              <w:jc w:val="right"/>
              <w:rPr>
                <w:rFonts w:eastAsia="Times New Roman" w:cs="Times New Roman"/>
                <w:color w:val="000000"/>
                <w:kern w:val="0"/>
                <w:sz w:val="20"/>
                <w:szCs w:val="20"/>
                <w:lang w:bidi="bn-IN"/>
              </w:rPr>
            </w:pPr>
            <w:r w:rsidRPr="00AE2F31">
              <w:rPr>
                <w:rFonts w:eastAsia="Times New Roman" w:cs="Times New Roman"/>
                <w:color w:val="000000"/>
                <w:kern w:val="0"/>
                <w:sz w:val="20"/>
                <w:szCs w:val="20"/>
                <w:lang w:bidi="bn-IN"/>
              </w:rPr>
              <w:t>1</w:t>
            </w:r>
          </w:p>
        </w:tc>
        <w:tc>
          <w:tcPr>
            <w:tcW w:w="1527" w:type="dxa"/>
            <w:tcBorders>
              <w:top w:val="nil"/>
              <w:left w:val="nil"/>
              <w:bottom w:val="single" w:sz="4" w:space="0" w:color="auto"/>
              <w:right w:val="single" w:sz="4" w:space="0" w:color="auto"/>
            </w:tcBorders>
            <w:shd w:val="clear" w:color="auto" w:fill="C0C0C0"/>
            <w:noWrap/>
          </w:tcPr>
          <w:p w:rsidR="00AE2F31" w:rsidRPr="00AE2F31" w:rsidRDefault="00AE2F31" w:rsidP="00AE2F31">
            <w:pPr>
              <w:suppressAutoHyphens w:val="0"/>
              <w:spacing w:after="0"/>
              <w:jc w:val="right"/>
              <w:rPr>
                <w:rFonts w:eastAsia="Times New Roman" w:cs="Times New Roman"/>
                <w:color w:val="000000"/>
                <w:kern w:val="0"/>
                <w:sz w:val="20"/>
                <w:szCs w:val="20"/>
                <w:lang w:bidi="bn-IN"/>
              </w:rPr>
            </w:pPr>
            <w:r w:rsidRPr="00AE2F31">
              <w:rPr>
                <w:rFonts w:eastAsia="Times New Roman" w:cs="Times New Roman"/>
                <w:color w:val="000000"/>
                <w:kern w:val="0"/>
                <w:sz w:val="20"/>
                <w:szCs w:val="20"/>
                <w:lang w:bidi="bn-IN"/>
              </w:rPr>
              <w:t> </w:t>
            </w:r>
          </w:p>
        </w:tc>
        <w:tc>
          <w:tcPr>
            <w:tcW w:w="464" w:type="dxa"/>
            <w:tcBorders>
              <w:top w:val="nil"/>
              <w:left w:val="nil"/>
              <w:bottom w:val="single" w:sz="4" w:space="0" w:color="auto"/>
              <w:right w:val="single" w:sz="4" w:space="0" w:color="auto"/>
            </w:tcBorders>
            <w:shd w:val="clear" w:color="auto" w:fill="auto"/>
            <w:noWrap/>
          </w:tcPr>
          <w:p w:rsidR="00AE2F31" w:rsidRPr="00AE2F31" w:rsidRDefault="00AE2F31" w:rsidP="00AE2F31">
            <w:pPr>
              <w:suppressAutoHyphens w:val="0"/>
              <w:spacing w:after="0"/>
              <w:jc w:val="right"/>
              <w:rPr>
                <w:rFonts w:eastAsia="Times New Roman" w:cs="Times New Roman"/>
                <w:color w:val="000000"/>
                <w:kern w:val="0"/>
                <w:sz w:val="20"/>
                <w:szCs w:val="20"/>
                <w:lang w:bidi="bn-IN"/>
              </w:rPr>
            </w:pPr>
            <w:r w:rsidRPr="00AE2F31">
              <w:rPr>
                <w:rFonts w:eastAsia="Times New Roman" w:cs="Times New Roman"/>
                <w:color w:val="000000"/>
                <w:kern w:val="0"/>
                <w:sz w:val="20"/>
                <w:szCs w:val="20"/>
                <w:lang w:bidi="bn-IN"/>
              </w:rPr>
              <w:t>1</w:t>
            </w:r>
          </w:p>
        </w:tc>
        <w:tc>
          <w:tcPr>
            <w:tcW w:w="1716" w:type="dxa"/>
            <w:tcBorders>
              <w:top w:val="nil"/>
              <w:left w:val="nil"/>
              <w:bottom w:val="single" w:sz="4" w:space="0" w:color="auto"/>
              <w:right w:val="double" w:sz="6" w:space="0" w:color="auto"/>
            </w:tcBorders>
            <w:shd w:val="clear" w:color="auto" w:fill="C0C0C0"/>
            <w:noWrap/>
          </w:tcPr>
          <w:p w:rsidR="00AE2F31" w:rsidRPr="00AE2F31" w:rsidRDefault="00AE2F31" w:rsidP="00AE2F31">
            <w:pPr>
              <w:suppressAutoHyphens w:val="0"/>
              <w:spacing w:after="0"/>
              <w:jc w:val="right"/>
              <w:rPr>
                <w:rFonts w:eastAsia="Times New Roman" w:cs="Times New Roman"/>
                <w:color w:val="000000"/>
                <w:kern w:val="0"/>
                <w:sz w:val="20"/>
                <w:szCs w:val="20"/>
                <w:lang w:bidi="bn-IN"/>
              </w:rPr>
            </w:pPr>
            <w:r w:rsidRPr="00AE2F31">
              <w:rPr>
                <w:rFonts w:eastAsia="Times New Roman" w:cs="Times New Roman"/>
                <w:color w:val="000000"/>
                <w:kern w:val="0"/>
                <w:sz w:val="20"/>
                <w:szCs w:val="20"/>
                <w:lang w:bidi="bn-IN"/>
              </w:rPr>
              <w:t> </w:t>
            </w:r>
          </w:p>
        </w:tc>
      </w:tr>
      <w:tr w:rsidR="00AE2F31" w:rsidRPr="00AE2F31" w:rsidTr="00CB27A5">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AE2F31" w:rsidRPr="00AE2F31" w:rsidRDefault="00AE2F31" w:rsidP="00AE2F31">
            <w:pPr>
              <w:suppressAutoHyphens w:val="0"/>
              <w:spacing w:after="0"/>
              <w:rPr>
                <w:rFonts w:eastAsia="Times New Roman" w:cs="Times New Roman"/>
                <w:b/>
                <w:bCs/>
                <w:color w:val="000000"/>
                <w:kern w:val="0"/>
                <w:sz w:val="20"/>
                <w:szCs w:val="20"/>
                <w:lang w:bidi="bn-IN"/>
              </w:rPr>
            </w:pPr>
            <w:r w:rsidRPr="00AE2F31">
              <w:rPr>
                <w:rFonts w:eastAsia="Times New Roman" w:cs="Times New Roman"/>
                <w:b/>
                <w:bCs/>
                <w:color w:val="000000"/>
                <w:kern w:val="0"/>
                <w:sz w:val="20"/>
                <w:szCs w:val="20"/>
                <w:lang w:bidi="bn-IN"/>
              </w:rPr>
              <w:t>jóváhagyott</w:t>
            </w:r>
          </w:p>
        </w:tc>
        <w:tc>
          <w:tcPr>
            <w:tcW w:w="413" w:type="dxa"/>
            <w:tcBorders>
              <w:top w:val="nil"/>
              <w:left w:val="nil"/>
              <w:bottom w:val="double" w:sz="6" w:space="0" w:color="auto"/>
              <w:right w:val="single" w:sz="4" w:space="0" w:color="auto"/>
            </w:tcBorders>
            <w:shd w:val="clear" w:color="auto" w:fill="auto"/>
            <w:noWrap/>
          </w:tcPr>
          <w:p w:rsidR="00AE2F31" w:rsidRPr="00AE2F31" w:rsidRDefault="00AE2F31" w:rsidP="00AE2F31">
            <w:pPr>
              <w:suppressAutoHyphens w:val="0"/>
              <w:spacing w:after="0"/>
              <w:jc w:val="right"/>
              <w:rPr>
                <w:rFonts w:eastAsia="Times New Roman" w:cs="Times New Roman"/>
                <w:b/>
                <w:bCs/>
                <w:color w:val="000000"/>
                <w:kern w:val="0"/>
                <w:sz w:val="20"/>
                <w:szCs w:val="20"/>
                <w:lang w:bidi="bn-IN"/>
              </w:rPr>
            </w:pPr>
            <w:r w:rsidRPr="00AE2F31">
              <w:rPr>
                <w:rFonts w:eastAsia="Times New Roman" w:cs="Times New Roman"/>
                <w:b/>
                <w:bCs/>
                <w:color w:val="000000"/>
                <w:kern w:val="0"/>
                <w:sz w:val="20"/>
                <w:szCs w:val="20"/>
                <w:lang w:bidi="bn-IN"/>
              </w:rPr>
              <w:t>60</w:t>
            </w:r>
          </w:p>
        </w:tc>
        <w:tc>
          <w:tcPr>
            <w:tcW w:w="1527" w:type="dxa"/>
            <w:tcBorders>
              <w:top w:val="nil"/>
              <w:left w:val="nil"/>
              <w:bottom w:val="double" w:sz="6" w:space="0" w:color="auto"/>
              <w:right w:val="single" w:sz="4" w:space="0" w:color="auto"/>
            </w:tcBorders>
            <w:shd w:val="clear" w:color="auto" w:fill="auto"/>
            <w:noWrap/>
          </w:tcPr>
          <w:p w:rsidR="00AE2F31" w:rsidRPr="00AE2F31" w:rsidRDefault="00AE2F31" w:rsidP="00AE2F31">
            <w:pPr>
              <w:suppressAutoHyphens w:val="0"/>
              <w:spacing w:after="0"/>
              <w:jc w:val="right"/>
              <w:rPr>
                <w:rFonts w:eastAsia="Times New Roman" w:cs="Times New Roman"/>
                <w:b/>
                <w:bCs/>
                <w:color w:val="000000"/>
                <w:kern w:val="0"/>
                <w:sz w:val="20"/>
                <w:szCs w:val="20"/>
                <w:lang w:bidi="bn-IN"/>
              </w:rPr>
            </w:pPr>
            <w:r w:rsidRPr="00AE2F31">
              <w:rPr>
                <w:rFonts w:eastAsia="Times New Roman" w:cs="Times New Roman"/>
                <w:b/>
                <w:bCs/>
                <w:color w:val="000000"/>
                <w:kern w:val="0"/>
                <w:sz w:val="20"/>
                <w:szCs w:val="20"/>
                <w:lang w:bidi="bn-IN"/>
              </w:rPr>
              <w:t>9 367 131</w:t>
            </w:r>
          </w:p>
        </w:tc>
        <w:tc>
          <w:tcPr>
            <w:tcW w:w="464" w:type="dxa"/>
            <w:tcBorders>
              <w:top w:val="nil"/>
              <w:left w:val="nil"/>
              <w:bottom w:val="double" w:sz="6" w:space="0" w:color="auto"/>
              <w:right w:val="single" w:sz="4" w:space="0" w:color="auto"/>
            </w:tcBorders>
            <w:shd w:val="clear" w:color="auto" w:fill="auto"/>
            <w:noWrap/>
          </w:tcPr>
          <w:p w:rsidR="00AE2F31" w:rsidRPr="00AE2F31" w:rsidRDefault="00AE2F31" w:rsidP="00AE2F31">
            <w:pPr>
              <w:suppressAutoHyphens w:val="0"/>
              <w:spacing w:after="0"/>
              <w:jc w:val="right"/>
              <w:rPr>
                <w:rFonts w:eastAsia="Times New Roman" w:cs="Times New Roman"/>
                <w:b/>
                <w:bCs/>
                <w:color w:val="000000"/>
                <w:kern w:val="0"/>
                <w:sz w:val="20"/>
                <w:szCs w:val="20"/>
                <w:lang w:bidi="bn-IN"/>
              </w:rPr>
            </w:pPr>
            <w:r w:rsidRPr="00AE2F31">
              <w:rPr>
                <w:rFonts w:eastAsia="Times New Roman" w:cs="Times New Roman"/>
                <w:b/>
                <w:bCs/>
                <w:color w:val="000000"/>
                <w:kern w:val="0"/>
                <w:sz w:val="20"/>
                <w:szCs w:val="20"/>
                <w:lang w:bidi="bn-IN"/>
              </w:rPr>
              <w:t>60</w:t>
            </w:r>
          </w:p>
        </w:tc>
        <w:tc>
          <w:tcPr>
            <w:tcW w:w="1716" w:type="dxa"/>
            <w:tcBorders>
              <w:top w:val="nil"/>
              <w:left w:val="nil"/>
              <w:bottom w:val="double" w:sz="6" w:space="0" w:color="auto"/>
              <w:right w:val="double" w:sz="6" w:space="0" w:color="auto"/>
            </w:tcBorders>
            <w:shd w:val="clear" w:color="auto" w:fill="auto"/>
            <w:noWrap/>
          </w:tcPr>
          <w:p w:rsidR="00AE2F31" w:rsidRPr="00AE2F31" w:rsidRDefault="00AE2F31" w:rsidP="00AE2F31">
            <w:pPr>
              <w:suppressAutoHyphens w:val="0"/>
              <w:spacing w:after="0"/>
              <w:jc w:val="right"/>
              <w:rPr>
                <w:rFonts w:eastAsia="Times New Roman" w:cs="Times New Roman"/>
                <w:b/>
                <w:bCs/>
                <w:color w:val="000000"/>
                <w:kern w:val="0"/>
                <w:sz w:val="20"/>
                <w:szCs w:val="20"/>
                <w:lang w:bidi="bn-IN"/>
              </w:rPr>
            </w:pPr>
            <w:r w:rsidRPr="00AE2F31">
              <w:rPr>
                <w:rFonts w:eastAsia="Times New Roman" w:cs="Times New Roman"/>
                <w:b/>
                <w:bCs/>
                <w:color w:val="000000"/>
                <w:kern w:val="0"/>
                <w:sz w:val="20"/>
                <w:szCs w:val="20"/>
                <w:lang w:bidi="bn-IN"/>
              </w:rPr>
              <w:t>9 367 131</w:t>
            </w:r>
          </w:p>
        </w:tc>
      </w:tr>
      <w:tr w:rsidR="00AE2F31" w:rsidRPr="00AE2F31" w:rsidTr="00CB27A5">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AE2F31" w:rsidRPr="00AE2F31" w:rsidRDefault="00AE2F31" w:rsidP="00AE2F31">
            <w:pPr>
              <w:suppressAutoHyphens w:val="0"/>
              <w:spacing w:after="0"/>
              <w:rPr>
                <w:rFonts w:eastAsia="Times New Roman" w:cs="Times New Roman"/>
                <w:color w:val="000000"/>
                <w:kern w:val="0"/>
                <w:sz w:val="20"/>
                <w:szCs w:val="20"/>
                <w:lang w:bidi="bn-IN"/>
              </w:rPr>
            </w:pPr>
            <w:r w:rsidRPr="00AE2F31">
              <w:rPr>
                <w:rFonts w:eastAsia="Times New Roman" w:cs="Times New Roman"/>
                <w:color w:val="000000"/>
                <w:kern w:val="0"/>
                <w:sz w:val="20"/>
                <w:szCs w:val="20"/>
                <w:lang w:bidi="bn-IN"/>
              </w:rPr>
              <w:t>támogatott kifizetési kérelem</w:t>
            </w:r>
          </w:p>
        </w:tc>
        <w:tc>
          <w:tcPr>
            <w:tcW w:w="413" w:type="dxa"/>
            <w:tcBorders>
              <w:top w:val="nil"/>
              <w:left w:val="nil"/>
              <w:bottom w:val="single" w:sz="4" w:space="0" w:color="auto"/>
              <w:right w:val="single" w:sz="4" w:space="0" w:color="auto"/>
            </w:tcBorders>
            <w:shd w:val="clear" w:color="auto" w:fill="auto"/>
            <w:noWrap/>
          </w:tcPr>
          <w:p w:rsidR="00AE2F31" w:rsidRPr="00AE2F31" w:rsidRDefault="00AE2F31" w:rsidP="00AE2F31">
            <w:pPr>
              <w:suppressAutoHyphens w:val="0"/>
              <w:spacing w:after="0"/>
              <w:jc w:val="right"/>
              <w:rPr>
                <w:rFonts w:eastAsia="Times New Roman" w:cs="Times New Roman"/>
                <w:color w:val="000000"/>
                <w:kern w:val="0"/>
                <w:sz w:val="20"/>
                <w:szCs w:val="20"/>
                <w:lang w:bidi="bn-IN"/>
              </w:rPr>
            </w:pPr>
            <w:r w:rsidRPr="00AE2F31">
              <w:rPr>
                <w:rFonts w:eastAsia="Times New Roman" w:cs="Times New Roman"/>
                <w:color w:val="000000"/>
                <w:kern w:val="0"/>
                <w:sz w:val="20"/>
                <w:szCs w:val="20"/>
                <w:lang w:bidi="bn-IN"/>
              </w:rPr>
              <w:t>0</w:t>
            </w:r>
          </w:p>
        </w:tc>
        <w:tc>
          <w:tcPr>
            <w:tcW w:w="1527" w:type="dxa"/>
            <w:tcBorders>
              <w:top w:val="nil"/>
              <w:left w:val="nil"/>
              <w:bottom w:val="single" w:sz="4" w:space="0" w:color="auto"/>
              <w:right w:val="single" w:sz="4" w:space="0" w:color="auto"/>
            </w:tcBorders>
            <w:shd w:val="clear" w:color="auto" w:fill="auto"/>
            <w:noWrap/>
          </w:tcPr>
          <w:p w:rsidR="00AE2F31" w:rsidRPr="00AE2F31" w:rsidRDefault="00AE2F31" w:rsidP="00AE2F31">
            <w:pPr>
              <w:suppressAutoHyphens w:val="0"/>
              <w:spacing w:after="0"/>
              <w:jc w:val="right"/>
              <w:rPr>
                <w:rFonts w:eastAsia="Times New Roman" w:cs="Times New Roman"/>
                <w:color w:val="000000"/>
                <w:kern w:val="0"/>
                <w:sz w:val="20"/>
                <w:szCs w:val="20"/>
                <w:lang w:bidi="bn-IN"/>
              </w:rPr>
            </w:pPr>
            <w:r w:rsidRPr="00AE2F31">
              <w:rPr>
                <w:rFonts w:eastAsia="Times New Roman" w:cs="Times New Roman"/>
                <w:color w:val="000000"/>
                <w:kern w:val="0"/>
                <w:sz w:val="20"/>
                <w:szCs w:val="20"/>
                <w:lang w:bidi="bn-IN"/>
              </w:rPr>
              <w:t>0</w:t>
            </w:r>
          </w:p>
        </w:tc>
        <w:tc>
          <w:tcPr>
            <w:tcW w:w="464" w:type="dxa"/>
            <w:tcBorders>
              <w:top w:val="nil"/>
              <w:left w:val="nil"/>
              <w:bottom w:val="single" w:sz="4" w:space="0" w:color="auto"/>
              <w:right w:val="single" w:sz="4" w:space="0" w:color="auto"/>
            </w:tcBorders>
            <w:shd w:val="clear" w:color="auto" w:fill="auto"/>
            <w:noWrap/>
          </w:tcPr>
          <w:p w:rsidR="00AE2F31" w:rsidRPr="00AE2F31" w:rsidRDefault="00AE2F31" w:rsidP="00AE2F31">
            <w:pPr>
              <w:suppressAutoHyphens w:val="0"/>
              <w:spacing w:after="0"/>
              <w:jc w:val="right"/>
              <w:rPr>
                <w:rFonts w:eastAsia="Times New Roman" w:cs="Times New Roman"/>
                <w:color w:val="000000"/>
                <w:kern w:val="0"/>
                <w:sz w:val="20"/>
                <w:szCs w:val="20"/>
                <w:lang w:bidi="bn-IN"/>
              </w:rPr>
            </w:pPr>
            <w:r w:rsidRPr="00AE2F31">
              <w:rPr>
                <w:rFonts w:eastAsia="Times New Roman" w:cs="Times New Roman"/>
                <w:color w:val="000000"/>
                <w:kern w:val="0"/>
                <w:sz w:val="20"/>
                <w:szCs w:val="20"/>
                <w:lang w:bidi="bn-IN"/>
              </w:rPr>
              <w:t>0</w:t>
            </w:r>
          </w:p>
        </w:tc>
        <w:tc>
          <w:tcPr>
            <w:tcW w:w="1716" w:type="dxa"/>
            <w:tcBorders>
              <w:top w:val="nil"/>
              <w:left w:val="nil"/>
              <w:bottom w:val="single" w:sz="4" w:space="0" w:color="auto"/>
              <w:right w:val="double" w:sz="6" w:space="0" w:color="auto"/>
            </w:tcBorders>
            <w:shd w:val="clear" w:color="auto" w:fill="auto"/>
            <w:noWrap/>
          </w:tcPr>
          <w:p w:rsidR="00AE2F31" w:rsidRPr="00AE2F31" w:rsidRDefault="00AE2F31" w:rsidP="00AE2F31">
            <w:pPr>
              <w:suppressAutoHyphens w:val="0"/>
              <w:spacing w:after="0"/>
              <w:jc w:val="right"/>
              <w:rPr>
                <w:rFonts w:eastAsia="Times New Roman" w:cs="Times New Roman"/>
                <w:color w:val="000000"/>
                <w:kern w:val="0"/>
                <w:sz w:val="20"/>
                <w:szCs w:val="20"/>
                <w:lang w:bidi="bn-IN"/>
              </w:rPr>
            </w:pPr>
            <w:r w:rsidRPr="00AE2F31">
              <w:rPr>
                <w:rFonts w:eastAsia="Times New Roman" w:cs="Times New Roman"/>
                <w:color w:val="000000"/>
                <w:kern w:val="0"/>
                <w:sz w:val="20"/>
                <w:szCs w:val="20"/>
                <w:lang w:bidi="bn-IN"/>
              </w:rPr>
              <w:t>0</w:t>
            </w:r>
          </w:p>
        </w:tc>
      </w:tr>
      <w:tr w:rsidR="00AE2F31" w:rsidRPr="00AE2F3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AE2F31" w:rsidRPr="00AE2F31" w:rsidRDefault="00CB27A5" w:rsidP="00AE2F31">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413" w:type="dxa"/>
            <w:tcBorders>
              <w:top w:val="nil"/>
              <w:left w:val="nil"/>
              <w:bottom w:val="single" w:sz="4" w:space="0" w:color="auto"/>
              <w:right w:val="single" w:sz="4" w:space="0" w:color="auto"/>
            </w:tcBorders>
            <w:shd w:val="clear" w:color="auto" w:fill="C0C0C0"/>
            <w:noWrap/>
            <w:vAlign w:val="bottom"/>
          </w:tcPr>
          <w:p w:rsidR="00AE2F31" w:rsidRPr="00AE2F31" w:rsidRDefault="00AE2F31" w:rsidP="00AE2F31">
            <w:pPr>
              <w:suppressAutoHyphens w:val="0"/>
              <w:spacing w:after="0"/>
              <w:jc w:val="right"/>
              <w:rPr>
                <w:rFonts w:eastAsia="Times New Roman" w:cs="Times New Roman"/>
                <w:b/>
                <w:bCs/>
                <w:kern w:val="0"/>
                <w:sz w:val="20"/>
                <w:szCs w:val="20"/>
                <w:lang w:bidi="bn-IN"/>
              </w:rPr>
            </w:pPr>
          </w:p>
        </w:tc>
        <w:tc>
          <w:tcPr>
            <w:tcW w:w="1527" w:type="dxa"/>
            <w:tcBorders>
              <w:top w:val="nil"/>
              <w:left w:val="nil"/>
              <w:bottom w:val="single" w:sz="4" w:space="0" w:color="auto"/>
              <w:right w:val="single" w:sz="4" w:space="0" w:color="auto"/>
            </w:tcBorders>
            <w:shd w:val="clear" w:color="auto" w:fill="auto"/>
            <w:noWrap/>
          </w:tcPr>
          <w:p w:rsidR="00AE2F31" w:rsidRPr="00AE2F31" w:rsidRDefault="00AE2F31" w:rsidP="00AE2F31">
            <w:pPr>
              <w:suppressAutoHyphens w:val="0"/>
              <w:spacing w:after="0"/>
              <w:jc w:val="right"/>
              <w:rPr>
                <w:rFonts w:eastAsia="Times New Roman" w:cs="Times New Roman"/>
                <w:b/>
                <w:bCs/>
                <w:color w:val="000000"/>
                <w:kern w:val="0"/>
                <w:sz w:val="20"/>
                <w:szCs w:val="20"/>
                <w:lang w:bidi="bn-IN"/>
              </w:rPr>
            </w:pPr>
            <w:r>
              <w:rPr>
                <w:rFonts w:eastAsia="Times New Roman" w:cs="Times New Roman"/>
                <w:b/>
                <w:bCs/>
                <w:color w:val="000000"/>
                <w:kern w:val="0"/>
                <w:sz w:val="20"/>
                <w:szCs w:val="20"/>
                <w:lang w:bidi="bn-IN"/>
              </w:rPr>
              <w:t>0</w:t>
            </w:r>
          </w:p>
        </w:tc>
        <w:tc>
          <w:tcPr>
            <w:tcW w:w="464" w:type="dxa"/>
            <w:tcBorders>
              <w:top w:val="nil"/>
              <w:left w:val="nil"/>
              <w:bottom w:val="single" w:sz="4" w:space="0" w:color="auto"/>
              <w:right w:val="single" w:sz="4" w:space="0" w:color="auto"/>
            </w:tcBorders>
            <w:shd w:val="clear" w:color="auto" w:fill="C0C0C0"/>
            <w:noWrap/>
            <w:vAlign w:val="bottom"/>
          </w:tcPr>
          <w:p w:rsidR="00AE2F31" w:rsidRPr="00AE2F31" w:rsidRDefault="00AE2F31" w:rsidP="00AE2F31">
            <w:pPr>
              <w:suppressAutoHyphens w:val="0"/>
              <w:spacing w:after="0"/>
              <w:jc w:val="right"/>
              <w:rPr>
                <w:rFonts w:eastAsia="Times New Roman" w:cs="Times New Roman"/>
                <w:b/>
                <w:bCs/>
                <w:kern w:val="0"/>
                <w:sz w:val="20"/>
                <w:szCs w:val="20"/>
                <w:lang w:bidi="bn-IN"/>
              </w:rPr>
            </w:pPr>
          </w:p>
        </w:tc>
        <w:tc>
          <w:tcPr>
            <w:tcW w:w="1716" w:type="dxa"/>
            <w:tcBorders>
              <w:top w:val="nil"/>
              <w:left w:val="nil"/>
              <w:bottom w:val="single" w:sz="4" w:space="0" w:color="auto"/>
              <w:right w:val="double" w:sz="6" w:space="0" w:color="auto"/>
            </w:tcBorders>
            <w:shd w:val="clear" w:color="auto" w:fill="auto"/>
            <w:noWrap/>
          </w:tcPr>
          <w:p w:rsidR="00AE2F31" w:rsidRPr="00AE2F31" w:rsidRDefault="00AE2F31" w:rsidP="00AE2F31">
            <w:pPr>
              <w:suppressAutoHyphens w:val="0"/>
              <w:spacing w:after="0"/>
              <w:jc w:val="right"/>
              <w:rPr>
                <w:rFonts w:eastAsia="Times New Roman" w:cs="Times New Roman"/>
                <w:b/>
                <w:bCs/>
                <w:color w:val="000000"/>
                <w:kern w:val="0"/>
                <w:sz w:val="20"/>
                <w:szCs w:val="20"/>
                <w:lang w:bidi="bn-IN"/>
              </w:rPr>
            </w:pPr>
            <w:r>
              <w:rPr>
                <w:rFonts w:eastAsia="Times New Roman" w:cs="Times New Roman"/>
                <w:b/>
                <w:bCs/>
                <w:color w:val="000000"/>
                <w:kern w:val="0"/>
                <w:sz w:val="20"/>
                <w:szCs w:val="20"/>
                <w:lang w:bidi="bn-IN"/>
              </w:rPr>
              <w:t>0</w:t>
            </w:r>
          </w:p>
        </w:tc>
      </w:tr>
      <w:tr w:rsidR="00AE2F31" w:rsidRPr="00AE2F3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AE2F31" w:rsidRPr="00AE2F31" w:rsidRDefault="00AE2F31" w:rsidP="00AE2F31">
            <w:pPr>
              <w:suppressAutoHyphens w:val="0"/>
              <w:spacing w:after="0"/>
              <w:jc w:val="left"/>
              <w:rPr>
                <w:rFonts w:eastAsia="Times New Roman" w:cs="Times New Roman"/>
                <w:kern w:val="0"/>
                <w:sz w:val="20"/>
                <w:szCs w:val="20"/>
                <w:lang w:bidi="bn-IN"/>
              </w:rPr>
            </w:pPr>
            <w:r w:rsidRPr="00AE2F31">
              <w:rPr>
                <w:rFonts w:eastAsia="Times New Roman" w:cs="Times New Roman"/>
                <w:kern w:val="0"/>
                <w:sz w:val="20"/>
                <w:szCs w:val="20"/>
                <w:lang w:bidi="bn-IN"/>
              </w:rPr>
              <w:t xml:space="preserve">   a kifizetésből közösségi</w:t>
            </w:r>
          </w:p>
        </w:tc>
        <w:tc>
          <w:tcPr>
            <w:tcW w:w="413" w:type="dxa"/>
            <w:tcBorders>
              <w:top w:val="nil"/>
              <w:left w:val="nil"/>
              <w:bottom w:val="single" w:sz="4" w:space="0" w:color="auto"/>
              <w:right w:val="single" w:sz="4" w:space="0" w:color="auto"/>
            </w:tcBorders>
            <w:shd w:val="clear" w:color="auto" w:fill="C0C0C0"/>
            <w:noWrap/>
            <w:vAlign w:val="bottom"/>
          </w:tcPr>
          <w:p w:rsidR="00AE2F31" w:rsidRPr="00AE2F31" w:rsidRDefault="00AE2F31" w:rsidP="00AE2F31">
            <w:pPr>
              <w:suppressAutoHyphens w:val="0"/>
              <w:spacing w:after="0"/>
              <w:jc w:val="right"/>
              <w:rPr>
                <w:rFonts w:eastAsia="Times New Roman" w:cs="Times New Roman"/>
                <w:kern w:val="0"/>
                <w:sz w:val="20"/>
                <w:szCs w:val="20"/>
                <w:lang w:bidi="bn-IN"/>
              </w:rPr>
            </w:pPr>
          </w:p>
        </w:tc>
        <w:tc>
          <w:tcPr>
            <w:tcW w:w="1527" w:type="dxa"/>
            <w:tcBorders>
              <w:top w:val="nil"/>
              <w:left w:val="nil"/>
              <w:bottom w:val="single" w:sz="4" w:space="0" w:color="auto"/>
              <w:right w:val="single" w:sz="4" w:space="0" w:color="auto"/>
            </w:tcBorders>
            <w:shd w:val="clear" w:color="auto" w:fill="auto"/>
            <w:noWrap/>
          </w:tcPr>
          <w:p w:rsidR="00AE2F31" w:rsidRPr="00AE2F31" w:rsidRDefault="00AE2F31" w:rsidP="00AE2F31">
            <w:pPr>
              <w:suppressAutoHyphens w:val="0"/>
              <w:spacing w:after="0"/>
              <w:jc w:val="right"/>
              <w:rPr>
                <w:rFonts w:eastAsia="Times New Roman" w:cs="Times New Roman"/>
                <w:kern w:val="0"/>
                <w:sz w:val="20"/>
                <w:szCs w:val="20"/>
                <w:lang w:bidi="bn-IN"/>
              </w:rPr>
            </w:pPr>
            <w:r>
              <w:rPr>
                <w:rFonts w:eastAsia="Times New Roman" w:cs="Times New Roman"/>
                <w:kern w:val="0"/>
                <w:sz w:val="20"/>
                <w:szCs w:val="20"/>
                <w:lang w:bidi="bn-IN"/>
              </w:rPr>
              <w:t>0</w:t>
            </w:r>
          </w:p>
        </w:tc>
        <w:tc>
          <w:tcPr>
            <w:tcW w:w="464" w:type="dxa"/>
            <w:tcBorders>
              <w:top w:val="nil"/>
              <w:left w:val="nil"/>
              <w:bottom w:val="single" w:sz="4" w:space="0" w:color="auto"/>
              <w:right w:val="single" w:sz="4" w:space="0" w:color="auto"/>
            </w:tcBorders>
            <w:shd w:val="clear" w:color="auto" w:fill="C0C0C0"/>
            <w:noWrap/>
            <w:vAlign w:val="bottom"/>
          </w:tcPr>
          <w:p w:rsidR="00AE2F31" w:rsidRPr="00AE2F31" w:rsidRDefault="00AE2F31" w:rsidP="00AE2F31">
            <w:pPr>
              <w:suppressAutoHyphens w:val="0"/>
              <w:spacing w:after="0"/>
              <w:jc w:val="right"/>
              <w:rPr>
                <w:rFonts w:eastAsia="Times New Roman" w:cs="Times New Roman"/>
                <w:kern w:val="0"/>
                <w:sz w:val="20"/>
                <w:szCs w:val="20"/>
                <w:lang w:bidi="bn-IN"/>
              </w:rPr>
            </w:pPr>
          </w:p>
        </w:tc>
        <w:tc>
          <w:tcPr>
            <w:tcW w:w="1716" w:type="dxa"/>
            <w:tcBorders>
              <w:top w:val="nil"/>
              <w:left w:val="nil"/>
              <w:bottom w:val="single" w:sz="4" w:space="0" w:color="auto"/>
              <w:right w:val="double" w:sz="6" w:space="0" w:color="auto"/>
            </w:tcBorders>
            <w:shd w:val="clear" w:color="auto" w:fill="auto"/>
            <w:noWrap/>
          </w:tcPr>
          <w:p w:rsidR="00AE2F31" w:rsidRPr="00AE2F31" w:rsidRDefault="00AE2F31" w:rsidP="00AE2F31">
            <w:pPr>
              <w:suppressAutoHyphens w:val="0"/>
              <w:spacing w:after="0"/>
              <w:jc w:val="right"/>
              <w:rPr>
                <w:rFonts w:eastAsia="Times New Roman" w:cs="Times New Roman"/>
                <w:kern w:val="0"/>
                <w:sz w:val="20"/>
                <w:szCs w:val="20"/>
                <w:lang w:bidi="bn-IN"/>
              </w:rPr>
            </w:pPr>
            <w:r>
              <w:rPr>
                <w:rFonts w:eastAsia="Times New Roman" w:cs="Times New Roman"/>
                <w:kern w:val="0"/>
                <w:sz w:val="20"/>
                <w:szCs w:val="20"/>
                <w:lang w:bidi="bn-IN"/>
              </w:rPr>
              <w:t>0</w:t>
            </w:r>
          </w:p>
        </w:tc>
      </w:tr>
      <w:tr w:rsidR="00AE2F31" w:rsidRPr="00AE2F3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AE2F31" w:rsidRPr="00AE2F31" w:rsidRDefault="00AE2F31" w:rsidP="00AE2F31">
            <w:pPr>
              <w:suppressAutoHyphens w:val="0"/>
              <w:spacing w:after="0"/>
              <w:jc w:val="left"/>
              <w:rPr>
                <w:rFonts w:eastAsia="Times New Roman" w:cs="Times New Roman"/>
                <w:kern w:val="0"/>
                <w:sz w:val="20"/>
                <w:szCs w:val="20"/>
                <w:lang w:bidi="bn-IN"/>
              </w:rPr>
            </w:pPr>
            <w:r w:rsidRPr="00AE2F31">
              <w:rPr>
                <w:rFonts w:eastAsia="Times New Roman" w:cs="Times New Roman"/>
                <w:kern w:val="0"/>
                <w:sz w:val="20"/>
                <w:szCs w:val="20"/>
                <w:lang w:bidi="bn-IN"/>
              </w:rPr>
              <w:t xml:space="preserve">   a kifizetésből konvergencia régió</w:t>
            </w:r>
          </w:p>
        </w:tc>
        <w:tc>
          <w:tcPr>
            <w:tcW w:w="413" w:type="dxa"/>
            <w:tcBorders>
              <w:top w:val="nil"/>
              <w:left w:val="nil"/>
              <w:bottom w:val="single" w:sz="4" w:space="0" w:color="auto"/>
              <w:right w:val="single" w:sz="4" w:space="0" w:color="auto"/>
            </w:tcBorders>
            <w:shd w:val="clear" w:color="auto" w:fill="C0C0C0"/>
            <w:noWrap/>
            <w:vAlign w:val="bottom"/>
          </w:tcPr>
          <w:p w:rsidR="00AE2F31" w:rsidRPr="00AE2F31" w:rsidRDefault="00AE2F31" w:rsidP="00AE2F31">
            <w:pPr>
              <w:suppressAutoHyphens w:val="0"/>
              <w:spacing w:after="0"/>
              <w:jc w:val="right"/>
              <w:rPr>
                <w:rFonts w:eastAsia="Times New Roman" w:cs="Times New Roman"/>
                <w:kern w:val="0"/>
                <w:sz w:val="20"/>
                <w:szCs w:val="20"/>
                <w:lang w:bidi="bn-IN"/>
              </w:rPr>
            </w:pPr>
          </w:p>
        </w:tc>
        <w:tc>
          <w:tcPr>
            <w:tcW w:w="1527" w:type="dxa"/>
            <w:tcBorders>
              <w:top w:val="nil"/>
              <w:left w:val="nil"/>
              <w:bottom w:val="single" w:sz="4" w:space="0" w:color="auto"/>
              <w:right w:val="single" w:sz="4" w:space="0" w:color="auto"/>
            </w:tcBorders>
            <w:shd w:val="clear" w:color="auto" w:fill="auto"/>
            <w:noWrap/>
          </w:tcPr>
          <w:p w:rsidR="00AE2F31" w:rsidRPr="00AE2F31" w:rsidRDefault="00AE2F31" w:rsidP="00AE2F31">
            <w:pPr>
              <w:suppressAutoHyphens w:val="0"/>
              <w:spacing w:after="0"/>
              <w:jc w:val="right"/>
              <w:rPr>
                <w:rFonts w:eastAsia="Times New Roman" w:cs="Times New Roman"/>
                <w:color w:val="000000"/>
                <w:kern w:val="0"/>
                <w:sz w:val="20"/>
                <w:szCs w:val="20"/>
                <w:lang w:bidi="bn-IN"/>
              </w:rPr>
            </w:pPr>
            <w:r>
              <w:rPr>
                <w:rFonts w:eastAsia="Times New Roman" w:cs="Times New Roman"/>
                <w:color w:val="000000"/>
                <w:kern w:val="0"/>
                <w:sz w:val="20"/>
                <w:szCs w:val="20"/>
                <w:lang w:bidi="bn-IN"/>
              </w:rPr>
              <w:t>0</w:t>
            </w:r>
          </w:p>
        </w:tc>
        <w:tc>
          <w:tcPr>
            <w:tcW w:w="464" w:type="dxa"/>
            <w:tcBorders>
              <w:top w:val="nil"/>
              <w:left w:val="nil"/>
              <w:bottom w:val="single" w:sz="4" w:space="0" w:color="auto"/>
              <w:right w:val="single" w:sz="4" w:space="0" w:color="auto"/>
            </w:tcBorders>
            <w:shd w:val="clear" w:color="auto" w:fill="C0C0C0"/>
            <w:noWrap/>
            <w:vAlign w:val="bottom"/>
          </w:tcPr>
          <w:p w:rsidR="00AE2F31" w:rsidRPr="00AE2F31" w:rsidRDefault="00AE2F31" w:rsidP="00AE2F31">
            <w:pPr>
              <w:suppressAutoHyphens w:val="0"/>
              <w:spacing w:after="0"/>
              <w:jc w:val="right"/>
              <w:rPr>
                <w:rFonts w:eastAsia="Times New Roman" w:cs="Times New Roman"/>
                <w:kern w:val="0"/>
                <w:sz w:val="20"/>
                <w:szCs w:val="20"/>
                <w:lang w:bidi="bn-IN"/>
              </w:rPr>
            </w:pPr>
          </w:p>
        </w:tc>
        <w:tc>
          <w:tcPr>
            <w:tcW w:w="1716" w:type="dxa"/>
            <w:tcBorders>
              <w:top w:val="nil"/>
              <w:left w:val="nil"/>
              <w:bottom w:val="single" w:sz="4" w:space="0" w:color="auto"/>
              <w:right w:val="double" w:sz="6" w:space="0" w:color="auto"/>
            </w:tcBorders>
            <w:shd w:val="clear" w:color="auto" w:fill="auto"/>
            <w:noWrap/>
          </w:tcPr>
          <w:p w:rsidR="00AE2F31" w:rsidRPr="00AE2F31" w:rsidRDefault="00AE2F31" w:rsidP="00AE2F31">
            <w:pPr>
              <w:suppressAutoHyphens w:val="0"/>
              <w:spacing w:after="0"/>
              <w:jc w:val="right"/>
              <w:rPr>
                <w:rFonts w:eastAsia="Times New Roman" w:cs="Times New Roman"/>
                <w:color w:val="000000"/>
                <w:kern w:val="0"/>
                <w:sz w:val="20"/>
                <w:szCs w:val="20"/>
                <w:lang w:bidi="bn-IN"/>
              </w:rPr>
            </w:pPr>
            <w:r>
              <w:rPr>
                <w:rFonts w:eastAsia="Times New Roman" w:cs="Times New Roman"/>
                <w:color w:val="000000"/>
                <w:kern w:val="0"/>
                <w:sz w:val="20"/>
                <w:szCs w:val="20"/>
                <w:lang w:bidi="bn-IN"/>
              </w:rPr>
              <w:t>0</w:t>
            </w:r>
          </w:p>
        </w:tc>
      </w:tr>
      <w:tr w:rsidR="00AE2F31" w:rsidRPr="00AE2F31"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AE2F31" w:rsidRPr="00AE2F31" w:rsidRDefault="00AE2F31" w:rsidP="00AE2F31">
            <w:pPr>
              <w:suppressAutoHyphens w:val="0"/>
              <w:spacing w:after="0"/>
              <w:jc w:val="left"/>
              <w:rPr>
                <w:rFonts w:eastAsia="Times New Roman" w:cs="Times New Roman"/>
                <w:kern w:val="0"/>
                <w:sz w:val="20"/>
                <w:szCs w:val="20"/>
                <w:lang w:bidi="bn-IN"/>
              </w:rPr>
            </w:pPr>
            <w:r w:rsidRPr="00AE2F31">
              <w:rPr>
                <w:rFonts w:eastAsia="Times New Roman" w:cs="Times New Roman"/>
                <w:kern w:val="0"/>
                <w:sz w:val="20"/>
                <w:szCs w:val="20"/>
                <w:lang w:bidi="bn-IN"/>
              </w:rPr>
              <w:t xml:space="preserve">      ebből közösségi</w:t>
            </w:r>
          </w:p>
        </w:tc>
        <w:tc>
          <w:tcPr>
            <w:tcW w:w="413" w:type="dxa"/>
            <w:tcBorders>
              <w:top w:val="nil"/>
              <w:left w:val="nil"/>
              <w:bottom w:val="double" w:sz="6" w:space="0" w:color="auto"/>
              <w:right w:val="single" w:sz="4" w:space="0" w:color="auto"/>
            </w:tcBorders>
            <w:shd w:val="clear" w:color="auto" w:fill="C0C0C0"/>
            <w:noWrap/>
            <w:vAlign w:val="bottom"/>
          </w:tcPr>
          <w:p w:rsidR="00AE2F31" w:rsidRPr="00AE2F31" w:rsidRDefault="00AE2F31" w:rsidP="00AE2F31">
            <w:pPr>
              <w:suppressAutoHyphens w:val="0"/>
              <w:spacing w:after="0"/>
              <w:jc w:val="right"/>
              <w:rPr>
                <w:rFonts w:eastAsia="Times New Roman" w:cs="Times New Roman"/>
                <w:kern w:val="0"/>
                <w:sz w:val="20"/>
                <w:szCs w:val="20"/>
                <w:lang w:bidi="bn-IN"/>
              </w:rPr>
            </w:pPr>
          </w:p>
        </w:tc>
        <w:tc>
          <w:tcPr>
            <w:tcW w:w="1527" w:type="dxa"/>
            <w:tcBorders>
              <w:top w:val="nil"/>
              <w:left w:val="nil"/>
              <w:bottom w:val="double" w:sz="6" w:space="0" w:color="auto"/>
              <w:right w:val="single" w:sz="4" w:space="0" w:color="auto"/>
            </w:tcBorders>
            <w:shd w:val="clear" w:color="auto" w:fill="auto"/>
            <w:noWrap/>
          </w:tcPr>
          <w:p w:rsidR="00AE2F31" w:rsidRPr="00AE2F31" w:rsidRDefault="00AE2F31" w:rsidP="00AE2F31">
            <w:pPr>
              <w:suppressAutoHyphens w:val="0"/>
              <w:spacing w:after="0"/>
              <w:jc w:val="right"/>
              <w:rPr>
                <w:rFonts w:eastAsia="Times New Roman" w:cs="Times New Roman"/>
                <w:color w:val="000000"/>
                <w:kern w:val="0"/>
                <w:sz w:val="20"/>
                <w:szCs w:val="20"/>
                <w:lang w:bidi="bn-IN"/>
              </w:rPr>
            </w:pPr>
            <w:r>
              <w:rPr>
                <w:rFonts w:eastAsia="Times New Roman" w:cs="Times New Roman"/>
                <w:color w:val="000000"/>
                <w:kern w:val="0"/>
                <w:sz w:val="20"/>
                <w:szCs w:val="20"/>
                <w:lang w:bidi="bn-IN"/>
              </w:rPr>
              <w:t>0</w:t>
            </w:r>
          </w:p>
        </w:tc>
        <w:tc>
          <w:tcPr>
            <w:tcW w:w="464" w:type="dxa"/>
            <w:tcBorders>
              <w:top w:val="nil"/>
              <w:left w:val="nil"/>
              <w:bottom w:val="double" w:sz="6" w:space="0" w:color="auto"/>
              <w:right w:val="single" w:sz="4" w:space="0" w:color="auto"/>
            </w:tcBorders>
            <w:shd w:val="clear" w:color="auto" w:fill="C0C0C0"/>
            <w:noWrap/>
            <w:vAlign w:val="bottom"/>
          </w:tcPr>
          <w:p w:rsidR="00AE2F31" w:rsidRPr="00AE2F31" w:rsidRDefault="00AE2F31" w:rsidP="00AE2F31">
            <w:pPr>
              <w:suppressAutoHyphens w:val="0"/>
              <w:spacing w:after="0"/>
              <w:jc w:val="right"/>
              <w:rPr>
                <w:rFonts w:eastAsia="Times New Roman" w:cs="Times New Roman"/>
                <w:kern w:val="0"/>
                <w:sz w:val="20"/>
                <w:szCs w:val="20"/>
                <w:lang w:bidi="bn-IN"/>
              </w:rPr>
            </w:pPr>
          </w:p>
        </w:tc>
        <w:tc>
          <w:tcPr>
            <w:tcW w:w="1716" w:type="dxa"/>
            <w:tcBorders>
              <w:top w:val="nil"/>
              <w:left w:val="nil"/>
              <w:bottom w:val="double" w:sz="6" w:space="0" w:color="auto"/>
              <w:right w:val="double" w:sz="6" w:space="0" w:color="auto"/>
            </w:tcBorders>
            <w:shd w:val="clear" w:color="auto" w:fill="auto"/>
            <w:noWrap/>
          </w:tcPr>
          <w:p w:rsidR="00AE2F31" w:rsidRPr="00AE2F31" w:rsidRDefault="00AE2F31" w:rsidP="00AE2F31">
            <w:pPr>
              <w:suppressAutoHyphens w:val="0"/>
              <w:spacing w:after="0"/>
              <w:jc w:val="right"/>
              <w:rPr>
                <w:rFonts w:eastAsia="Times New Roman" w:cs="Times New Roman"/>
                <w:color w:val="000000"/>
                <w:kern w:val="0"/>
                <w:sz w:val="20"/>
                <w:szCs w:val="20"/>
                <w:lang w:bidi="bn-IN"/>
              </w:rPr>
            </w:pPr>
            <w:r>
              <w:rPr>
                <w:rFonts w:eastAsia="Times New Roman" w:cs="Times New Roman"/>
                <w:color w:val="000000"/>
                <w:kern w:val="0"/>
                <w:sz w:val="20"/>
                <w:szCs w:val="20"/>
                <w:lang w:bidi="bn-IN"/>
              </w:rPr>
              <w:t>0</w:t>
            </w:r>
          </w:p>
        </w:tc>
      </w:tr>
    </w:tbl>
    <w:p w:rsidR="000859A5" w:rsidRPr="00F35797" w:rsidRDefault="000859A5" w:rsidP="000859A5">
      <w:pPr>
        <w:pStyle w:val="j-forrs"/>
      </w:pPr>
      <w:r w:rsidRPr="00F35797">
        <w:t>Forrás: MVH</w:t>
      </w:r>
    </w:p>
    <w:p w:rsidR="00AA284B" w:rsidRDefault="00AA284B" w:rsidP="00FE2E5E">
      <w:pPr>
        <w:suppressAutoHyphens w:val="0"/>
        <w:rPr>
          <w:rFonts w:eastAsia="Times New Roman" w:cs="Times New Roman"/>
          <w:kern w:val="0"/>
          <w:szCs w:val="22"/>
        </w:rPr>
      </w:pPr>
      <w:r>
        <w:rPr>
          <w:rFonts w:eastAsia="Times New Roman" w:cs="Times New Roman"/>
          <w:kern w:val="0"/>
          <w:szCs w:val="22"/>
        </w:rPr>
        <w:t>A 2011-ben beérkezett 64 db támogatási kérelemből 60 db-ot hagyott jóvá az MVH. A kötelezettsé</w:t>
      </w:r>
      <w:r>
        <w:rPr>
          <w:rFonts w:eastAsia="Times New Roman" w:cs="Times New Roman"/>
          <w:kern w:val="0"/>
          <w:szCs w:val="22"/>
        </w:rPr>
        <w:t>g</w:t>
      </w:r>
      <w:r>
        <w:rPr>
          <w:rFonts w:eastAsia="Times New Roman" w:cs="Times New Roman"/>
          <w:kern w:val="0"/>
          <w:szCs w:val="22"/>
        </w:rPr>
        <w:t>váll</w:t>
      </w:r>
      <w:r w:rsidR="00063EDE">
        <w:rPr>
          <w:rFonts w:eastAsia="Times New Roman" w:cs="Times New Roman"/>
          <w:kern w:val="0"/>
          <w:szCs w:val="22"/>
        </w:rPr>
        <w:t>al</w:t>
      </w:r>
      <w:r>
        <w:rPr>
          <w:rFonts w:eastAsia="Times New Roman" w:cs="Times New Roman"/>
          <w:kern w:val="0"/>
          <w:szCs w:val="22"/>
        </w:rPr>
        <w:t xml:space="preserve">ás </w:t>
      </w:r>
      <w:r w:rsidR="00063EDE">
        <w:rPr>
          <w:rFonts w:eastAsia="Times New Roman" w:cs="Times New Roman"/>
          <w:kern w:val="0"/>
          <w:szCs w:val="22"/>
        </w:rPr>
        <w:t>összege 9,3 M euró (2,9 Mrd Ft).</w:t>
      </w:r>
    </w:p>
    <w:p w:rsidR="00FE2E5E" w:rsidRPr="00604B6F" w:rsidRDefault="00FE2E5E" w:rsidP="00FE2E5E">
      <w:pPr>
        <w:suppressAutoHyphens w:val="0"/>
      </w:pPr>
      <w:r w:rsidRPr="00604B6F">
        <w:rPr>
          <w:rFonts w:eastAsia="Times New Roman" w:cs="Times New Roman"/>
          <w:kern w:val="0"/>
          <w:szCs w:val="22"/>
        </w:rPr>
        <w:t>A benyújtott támogatási kérelmek megyei eloszlását tekintve elmondható, hogy a legtöbb t</w:t>
      </w:r>
      <w:r w:rsidRPr="00604B6F">
        <w:rPr>
          <w:rFonts w:eastAsia="Times New Roman" w:cs="Times New Roman"/>
          <w:kern w:val="0"/>
          <w:szCs w:val="22"/>
        </w:rPr>
        <w:t>á</w:t>
      </w:r>
      <w:r w:rsidRPr="00604B6F">
        <w:rPr>
          <w:rFonts w:eastAsia="Times New Roman" w:cs="Times New Roman"/>
          <w:kern w:val="0"/>
          <w:szCs w:val="22"/>
        </w:rPr>
        <w:t>mogatási kérelem a jogcímre Bács-Kiskun megyébe, a legkevesebb támogatási kérelem Baranya megyébe érk</w:t>
      </w:r>
      <w:r w:rsidRPr="00604B6F">
        <w:rPr>
          <w:rFonts w:eastAsia="Times New Roman" w:cs="Times New Roman"/>
          <w:kern w:val="0"/>
          <w:szCs w:val="22"/>
        </w:rPr>
        <w:t>e</w:t>
      </w:r>
      <w:r w:rsidRPr="00604B6F">
        <w:rPr>
          <w:rFonts w:eastAsia="Times New Roman" w:cs="Times New Roman"/>
          <w:kern w:val="0"/>
          <w:szCs w:val="22"/>
        </w:rPr>
        <w:t>zett be.</w:t>
      </w:r>
    </w:p>
    <w:p w:rsidR="00FE2E5E" w:rsidRPr="00604B6F" w:rsidRDefault="00FE2E5E" w:rsidP="00CB27A5">
      <w:pPr>
        <w:pStyle w:val="j-cmsor4"/>
        <w:rPr>
          <w:rFonts w:eastAsia="Times New Roman" w:cs="Times New Roman"/>
        </w:rPr>
      </w:pPr>
      <w:r w:rsidRPr="00604B6F">
        <w:lastRenderedPageBreak/>
        <w:t>Mezőgazdasági energiafelhasználás megújuló energiaforrásból történő előállításához nyújtandó támogatások jogcím rövid bemutatása</w:t>
      </w:r>
    </w:p>
    <w:p w:rsidR="00FE2E5E" w:rsidRPr="00604B6F" w:rsidRDefault="00FE2E5E" w:rsidP="00AE2F31">
      <w:pPr>
        <w:pStyle w:val="j-nomlszveg"/>
      </w:pPr>
      <w:r w:rsidRPr="00604B6F">
        <w:t>A biomassza kazánok beszerzésének támogatása</w:t>
      </w:r>
      <w:r w:rsidRPr="00604B6F">
        <w:rPr>
          <w:b/>
        </w:rPr>
        <w:t xml:space="preserve"> </w:t>
      </w:r>
      <w:r w:rsidRPr="00604B6F">
        <w:t>intézkedés célja a biomassza tüzelési rendszerek b</w:t>
      </w:r>
      <w:r w:rsidRPr="00604B6F">
        <w:t>e</w:t>
      </w:r>
      <w:r w:rsidRPr="00604B6F">
        <w:t>szerzésének támogatása a magas energiaigényű alágazati tevékenységekre (pl. szárítás, kertészet, brolier tartás). A biomassza energetikai alkalmazása a mezőgazdaság területén egyrészről hozzájárul az országos célkitűzések teljesítéséhez, másrészről - mivel az alapanyag a mez</w:t>
      </w:r>
      <w:r w:rsidRPr="00604B6F">
        <w:t>ő</w:t>
      </w:r>
      <w:r w:rsidRPr="00604B6F">
        <w:t>gazdasági üzemekben, vidéki térségekben önköltségi, vagy kedvezőbb áron elérhető, ezért - csökkenthetőek az energiakölts</w:t>
      </w:r>
      <w:r w:rsidRPr="00604B6F">
        <w:t>é</w:t>
      </w:r>
      <w:r w:rsidRPr="00604B6F">
        <w:t xml:space="preserve">gek, növelhető a versenyképesség. </w:t>
      </w:r>
    </w:p>
    <w:p w:rsidR="00FE2E5E" w:rsidRPr="00604B6F" w:rsidRDefault="00FE2E5E" w:rsidP="00AE2F31">
      <w:pPr>
        <w:pStyle w:val="j-nomlszveg"/>
        <w:rPr>
          <w:b/>
          <w:szCs w:val="22"/>
          <w:u w:val="single"/>
        </w:rPr>
      </w:pPr>
      <w:r w:rsidRPr="00604B6F">
        <w:rPr>
          <w:bCs/>
          <w:szCs w:val="22"/>
        </w:rPr>
        <w:t>A jogcím keretében támogatási kérelem benyújtására 2007. október 17. – november 5. között volt l</w:t>
      </w:r>
      <w:r w:rsidRPr="00604B6F">
        <w:rPr>
          <w:bCs/>
          <w:szCs w:val="22"/>
        </w:rPr>
        <w:t>e</w:t>
      </w:r>
      <w:r w:rsidRPr="00604B6F">
        <w:rPr>
          <w:bCs/>
          <w:szCs w:val="22"/>
        </w:rPr>
        <w:t>hetőség. 2011-ben kifizetés már nem történt, a projektek megvalósítása lezárult, jelenleg az üzemelt</w:t>
      </w:r>
      <w:r w:rsidRPr="00604B6F">
        <w:rPr>
          <w:bCs/>
          <w:szCs w:val="22"/>
        </w:rPr>
        <w:t>e</w:t>
      </w:r>
      <w:r w:rsidRPr="00604B6F">
        <w:rPr>
          <w:bCs/>
          <w:szCs w:val="22"/>
        </w:rPr>
        <w:t>tési szakaszban vannak.</w:t>
      </w:r>
    </w:p>
    <w:p w:rsidR="00FE2E5E" w:rsidRPr="00604B6F" w:rsidRDefault="00FE2E5E" w:rsidP="00AE2F31">
      <w:pPr>
        <w:pStyle w:val="j-nomlszveg"/>
      </w:pPr>
      <w:r w:rsidRPr="00604B6F">
        <w:t>A 78/2007. (VII. 30.) FVM rendelet szabályozza a mezőgazdasági üzemek megújuló energiaforrásból történő energiaellátásához igénybe vehető támogatás feltételeit. 2011-ben a jogcímrendelet két alk</w:t>
      </w:r>
      <w:r w:rsidRPr="00604B6F">
        <w:t>a</w:t>
      </w:r>
      <w:r w:rsidRPr="00604B6F">
        <w:t>lommal módosult az alábbiak szerint:</w:t>
      </w:r>
    </w:p>
    <w:p w:rsidR="00FE2E5E" w:rsidRPr="00604B6F" w:rsidRDefault="00FE2E5E" w:rsidP="00AE2F31">
      <w:pPr>
        <w:pStyle w:val="j-felsorols1"/>
      </w:pPr>
      <w:r w:rsidRPr="00604B6F">
        <w:t>Az Európai Mezőgazdasági Vidékfejlesztési Alapból finanszírozott egyes agrártámogatáso</w:t>
      </w:r>
      <w:r w:rsidRPr="00604B6F">
        <w:t>k</w:t>
      </w:r>
      <w:r w:rsidRPr="00604B6F">
        <w:t xml:space="preserve">ról szóló miniszteri rendeletek módosításáról szóló </w:t>
      </w:r>
      <w:r w:rsidRPr="00604B6F">
        <w:rPr>
          <w:b/>
        </w:rPr>
        <w:t>15/2011. (II. 28.) VM rendeletben</w:t>
      </w:r>
      <w:r w:rsidRPr="00604B6F">
        <w:t xml:space="preserve"> törlé</w:t>
      </w:r>
      <w:r w:rsidRPr="00604B6F">
        <w:t>s</w:t>
      </w:r>
      <w:r w:rsidRPr="00604B6F">
        <w:t>re került a támogatási kérelem benyújtását lehetővé tevő időszak.</w:t>
      </w:r>
    </w:p>
    <w:p w:rsidR="00FE2E5E" w:rsidRPr="000859A5" w:rsidRDefault="00FE2E5E" w:rsidP="00AE2F31">
      <w:pPr>
        <w:pStyle w:val="j-felsorols1"/>
        <w:rPr>
          <w:b/>
        </w:rPr>
      </w:pPr>
      <w:r w:rsidRPr="00604B6F">
        <w:t>Az Európai Mezőgazdasági Vidékfejlesztési Alap társfinanszírozásában megvalósuló támog</w:t>
      </w:r>
      <w:r w:rsidRPr="00604B6F">
        <w:t>a</w:t>
      </w:r>
      <w:r w:rsidRPr="00604B6F">
        <w:t xml:space="preserve">tások kifizetési rendjéről szóló miniszteri rendeletek módosításáról szóló </w:t>
      </w:r>
      <w:r w:rsidRPr="00604B6F">
        <w:rPr>
          <w:b/>
        </w:rPr>
        <w:t xml:space="preserve">57/2011. (VI. 20.) VM rendeletben </w:t>
      </w:r>
      <w:r w:rsidRPr="00604B6F">
        <w:t>törlésre került a kifizetési kér</w:t>
      </w:r>
      <w:r w:rsidRPr="00604B6F">
        <w:t>e</w:t>
      </w:r>
      <w:r w:rsidRPr="00604B6F">
        <w:t>lem benyújtására vonatkozó időszak.</w:t>
      </w:r>
    </w:p>
    <w:p w:rsidR="000859A5" w:rsidRPr="0016187A" w:rsidRDefault="000859A5" w:rsidP="00063C7A">
      <w:pPr>
        <w:pStyle w:val="j-tblzatszm"/>
      </w:pPr>
      <w:r w:rsidRPr="0016187A">
        <w:t>táblázat</w:t>
      </w:r>
    </w:p>
    <w:p w:rsidR="000859A5" w:rsidRPr="00AE2F31" w:rsidRDefault="000859A5" w:rsidP="00063C7A">
      <w:pPr>
        <w:pStyle w:val="j-tblzat-fcm"/>
      </w:pPr>
      <w:r w:rsidRPr="00AE2F31">
        <w:t>Mezőgazdasági energiafelhasználás megújuló energiaforrásból történő előállításához nyújtandó támogatások jogcím 2011. évi eredményei</w:t>
      </w:r>
    </w:p>
    <w:tbl>
      <w:tblPr>
        <w:tblW w:w="8715" w:type="dxa"/>
        <w:jc w:val="center"/>
        <w:tblInd w:w="47" w:type="dxa"/>
        <w:tblCellMar>
          <w:left w:w="70" w:type="dxa"/>
          <w:right w:w="70" w:type="dxa"/>
        </w:tblCellMar>
        <w:tblLook w:val="0000" w:firstRow="0" w:lastRow="0" w:firstColumn="0" w:lastColumn="0" w:noHBand="0" w:noVBand="0"/>
      </w:tblPr>
      <w:tblGrid>
        <w:gridCol w:w="4595"/>
        <w:gridCol w:w="489"/>
        <w:gridCol w:w="1451"/>
        <w:gridCol w:w="589"/>
        <w:gridCol w:w="1591"/>
      </w:tblGrid>
      <w:tr w:rsidR="004F5236" w:rsidRPr="004F5236" w:rsidTr="00CB27A5">
        <w:trPr>
          <w:trHeight w:val="270"/>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4F5236" w:rsidRPr="004F5236" w:rsidRDefault="004F5236" w:rsidP="00CB27A5">
            <w:pPr>
              <w:keepNext/>
              <w:suppressAutoHyphens w:val="0"/>
              <w:spacing w:after="0"/>
              <w:rPr>
                <w:rFonts w:eastAsia="Times New Roman" w:cs="Times New Roman"/>
                <w:kern w:val="0"/>
                <w:sz w:val="20"/>
                <w:szCs w:val="20"/>
                <w:lang w:bidi="bn-IN"/>
              </w:rPr>
            </w:pPr>
            <w:r w:rsidRPr="004F5236">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4F5236" w:rsidRPr="004F5236" w:rsidRDefault="004F5236" w:rsidP="00CB27A5">
            <w:pPr>
              <w:keepNext/>
              <w:suppressAutoHyphens w:val="0"/>
              <w:spacing w:after="0"/>
              <w:jc w:val="center"/>
              <w:rPr>
                <w:rFonts w:eastAsia="Times New Roman" w:cs="Times New Roman"/>
                <w:b/>
                <w:bCs/>
                <w:kern w:val="0"/>
                <w:sz w:val="20"/>
                <w:szCs w:val="20"/>
                <w:lang w:bidi="bn-IN"/>
              </w:rPr>
            </w:pPr>
            <w:r w:rsidRPr="004F5236">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4F5236" w:rsidRPr="004F5236" w:rsidRDefault="004F5236" w:rsidP="00CB27A5">
            <w:pPr>
              <w:keepNext/>
              <w:suppressAutoHyphens w:val="0"/>
              <w:spacing w:after="0"/>
              <w:jc w:val="center"/>
              <w:rPr>
                <w:rFonts w:eastAsia="Times New Roman" w:cs="Times New Roman"/>
                <w:b/>
                <w:bCs/>
                <w:kern w:val="0"/>
                <w:sz w:val="20"/>
                <w:szCs w:val="20"/>
                <w:lang w:bidi="bn-IN"/>
              </w:rPr>
            </w:pPr>
            <w:r w:rsidRPr="004F5236">
              <w:rPr>
                <w:rFonts w:eastAsia="Times New Roman" w:cs="Times New Roman"/>
                <w:b/>
                <w:bCs/>
                <w:kern w:val="0"/>
                <w:sz w:val="20"/>
                <w:szCs w:val="20"/>
                <w:lang w:bidi="bn-IN"/>
              </w:rPr>
              <w:t>2007-2011.</w:t>
            </w:r>
          </w:p>
        </w:tc>
      </w:tr>
      <w:tr w:rsidR="004F5236" w:rsidRPr="004F5236"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C0C0C0"/>
            <w:noWrap/>
          </w:tcPr>
          <w:p w:rsidR="004F5236" w:rsidRPr="004F5236" w:rsidRDefault="004F5236" w:rsidP="00CB27A5">
            <w:pPr>
              <w:keepNext/>
              <w:suppressAutoHyphens w:val="0"/>
              <w:spacing w:after="0"/>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 </w:t>
            </w:r>
          </w:p>
        </w:tc>
        <w:tc>
          <w:tcPr>
            <w:tcW w:w="489" w:type="dxa"/>
            <w:tcBorders>
              <w:top w:val="nil"/>
              <w:left w:val="nil"/>
              <w:bottom w:val="double" w:sz="6" w:space="0" w:color="auto"/>
              <w:right w:val="single" w:sz="4" w:space="0" w:color="auto"/>
            </w:tcBorders>
            <w:shd w:val="clear" w:color="auto" w:fill="C0C0C0"/>
            <w:noWrap/>
          </w:tcPr>
          <w:p w:rsidR="004F5236" w:rsidRPr="004F5236" w:rsidRDefault="004F5236" w:rsidP="00CB27A5">
            <w:pPr>
              <w:keepNext/>
              <w:suppressAutoHyphens w:val="0"/>
              <w:spacing w:after="0"/>
              <w:jc w:val="center"/>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db</w:t>
            </w:r>
          </w:p>
        </w:tc>
        <w:tc>
          <w:tcPr>
            <w:tcW w:w="1451" w:type="dxa"/>
            <w:tcBorders>
              <w:top w:val="nil"/>
              <w:left w:val="nil"/>
              <w:bottom w:val="double" w:sz="6" w:space="0" w:color="auto"/>
              <w:right w:val="single" w:sz="4" w:space="0" w:color="auto"/>
            </w:tcBorders>
            <w:shd w:val="clear" w:color="auto" w:fill="C0C0C0"/>
            <w:noWrap/>
          </w:tcPr>
          <w:p w:rsidR="004F5236" w:rsidRPr="004F5236" w:rsidRDefault="004F5236" w:rsidP="00CB27A5">
            <w:pPr>
              <w:keepNext/>
              <w:suppressAutoHyphens w:val="0"/>
              <w:spacing w:after="0"/>
              <w:jc w:val="center"/>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w:t>
            </w:r>
          </w:p>
        </w:tc>
        <w:tc>
          <w:tcPr>
            <w:tcW w:w="589" w:type="dxa"/>
            <w:tcBorders>
              <w:top w:val="nil"/>
              <w:left w:val="nil"/>
              <w:bottom w:val="double" w:sz="6" w:space="0" w:color="auto"/>
              <w:right w:val="single" w:sz="4" w:space="0" w:color="auto"/>
            </w:tcBorders>
            <w:shd w:val="clear" w:color="auto" w:fill="C0C0C0"/>
            <w:noWrap/>
          </w:tcPr>
          <w:p w:rsidR="004F5236" w:rsidRPr="004F5236" w:rsidRDefault="004F5236" w:rsidP="00CB27A5">
            <w:pPr>
              <w:keepNext/>
              <w:suppressAutoHyphens w:val="0"/>
              <w:spacing w:after="0"/>
              <w:jc w:val="center"/>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db</w:t>
            </w:r>
          </w:p>
        </w:tc>
        <w:tc>
          <w:tcPr>
            <w:tcW w:w="1591" w:type="dxa"/>
            <w:tcBorders>
              <w:top w:val="nil"/>
              <w:left w:val="nil"/>
              <w:bottom w:val="double" w:sz="6" w:space="0" w:color="auto"/>
              <w:right w:val="double" w:sz="6" w:space="0" w:color="auto"/>
            </w:tcBorders>
            <w:shd w:val="clear" w:color="auto" w:fill="C0C0C0"/>
            <w:noWrap/>
          </w:tcPr>
          <w:p w:rsidR="004F5236" w:rsidRPr="004F5236" w:rsidRDefault="004F5236" w:rsidP="00CB27A5">
            <w:pPr>
              <w:keepNext/>
              <w:suppressAutoHyphens w:val="0"/>
              <w:spacing w:after="0"/>
              <w:jc w:val="center"/>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w:t>
            </w:r>
          </w:p>
        </w:tc>
      </w:tr>
      <w:tr w:rsidR="004F5236" w:rsidRPr="004F5236"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4F5236" w:rsidRPr="004F5236" w:rsidRDefault="004F5236" w:rsidP="00CB27A5">
            <w:pPr>
              <w:keepNext/>
              <w:suppressAutoHyphens w:val="0"/>
              <w:spacing w:after="0"/>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beérkezett támogatási kérelem</w:t>
            </w:r>
          </w:p>
        </w:tc>
        <w:tc>
          <w:tcPr>
            <w:tcW w:w="489" w:type="dxa"/>
            <w:tcBorders>
              <w:top w:val="nil"/>
              <w:left w:val="nil"/>
              <w:bottom w:val="single" w:sz="4" w:space="0" w:color="auto"/>
              <w:right w:val="single" w:sz="4"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0</w:t>
            </w:r>
          </w:p>
        </w:tc>
        <w:tc>
          <w:tcPr>
            <w:tcW w:w="1451" w:type="dxa"/>
            <w:tcBorders>
              <w:top w:val="nil"/>
              <w:left w:val="nil"/>
              <w:bottom w:val="single" w:sz="4" w:space="0" w:color="auto"/>
              <w:right w:val="single" w:sz="4"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0</w:t>
            </w:r>
          </w:p>
        </w:tc>
        <w:tc>
          <w:tcPr>
            <w:tcW w:w="589" w:type="dxa"/>
            <w:tcBorders>
              <w:top w:val="nil"/>
              <w:left w:val="nil"/>
              <w:bottom w:val="single" w:sz="4" w:space="0" w:color="auto"/>
              <w:right w:val="single" w:sz="4"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12</w:t>
            </w:r>
          </w:p>
        </w:tc>
        <w:tc>
          <w:tcPr>
            <w:tcW w:w="1591" w:type="dxa"/>
            <w:tcBorders>
              <w:top w:val="nil"/>
              <w:left w:val="nil"/>
              <w:bottom w:val="single" w:sz="4" w:space="0" w:color="auto"/>
              <w:right w:val="double" w:sz="6"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515 583</w:t>
            </w:r>
          </w:p>
        </w:tc>
      </w:tr>
      <w:tr w:rsidR="004F5236" w:rsidRPr="004F5236"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4F5236" w:rsidRPr="004F5236" w:rsidRDefault="004F5236" w:rsidP="00CB27A5">
            <w:pPr>
              <w:keepNext/>
              <w:suppressAutoHyphens w:val="0"/>
              <w:spacing w:after="0"/>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ebből elutasított</w:t>
            </w:r>
          </w:p>
        </w:tc>
        <w:tc>
          <w:tcPr>
            <w:tcW w:w="489" w:type="dxa"/>
            <w:tcBorders>
              <w:top w:val="nil"/>
              <w:left w:val="nil"/>
              <w:bottom w:val="single" w:sz="4" w:space="0" w:color="auto"/>
              <w:right w:val="single" w:sz="4"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0</w:t>
            </w:r>
          </w:p>
        </w:tc>
        <w:tc>
          <w:tcPr>
            <w:tcW w:w="1451" w:type="dxa"/>
            <w:tcBorders>
              <w:top w:val="nil"/>
              <w:left w:val="nil"/>
              <w:bottom w:val="single" w:sz="4" w:space="0" w:color="auto"/>
              <w:right w:val="single" w:sz="4"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0</w:t>
            </w:r>
          </w:p>
        </w:tc>
        <w:tc>
          <w:tcPr>
            <w:tcW w:w="589" w:type="dxa"/>
            <w:tcBorders>
              <w:top w:val="nil"/>
              <w:left w:val="nil"/>
              <w:bottom w:val="single" w:sz="4" w:space="0" w:color="auto"/>
              <w:right w:val="single" w:sz="4"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5</w:t>
            </w:r>
          </w:p>
        </w:tc>
        <w:tc>
          <w:tcPr>
            <w:tcW w:w="1591" w:type="dxa"/>
            <w:tcBorders>
              <w:top w:val="nil"/>
              <w:left w:val="nil"/>
              <w:bottom w:val="single" w:sz="4" w:space="0" w:color="auto"/>
              <w:right w:val="double" w:sz="6"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231 606</w:t>
            </w:r>
          </w:p>
        </w:tc>
      </w:tr>
      <w:tr w:rsidR="004F5236" w:rsidRPr="004F5236"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4F5236" w:rsidRPr="004F5236" w:rsidRDefault="008B48AD" w:rsidP="00CB27A5">
            <w:pPr>
              <w:keepNext/>
              <w:suppressAutoHyphens w:val="0"/>
              <w:spacing w:after="0"/>
              <w:rPr>
                <w:rFonts w:eastAsia="Times New Roman" w:cs="Times New Roman"/>
                <w:kern w:val="0"/>
                <w:sz w:val="20"/>
                <w:szCs w:val="20"/>
                <w:lang w:bidi="bn-IN"/>
              </w:rPr>
            </w:pPr>
            <w:r w:rsidRPr="004F5236">
              <w:rPr>
                <w:rFonts w:eastAsia="Times New Roman" w:cs="Times New Roman"/>
                <w:kern w:val="0"/>
                <w:sz w:val="20"/>
                <w:szCs w:val="20"/>
                <w:lang w:bidi="bn-IN"/>
              </w:rPr>
              <w:t>V</w:t>
            </w:r>
            <w:r w:rsidR="004F5236" w:rsidRPr="004F5236">
              <w:rPr>
                <w:rFonts w:eastAsia="Times New Roman" w:cs="Times New Roman"/>
                <w:kern w:val="0"/>
                <w:sz w:val="20"/>
                <w:szCs w:val="20"/>
                <w:lang w:bidi="bn-IN"/>
              </w:rPr>
              <w:t>isszavont</w:t>
            </w:r>
          </w:p>
        </w:tc>
        <w:tc>
          <w:tcPr>
            <w:tcW w:w="489" w:type="dxa"/>
            <w:tcBorders>
              <w:top w:val="nil"/>
              <w:left w:val="nil"/>
              <w:bottom w:val="single" w:sz="4" w:space="0" w:color="auto"/>
              <w:right w:val="single" w:sz="4"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0</w:t>
            </w:r>
          </w:p>
        </w:tc>
        <w:tc>
          <w:tcPr>
            <w:tcW w:w="1451" w:type="dxa"/>
            <w:tcBorders>
              <w:top w:val="nil"/>
              <w:left w:val="nil"/>
              <w:bottom w:val="single" w:sz="4" w:space="0" w:color="auto"/>
              <w:right w:val="single" w:sz="4" w:space="0" w:color="auto"/>
            </w:tcBorders>
            <w:shd w:val="clear" w:color="auto" w:fill="C0C0C0"/>
            <w:noWrap/>
          </w:tcPr>
          <w:p w:rsidR="004F5236" w:rsidRPr="004F5236" w:rsidRDefault="004F5236" w:rsidP="00CB27A5">
            <w:pPr>
              <w:keepNext/>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 </w:t>
            </w:r>
          </w:p>
        </w:tc>
        <w:tc>
          <w:tcPr>
            <w:tcW w:w="589" w:type="dxa"/>
            <w:tcBorders>
              <w:top w:val="nil"/>
              <w:left w:val="nil"/>
              <w:bottom w:val="single" w:sz="4" w:space="0" w:color="auto"/>
              <w:right w:val="single" w:sz="4"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0</w:t>
            </w:r>
          </w:p>
        </w:tc>
        <w:tc>
          <w:tcPr>
            <w:tcW w:w="1591" w:type="dxa"/>
            <w:tcBorders>
              <w:top w:val="nil"/>
              <w:left w:val="nil"/>
              <w:bottom w:val="single" w:sz="4" w:space="0" w:color="auto"/>
              <w:right w:val="double" w:sz="6" w:space="0" w:color="auto"/>
            </w:tcBorders>
            <w:shd w:val="clear" w:color="auto" w:fill="C0C0C0"/>
            <w:noWrap/>
          </w:tcPr>
          <w:p w:rsidR="004F5236" w:rsidRPr="004F5236" w:rsidRDefault="004F5236" w:rsidP="00CB27A5">
            <w:pPr>
              <w:keepNext/>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 </w:t>
            </w:r>
          </w:p>
        </w:tc>
      </w:tr>
      <w:tr w:rsidR="004F5236" w:rsidRPr="004F5236" w:rsidTr="00CB27A5">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4F5236" w:rsidRPr="004F5236" w:rsidRDefault="008B48AD" w:rsidP="004F5236">
            <w:pPr>
              <w:suppressAutoHyphens w:val="0"/>
              <w:spacing w:after="0"/>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J</w:t>
            </w:r>
            <w:r w:rsidR="004F5236" w:rsidRPr="004F5236">
              <w:rPr>
                <w:rFonts w:eastAsia="Times New Roman" w:cs="Times New Roman"/>
                <w:b/>
                <w:bCs/>
                <w:color w:val="000000"/>
                <w:kern w:val="0"/>
                <w:sz w:val="20"/>
                <w:szCs w:val="20"/>
                <w:lang w:bidi="bn-IN"/>
              </w:rPr>
              <w:t>óváhagyott</w:t>
            </w:r>
          </w:p>
        </w:tc>
        <w:tc>
          <w:tcPr>
            <w:tcW w:w="489" w:type="dxa"/>
            <w:tcBorders>
              <w:top w:val="nil"/>
              <w:left w:val="nil"/>
              <w:bottom w:val="double" w:sz="6"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6</w:t>
            </w:r>
          </w:p>
        </w:tc>
        <w:tc>
          <w:tcPr>
            <w:tcW w:w="1451" w:type="dxa"/>
            <w:tcBorders>
              <w:top w:val="nil"/>
              <w:left w:val="nil"/>
              <w:bottom w:val="double" w:sz="6"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-117 937</w:t>
            </w:r>
          </w:p>
        </w:tc>
        <w:tc>
          <w:tcPr>
            <w:tcW w:w="589" w:type="dxa"/>
            <w:tcBorders>
              <w:top w:val="nil"/>
              <w:left w:val="nil"/>
              <w:bottom w:val="double" w:sz="6"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5</w:t>
            </w:r>
          </w:p>
        </w:tc>
        <w:tc>
          <w:tcPr>
            <w:tcW w:w="1591" w:type="dxa"/>
            <w:tcBorders>
              <w:top w:val="nil"/>
              <w:left w:val="nil"/>
              <w:bottom w:val="double" w:sz="6" w:space="0" w:color="auto"/>
              <w:right w:val="double" w:sz="6" w:space="0" w:color="auto"/>
            </w:tcBorders>
            <w:shd w:val="clear" w:color="auto" w:fill="auto"/>
            <w:noWrap/>
          </w:tcPr>
          <w:p w:rsidR="004F5236" w:rsidRPr="004F5236" w:rsidRDefault="004F5236" w:rsidP="004F5236">
            <w:pPr>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166 041</w:t>
            </w:r>
          </w:p>
        </w:tc>
      </w:tr>
      <w:tr w:rsidR="004F5236" w:rsidRPr="004F5236" w:rsidTr="00CB27A5">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4F5236" w:rsidRPr="004F5236" w:rsidRDefault="004F5236" w:rsidP="004F5236">
            <w:pPr>
              <w:suppressAutoHyphens w:val="0"/>
              <w:spacing w:after="0"/>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támogatott kifizetési kérelem</w:t>
            </w:r>
          </w:p>
        </w:tc>
        <w:tc>
          <w:tcPr>
            <w:tcW w:w="489" w:type="dxa"/>
            <w:tcBorders>
              <w:top w:val="nil"/>
              <w:left w:val="nil"/>
              <w:bottom w:val="single" w:sz="4"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0</w:t>
            </w:r>
          </w:p>
        </w:tc>
        <w:tc>
          <w:tcPr>
            <w:tcW w:w="1451" w:type="dxa"/>
            <w:tcBorders>
              <w:top w:val="nil"/>
              <w:left w:val="nil"/>
              <w:bottom w:val="single" w:sz="4"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0</w:t>
            </w:r>
          </w:p>
        </w:tc>
        <w:tc>
          <w:tcPr>
            <w:tcW w:w="589" w:type="dxa"/>
            <w:tcBorders>
              <w:top w:val="nil"/>
              <w:left w:val="nil"/>
              <w:bottom w:val="single" w:sz="4"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7</w:t>
            </w:r>
          </w:p>
        </w:tc>
        <w:tc>
          <w:tcPr>
            <w:tcW w:w="1591" w:type="dxa"/>
            <w:tcBorders>
              <w:top w:val="nil"/>
              <w:left w:val="nil"/>
              <w:bottom w:val="single" w:sz="4" w:space="0" w:color="auto"/>
              <w:right w:val="double" w:sz="6"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166 041</w:t>
            </w:r>
          </w:p>
        </w:tc>
      </w:tr>
      <w:tr w:rsidR="004F5236" w:rsidRPr="004F5236"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4F5236" w:rsidRPr="004F5236" w:rsidRDefault="00CB27A5" w:rsidP="004F5236">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489" w:type="dxa"/>
            <w:tcBorders>
              <w:top w:val="nil"/>
              <w:left w:val="nil"/>
              <w:bottom w:val="single" w:sz="4" w:space="0" w:color="auto"/>
              <w:right w:val="single" w:sz="4" w:space="0" w:color="auto"/>
            </w:tcBorders>
            <w:shd w:val="clear" w:color="auto" w:fill="C0C0C0"/>
            <w:noWrap/>
            <w:vAlign w:val="bottom"/>
          </w:tcPr>
          <w:p w:rsidR="004F5236" w:rsidRPr="004F5236" w:rsidRDefault="004F5236" w:rsidP="004F5236">
            <w:pPr>
              <w:suppressAutoHyphens w:val="0"/>
              <w:spacing w:after="0"/>
              <w:jc w:val="right"/>
              <w:rPr>
                <w:rFonts w:eastAsia="Times New Roman" w:cs="Times New Roman"/>
                <w:b/>
                <w:bCs/>
                <w:kern w:val="0"/>
                <w:sz w:val="20"/>
                <w:szCs w:val="20"/>
                <w:lang w:bidi="bn-IN"/>
              </w:rPr>
            </w:pPr>
            <w:r w:rsidRPr="004F5236">
              <w:rPr>
                <w:rFonts w:eastAsia="Times New Roman" w:cs="Times New Roman"/>
                <w:b/>
                <w:bCs/>
                <w:kern w:val="0"/>
                <w:sz w:val="20"/>
                <w:szCs w:val="20"/>
                <w:lang w:bidi="bn-IN"/>
              </w:rPr>
              <w:t> </w:t>
            </w:r>
          </w:p>
        </w:tc>
        <w:tc>
          <w:tcPr>
            <w:tcW w:w="1451" w:type="dxa"/>
            <w:tcBorders>
              <w:top w:val="nil"/>
              <w:left w:val="nil"/>
              <w:bottom w:val="single" w:sz="4"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0</w:t>
            </w:r>
          </w:p>
        </w:tc>
        <w:tc>
          <w:tcPr>
            <w:tcW w:w="589" w:type="dxa"/>
            <w:tcBorders>
              <w:top w:val="nil"/>
              <w:left w:val="nil"/>
              <w:bottom w:val="single" w:sz="4" w:space="0" w:color="auto"/>
              <w:right w:val="single" w:sz="4" w:space="0" w:color="auto"/>
            </w:tcBorders>
            <w:shd w:val="clear" w:color="auto" w:fill="C0C0C0"/>
            <w:noWrap/>
            <w:vAlign w:val="bottom"/>
          </w:tcPr>
          <w:p w:rsidR="004F5236" w:rsidRPr="004F5236" w:rsidRDefault="004F5236" w:rsidP="004F5236">
            <w:pPr>
              <w:suppressAutoHyphens w:val="0"/>
              <w:spacing w:after="0"/>
              <w:jc w:val="right"/>
              <w:rPr>
                <w:rFonts w:eastAsia="Times New Roman" w:cs="Times New Roman"/>
                <w:b/>
                <w:bCs/>
                <w:kern w:val="0"/>
                <w:sz w:val="20"/>
                <w:szCs w:val="20"/>
                <w:lang w:bidi="bn-IN"/>
              </w:rPr>
            </w:pPr>
            <w:r w:rsidRPr="004F5236">
              <w:rPr>
                <w:rFonts w:eastAsia="Times New Roman" w:cs="Times New Roman"/>
                <w:b/>
                <w:bCs/>
                <w:kern w:val="0"/>
                <w:sz w:val="20"/>
                <w:szCs w:val="20"/>
                <w:lang w:bidi="bn-IN"/>
              </w:rPr>
              <w:t> </w:t>
            </w:r>
          </w:p>
        </w:tc>
        <w:tc>
          <w:tcPr>
            <w:tcW w:w="1591" w:type="dxa"/>
            <w:tcBorders>
              <w:top w:val="nil"/>
              <w:left w:val="nil"/>
              <w:bottom w:val="single" w:sz="4" w:space="0" w:color="auto"/>
              <w:right w:val="double" w:sz="6" w:space="0" w:color="auto"/>
            </w:tcBorders>
            <w:shd w:val="clear" w:color="auto" w:fill="auto"/>
            <w:noWrap/>
          </w:tcPr>
          <w:p w:rsidR="004F5236" w:rsidRPr="004F5236" w:rsidRDefault="004F5236" w:rsidP="004F5236">
            <w:pPr>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166 041</w:t>
            </w:r>
          </w:p>
        </w:tc>
      </w:tr>
      <w:tr w:rsidR="004F5236" w:rsidRPr="004F5236"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4F5236" w:rsidRPr="004F5236" w:rsidRDefault="004F5236" w:rsidP="004F5236">
            <w:pPr>
              <w:suppressAutoHyphens w:val="0"/>
              <w:spacing w:after="0"/>
              <w:jc w:val="left"/>
              <w:rPr>
                <w:rFonts w:eastAsia="Times New Roman" w:cs="Times New Roman"/>
                <w:kern w:val="0"/>
                <w:sz w:val="20"/>
                <w:szCs w:val="20"/>
                <w:lang w:bidi="bn-IN"/>
              </w:rPr>
            </w:pPr>
            <w:r w:rsidRPr="004F5236">
              <w:rPr>
                <w:rFonts w:eastAsia="Times New Roman" w:cs="Times New Roman"/>
                <w:kern w:val="0"/>
                <w:sz w:val="20"/>
                <w:szCs w:val="20"/>
                <w:lang w:bidi="bn-IN"/>
              </w:rPr>
              <w:t xml:space="preserve">   a kifizetésből közösségi</w:t>
            </w:r>
          </w:p>
        </w:tc>
        <w:tc>
          <w:tcPr>
            <w:tcW w:w="489" w:type="dxa"/>
            <w:tcBorders>
              <w:top w:val="nil"/>
              <w:left w:val="nil"/>
              <w:bottom w:val="single" w:sz="4" w:space="0" w:color="auto"/>
              <w:right w:val="single" w:sz="4" w:space="0" w:color="auto"/>
            </w:tcBorders>
            <w:shd w:val="clear" w:color="auto" w:fill="C0C0C0"/>
            <w:noWrap/>
            <w:vAlign w:val="bottom"/>
          </w:tcPr>
          <w:p w:rsidR="004F5236" w:rsidRPr="004F5236" w:rsidRDefault="004F5236" w:rsidP="004F5236">
            <w:pPr>
              <w:suppressAutoHyphens w:val="0"/>
              <w:spacing w:after="0"/>
              <w:jc w:val="right"/>
              <w:rPr>
                <w:rFonts w:eastAsia="Times New Roman" w:cs="Times New Roman"/>
                <w:kern w:val="0"/>
                <w:sz w:val="20"/>
                <w:szCs w:val="20"/>
                <w:lang w:bidi="bn-IN"/>
              </w:rPr>
            </w:pPr>
            <w:r w:rsidRPr="004F5236">
              <w:rPr>
                <w:rFonts w:eastAsia="Times New Roman" w:cs="Times New Roman"/>
                <w:kern w:val="0"/>
                <w:sz w:val="20"/>
                <w:szCs w:val="20"/>
                <w:lang w:bidi="bn-IN"/>
              </w:rPr>
              <w:t> </w:t>
            </w:r>
          </w:p>
        </w:tc>
        <w:tc>
          <w:tcPr>
            <w:tcW w:w="1451" w:type="dxa"/>
            <w:tcBorders>
              <w:top w:val="nil"/>
              <w:left w:val="nil"/>
              <w:bottom w:val="single" w:sz="4"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kern w:val="0"/>
                <w:sz w:val="20"/>
                <w:szCs w:val="20"/>
                <w:lang w:bidi="bn-IN"/>
              </w:rPr>
            </w:pPr>
            <w:r w:rsidRPr="004F5236">
              <w:rPr>
                <w:rFonts w:eastAsia="Times New Roman" w:cs="Times New Roman"/>
                <w:kern w:val="0"/>
                <w:sz w:val="20"/>
                <w:szCs w:val="20"/>
                <w:lang w:bidi="bn-IN"/>
              </w:rPr>
              <w:t>1 101</w:t>
            </w:r>
          </w:p>
        </w:tc>
        <w:tc>
          <w:tcPr>
            <w:tcW w:w="589" w:type="dxa"/>
            <w:tcBorders>
              <w:top w:val="nil"/>
              <w:left w:val="nil"/>
              <w:bottom w:val="single" w:sz="4" w:space="0" w:color="auto"/>
              <w:right w:val="single" w:sz="4" w:space="0" w:color="auto"/>
            </w:tcBorders>
            <w:shd w:val="clear" w:color="auto" w:fill="C0C0C0"/>
            <w:noWrap/>
            <w:vAlign w:val="bottom"/>
          </w:tcPr>
          <w:p w:rsidR="004F5236" w:rsidRPr="004F5236" w:rsidRDefault="004F5236" w:rsidP="004F5236">
            <w:pPr>
              <w:suppressAutoHyphens w:val="0"/>
              <w:spacing w:after="0"/>
              <w:jc w:val="right"/>
              <w:rPr>
                <w:rFonts w:eastAsia="Times New Roman" w:cs="Times New Roman"/>
                <w:kern w:val="0"/>
                <w:sz w:val="20"/>
                <w:szCs w:val="20"/>
                <w:lang w:bidi="bn-IN"/>
              </w:rPr>
            </w:pPr>
            <w:r w:rsidRPr="004F5236">
              <w:rPr>
                <w:rFonts w:eastAsia="Times New Roman" w:cs="Times New Roman"/>
                <w:kern w:val="0"/>
                <w:sz w:val="20"/>
                <w:szCs w:val="20"/>
                <w:lang w:bidi="bn-IN"/>
              </w:rPr>
              <w:t> </w:t>
            </w:r>
          </w:p>
        </w:tc>
        <w:tc>
          <w:tcPr>
            <w:tcW w:w="1591" w:type="dxa"/>
            <w:tcBorders>
              <w:top w:val="nil"/>
              <w:left w:val="nil"/>
              <w:bottom w:val="single" w:sz="4" w:space="0" w:color="auto"/>
              <w:right w:val="double" w:sz="6" w:space="0" w:color="auto"/>
            </w:tcBorders>
            <w:shd w:val="clear" w:color="auto" w:fill="auto"/>
            <w:noWrap/>
          </w:tcPr>
          <w:p w:rsidR="004F5236" w:rsidRPr="004F5236" w:rsidRDefault="004F5236" w:rsidP="004F5236">
            <w:pPr>
              <w:suppressAutoHyphens w:val="0"/>
              <w:spacing w:after="0"/>
              <w:jc w:val="right"/>
              <w:rPr>
                <w:rFonts w:eastAsia="Times New Roman" w:cs="Times New Roman"/>
                <w:kern w:val="0"/>
                <w:sz w:val="20"/>
                <w:szCs w:val="20"/>
                <w:lang w:bidi="bn-IN"/>
              </w:rPr>
            </w:pPr>
            <w:r w:rsidRPr="004F5236">
              <w:rPr>
                <w:rFonts w:eastAsia="Times New Roman" w:cs="Times New Roman"/>
                <w:kern w:val="0"/>
                <w:sz w:val="20"/>
                <w:szCs w:val="20"/>
                <w:lang w:bidi="bn-IN"/>
              </w:rPr>
              <w:t>123 701</w:t>
            </w:r>
          </w:p>
        </w:tc>
      </w:tr>
      <w:tr w:rsidR="004F5236" w:rsidRPr="004F5236"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4F5236" w:rsidRPr="004F5236" w:rsidRDefault="004F5236" w:rsidP="004F5236">
            <w:pPr>
              <w:suppressAutoHyphens w:val="0"/>
              <w:spacing w:after="0"/>
              <w:jc w:val="left"/>
              <w:rPr>
                <w:rFonts w:eastAsia="Times New Roman" w:cs="Times New Roman"/>
                <w:kern w:val="0"/>
                <w:sz w:val="20"/>
                <w:szCs w:val="20"/>
                <w:lang w:bidi="bn-IN"/>
              </w:rPr>
            </w:pPr>
            <w:r w:rsidRPr="004F5236">
              <w:rPr>
                <w:rFonts w:eastAsia="Times New Roman" w:cs="Times New Roman"/>
                <w:kern w:val="0"/>
                <w:sz w:val="20"/>
                <w:szCs w:val="20"/>
                <w:lang w:bidi="bn-IN"/>
              </w:rPr>
              <w:t xml:space="preserve">   a kifizetésből konvergencia régió</w:t>
            </w:r>
          </w:p>
        </w:tc>
        <w:tc>
          <w:tcPr>
            <w:tcW w:w="489" w:type="dxa"/>
            <w:tcBorders>
              <w:top w:val="nil"/>
              <w:left w:val="nil"/>
              <w:bottom w:val="single" w:sz="4" w:space="0" w:color="auto"/>
              <w:right w:val="single" w:sz="4" w:space="0" w:color="auto"/>
            </w:tcBorders>
            <w:shd w:val="clear" w:color="auto" w:fill="C0C0C0"/>
            <w:noWrap/>
            <w:vAlign w:val="bottom"/>
          </w:tcPr>
          <w:p w:rsidR="004F5236" w:rsidRPr="004F5236" w:rsidRDefault="004F5236" w:rsidP="004F5236">
            <w:pPr>
              <w:suppressAutoHyphens w:val="0"/>
              <w:spacing w:after="0"/>
              <w:jc w:val="right"/>
              <w:rPr>
                <w:rFonts w:eastAsia="Times New Roman" w:cs="Times New Roman"/>
                <w:kern w:val="0"/>
                <w:sz w:val="20"/>
                <w:szCs w:val="20"/>
                <w:lang w:bidi="bn-IN"/>
              </w:rPr>
            </w:pPr>
            <w:r w:rsidRPr="004F5236">
              <w:rPr>
                <w:rFonts w:eastAsia="Times New Roman" w:cs="Times New Roman"/>
                <w:kern w:val="0"/>
                <w:sz w:val="20"/>
                <w:szCs w:val="20"/>
                <w:lang w:bidi="bn-IN"/>
              </w:rPr>
              <w:t> </w:t>
            </w:r>
          </w:p>
        </w:tc>
        <w:tc>
          <w:tcPr>
            <w:tcW w:w="1451" w:type="dxa"/>
            <w:tcBorders>
              <w:top w:val="nil"/>
              <w:left w:val="nil"/>
              <w:bottom w:val="single" w:sz="4"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7 703</w:t>
            </w:r>
          </w:p>
        </w:tc>
        <w:tc>
          <w:tcPr>
            <w:tcW w:w="589" w:type="dxa"/>
            <w:tcBorders>
              <w:top w:val="nil"/>
              <w:left w:val="nil"/>
              <w:bottom w:val="single" w:sz="4" w:space="0" w:color="auto"/>
              <w:right w:val="single" w:sz="4" w:space="0" w:color="auto"/>
            </w:tcBorders>
            <w:shd w:val="clear" w:color="auto" w:fill="C0C0C0"/>
            <w:noWrap/>
            <w:vAlign w:val="bottom"/>
          </w:tcPr>
          <w:p w:rsidR="004F5236" w:rsidRPr="004F5236" w:rsidRDefault="004F5236" w:rsidP="004F5236">
            <w:pPr>
              <w:suppressAutoHyphens w:val="0"/>
              <w:spacing w:after="0"/>
              <w:jc w:val="right"/>
              <w:rPr>
                <w:rFonts w:eastAsia="Times New Roman" w:cs="Times New Roman"/>
                <w:kern w:val="0"/>
                <w:sz w:val="20"/>
                <w:szCs w:val="20"/>
                <w:lang w:bidi="bn-IN"/>
              </w:rPr>
            </w:pPr>
            <w:r w:rsidRPr="004F5236">
              <w:rPr>
                <w:rFonts w:eastAsia="Times New Roman" w:cs="Times New Roman"/>
                <w:kern w:val="0"/>
                <w:sz w:val="20"/>
                <w:szCs w:val="20"/>
                <w:lang w:bidi="bn-IN"/>
              </w:rPr>
              <w:t> </w:t>
            </w:r>
          </w:p>
        </w:tc>
        <w:tc>
          <w:tcPr>
            <w:tcW w:w="1591" w:type="dxa"/>
            <w:tcBorders>
              <w:top w:val="nil"/>
              <w:left w:val="nil"/>
              <w:bottom w:val="single" w:sz="4" w:space="0" w:color="auto"/>
              <w:right w:val="double" w:sz="6"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166 041</w:t>
            </w:r>
          </w:p>
        </w:tc>
      </w:tr>
      <w:tr w:rsidR="004F5236" w:rsidRPr="004F5236"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4F5236" w:rsidRPr="004F5236" w:rsidRDefault="004F5236" w:rsidP="004F5236">
            <w:pPr>
              <w:suppressAutoHyphens w:val="0"/>
              <w:spacing w:after="0"/>
              <w:jc w:val="left"/>
              <w:rPr>
                <w:rFonts w:eastAsia="Times New Roman" w:cs="Times New Roman"/>
                <w:kern w:val="0"/>
                <w:sz w:val="20"/>
                <w:szCs w:val="20"/>
                <w:lang w:bidi="bn-IN"/>
              </w:rPr>
            </w:pPr>
            <w:r w:rsidRPr="004F5236">
              <w:rPr>
                <w:rFonts w:eastAsia="Times New Roman" w:cs="Times New Roman"/>
                <w:kern w:val="0"/>
                <w:sz w:val="20"/>
                <w:szCs w:val="20"/>
                <w:lang w:bidi="bn-IN"/>
              </w:rPr>
              <w:t xml:space="preserve">      ebből közösségi</w:t>
            </w:r>
          </w:p>
        </w:tc>
        <w:tc>
          <w:tcPr>
            <w:tcW w:w="489" w:type="dxa"/>
            <w:tcBorders>
              <w:top w:val="nil"/>
              <w:left w:val="nil"/>
              <w:bottom w:val="double" w:sz="6" w:space="0" w:color="auto"/>
              <w:right w:val="single" w:sz="4" w:space="0" w:color="auto"/>
            </w:tcBorders>
            <w:shd w:val="clear" w:color="auto" w:fill="C0C0C0"/>
            <w:noWrap/>
            <w:vAlign w:val="bottom"/>
          </w:tcPr>
          <w:p w:rsidR="004F5236" w:rsidRPr="004F5236" w:rsidRDefault="004F5236" w:rsidP="004F5236">
            <w:pPr>
              <w:suppressAutoHyphens w:val="0"/>
              <w:spacing w:after="0"/>
              <w:jc w:val="right"/>
              <w:rPr>
                <w:rFonts w:eastAsia="Times New Roman" w:cs="Times New Roman"/>
                <w:kern w:val="0"/>
                <w:sz w:val="20"/>
                <w:szCs w:val="20"/>
                <w:lang w:bidi="bn-IN"/>
              </w:rPr>
            </w:pPr>
            <w:r w:rsidRPr="004F5236">
              <w:rPr>
                <w:rFonts w:eastAsia="Times New Roman" w:cs="Times New Roman"/>
                <w:kern w:val="0"/>
                <w:sz w:val="20"/>
                <w:szCs w:val="20"/>
                <w:lang w:bidi="bn-IN"/>
              </w:rPr>
              <w:t> </w:t>
            </w:r>
          </w:p>
        </w:tc>
        <w:tc>
          <w:tcPr>
            <w:tcW w:w="1451" w:type="dxa"/>
            <w:tcBorders>
              <w:top w:val="nil"/>
              <w:left w:val="nil"/>
              <w:bottom w:val="double" w:sz="6"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5 723</w:t>
            </w:r>
          </w:p>
        </w:tc>
        <w:tc>
          <w:tcPr>
            <w:tcW w:w="589" w:type="dxa"/>
            <w:tcBorders>
              <w:top w:val="nil"/>
              <w:left w:val="nil"/>
              <w:bottom w:val="double" w:sz="6" w:space="0" w:color="auto"/>
              <w:right w:val="single" w:sz="4" w:space="0" w:color="auto"/>
            </w:tcBorders>
            <w:shd w:val="clear" w:color="auto" w:fill="C0C0C0"/>
            <w:noWrap/>
            <w:vAlign w:val="bottom"/>
          </w:tcPr>
          <w:p w:rsidR="004F5236" w:rsidRPr="004F5236" w:rsidRDefault="004F5236" w:rsidP="004F5236">
            <w:pPr>
              <w:suppressAutoHyphens w:val="0"/>
              <w:spacing w:after="0"/>
              <w:jc w:val="right"/>
              <w:rPr>
                <w:rFonts w:eastAsia="Times New Roman" w:cs="Times New Roman"/>
                <w:kern w:val="0"/>
                <w:sz w:val="20"/>
                <w:szCs w:val="20"/>
                <w:lang w:bidi="bn-IN"/>
              </w:rPr>
            </w:pPr>
            <w:r w:rsidRPr="004F5236">
              <w:rPr>
                <w:rFonts w:eastAsia="Times New Roman" w:cs="Times New Roman"/>
                <w:kern w:val="0"/>
                <w:sz w:val="20"/>
                <w:szCs w:val="20"/>
                <w:lang w:bidi="bn-IN"/>
              </w:rPr>
              <w:t> </w:t>
            </w:r>
          </w:p>
        </w:tc>
        <w:tc>
          <w:tcPr>
            <w:tcW w:w="1591" w:type="dxa"/>
            <w:tcBorders>
              <w:top w:val="nil"/>
              <w:left w:val="nil"/>
              <w:bottom w:val="double" w:sz="6" w:space="0" w:color="auto"/>
              <w:right w:val="double" w:sz="6"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123 701</w:t>
            </w:r>
          </w:p>
        </w:tc>
      </w:tr>
    </w:tbl>
    <w:p w:rsidR="004F5236" w:rsidRDefault="000859A5" w:rsidP="005612B8">
      <w:pPr>
        <w:pStyle w:val="j-forrs"/>
      </w:pPr>
      <w:r w:rsidRPr="00F35797">
        <w:t>Forrás: MVH</w:t>
      </w:r>
    </w:p>
    <w:p w:rsidR="004E113C" w:rsidRPr="008C309B" w:rsidRDefault="004E113C" w:rsidP="004E113C">
      <w:pPr>
        <w:pStyle w:val="j-nomlszveg"/>
        <w:rPr>
          <w:szCs w:val="22"/>
        </w:rPr>
      </w:pPr>
      <w:r>
        <w:rPr>
          <w:szCs w:val="22"/>
        </w:rPr>
        <w:t>A 2011. évet érintően kifizetésre nem került sor a feltüntetett összegek korrekciós összegek</w:t>
      </w:r>
      <w:r w:rsidRPr="008C309B">
        <w:rPr>
          <w:szCs w:val="22"/>
        </w:rPr>
        <w:t>.</w:t>
      </w:r>
    </w:p>
    <w:p w:rsidR="001368D6" w:rsidRPr="008C309B" w:rsidRDefault="001368D6" w:rsidP="001368D6">
      <w:pPr>
        <w:pStyle w:val="j-nomlszveg"/>
        <w:rPr>
          <w:szCs w:val="22"/>
        </w:rPr>
      </w:pPr>
      <w:r>
        <w:rPr>
          <w:szCs w:val="22"/>
        </w:rPr>
        <w:t xml:space="preserve">A 2011. évi jóváhagyott támogatási összeg </w:t>
      </w:r>
      <w:r w:rsidRPr="008C309B">
        <w:rPr>
          <w:szCs w:val="22"/>
        </w:rPr>
        <w:t>negatív összeg</w:t>
      </w:r>
      <w:r>
        <w:rPr>
          <w:szCs w:val="22"/>
        </w:rPr>
        <w:t>ét</w:t>
      </w:r>
      <w:r w:rsidRPr="008C309B">
        <w:rPr>
          <w:szCs w:val="22"/>
        </w:rPr>
        <w:t xml:space="preserve"> a következő</w:t>
      </w:r>
      <w:r>
        <w:rPr>
          <w:szCs w:val="22"/>
        </w:rPr>
        <w:t xml:space="preserve"> tényező</w:t>
      </w:r>
      <w:r w:rsidRPr="008C309B">
        <w:rPr>
          <w:szCs w:val="22"/>
        </w:rPr>
        <w:t>k</w:t>
      </w:r>
      <w:r>
        <w:rPr>
          <w:szCs w:val="22"/>
        </w:rPr>
        <w:t xml:space="preserve"> idézték elő:</w:t>
      </w:r>
      <w:r w:rsidRPr="008C309B">
        <w:rPr>
          <w:szCs w:val="22"/>
        </w:rPr>
        <w:t xml:space="preserve"> vissz</w:t>
      </w:r>
      <w:r w:rsidRPr="008C309B">
        <w:rPr>
          <w:szCs w:val="22"/>
        </w:rPr>
        <w:t>a</w:t>
      </w:r>
      <w:r w:rsidRPr="008C309B">
        <w:rPr>
          <w:szCs w:val="22"/>
        </w:rPr>
        <w:t>lépés, visszavonás, forrás felszabadulás, kötelezettség átadás.</w:t>
      </w:r>
      <w:r w:rsidR="00452AD6" w:rsidRPr="00452AD6">
        <w:t xml:space="preserve"> </w:t>
      </w:r>
      <w:r w:rsidR="00452AD6">
        <w:t>A jogcíme</w:t>
      </w:r>
      <w:r w:rsidR="00837ED5">
        <w:t>n támogatott</w:t>
      </w:r>
      <w:r w:rsidR="00452AD6">
        <w:t xml:space="preserve"> kérelmek eset</w:t>
      </w:r>
      <w:r w:rsidR="00452AD6">
        <w:t>é</w:t>
      </w:r>
      <w:r w:rsidR="00452AD6">
        <w:t xml:space="preserve">ben a visszalépések, lemondások miatt </w:t>
      </w:r>
      <w:r w:rsidR="00D51195">
        <w:t>közel 118</w:t>
      </w:r>
      <w:r w:rsidR="00452AD6">
        <w:t xml:space="preserve"> </w:t>
      </w:r>
      <w:r w:rsidR="00D51195">
        <w:t xml:space="preserve">ezer </w:t>
      </w:r>
      <w:r w:rsidR="00452AD6">
        <w:t xml:space="preserve">euró </w:t>
      </w:r>
      <w:r w:rsidR="00837ED5">
        <w:t xml:space="preserve">összegű </w:t>
      </w:r>
      <w:r w:rsidR="00452AD6">
        <w:t>pénzügyi forrás szabadult fel.</w:t>
      </w:r>
    </w:p>
    <w:p w:rsidR="00FE2E5E" w:rsidRPr="00604B6F" w:rsidRDefault="00FE2E5E" w:rsidP="00CB27A5">
      <w:pPr>
        <w:pStyle w:val="j-cmsor4"/>
      </w:pPr>
      <w:r w:rsidRPr="00604B6F">
        <w:t>Fás- és lágyszárú energiaültetvények telepítéséhez nyújtandó támogatások támogatási jogcímek rövid bemutatása</w:t>
      </w:r>
    </w:p>
    <w:p w:rsidR="00FE2E5E" w:rsidRPr="00604B6F" w:rsidRDefault="00DF6387" w:rsidP="00DF6387">
      <w:pPr>
        <w:pStyle w:val="j-nomlszveg"/>
      </w:pPr>
      <w:r w:rsidRPr="00DF6387">
        <w:rPr>
          <w:szCs w:val="26"/>
        </w:rPr>
        <w:t xml:space="preserve">A </w:t>
      </w:r>
      <w:r w:rsidR="00FE2E5E" w:rsidRPr="00604B6F">
        <w:t>fás- és lágyszárú energia-, valamint az évelő lágyszárú energiaültetvények telepítési konstrukciók célja a lágy</w:t>
      </w:r>
      <w:r w:rsidR="005612B8">
        <w:t>-</w:t>
      </w:r>
      <w:r w:rsidR="00FE2E5E" w:rsidRPr="00604B6F">
        <w:t xml:space="preserve"> és fás szárú évelő ültetvények telepítésének ösztönzésével növelni a megújuló energiafo</w:t>
      </w:r>
      <w:r w:rsidR="00FE2E5E" w:rsidRPr="00604B6F">
        <w:t>r</w:t>
      </w:r>
      <w:r w:rsidR="00FE2E5E" w:rsidRPr="00604B6F">
        <w:t>rások felhasználásának részarányát. A megújuló energiaforrások minél szélesebb körben való haszn</w:t>
      </w:r>
      <w:r w:rsidR="00FE2E5E" w:rsidRPr="00604B6F">
        <w:t>á</w:t>
      </w:r>
      <w:r w:rsidR="00FE2E5E" w:rsidRPr="00604B6F">
        <w:t>latának elterjesztéséhez az energetikai célú faanyag biztosítása hozzájárul. A megújuló energiaforrá</w:t>
      </w:r>
      <w:r w:rsidR="00FE2E5E" w:rsidRPr="00604B6F">
        <w:t>s</w:t>
      </w:r>
      <w:r w:rsidR="00FE2E5E" w:rsidRPr="00604B6F">
        <w:lastRenderedPageBreak/>
        <w:t>okon belül meghatározó szerepet tölt be a biomassza felhasználása, amely jelenleg döntően erdészeti forrású biomasszára alapozott. Az energiaültetvények telepítésének ösztönzésével az elérni kívánt célok közé tartozott az erd</w:t>
      </w:r>
      <w:r w:rsidR="00FE2E5E" w:rsidRPr="00604B6F">
        <w:t>é</w:t>
      </w:r>
      <w:r w:rsidR="00FE2E5E" w:rsidRPr="00604B6F">
        <w:t>szeti potenciál túlzott energetikai célú használatára irányuló nyomást – amely a növekvő igények miatt kialakult – mérsékelni. Alternatív, a termőhelyi adottságokhoz ig</w:t>
      </w:r>
      <w:r w:rsidR="00FE2E5E" w:rsidRPr="00604B6F">
        <w:t>a</w:t>
      </w:r>
      <w:r w:rsidR="00FE2E5E" w:rsidRPr="00604B6F">
        <w:t>zodó kultúraválasztási lehetőséget biztosít.</w:t>
      </w:r>
    </w:p>
    <w:p w:rsidR="00FE2E5E" w:rsidRPr="00604B6F" w:rsidRDefault="00FE2E5E" w:rsidP="00DF6387">
      <w:pPr>
        <w:pStyle w:val="j-nomlszveg"/>
      </w:pPr>
      <w:r w:rsidRPr="00604B6F">
        <w:t xml:space="preserve">A támogatási jogcím 71/2007. (VII.27.) FVM rendelettel (lágyszárú energiaültetvény) és a 72/2007. (VII.27.) FVM rendelettel (fás szárú energiaültetvény) öt alkalommal került meghirdetésre. </w:t>
      </w:r>
    </w:p>
    <w:p w:rsidR="00FE2E5E" w:rsidRPr="00604B6F" w:rsidRDefault="00FE2E5E" w:rsidP="00DF6387">
      <w:pPr>
        <w:pStyle w:val="j-nomlszveg"/>
      </w:pPr>
      <w:r w:rsidRPr="00604B6F">
        <w:t>2011. évben támogatási kérelem benyújtására nem volt lehetőség, tekintettel a rendelkezésre álló k</w:t>
      </w:r>
      <w:r w:rsidRPr="00604B6F">
        <w:t>e</w:t>
      </w:r>
      <w:r w:rsidRPr="00604B6F">
        <w:t>re</w:t>
      </w:r>
      <w:r w:rsidR="000859A5">
        <w:t>t</w:t>
      </w:r>
      <w:r w:rsidRPr="00604B6F">
        <w:t>összegre.</w:t>
      </w:r>
    </w:p>
    <w:p w:rsidR="000859A5" w:rsidRPr="0016187A" w:rsidRDefault="000859A5" w:rsidP="0016187A">
      <w:pPr>
        <w:pStyle w:val="Kpalrs"/>
        <w:tabs>
          <w:tab w:val="left" w:pos="220"/>
        </w:tabs>
        <w:ind w:left="0" w:firstLine="0"/>
        <w:jc w:val="right"/>
        <w:rPr>
          <w:b w:val="0"/>
        </w:rPr>
      </w:pPr>
      <w:r w:rsidRPr="0016187A">
        <w:rPr>
          <w:b w:val="0"/>
        </w:rPr>
        <w:t>táblázat</w:t>
      </w:r>
    </w:p>
    <w:p w:rsidR="000859A5" w:rsidRPr="00F35797" w:rsidRDefault="000859A5" w:rsidP="000859A5">
      <w:pPr>
        <w:pStyle w:val="j-tblzat-fcm"/>
      </w:pPr>
      <w:r w:rsidRPr="00F35797">
        <w:t xml:space="preserve">Fás- és lágyszárú energiaültetvények telepítéséhez nyújtandó támogatások támogatási jogcím </w:t>
      </w:r>
      <w:r>
        <w:t>2011</w:t>
      </w:r>
      <w:r w:rsidRPr="00F35797">
        <w:t>. évi eredm</w:t>
      </w:r>
      <w:r w:rsidRPr="00F35797">
        <w:t>é</w:t>
      </w:r>
      <w:r w:rsidRPr="00F35797">
        <w:t>nyei</w:t>
      </w:r>
    </w:p>
    <w:p w:rsidR="000859A5" w:rsidRPr="00F35797" w:rsidRDefault="000859A5" w:rsidP="00063C7A">
      <w:pPr>
        <w:pStyle w:val="j-tblzat-alcm"/>
      </w:pPr>
      <w:r w:rsidRPr="00F35797">
        <w:t>A támogatási és kifizetési kérelem adatok (a két konstrukcióra összesen)</w:t>
      </w:r>
    </w:p>
    <w:tbl>
      <w:tblPr>
        <w:tblW w:w="8715" w:type="dxa"/>
        <w:jc w:val="center"/>
        <w:tblCellMar>
          <w:left w:w="70" w:type="dxa"/>
          <w:right w:w="70" w:type="dxa"/>
        </w:tblCellMar>
        <w:tblLook w:val="0000" w:firstRow="0" w:lastRow="0" w:firstColumn="0" w:lastColumn="0" w:noHBand="0" w:noVBand="0"/>
      </w:tblPr>
      <w:tblGrid>
        <w:gridCol w:w="4595"/>
        <w:gridCol w:w="524"/>
        <w:gridCol w:w="1416"/>
        <w:gridCol w:w="619"/>
        <w:gridCol w:w="1561"/>
      </w:tblGrid>
      <w:tr w:rsidR="004F5236" w:rsidRPr="004F5236" w:rsidTr="00CB27A5">
        <w:trPr>
          <w:cantSplit/>
          <w:tblHeader/>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4F5236" w:rsidRPr="004F5236" w:rsidRDefault="004F5236" w:rsidP="004F5236">
            <w:pPr>
              <w:suppressAutoHyphens w:val="0"/>
              <w:spacing w:after="0"/>
              <w:rPr>
                <w:rFonts w:eastAsia="Times New Roman" w:cs="Times New Roman"/>
                <w:kern w:val="0"/>
                <w:sz w:val="20"/>
                <w:szCs w:val="20"/>
                <w:lang w:bidi="bn-IN"/>
              </w:rPr>
            </w:pPr>
            <w:r w:rsidRPr="004F5236">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4F5236" w:rsidRPr="004F5236" w:rsidRDefault="004F5236" w:rsidP="004F5236">
            <w:pPr>
              <w:suppressAutoHyphens w:val="0"/>
              <w:spacing w:after="0"/>
              <w:jc w:val="center"/>
              <w:rPr>
                <w:rFonts w:eastAsia="Times New Roman" w:cs="Times New Roman"/>
                <w:b/>
                <w:bCs/>
                <w:kern w:val="0"/>
                <w:sz w:val="20"/>
                <w:szCs w:val="20"/>
                <w:lang w:bidi="bn-IN"/>
              </w:rPr>
            </w:pPr>
            <w:r w:rsidRPr="004F5236">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4F5236" w:rsidRPr="004F5236" w:rsidRDefault="004F5236" w:rsidP="004F5236">
            <w:pPr>
              <w:suppressAutoHyphens w:val="0"/>
              <w:spacing w:after="0"/>
              <w:jc w:val="center"/>
              <w:rPr>
                <w:rFonts w:eastAsia="Times New Roman" w:cs="Times New Roman"/>
                <w:b/>
                <w:bCs/>
                <w:kern w:val="0"/>
                <w:sz w:val="20"/>
                <w:szCs w:val="20"/>
                <w:lang w:bidi="bn-IN"/>
              </w:rPr>
            </w:pPr>
            <w:r w:rsidRPr="004F5236">
              <w:rPr>
                <w:rFonts w:eastAsia="Times New Roman" w:cs="Times New Roman"/>
                <w:b/>
                <w:bCs/>
                <w:kern w:val="0"/>
                <w:sz w:val="20"/>
                <w:szCs w:val="20"/>
                <w:lang w:bidi="bn-IN"/>
              </w:rPr>
              <w:t>2007-2011.</w:t>
            </w:r>
          </w:p>
        </w:tc>
      </w:tr>
      <w:tr w:rsidR="004F5236" w:rsidRPr="004F5236" w:rsidTr="00CB27A5">
        <w:trPr>
          <w:cantSplit/>
          <w:tblHeader/>
          <w:jc w:val="center"/>
        </w:trPr>
        <w:tc>
          <w:tcPr>
            <w:tcW w:w="4595" w:type="dxa"/>
            <w:tcBorders>
              <w:top w:val="nil"/>
              <w:left w:val="double" w:sz="6" w:space="0" w:color="auto"/>
              <w:bottom w:val="double" w:sz="6" w:space="0" w:color="auto"/>
              <w:right w:val="single" w:sz="4" w:space="0" w:color="auto"/>
            </w:tcBorders>
            <w:shd w:val="clear" w:color="auto" w:fill="C0C0C0"/>
            <w:noWrap/>
          </w:tcPr>
          <w:p w:rsidR="004F5236" w:rsidRPr="004F5236" w:rsidRDefault="004F5236" w:rsidP="004F5236">
            <w:pPr>
              <w:suppressAutoHyphens w:val="0"/>
              <w:spacing w:after="0"/>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 </w:t>
            </w:r>
          </w:p>
        </w:tc>
        <w:tc>
          <w:tcPr>
            <w:tcW w:w="524" w:type="dxa"/>
            <w:tcBorders>
              <w:top w:val="nil"/>
              <w:left w:val="nil"/>
              <w:bottom w:val="double" w:sz="6" w:space="0" w:color="auto"/>
              <w:right w:val="single" w:sz="4" w:space="0" w:color="auto"/>
            </w:tcBorders>
            <w:shd w:val="clear" w:color="auto" w:fill="C0C0C0"/>
            <w:noWrap/>
          </w:tcPr>
          <w:p w:rsidR="004F5236" w:rsidRPr="004F5236" w:rsidRDefault="004F5236" w:rsidP="004F5236">
            <w:pPr>
              <w:suppressAutoHyphens w:val="0"/>
              <w:spacing w:after="0"/>
              <w:jc w:val="center"/>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db</w:t>
            </w:r>
          </w:p>
        </w:tc>
        <w:tc>
          <w:tcPr>
            <w:tcW w:w="1416" w:type="dxa"/>
            <w:tcBorders>
              <w:top w:val="nil"/>
              <w:left w:val="nil"/>
              <w:bottom w:val="double" w:sz="6" w:space="0" w:color="auto"/>
              <w:right w:val="single" w:sz="4" w:space="0" w:color="auto"/>
            </w:tcBorders>
            <w:shd w:val="clear" w:color="auto" w:fill="C0C0C0"/>
            <w:noWrap/>
          </w:tcPr>
          <w:p w:rsidR="004F5236" w:rsidRPr="004F5236" w:rsidRDefault="004F5236" w:rsidP="004F5236">
            <w:pPr>
              <w:suppressAutoHyphens w:val="0"/>
              <w:spacing w:after="0"/>
              <w:jc w:val="center"/>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w:t>
            </w:r>
          </w:p>
        </w:tc>
        <w:tc>
          <w:tcPr>
            <w:tcW w:w="619" w:type="dxa"/>
            <w:tcBorders>
              <w:top w:val="nil"/>
              <w:left w:val="nil"/>
              <w:bottom w:val="double" w:sz="6" w:space="0" w:color="auto"/>
              <w:right w:val="single" w:sz="4" w:space="0" w:color="auto"/>
            </w:tcBorders>
            <w:shd w:val="clear" w:color="auto" w:fill="C0C0C0"/>
            <w:noWrap/>
          </w:tcPr>
          <w:p w:rsidR="004F5236" w:rsidRPr="004F5236" w:rsidRDefault="004F5236" w:rsidP="004F5236">
            <w:pPr>
              <w:suppressAutoHyphens w:val="0"/>
              <w:spacing w:after="0"/>
              <w:jc w:val="center"/>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db</w:t>
            </w:r>
          </w:p>
        </w:tc>
        <w:tc>
          <w:tcPr>
            <w:tcW w:w="1561" w:type="dxa"/>
            <w:tcBorders>
              <w:top w:val="nil"/>
              <w:left w:val="nil"/>
              <w:bottom w:val="double" w:sz="6" w:space="0" w:color="auto"/>
              <w:right w:val="double" w:sz="6" w:space="0" w:color="auto"/>
            </w:tcBorders>
            <w:shd w:val="clear" w:color="auto" w:fill="C0C0C0"/>
            <w:noWrap/>
          </w:tcPr>
          <w:p w:rsidR="004F5236" w:rsidRPr="004F5236" w:rsidRDefault="004F5236" w:rsidP="004F5236">
            <w:pPr>
              <w:suppressAutoHyphens w:val="0"/>
              <w:spacing w:after="0"/>
              <w:jc w:val="center"/>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w:t>
            </w:r>
          </w:p>
        </w:tc>
      </w:tr>
      <w:tr w:rsidR="004F5236" w:rsidRPr="004F5236"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4F5236" w:rsidRPr="004F5236" w:rsidRDefault="004F5236" w:rsidP="004F5236">
            <w:pPr>
              <w:suppressAutoHyphens w:val="0"/>
              <w:spacing w:after="0"/>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beérkezett támogatási kérelem</w:t>
            </w:r>
          </w:p>
        </w:tc>
        <w:tc>
          <w:tcPr>
            <w:tcW w:w="524" w:type="dxa"/>
            <w:tcBorders>
              <w:top w:val="nil"/>
              <w:left w:val="nil"/>
              <w:bottom w:val="single" w:sz="4"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0</w:t>
            </w:r>
          </w:p>
        </w:tc>
        <w:tc>
          <w:tcPr>
            <w:tcW w:w="1416" w:type="dxa"/>
            <w:tcBorders>
              <w:top w:val="nil"/>
              <w:left w:val="nil"/>
              <w:bottom w:val="single" w:sz="4"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0</w:t>
            </w:r>
          </w:p>
        </w:tc>
        <w:tc>
          <w:tcPr>
            <w:tcW w:w="619" w:type="dxa"/>
            <w:tcBorders>
              <w:top w:val="nil"/>
              <w:left w:val="nil"/>
              <w:bottom w:val="single" w:sz="4"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175</w:t>
            </w:r>
          </w:p>
        </w:tc>
        <w:tc>
          <w:tcPr>
            <w:tcW w:w="1561" w:type="dxa"/>
            <w:tcBorders>
              <w:top w:val="nil"/>
              <w:left w:val="nil"/>
              <w:bottom w:val="single" w:sz="4" w:space="0" w:color="auto"/>
              <w:right w:val="double" w:sz="6" w:space="0" w:color="auto"/>
            </w:tcBorders>
            <w:shd w:val="clear" w:color="auto" w:fill="auto"/>
            <w:noWrap/>
          </w:tcPr>
          <w:p w:rsidR="004F5236" w:rsidRPr="004F5236" w:rsidRDefault="004F5236" w:rsidP="004F5236">
            <w:pPr>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3 141 123</w:t>
            </w:r>
          </w:p>
        </w:tc>
      </w:tr>
      <w:tr w:rsidR="004F5236" w:rsidRPr="004F5236"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4F5236" w:rsidRPr="004F5236" w:rsidRDefault="004F5236" w:rsidP="004F5236">
            <w:pPr>
              <w:suppressAutoHyphens w:val="0"/>
              <w:spacing w:after="0"/>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ebből elutasított</w:t>
            </w:r>
          </w:p>
        </w:tc>
        <w:tc>
          <w:tcPr>
            <w:tcW w:w="524" w:type="dxa"/>
            <w:tcBorders>
              <w:top w:val="nil"/>
              <w:left w:val="nil"/>
              <w:bottom w:val="single" w:sz="4"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8</w:t>
            </w:r>
          </w:p>
        </w:tc>
        <w:tc>
          <w:tcPr>
            <w:tcW w:w="1416" w:type="dxa"/>
            <w:tcBorders>
              <w:top w:val="nil"/>
              <w:left w:val="nil"/>
              <w:bottom w:val="single" w:sz="4"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119 807</w:t>
            </w:r>
          </w:p>
        </w:tc>
        <w:tc>
          <w:tcPr>
            <w:tcW w:w="619" w:type="dxa"/>
            <w:tcBorders>
              <w:top w:val="nil"/>
              <w:left w:val="nil"/>
              <w:bottom w:val="single" w:sz="4"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54</w:t>
            </w:r>
          </w:p>
        </w:tc>
        <w:tc>
          <w:tcPr>
            <w:tcW w:w="1561" w:type="dxa"/>
            <w:tcBorders>
              <w:top w:val="nil"/>
              <w:left w:val="nil"/>
              <w:bottom w:val="single" w:sz="4" w:space="0" w:color="auto"/>
              <w:right w:val="double" w:sz="6"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348 137</w:t>
            </w:r>
          </w:p>
        </w:tc>
      </w:tr>
      <w:tr w:rsidR="004F5236" w:rsidRPr="004F5236"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4F5236" w:rsidRPr="004F5236" w:rsidRDefault="00B26F11" w:rsidP="004F5236">
            <w:pPr>
              <w:suppressAutoHyphens w:val="0"/>
              <w:spacing w:after="0"/>
              <w:rPr>
                <w:rFonts w:eastAsia="Times New Roman" w:cs="Times New Roman"/>
                <w:kern w:val="0"/>
                <w:sz w:val="20"/>
                <w:szCs w:val="20"/>
                <w:lang w:bidi="bn-IN"/>
              </w:rPr>
            </w:pPr>
            <w:r w:rsidRPr="004F5236">
              <w:rPr>
                <w:rFonts w:eastAsia="Times New Roman" w:cs="Times New Roman"/>
                <w:kern w:val="0"/>
                <w:sz w:val="20"/>
                <w:szCs w:val="20"/>
                <w:lang w:bidi="bn-IN"/>
              </w:rPr>
              <w:t>V</w:t>
            </w:r>
            <w:r w:rsidR="004F5236" w:rsidRPr="004F5236">
              <w:rPr>
                <w:rFonts w:eastAsia="Times New Roman" w:cs="Times New Roman"/>
                <w:kern w:val="0"/>
                <w:sz w:val="20"/>
                <w:szCs w:val="20"/>
                <w:lang w:bidi="bn-IN"/>
              </w:rPr>
              <w:t>isszavont</w:t>
            </w:r>
          </w:p>
        </w:tc>
        <w:tc>
          <w:tcPr>
            <w:tcW w:w="524" w:type="dxa"/>
            <w:tcBorders>
              <w:top w:val="nil"/>
              <w:left w:val="nil"/>
              <w:bottom w:val="single" w:sz="4"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0</w:t>
            </w:r>
          </w:p>
        </w:tc>
        <w:tc>
          <w:tcPr>
            <w:tcW w:w="1416" w:type="dxa"/>
            <w:tcBorders>
              <w:top w:val="nil"/>
              <w:left w:val="nil"/>
              <w:bottom w:val="single" w:sz="4" w:space="0" w:color="auto"/>
              <w:right w:val="single" w:sz="4" w:space="0" w:color="auto"/>
            </w:tcBorders>
            <w:shd w:val="clear" w:color="auto" w:fill="C0C0C0"/>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 </w:t>
            </w:r>
          </w:p>
        </w:tc>
        <w:tc>
          <w:tcPr>
            <w:tcW w:w="619" w:type="dxa"/>
            <w:tcBorders>
              <w:top w:val="nil"/>
              <w:left w:val="nil"/>
              <w:bottom w:val="single" w:sz="4"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12</w:t>
            </w:r>
          </w:p>
        </w:tc>
        <w:tc>
          <w:tcPr>
            <w:tcW w:w="1561" w:type="dxa"/>
            <w:tcBorders>
              <w:top w:val="nil"/>
              <w:left w:val="nil"/>
              <w:bottom w:val="single" w:sz="4" w:space="0" w:color="auto"/>
              <w:right w:val="double" w:sz="6" w:space="0" w:color="auto"/>
            </w:tcBorders>
            <w:shd w:val="clear" w:color="auto" w:fill="C0C0C0"/>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 </w:t>
            </w:r>
          </w:p>
        </w:tc>
      </w:tr>
      <w:tr w:rsidR="004F5236" w:rsidRPr="004F5236" w:rsidTr="00CB27A5">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4F5236" w:rsidRPr="004F5236" w:rsidRDefault="00B26F11" w:rsidP="004F5236">
            <w:pPr>
              <w:suppressAutoHyphens w:val="0"/>
              <w:spacing w:after="0"/>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J</w:t>
            </w:r>
            <w:r w:rsidR="004F5236" w:rsidRPr="004F5236">
              <w:rPr>
                <w:rFonts w:eastAsia="Times New Roman" w:cs="Times New Roman"/>
                <w:b/>
                <w:bCs/>
                <w:color w:val="000000"/>
                <w:kern w:val="0"/>
                <w:sz w:val="20"/>
                <w:szCs w:val="20"/>
                <w:lang w:bidi="bn-IN"/>
              </w:rPr>
              <w:t>óváhagyott</w:t>
            </w:r>
          </w:p>
        </w:tc>
        <w:tc>
          <w:tcPr>
            <w:tcW w:w="524" w:type="dxa"/>
            <w:tcBorders>
              <w:top w:val="nil"/>
              <w:left w:val="nil"/>
              <w:bottom w:val="double" w:sz="6"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0</w:t>
            </w:r>
          </w:p>
        </w:tc>
        <w:tc>
          <w:tcPr>
            <w:tcW w:w="1416" w:type="dxa"/>
            <w:tcBorders>
              <w:top w:val="nil"/>
              <w:left w:val="nil"/>
              <w:bottom w:val="double" w:sz="6"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0</w:t>
            </w:r>
          </w:p>
        </w:tc>
        <w:tc>
          <w:tcPr>
            <w:tcW w:w="619" w:type="dxa"/>
            <w:tcBorders>
              <w:top w:val="nil"/>
              <w:left w:val="nil"/>
              <w:bottom w:val="double" w:sz="6"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71</w:t>
            </w:r>
          </w:p>
        </w:tc>
        <w:tc>
          <w:tcPr>
            <w:tcW w:w="1561" w:type="dxa"/>
            <w:tcBorders>
              <w:top w:val="nil"/>
              <w:left w:val="nil"/>
              <w:bottom w:val="double" w:sz="6" w:space="0" w:color="auto"/>
              <w:right w:val="double" w:sz="6" w:space="0" w:color="auto"/>
            </w:tcBorders>
            <w:shd w:val="clear" w:color="auto" w:fill="auto"/>
            <w:noWrap/>
          </w:tcPr>
          <w:p w:rsidR="004F5236" w:rsidRPr="004F5236" w:rsidRDefault="004F5236" w:rsidP="004F5236">
            <w:pPr>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1 534 549</w:t>
            </w:r>
          </w:p>
        </w:tc>
      </w:tr>
      <w:tr w:rsidR="004F5236" w:rsidRPr="004F5236" w:rsidTr="00CB27A5">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4F5236" w:rsidRPr="004F5236" w:rsidRDefault="004F5236" w:rsidP="00CB27A5">
            <w:pPr>
              <w:keepNext/>
              <w:suppressAutoHyphens w:val="0"/>
              <w:spacing w:after="0"/>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támogatott kifizetési kérelem</w:t>
            </w:r>
          </w:p>
        </w:tc>
        <w:tc>
          <w:tcPr>
            <w:tcW w:w="524" w:type="dxa"/>
            <w:tcBorders>
              <w:top w:val="nil"/>
              <w:left w:val="nil"/>
              <w:bottom w:val="single" w:sz="4" w:space="0" w:color="auto"/>
              <w:right w:val="single" w:sz="4"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17</w:t>
            </w:r>
          </w:p>
        </w:tc>
        <w:tc>
          <w:tcPr>
            <w:tcW w:w="1416" w:type="dxa"/>
            <w:tcBorders>
              <w:top w:val="nil"/>
              <w:left w:val="nil"/>
              <w:bottom w:val="single" w:sz="4" w:space="0" w:color="auto"/>
              <w:right w:val="single" w:sz="4"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170 607</w:t>
            </w:r>
          </w:p>
        </w:tc>
        <w:tc>
          <w:tcPr>
            <w:tcW w:w="619" w:type="dxa"/>
            <w:tcBorders>
              <w:top w:val="nil"/>
              <w:left w:val="nil"/>
              <w:bottom w:val="single" w:sz="4" w:space="0" w:color="auto"/>
              <w:right w:val="single" w:sz="4"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52</w:t>
            </w:r>
          </w:p>
        </w:tc>
        <w:tc>
          <w:tcPr>
            <w:tcW w:w="1561" w:type="dxa"/>
            <w:tcBorders>
              <w:top w:val="nil"/>
              <w:left w:val="nil"/>
              <w:bottom w:val="single" w:sz="4" w:space="0" w:color="auto"/>
              <w:right w:val="double" w:sz="6"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601 262</w:t>
            </w:r>
          </w:p>
        </w:tc>
      </w:tr>
      <w:tr w:rsidR="004F5236" w:rsidRPr="004F5236"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4F5236" w:rsidRPr="004F5236" w:rsidRDefault="00CB27A5" w:rsidP="00CB27A5">
            <w:pPr>
              <w:keepNext/>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24" w:type="dxa"/>
            <w:tcBorders>
              <w:top w:val="nil"/>
              <w:left w:val="nil"/>
              <w:bottom w:val="single" w:sz="4" w:space="0" w:color="auto"/>
              <w:right w:val="single" w:sz="4" w:space="0" w:color="auto"/>
            </w:tcBorders>
            <w:shd w:val="clear" w:color="auto" w:fill="C0C0C0"/>
            <w:noWrap/>
            <w:vAlign w:val="bottom"/>
          </w:tcPr>
          <w:p w:rsidR="004F5236" w:rsidRPr="004F5236" w:rsidRDefault="004F5236" w:rsidP="00CB27A5">
            <w:pPr>
              <w:keepNext/>
              <w:suppressAutoHyphens w:val="0"/>
              <w:spacing w:after="0"/>
              <w:jc w:val="right"/>
              <w:rPr>
                <w:rFonts w:eastAsia="Times New Roman" w:cs="Times New Roman"/>
                <w:b/>
                <w:bCs/>
                <w:kern w:val="0"/>
                <w:sz w:val="20"/>
                <w:szCs w:val="20"/>
                <w:lang w:bidi="bn-IN"/>
              </w:rPr>
            </w:pPr>
            <w:r w:rsidRPr="004F5236">
              <w:rPr>
                <w:rFonts w:eastAsia="Times New Roman" w:cs="Times New Roman"/>
                <w:b/>
                <w:bCs/>
                <w:kern w:val="0"/>
                <w:sz w:val="20"/>
                <w:szCs w:val="20"/>
                <w:lang w:bidi="bn-IN"/>
              </w:rPr>
              <w:t> </w:t>
            </w:r>
          </w:p>
        </w:tc>
        <w:tc>
          <w:tcPr>
            <w:tcW w:w="1416" w:type="dxa"/>
            <w:tcBorders>
              <w:top w:val="nil"/>
              <w:left w:val="nil"/>
              <w:bottom w:val="single" w:sz="4" w:space="0" w:color="auto"/>
              <w:right w:val="single" w:sz="4"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170 400</w:t>
            </w:r>
          </w:p>
        </w:tc>
        <w:tc>
          <w:tcPr>
            <w:tcW w:w="619" w:type="dxa"/>
            <w:tcBorders>
              <w:top w:val="nil"/>
              <w:left w:val="nil"/>
              <w:bottom w:val="single" w:sz="4" w:space="0" w:color="auto"/>
              <w:right w:val="single" w:sz="4" w:space="0" w:color="auto"/>
            </w:tcBorders>
            <w:shd w:val="clear" w:color="auto" w:fill="C0C0C0"/>
            <w:noWrap/>
            <w:vAlign w:val="bottom"/>
          </w:tcPr>
          <w:p w:rsidR="004F5236" w:rsidRPr="004F5236" w:rsidRDefault="004F5236" w:rsidP="00CB27A5">
            <w:pPr>
              <w:keepNext/>
              <w:suppressAutoHyphens w:val="0"/>
              <w:spacing w:after="0"/>
              <w:jc w:val="right"/>
              <w:rPr>
                <w:rFonts w:eastAsia="Times New Roman" w:cs="Times New Roman"/>
                <w:b/>
                <w:bCs/>
                <w:kern w:val="0"/>
                <w:sz w:val="20"/>
                <w:szCs w:val="20"/>
                <w:lang w:bidi="bn-IN"/>
              </w:rPr>
            </w:pPr>
            <w:r w:rsidRPr="004F5236">
              <w:rPr>
                <w:rFonts w:eastAsia="Times New Roman" w:cs="Times New Roman"/>
                <w:b/>
                <w:bCs/>
                <w:kern w:val="0"/>
                <w:sz w:val="20"/>
                <w:szCs w:val="20"/>
                <w:lang w:bidi="bn-IN"/>
              </w:rPr>
              <w:t> </w:t>
            </w:r>
          </w:p>
        </w:tc>
        <w:tc>
          <w:tcPr>
            <w:tcW w:w="1561" w:type="dxa"/>
            <w:tcBorders>
              <w:top w:val="nil"/>
              <w:left w:val="nil"/>
              <w:bottom w:val="single" w:sz="4" w:space="0" w:color="auto"/>
              <w:right w:val="double" w:sz="6"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b/>
                <w:bCs/>
                <w:color w:val="000000"/>
                <w:kern w:val="0"/>
                <w:sz w:val="20"/>
                <w:szCs w:val="20"/>
                <w:lang w:bidi="bn-IN"/>
              </w:rPr>
            </w:pPr>
            <w:r w:rsidRPr="004F5236">
              <w:rPr>
                <w:rFonts w:eastAsia="Times New Roman" w:cs="Times New Roman"/>
                <w:b/>
                <w:bCs/>
                <w:color w:val="000000"/>
                <w:kern w:val="0"/>
                <w:sz w:val="20"/>
                <w:szCs w:val="20"/>
                <w:lang w:bidi="bn-IN"/>
              </w:rPr>
              <w:t>601 262</w:t>
            </w:r>
          </w:p>
        </w:tc>
      </w:tr>
      <w:tr w:rsidR="004F5236" w:rsidRPr="004F5236"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4F5236" w:rsidRPr="004F5236" w:rsidRDefault="004F5236" w:rsidP="00CB27A5">
            <w:pPr>
              <w:keepNext/>
              <w:suppressAutoHyphens w:val="0"/>
              <w:spacing w:after="0"/>
              <w:jc w:val="left"/>
              <w:rPr>
                <w:rFonts w:eastAsia="Times New Roman" w:cs="Times New Roman"/>
                <w:kern w:val="0"/>
                <w:sz w:val="20"/>
                <w:szCs w:val="20"/>
                <w:lang w:bidi="bn-IN"/>
              </w:rPr>
            </w:pPr>
            <w:r w:rsidRPr="004F5236">
              <w:rPr>
                <w:rFonts w:eastAsia="Times New Roman" w:cs="Times New Roman"/>
                <w:kern w:val="0"/>
                <w:sz w:val="20"/>
                <w:szCs w:val="20"/>
                <w:lang w:bidi="bn-IN"/>
              </w:rPr>
              <w:t xml:space="preserve">   a kifizetésből közösségi</w:t>
            </w:r>
          </w:p>
        </w:tc>
        <w:tc>
          <w:tcPr>
            <w:tcW w:w="524" w:type="dxa"/>
            <w:tcBorders>
              <w:top w:val="nil"/>
              <w:left w:val="nil"/>
              <w:bottom w:val="single" w:sz="4" w:space="0" w:color="auto"/>
              <w:right w:val="single" w:sz="4" w:space="0" w:color="auto"/>
            </w:tcBorders>
            <w:shd w:val="clear" w:color="auto" w:fill="C0C0C0"/>
            <w:noWrap/>
            <w:vAlign w:val="bottom"/>
          </w:tcPr>
          <w:p w:rsidR="004F5236" w:rsidRPr="004F5236" w:rsidRDefault="004F5236" w:rsidP="00CB27A5">
            <w:pPr>
              <w:keepNext/>
              <w:suppressAutoHyphens w:val="0"/>
              <w:spacing w:after="0"/>
              <w:jc w:val="right"/>
              <w:rPr>
                <w:rFonts w:eastAsia="Times New Roman" w:cs="Times New Roman"/>
                <w:kern w:val="0"/>
                <w:sz w:val="20"/>
                <w:szCs w:val="20"/>
                <w:lang w:bidi="bn-IN"/>
              </w:rPr>
            </w:pPr>
            <w:r w:rsidRPr="004F5236">
              <w:rPr>
                <w:rFonts w:eastAsia="Times New Roman" w:cs="Times New Roman"/>
                <w:kern w:val="0"/>
                <w:sz w:val="20"/>
                <w:szCs w:val="20"/>
                <w:lang w:bidi="bn-IN"/>
              </w:rPr>
              <w:t> </w:t>
            </w:r>
          </w:p>
        </w:tc>
        <w:tc>
          <w:tcPr>
            <w:tcW w:w="1416" w:type="dxa"/>
            <w:tcBorders>
              <w:top w:val="nil"/>
              <w:left w:val="nil"/>
              <w:bottom w:val="single" w:sz="4" w:space="0" w:color="auto"/>
              <w:right w:val="single" w:sz="4"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kern w:val="0"/>
                <w:sz w:val="20"/>
                <w:szCs w:val="20"/>
                <w:lang w:bidi="bn-IN"/>
              </w:rPr>
            </w:pPr>
            <w:r w:rsidRPr="004F5236">
              <w:rPr>
                <w:rFonts w:eastAsia="Times New Roman" w:cs="Times New Roman"/>
                <w:kern w:val="0"/>
                <w:sz w:val="20"/>
                <w:szCs w:val="20"/>
                <w:lang w:bidi="bn-IN"/>
              </w:rPr>
              <w:t>126 379</w:t>
            </w:r>
          </w:p>
        </w:tc>
        <w:tc>
          <w:tcPr>
            <w:tcW w:w="619" w:type="dxa"/>
            <w:tcBorders>
              <w:top w:val="nil"/>
              <w:left w:val="nil"/>
              <w:bottom w:val="single" w:sz="4" w:space="0" w:color="auto"/>
              <w:right w:val="single" w:sz="4" w:space="0" w:color="auto"/>
            </w:tcBorders>
            <w:shd w:val="clear" w:color="auto" w:fill="C0C0C0"/>
            <w:noWrap/>
            <w:vAlign w:val="bottom"/>
          </w:tcPr>
          <w:p w:rsidR="004F5236" w:rsidRPr="004F5236" w:rsidRDefault="004F5236" w:rsidP="00CB27A5">
            <w:pPr>
              <w:keepNext/>
              <w:suppressAutoHyphens w:val="0"/>
              <w:spacing w:after="0"/>
              <w:jc w:val="right"/>
              <w:rPr>
                <w:rFonts w:eastAsia="Times New Roman" w:cs="Times New Roman"/>
                <w:kern w:val="0"/>
                <w:sz w:val="20"/>
                <w:szCs w:val="20"/>
                <w:lang w:bidi="bn-IN"/>
              </w:rPr>
            </w:pPr>
            <w:r w:rsidRPr="004F5236">
              <w:rPr>
                <w:rFonts w:eastAsia="Times New Roman" w:cs="Times New Roman"/>
                <w:kern w:val="0"/>
                <w:sz w:val="20"/>
                <w:szCs w:val="20"/>
                <w:lang w:bidi="bn-IN"/>
              </w:rPr>
              <w:t> </w:t>
            </w:r>
          </w:p>
        </w:tc>
        <w:tc>
          <w:tcPr>
            <w:tcW w:w="1561" w:type="dxa"/>
            <w:tcBorders>
              <w:top w:val="nil"/>
              <w:left w:val="nil"/>
              <w:bottom w:val="single" w:sz="4" w:space="0" w:color="auto"/>
              <w:right w:val="double" w:sz="6" w:space="0" w:color="auto"/>
            </w:tcBorders>
            <w:shd w:val="clear" w:color="auto" w:fill="auto"/>
            <w:noWrap/>
          </w:tcPr>
          <w:p w:rsidR="004F5236" w:rsidRPr="004F5236" w:rsidRDefault="004F5236" w:rsidP="00CB27A5">
            <w:pPr>
              <w:keepNext/>
              <w:suppressAutoHyphens w:val="0"/>
              <w:spacing w:after="0"/>
              <w:jc w:val="right"/>
              <w:rPr>
                <w:rFonts w:eastAsia="Times New Roman" w:cs="Times New Roman"/>
                <w:kern w:val="0"/>
                <w:sz w:val="20"/>
                <w:szCs w:val="20"/>
                <w:lang w:bidi="bn-IN"/>
              </w:rPr>
            </w:pPr>
            <w:r w:rsidRPr="004F5236">
              <w:rPr>
                <w:rFonts w:eastAsia="Times New Roman" w:cs="Times New Roman"/>
                <w:kern w:val="0"/>
                <w:sz w:val="20"/>
                <w:szCs w:val="20"/>
                <w:lang w:bidi="bn-IN"/>
              </w:rPr>
              <w:t>465 470</w:t>
            </w:r>
          </w:p>
        </w:tc>
      </w:tr>
      <w:tr w:rsidR="004F5236" w:rsidRPr="004F5236"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4F5236" w:rsidRPr="004F5236" w:rsidRDefault="004F5236" w:rsidP="004F5236">
            <w:pPr>
              <w:suppressAutoHyphens w:val="0"/>
              <w:spacing w:after="0"/>
              <w:jc w:val="left"/>
              <w:rPr>
                <w:rFonts w:eastAsia="Times New Roman" w:cs="Times New Roman"/>
                <w:kern w:val="0"/>
                <w:sz w:val="20"/>
                <w:szCs w:val="20"/>
                <w:lang w:bidi="bn-IN"/>
              </w:rPr>
            </w:pPr>
            <w:r w:rsidRPr="004F5236">
              <w:rPr>
                <w:rFonts w:eastAsia="Times New Roman" w:cs="Times New Roman"/>
                <w:kern w:val="0"/>
                <w:sz w:val="20"/>
                <w:szCs w:val="20"/>
                <w:lang w:bidi="bn-IN"/>
              </w:rPr>
              <w:t xml:space="preserve">   a kifizetésből konvergencia régió</w:t>
            </w:r>
          </w:p>
        </w:tc>
        <w:tc>
          <w:tcPr>
            <w:tcW w:w="524" w:type="dxa"/>
            <w:tcBorders>
              <w:top w:val="nil"/>
              <w:left w:val="nil"/>
              <w:bottom w:val="single" w:sz="4" w:space="0" w:color="auto"/>
              <w:right w:val="single" w:sz="4" w:space="0" w:color="auto"/>
            </w:tcBorders>
            <w:shd w:val="clear" w:color="auto" w:fill="C0C0C0"/>
            <w:noWrap/>
            <w:vAlign w:val="bottom"/>
          </w:tcPr>
          <w:p w:rsidR="004F5236" w:rsidRPr="004F5236" w:rsidRDefault="004F5236" w:rsidP="004F5236">
            <w:pPr>
              <w:suppressAutoHyphens w:val="0"/>
              <w:spacing w:after="0"/>
              <w:jc w:val="right"/>
              <w:rPr>
                <w:rFonts w:eastAsia="Times New Roman" w:cs="Times New Roman"/>
                <w:kern w:val="0"/>
                <w:sz w:val="20"/>
                <w:szCs w:val="20"/>
                <w:lang w:bidi="bn-IN"/>
              </w:rPr>
            </w:pPr>
            <w:r w:rsidRPr="004F5236">
              <w:rPr>
                <w:rFonts w:eastAsia="Times New Roman" w:cs="Times New Roman"/>
                <w:kern w:val="0"/>
                <w:sz w:val="20"/>
                <w:szCs w:val="20"/>
                <w:lang w:bidi="bn-IN"/>
              </w:rPr>
              <w:t> </w:t>
            </w:r>
          </w:p>
        </w:tc>
        <w:tc>
          <w:tcPr>
            <w:tcW w:w="1416" w:type="dxa"/>
            <w:tcBorders>
              <w:top w:val="nil"/>
              <w:left w:val="nil"/>
              <w:bottom w:val="single" w:sz="4"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170 400</w:t>
            </w:r>
          </w:p>
        </w:tc>
        <w:tc>
          <w:tcPr>
            <w:tcW w:w="619" w:type="dxa"/>
            <w:tcBorders>
              <w:top w:val="nil"/>
              <w:left w:val="nil"/>
              <w:bottom w:val="single" w:sz="4" w:space="0" w:color="auto"/>
              <w:right w:val="single" w:sz="4" w:space="0" w:color="auto"/>
            </w:tcBorders>
            <w:shd w:val="clear" w:color="auto" w:fill="C0C0C0"/>
            <w:noWrap/>
            <w:vAlign w:val="bottom"/>
          </w:tcPr>
          <w:p w:rsidR="004F5236" w:rsidRPr="004F5236" w:rsidRDefault="004F5236" w:rsidP="004F5236">
            <w:pPr>
              <w:suppressAutoHyphens w:val="0"/>
              <w:spacing w:after="0"/>
              <w:jc w:val="right"/>
              <w:rPr>
                <w:rFonts w:eastAsia="Times New Roman" w:cs="Times New Roman"/>
                <w:kern w:val="0"/>
                <w:sz w:val="20"/>
                <w:szCs w:val="20"/>
                <w:lang w:bidi="bn-IN"/>
              </w:rPr>
            </w:pPr>
            <w:r w:rsidRPr="004F5236">
              <w:rPr>
                <w:rFonts w:eastAsia="Times New Roman" w:cs="Times New Roman"/>
                <w:kern w:val="0"/>
                <w:sz w:val="20"/>
                <w:szCs w:val="20"/>
                <w:lang w:bidi="bn-IN"/>
              </w:rPr>
              <w:t> </w:t>
            </w:r>
          </w:p>
        </w:tc>
        <w:tc>
          <w:tcPr>
            <w:tcW w:w="1561" w:type="dxa"/>
            <w:tcBorders>
              <w:top w:val="nil"/>
              <w:left w:val="nil"/>
              <w:bottom w:val="single" w:sz="4" w:space="0" w:color="auto"/>
              <w:right w:val="double" w:sz="6"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591 765</w:t>
            </w:r>
          </w:p>
        </w:tc>
      </w:tr>
      <w:tr w:rsidR="004F5236" w:rsidRPr="004F5236"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4F5236" w:rsidRPr="004F5236" w:rsidRDefault="004F5236" w:rsidP="004F5236">
            <w:pPr>
              <w:suppressAutoHyphens w:val="0"/>
              <w:spacing w:after="0"/>
              <w:jc w:val="left"/>
              <w:rPr>
                <w:rFonts w:eastAsia="Times New Roman" w:cs="Times New Roman"/>
                <w:kern w:val="0"/>
                <w:sz w:val="20"/>
                <w:szCs w:val="20"/>
                <w:lang w:bidi="bn-IN"/>
              </w:rPr>
            </w:pPr>
            <w:r w:rsidRPr="004F5236">
              <w:rPr>
                <w:rFonts w:eastAsia="Times New Roman" w:cs="Times New Roman"/>
                <w:kern w:val="0"/>
                <w:sz w:val="20"/>
                <w:szCs w:val="20"/>
                <w:lang w:bidi="bn-IN"/>
              </w:rPr>
              <w:t xml:space="preserve">      ebből közösségi</w:t>
            </w:r>
          </w:p>
        </w:tc>
        <w:tc>
          <w:tcPr>
            <w:tcW w:w="524" w:type="dxa"/>
            <w:tcBorders>
              <w:top w:val="nil"/>
              <w:left w:val="nil"/>
              <w:bottom w:val="double" w:sz="6" w:space="0" w:color="auto"/>
              <w:right w:val="single" w:sz="4" w:space="0" w:color="auto"/>
            </w:tcBorders>
            <w:shd w:val="clear" w:color="auto" w:fill="C0C0C0"/>
            <w:noWrap/>
            <w:vAlign w:val="bottom"/>
          </w:tcPr>
          <w:p w:rsidR="004F5236" w:rsidRPr="004F5236" w:rsidRDefault="004F5236" w:rsidP="004F5236">
            <w:pPr>
              <w:suppressAutoHyphens w:val="0"/>
              <w:spacing w:after="0"/>
              <w:jc w:val="right"/>
              <w:rPr>
                <w:rFonts w:eastAsia="Times New Roman" w:cs="Times New Roman"/>
                <w:kern w:val="0"/>
                <w:sz w:val="20"/>
                <w:szCs w:val="20"/>
                <w:lang w:bidi="bn-IN"/>
              </w:rPr>
            </w:pPr>
            <w:r w:rsidRPr="004F5236">
              <w:rPr>
                <w:rFonts w:eastAsia="Times New Roman" w:cs="Times New Roman"/>
                <w:kern w:val="0"/>
                <w:sz w:val="20"/>
                <w:szCs w:val="20"/>
                <w:lang w:bidi="bn-IN"/>
              </w:rPr>
              <w:t> </w:t>
            </w:r>
          </w:p>
        </w:tc>
        <w:tc>
          <w:tcPr>
            <w:tcW w:w="1416" w:type="dxa"/>
            <w:tcBorders>
              <w:top w:val="nil"/>
              <w:left w:val="nil"/>
              <w:bottom w:val="double" w:sz="6" w:space="0" w:color="auto"/>
              <w:right w:val="single" w:sz="4"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126 379</w:t>
            </w:r>
          </w:p>
        </w:tc>
        <w:tc>
          <w:tcPr>
            <w:tcW w:w="619" w:type="dxa"/>
            <w:tcBorders>
              <w:top w:val="nil"/>
              <w:left w:val="nil"/>
              <w:bottom w:val="double" w:sz="6" w:space="0" w:color="auto"/>
              <w:right w:val="single" w:sz="4" w:space="0" w:color="auto"/>
            </w:tcBorders>
            <w:shd w:val="clear" w:color="auto" w:fill="C0C0C0"/>
            <w:noWrap/>
            <w:vAlign w:val="bottom"/>
          </w:tcPr>
          <w:p w:rsidR="004F5236" w:rsidRPr="004F5236" w:rsidRDefault="004F5236" w:rsidP="004F5236">
            <w:pPr>
              <w:suppressAutoHyphens w:val="0"/>
              <w:spacing w:after="0"/>
              <w:jc w:val="right"/>
              <w:rPr>
                <w:rFonts w:eastAsia="Times New Roman" w:cs="Times New Roman"/>
                <w:kern w:val="0"/>
                <w:sz w:val="20"/>
                <w:szCs w:val="20"/>
                <w:lang w:bidi="bn-IN"/>
              </w:rPr>
            </w:pPr>
            <w:r w:rsidRPr="004F5236">
              <w:rPr>
                <w:rFonts w:eastAsia="Times New Roman" w:cs="Times New Roman"/>
                <w:kern w:val="0"/>
                <w:sz w:val="20"/>
                <w:szCs w:val="20"/>
                <w:lang w:bidi="bn-IN"/>
              </w:rPr>
              <w:t> </w:t>
            </w:r>
          </w:p>
        </w:tc>
        <w:tc>
          <w:tcPr>
            <w:tcW w:w="1561" w:type="dxa"/>
            <w:tcBorders>
              <w:top w:val="nil"/>
              <w:left w:val="nil"/>
              <w:bottom w:val="double" w:sz="6" w:space="0" w:color="auto"/>
              <w:right w:val="double" w:sz="6" w:space="0" w:color="auto"/>
            </w:tcBorders>
            <w:shd w:val="clear" w:color="auto" w:fill="auto"/>
            <w:noWrap/>
          </w:tcPr>
          <w:p w:rsidR="004F5236" w:rsidRPr="004F5236" w:rsidRDefault="004F5236" w:rsidP="004F5236">
            <w:pPr>
              <w:suppressAutoHyphens w:val="0"/>
              <w:spacing w:after="0"/>
              <w:jc w:val="right"/>
              <w:rPr>
                <w:rFonts w:eastAsia="Times New Roman" w:cs="Times New Roman"/>
                <w:color w:val="000000"/>
                <w:kern w:val="0"/>
                <w:sz w:val="20"/>
                <w:szCs w:val="20"/>
                <w:lang w:bidi="bn-IN"/>
              </w:rPr>
            </w:pPr>
            <w:r w:rsidRPr="004F5236">
              <w:rPr>
                <w:rFonts w:eastAsia="Times New Roman" w:cs="Times New Roman"/>
                <w:color w:val="000000"/>
                <w:kern w:val="0"/>
                <w:sz w:val="20"/>
                <w:szCs w:val="20"/>
                <w:lang w:bidi="bn-IN"/>
              </w:rPr>
              <w:t>460 755</w:t>
            </w:r>
          </w:p>
        </w:tc>
      </w:tr>
    </w:tbl>
    <w:p w:rsidR="000859A5" w:rsidRPr="00F35797" w:rsidRDefault="000859A5" w:rsidP="000859A5">
      <w:pPr>
        <w:pStyle w:val="j-forrs"/>
      </w:pPr>
      <w:r w:rsidRPr="00F35797">
        <w:t>Forrás: MVH</w:t>
      </w:r>
    </w:p>
    <w:p w:rsidR="00FE2E5E" w:rsidRDefault="00FE2E5E" w:rsidP="00DF6387">
      <w:pPr>
        <w:pStyle w:val="j-nomlszveg"/>
      </w:pPr>
      <w:r w:rsidRPr="00604B6F">
        <w:t>A 2011. évben megtörtént a 2010. évi kifizetési kérelmek ügyintézésének nagy része, folyamatban csak olyan ügyek vannak melyek kötelezettség-átadással vagy fellebbezéssel érintettek ezek száma azonban elenyésző összesen 3 db.</w:t>
      </w:r>
      <w:r w:rsidR="002504F3">
        <w:t xml:space="preserve"> </w:t>
      </w:r>
      <w:r w:rsidRPr="00604B6F">
        <w:t>2011-ben két kifizetési kérelem benyújtási kör volt (2011. évi eg</w:t>
      </w:r>
      <w:r w:rsidRPr="00604B6F">
        <w:t>y</w:t>
      </w:r>
      <w:r w:rsidRPr="00604B6F">
        <w:t>séges kérelem keretében benyújtott kérelmek, valamint 2011. augusztus 1-31. időszakában benyújtott kérelmek). Így összesen 22 db kér</w:t>
      </w:r>
      <w:r w:rsidRPr="00604B6F">
        <w:t>e</w:t>
      </w:r>
      <w:r w:rsidRPr="00604B6F">
        <w:t>lem került benyújtásra (17 db kérelem került benyújtásra májusban, 5 db a</w:t>
      </w:r>
      <w:r w:rsidRPr="00604B6F">
        <w:t>u</w:t>
      </w:r>
      <w:r w:rsidRPr="00604B6F">
        <w:t>gusztusban)</w:t>
      </w:r>
      <w:r w:rsidR="00A2307B">
        <w:t>, amelyből 17 db kérelmet hagyott jóvá az MVH</w:t>
      </w:r>
      <w:r w:rsidRPr="00604B6F">
        <w:t xml:space="preserve">. </w:t>
      </w:r>
      <w:r w:rsidR="002504F3">
        <w:t>Kifizetés 170 ezer euró (53,6 M Ft) értékben történt.</w:t>
      </w:r>
    </w:p>
    <w:p w:rsidR="00E34693" w:rsidRPr="00604B6F" w:rsidRDefault="00E34693" w:rsidP="00DF6387">
      <w:pPr>
        <w:pStyle w:val="j-nomlszveg"/>
      </w:pPr>
      <w:r>
        <w:t xml:space="preserve">A jogcím iránt a legnagyobb érdeklődés Tolna megyében mutatkozott. </w:t>
      </w:r>
    </w:p>
    <w:p w:rsidR="00FE2E5E" w:rsidRPr="00604B6F" w:rsidRDefault="00FE2E5E" w:rsidP="00DF6387">
      <w:pPr>
        <w:pStyle w:val="j-nomlszveg"/>
      </w:pPr>
      <w:r w:rsidRPr="00604B6F">
        <w:t>2011. évben azok az ügyfelek kerültek ellenőrzésre 100%-ban, akik kifizetési kérelmükben jelölték, hogy a támogatási kérelmükre nézve nem kívánnak több kifizetés</w:t>
      </w:r>
      <w:r w:rsidR="00B26F11">
        <w:t>i igénny</w:t>
      </w:r>
      <w:r w:rsidRPr="00604B6F">
        <w:t>el élni. Az ügyfelek a kifiz</w:t>
      </w:r>
      <w:r w:rsidRPr="00604B6F">
        <w:t>e</w:t>
      </w:r>
      <w:r w:rsidRPr="00604B6F">
        <w:t>tési kérelmüket az Egységes Kérelemben nyújtották be. Ebben az évben csak ellenőrzés</w:t>
      </w:r>
      <w:r w:rsidR="00B26F11">
        <w:t>re került sor</w:t>
      </w:r>
      <w:r w:rsidRPr="00604B6F">
        <w:t>, szemlé</w:t>
      </w:r>
      <w:r w:rsidR="00B26F11">
        <w:t>re</w:t>
      </w:r>
      <w:r w:rsidRPr="00604B6F">
        <w:t xml:space="preserve"> nem. Általánosságban elmondható, hogy az ellenőrzések során feltárt típushibák a követk</w:t>
      </w:r>
      <w:r w:rsidRPr="00604B6F">
        <w:t>e</w:t>
      </w:r>
      <w:r w:rsidRPr="00604B6F">
        <w:t>zők:</w:t>
      </w:r>
    </w:p>
    <w:p w:rsidR="00FE2E5E" w:rsidRPr="00604B6F" w:rsidRDefault="00FE2E5E" w:rsidP="00DF6387">
      <w:pPr>
        <w:pStyle w:val="j-felsorols1"/>
      </w:pPr>
      <w:r w:rsidRPr="00604B6F">
        <w:t>Telepítési, ápolási napló pontatlan vezetése</w:t>
      </w:r>
    </w:p>
    <w:p w:rsidR="00FE2E5E" w:rsidRPr="00604B6F" w:rsidRDefault="00E011B0" w:rsidP="00DF6387">
      <w:pPr>
        <w:pStyle w:val="j-felsorols1"/>
      </w:pPr>
      <w:r>
        <w:t>Program</w:t>
      </w:r>
      <w:r w:rsidRPr="00604B6F">
        <w:t xml:space="preserve"> </w:t>
      </w:r>
      <w:r w:rsidR="00FE2E5E" w:rsidRPr="00604B6F">
        <w:t>arculati elem hiánya</w:t>
      </w:r>
    </w:p>
    <w:p w:rsidR="00FE2E5E" w:rsidRPr="00604B6F" w:rsidRDefault="00FE2E5E" w:rsidP="00DF6387">
      <w:pPr>
        <w:pStyle w:val="j-felsorols1"/>
      </w:pPr>
      <w:r w:rsidRPr="00604B6F">
        <w:t>Dokumentumokban szereplő adattartalmak elírása</w:t>
      </w:r>
      <w:r w:rsidR="004E113C">
        <w:t>.</w:t>
      </w:r>
    </w:p>
    <w:p w:rsidR="00FE2E5E" w:rsidRPr="00604B6F" w:rsidRDefault="00FE2E5E" w:rsidP="00DF6387">
      <w:pPr>
        <w:pStyle w:val="j-nomlszveg"/>
      </w:pPr>
      <w:r w:rsidRPr="00604B6F">
        <w:t>A helyszíni ellenőrzések száma összesen 9 db, 8 db ügyfél kockázatelemzéses módszerrel került kiv</w:t>
      </w:r>
      <w:r w:rsidRPr="00604B6F">
        <w:t>á</w:t>
      </w:r>
      <w:r w:rsidRPr="00604B6F">
        <w:t>lasztásra (100%). 1 ügyfé</w:t>
      </w:r>
      <w:r w:rsidRPr="00604B6F">
        <w:t>l</w:t>
      </w:r>
      <w:r w:rsidRPr="00604B6F">
        <w:t>nek két támogatási kérelme volt, kötelezettség átvétel miatt.</w:t>
      </w:r>
    </w:p>
    <w:p w:rsidR="00FE2E5E" w:rsidRPr="00604B6F" w:rsidRDefault="00FE2E5E" w:rsidP="00CB27A5">
      <w:pPr>
        <w:pStyle w:val="j-cmsor4"/>
      </w:pPr>
      <w:r w:rsidRPr="00604B6F">
        <w:lastRenderedPageBreak/>
        <w:t>Ültetvények korszerűsítéséhez, telepítéséhez nyújtandó támogatások jogcím rövid bemutatása</w:t>
      </w:r>
    </w:p>
    <w:p w:rsidR="00FE2E5E" w:rsidRPr="00604B6F" w:rsidRDefault="00FE2E5E" w:rsidP="00DF6387">
      <w:pPr>
        <w:pStyle w:val="j-nomlszveg"/>
      </w:pPr>
      <w:r w:rsidRPr="00604B6F">
        <w:t>Az Európai Mezőgazdasági Vidékfejlesztési Alapból kertészeti ültetvények korszerűsítéséhez, korsz</w:t>
      </w:r>
      <w:r w:rsidRPr="00604B6F">
        <w:t>e</w:t>
      </w:r>
      <w:r w:rsidRPr="00604B6F">
        <w:t xml:space="preserve">rű ültetvények létesítéséhez nyújtandó támogatások részletes feltételeiről szóló 35/2010. (IV. 9.) FVM rendelet végrehajtása során keletkezett tapasztalatok alapján, valamint </w:t>
      </w:r>
      <w:r w:rsidRPr="00604B6F">
        <w:rPr>
          <w:lang w:bidi="bn-IN"/>
        </w:rPr>
        <w:t xml:space="preserve">a forrásszűkülés következtében </w:t>
      </w:r>
      <w:r w:rsidRPr="00604B6F">
        <w:t>szükségessé vált egy új, szakmailag felülvizsgált és átdolgozott rendelet mega</w:t>
      </w:r>
      <w:r w:rsidRPr="00604B6F">
        <w:t>l</w:t>
      </w:r>
      <w:r w:rsidRPr="00604B6F">
        <w:t>kotása.</w:t>
      </w:r>
    </w:p>
    <w:p w:rsidR="00FE2E5E" w:rsidRPr="00604B6F" w:rsidRDefault="00FE2E5E" w:rsidP="00DF6387">
      <w:pPr>
        <w:pStyle w:val="j-nomlszveg"/>
      </w:pPr>
      <w:r w:rsidRPr="00604B6F">
        <w:t>Az új 55/2011. (VI.10.) VM rendelet által szabályozott támogatások esetében indokolttá vált a költs</w:t>
      </w:r>
      <w:r w:rsidRPr="00604B6F">
        <w:t>é</w:t>
      </w:r>
      <w:r w:rsidRPr="00604B6F">
        <w:t xml:space="preserve">gek csökkentése a fejlesztések megvalósítása érdekében, ezért </w:t>
      </w:r>
      <w:proofErr w:type="spellStart"/>
      <w:r w:rsidRPr="00604B6F">
        <w:t>szuperintenzív</w:t>
      </w:r>
      <w:proofErr w:type="spellEnd"/>
      <w:r w:rsidRPr="00604B6F">
        <w:t xml:space="preserve"> gyümölcsültetvény tel</w:t>
      </w:r>
      <w:r w:rsidRPr="00604B6F">
        <w:t>e</w:t>
      </w:r>
      <w:r w:rsidRPr="00604B6F">
        <w:t>pítése helyett víztakarékos öntözőrendszerrel ellátott intenzív ültetvények telepítésével, valamint me</w:t>
      </w:r>
      <w:r w:rsidRPr="00604B6F">
        <w:t>g</w:t>
      </w:r>
      <w:r w:rsidRPr="00604B6F">
        <w:t>lévő ültetvények korszerűsítésével, a fajtaszerkezet javításával a piaci igénye</w:t>
      </w:r>
      <w:r w:rsidRPr="00604B6F">
        <w:t>k</w:t>
      </w:r>
      <w:r w:rsidRPr="00604B6F">
        <w:t>hez alkalmazkodni tudó hatékony és minőségi követelményeknek megfelelő gazdálkodás megteremtése a cél.</w:t>
      </w:r>
    </w:p>
    <w:p w:rsidR="00FE2E5E" w:rsidRPr="00604B6F" w:rsidRDefault="00FE2E5E" w:rsidP="00DF6387">
      <w:pPr>
        <w:pStyle w:val="j-nomlszveg"/>
      </w:pPr>
      <w:r w:rsidRPr="00604B6F">
        <w:t>Támogatási kérelmet 2011. június 15</w:t>
      </w:r>
      <w:r w:rsidR="008E393E">
        <w:t xml:space="preserve">. </w:t>
      </w:r>
      <w:r w:rsidRPr="00604B6F">
        <w:t>és július 15</w:t>
      </w:r>
      <w:r w:rsidR="008E393E">
        <w:t xml:space="preserve">. </w:t>
      </w:r>
      <w:r w:rsidRPr="00604B6F">
        <w:t>között lehetett benyújtani.</w:t>
      </w:r>
    </w:p>
    <w:p w:rsidR="000859A5" w:rsidRPr="0016187A" w:rsidRDefault="000859A5" w:rsidP="0016187A">
      <w:pPr>
        <w:pStyle w:val="Kpalrs"/>
        <w:tabs>
          <w:tab w:val="left" w:pos="220"/>
        </w:tabs>
        <w:ind w:left="0" w:firstLine="0"/>
        <w:jc w:val="right"/>
        <w:rPr>
          <w:b w:val="0"/>
        </w:rPr>
      </w:pPr>
      <w:r w:rsidRPr="0016187A">
        <w:rPr>
          <w:b w:val="0"/>
        </w:rPr>
        <w:t>táblázat</w:t>
      </w:r>
    </w:p>
    <w:p w:rsidR="000859A5" w:rsidRPr="00F35797" w:rsidRDefault="000859A5" w:rsidP="000859A5">
      <w:pPr>
        <w:pStyle w:val="j-tblzat-fcm"/>
      </w:pPr>
      <w:r w:rsidRPr="00F35797">
        <w:t>Ültetvények korszerűsítéséhez, telepítéséhez nyújtandó támogatás</w:t>
      </w:r>
      <w:r w:rsidR="008E393E">
        <w:t>i</w:t>
      </w:r>
      <w:r w:rsidRPr="00F35797">
        <w:t xml:space="preserve"> jogcím </w:t>
      </w:r>
      <w:r>
        <w:t>2011</w:t>
      </w:r>
      <w:r w:rsidRPr="00F35797">
        <w:t>. évi eredm</w:t>
      </w:r>
      <w:r w:rsidRPr="00F35797">
        <w:t>é</w:t>
      </w:r>
      <w:r w:rsidRPr="00F35797">
        <w:t>nyei</w:t>
      </w:r>
    </w:p>
    <w:tbl>
      <w:tblPr>
        <w:tblW w:w="8715" w:type="dxa"/>
        <w:jc w:val="center"/>
        <w:tblCellMar>
          <w:left w:w="70" w:type="dxa"/>
          <w:right w:w="70" w:type="dxa"/>
        </w:tblCellMar>
        <w:tblLook w:val="0000" w:firstRow="0" w:lastRow="0" w:firstColumn="0" w:lastColumn="0" w:noHBand="0" w:noVBand="0"/>
      </w:tblPr>
      <w:tblGrid>
        <w:gridCol w:w="4595"/>
        <w:gridCol w:w="508"/>
        <w:gridCol w:w="1432"/>
        <w:gridCol w:w="571"/>
        <w:gridCol w:w="1609"/>
      </w:tblGrid>
      <w:tr w:rsidR="00DF6387" w:rsidRPr="00DF6387" w:rsidTr="00CB27A5">
        <w:trPr>
          <w:cantSplit/>
          <w:tblHeader/>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DF6387" w:rsidRPr="00DF6387" w:rsidRDefault="00DF6387" w:rsidP="00DF6387">
            <w:pPr>
              <w:suppressAutoHyphens w:val="0"/>
              <w:spacing w:after="0"/>
              <w:rPr>
                <w:rFonts w:eastAsia="Times New Roman" w:cs="Times New Roman"/>
                <w:kern w:val="0"/>
                <w:sz w:val="20"/>
                <w:szCs w:val="20"/>
                <w:lang w:bidi="bn-IN"/>
              </w:rPr>
            </w:pPr>
            <w:r w:rsidRPr="00DF6387">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DF6387" w:rsidRPr="00DF6387" w:rsidRDefault="00DF6387" w:rsidP="00DF6387">
            <w:pPr>
              <w:suppressAutoHyphens w:val="0"/>
              <w:spacing w:after="0"/>
              <w:jc w:val="center"/>
              <w:rPr>
                <w:rFonts w:eastAsia="Times New Roman" w:cs="Times New Roman"/>
                <w:b/>
                <w:bCs/>
                <w:kern w:val="0"/>
                <w:sz w:val="20"/>
                <w:szCs w:val="20"/>
                <w:lang w:bidi="bn-IN"/>
              </w:rPr>
            </w:pPr>
            <w:r w:rsidRPr="00DF6387">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DF6387" w:rsidRPr="00DF6387" w:rsidRDefault="00DF6387" w:rsidP="00DF6387">
            <w:pPr>
              <w:suppressAutoHyphens w:val="0"/>
              <w:spacing w:after="0"/>
              <w:jc w:val="center"/>
              <w:rPr>
                <w:rFonts w:eastAsia="Times New Roman" w:cs="Times New Roman"/>
                <w:b/>
                <w:bCs/>
                <w:kern w:val="0"/>
                <w:sz w:val="20"/>
                <w:szCs w:val="20"/>
                <w:lang w:bidi="bn-IN"/>
              </w:rPr>
            </w:pPr>
            <w:r w:rsidRPr="00DF6387">
              <w:rPr>
                <w:rFonts w:eastAsia="Times New Roman" w:cs="Times New Roman"/>
                <w:b/>
                <w:bCs/>
                <w:kern w:val="0"/>
                <w:sz w:val="20"/>
                <w:szCs w:val="20"/>
                <w:lang w:bidi="bn-IN"/>
              </w:rPr>
              <w:t>2007-2011.</w:t>
            </w:r>
          </w:p>
        </w:tc>
      </w:tr>
      <w:tr w:rsidR="00DF6387" w:rsidRPr="00DF6387" w:rsidTr="00CB27A5">
        <w:trPr>
          <w:cantSplit/>
          <w:tblHeader/>
          <w:jc w:val="center"/>
        </w:trPr>
        <w:tc>
          <w:tcPr>
            <w:tcW w:w="4595" w:type="dxa"/>
            <w:tcBorders>
              <w:top w:val="nil"/>
              <w:left w:val="double" w:sz="6" w:space="0" w:color="auto"/>
              <w:bottom w:val="double" w:sz="6" w:space="0" w:color="auto"/>
              <w:right w:val="single" w:sz="4" w:space="0" w:color="auto"/>
            </w:tcBorders>
            <w:shd w:val="clear" w:color="auto" w:fill="C0C0C0"/>
            <w:noWrap/>
          </w:tcPr>
          <w:p w:rsidR="00DF6387" w:rsidRPr="00DF6387" w:rsidRDefault="00DF6387" w:rsidP="00DF6387">
            <w:pPr>
              <w:suppressAutoHyphens w:val="0"/>
              <w:spacing w:after="0"/>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 </w:t>
            </w:r>
          </w:p>
        </w:tc>
        <w:tc>
          <w:tcPr>
            <w:tcW w:w="508" w:type="dxa"/>
            <w:tcBorders>
              <w:top w:val="nil"/>
              <w:left w:val="nil"/>
              <w:bottom w:val="double" w:sz="6" w:space="0" w:color="auto"/>
              <w:right w:val="single" w:sz="4" w:space="0" w:color="auto"/>
            </w:tcBorders>
            <w:shd w:val="clear" w:color="auto" w:fill="C0C0C0"/>
            <w:noWrap/>
          </w:tcPr>
          <w:p w:rsidR="00DF6387" w:rsidRPr="00DF6387" w:rsidRDefault="00DF6387" w:rsidP="00DF6387">
            <w:pPr>
              <w:suppressAutoHyphens w:val="0"/>
              <w:spacing w:after="0"/>
              <w:jc w:val="center"/>
              <w:rPr>
                <w:rFonts w:eastAsia="Times New Roman" w:cs="Times New Roman"/>
                <w:b/>
                <w:bCs/>
                <w:color w:val="000000"/>
                <w:kern w:val="0"/>
                <w:sz w:val="20"/>
                <w:szCs w:val="20"/>
                <w:lang w:bidi="bn-IN"/>
              </w:rPr>
            </w:pPr>
            <w:r w:rsidRPr="00DF6387">
              <w:rPr>
                <w:rFonts w:eastAsia="Times New Roman" w:cs="Times New Roman"/>
                <w:b/>
                <w:bCs/>
                <w:color w:val="000000"/>
                <w:kern w:val="0"/>
                <w:sz w:val="20"/>
                <w:szCs w:val="20"/>
                <w:lang w:bidi="bn-IN"/>
              </w:rPr>
              <w:t>db</w:t>
            </w:r>
          </w:p>
        </w:tc>
        <w:tc>
          <w:tcPr>
            <w:tcW w:w="1432" w:type="dxa"/>
            <w:tcBorders>
              <w:top w:val="nil"/>
              <w:left w:val="nil"/>
              <w:bottom w:val="double" w:sz="6" w:space="0" w:color="auto"/>
              <w:right w:val="single" w:sz="4" w:space="0" w:color="auto"/>
            </w:tcBorders>
            <w:shd w:val="clear" w:color="auto" w:fill="C0C0C0"/>
            <w:noWrap/>
          </w:tcPr>
          <w:p w:rsidR="00DF6387" w:rsidRPr="00DF6387" w:rsidRDefault="00DF6387" w:rsidP="00DF6387">
            <w:pPr>
              <w:suppressAutoHyphens w:val="0"/>
              <w:spacing w:after="0"/>
              <w:jc w:val="center"/>
              <w:rPr>
                <w:rFonts w:eastAsia="Times New Roman" w:cs="Times New Roman"/>
                <w:b/>
                <w:bCs/>
                <w:color w:val="000000"/>
                <w:kern w:val="0"/>
                <w:sz w:val="20"/>
                <w:szCs w:val="20"/>
                <w:lang w:bidi="bn-IN"/>
              </w:rPr>
            </w:pPr>
            <w:r w:rsidRPr="00DF6387">
              <w:rPr>
                <w:rFonts w:eastAsia="Times New Roman" w:cs="Times New Roman"/>
                <w:b/>
                <w:bCs/>
                <w:color w:val="000000"/>
                <w:kern w:val="0"/>
                <w:sz w:val="20"/>
                <w:szCs w:val="20"/>
                <w:lang w:bidi="bn-IN"/>
              </w:rPr>
              <w:t>€</w:t>
            </w:r>
          </w:p>
        </w:tc>
        <w:tc>
          <w:tcPr>
            <w:tcW w:w="571" w:type="dxa"/>
            <w:tcBorders>
              <w:top w:val="nil"/>
              <w:left w:val="nil"/>
              <w:bottom w:val="double" w:sz="6" w:space="0" w:color="auto"/>
              <w:right w:val="single" w:sz="4" w:space="0" w:color="auto"/>
            </w:tcBorders>
            <w:shd w:val="clear" w:color="auto" w:fill="C0C0C0"/>
            <w:noWrap/>
          </w:tcPr>
          <w:p w:rsidR="00DF6387" w:rsidRPr="00DF6387" w:rsidRDefault="00DF6387" w:rsidP="00DF6387">
            <w:pPr>
              <w:suppressAutoHyphens w:val="0"/>
              <w:spacing w:after="0"/>
              <w:jc w:val="center"/>
              <w:rPr>
                <w:rFonts w:eastAsia="Times New Roman" w:cs="Times New Roman"/>
                <w:b/>
                <w:bCs/>
                <w:color w:val="000000"/>
                <w:kern w:val="0"/>
                <w:sz w:val="20"/>
                <w:szCs w:val="20"/>
                <w:lang w:bidi="bn-IN"/>
              </w:rPr>
            </w:pPr>
            <w:r w:rsidRPr="00DF6387">
              <w:rPr>
                <w:rFonts w:eastAsia="Times New Roman" w:cs="Times New Roman"/>
                <w:b/>
                <w:bCs/>
                <w:color w:val="000000"/>
                <w:kern w:val="0"/>
                <w:sz w:val="20"/>
                <w:szCs w:val="20"/>
                <w:lang w:bidi="bn-IN"/>
              </w:rPr>
              <w:t>db</w:t>
            </w:r>
          </w:p>
        </w:tc>
        <w:tc>
          <w:tcPr>
            <w:tcW w:w="1609" w:type="dxa"/>
            <w:tcBorders>
              <w:top w:val="nil"/>
              <w:left w:val="nil"/>
              <w:bottom w:val="double" w:sz="6" w:space="0" w:color="auto"/>
              <w:right w:val="double" w:sz="6" w:space="0" w:color="auto"/>
            </w:tcBorders>
            <w:shd w:val="clear" w:color="auto" w:fill="C0C0C0"/>
            <w:noWrap/>
          </w:tcPr>
          <w:p w:rsidR="00DF6387" w:rsidRPr="00DF6387" w:rsidRDefault="00DF6387" w:rsidP="00DF6387">
            <w:pPr>
              <w:suppressAutoHyphens w:val="0"/>
              <w:spacing w:after="0"/>
              <w:jc w:val="center"/>
              <w:rPr>
                <w:rFonts w:eastAsia="Times New Roman" w:cs="Times New Roman"/>
                <w:b/>
                <w:bCs/>
                <w:color w:val="000000"/>
                <w:kern w:val="0"/>
                <w:sz w:val="20"/>
                <w:szCs w:val="20"/>
                <w:lang w:bidi="bn-IN"/>
              </w:rPr>
            </w:pPr>
            <w:r w:rsidRPr="00DF6387">
              <w:rPr>
                <w:rFonts w:eastAsia="Times New Roman" w:cs="Times New Roman"/>
                <w:b/>
                <w:bCs/>
                <w:color w:val="000000"/>
                <w:kern w:val="0"/>
                <w:sz w:val="20"/>
                <w:szCs w:val="20"/>
                <w:lang w:bidi="bn-IN"/>
              </w:rPr>
              <w:t>€</w:t>
            </w:r>
          </w:p>
        </w:tc>
      </w:tr>
      <w:tr w:rsidR="00DF6387" w:rsidRPr="00DF6387"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DF6387" w:rsidRPr="00DF6387" w:rsidRDefault="00DF6387" w:rsidP="00DF6387">
            <w:pPr>
              <w:suppressAutoHyphens w:val="0"/>
              <w:spacing w:after="0"/>
              <w:rPr>
                <w:rFonts w:eastAsia="Times New Roman" w:cs="Times New Roman"/>
                <w:b/>
                <w:bCs/>
                <w:color w:val="000000"/>
                <w:kern w:val="0"/>
                <w:sz w:val="20"/>
                <w:szCs w:val="20"/>
                <w:lang w:bidi="bn-IN"/>
              </w:rPr>
            </w:pPr>
            <w:r w:rsidRPr="00DF6387">
              <w:rPr>
                <w:rFonts w:eastAsia="Times New Roman" w:cs="Times New Roman"/>
                <w:b/>
                <w:bCs/>
                <w:color w:val="000000"/>
                <w:kern w:val="0"/>
                <w:sz w:val="20"/>
                <w:szCs w:val="20"/>
                <w:lang w:bidi="bn-IN"/>
              </w:rPr>
              <w:t>beérkezett támogatási kérelem</w:t>
            </w:r>
          </w:p>
        </w:tc>
        <w:tc>
          <w:tcPr>
            <w:tcW w:w="508" w:type="dxa"/>
            <w:tcBorders>
              <w:top w:val="nil"/>
              <w:left w:val="nil"/>
              <w:bottom w:val="single" w:sz="4"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b/>
                <w:bCs/>
                <w:color w:val="000000"/>
                <w:kern w:val="0"/>
                <w:sz w:val="20"/>
                <w:szCs w:val="20"/>
                <w:lang w:bidi="bn-IN"/>
              </w:rPr>
            </w:pPr>
            <w:r w:rsidRPr="00DF6387">
              <w:rPr>
                <w:rFonts w:eastAsia="Times New Roman" w:cs="Times New Roman"/>
                <w:b/>
                <w:bCs/>
                <w:color w:val="000000"/>
                <w:kern w:val="0"/>
                <w:sz w:val="20"/>
                <w:szCs w:val="20"/>
                <w:lang w:bidi="bn-IN"/>
              </w:rPr>
              <w:t>187</w:t>
            </w:r>
          </w:p>
        </w:tc>
        <w:tc>
          <w:tcPr>
            <w:tcW w:w="1432" w:type="dxa"/>
            <w:tcBorders>
              <w:top w:val="nil"/>
              <w:left w:val="nil"/>
              <w:bottom w:val="single" w:sz="4"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b/>
                <w:bCs/>
                <w:color w:val="000000"/>
                <w:kern w:val="0"/>
                <w:sz w:val="20"/>
                <w:szCs w:val="20"/>
                <w:lang w:bidi="bn-IN"/>
              </w:rPr>
            </w:pPr>
            <w:r w:rsidRPr="00DF6387">
              <w:rPr>
                <w:rFonts w:eastAsia="Times New Roman" w:cs="Times New Roman"/>
                <w:b/>
                <w:bCs/>
                <w:color w:val="000000"/>
                <w:kern w:val="0"/>
                <w:sz w:val="20"/>
                <w:szCs w:val="20"/>
                <w:lang w:bidi="bn-IN"/>
              </w:rPr>
              <w:t>11 625 765</w:t>
            </w:r>
          </w:p>
        </w:tc>
        <w:tc>
          <w:tcPr>
            <w:tcW w:w="571" w:type="dxa"/>
            <w:tcBorders>
              <w:top w:val="nil"/>
              <w:left w:val="nil"/>
              <w:bottom w:val="single" w:sz="4"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b/>
                <w:bCs/>
                <w:color w:val="000000"/>
                <w:kern w:val="0"/>
                <w:sz w:val="20"/>
                <w:szCs w:val="20"/>
                <w:lang w:bidi="bn-IN"/>
              </w:rPr>
            </w:pPr>
            <w:r w:rsidRPr="00DF6387">
              <w:rPr>
                <w:rFonts w:eastAsia="Times New Roman" w:cs="Times New Roman"/>
                <w:b/>
                <w:bCs/>
                <w:color w:val="000000"/>
                <w:kern w:val="0"/>
                <w:sz w:val="20"/>
                <w:szCs w:val="20"/>
                <w:lang w:bidi="bn-IN"/>
              </w:rPr>
              <w:t>505</w:t>
            </w:r>
          </w:p>
        </w:tc>
        <w:tc>
          <w:tcPr>
            <w:tcW w:w="1609" w:type="dxa"/>
            <w:tcBorders>
              <w:top w:val="nil"/>
              <w:left w:val="nil"/>
              <w:bottom w:val="single" w:sz="4" w:space="0" w:color="auto"/>
              <w:right w:val="double" w:sz="6" w:space="0" w:color="auto"/>
            </w:tcBorders>
            <w:shd w:val="clear" w:color="auto" w:fill="auto"/>
            <w:noWrap/>
          </w:tcPr>
          <w:p w:rsidR="00DF6387" w:rsidRPr="00DF6387" w:rsidRDefault="00DF6387" w:rsidP="00DF6387">
            <w:pPr>
              <w:suppressAutoHyphens w:val="0"/>
              <w:spacing w:after="0"/>
              <w:jc w:val="right"/>
              <w:rPr>
                <w:rFonts w:eastAsia="Times New Roman" w:cs="Times New Roman"/>
                <w:b/>
                <w:bCs/>
                <w:color w:val="000000"/>
                <w:kern w:val="0"/>
                <w:sz w:val="20"/>
                <w:szCs w:val="20"/>
                <w:lang w:bidi="bn-IN"/>
              </w:rPr>
            </w:pPr>
            <w:r w:rsidRPr="00DF6387">
              <w:rPr>
                <w:rFonts w:eastAsia="Times New Roman" w:cs="Times New Roman"/>
                <w:b/>
                <w:bCs/>
                <w:color w:val="000000"/>
                <w:kern w:val="0"/>
                <w:sz w:val="20"/>
                <w:szCs w:val="20"/>
                <w:lang w:bidi="bn-IN"/>
              </w:rPr>
              <w:t>40 315 847</w:t>
            </w:r>
          </w:p>
        </w:tc>
      </w:tr>
      <w:tr w:rsidR="00DF6387" w:rsidRPr="00DF6387"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DF6387" w:rsidRPr="00DF6387" w:rsidRDefault="00DF6387" w:rsidP="00DF6387">
            <w:pPr>
              <w:suppressAutoHyphens w:val="0"/>
              <w:spacing w:after="0"/>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ebből elutasított</w:t>
            </w:r>
          </w:p>
        </w:tc>
        <w:tc>
          <w:tcPr>
            <w:tcW w:w="508" w:type="dxa"/>
            <w:tcBorders>
              <w:top w:val="nil"/>
              <w:left w:val="nil"/>
              <w:bottom w:val="single" w:sz="4"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34</w:t>
            </w:r>
          </w:p>
        </w:tc>
        <w:tc>
          <w:tcPr>
            <w:tcW w:w="1432" w:type="dxa"/>
            <w:tcBorders>
              <w:top w:val="nil"/>
              <w:left w:val="nil"/>
              <w:bottom w:val="single" w:sz="4"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1 971 263</w:t>
            </w:r>
          </w:p>
        </w:tc>
        <w:tc>
          <w:tcPr>
            <w:tcW w:w="571" w:type="dxa"/>
            <w:tcBorders>
              <w:top w:val="nil"/>
              <w:left w:val="nil"/>
              <w:bottom w:val="single" w:sz="4"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65</w:t>
            </w:r>
          </w:p>
        </w:tc>
        <w:tc>
          <w:tcPr>
            <w:tcW w:w="1609" w:type="dxa"/>
            <w:tcBorders>
              <w:top w:val="nil"/>
              <w:left w:val="nil"/>
              <w:bottom w:val="single" w:sz="4" w:space="0" w:color="auto"/>
              <w:right w:val="double" w:sz="6" w:space="0" w:color="auto"/>
            </w:tcBorders>
            <w:shd w:val="clear" w:color="auto" w:fill="auto"/>
            <w:noWrap/>
          </w:tcPr>
          <w:p w:rsidR="00DF6387" w:rsidRPr="00DF6387" w:rsidRDefault="00DF6387" w:rsidP="00DF6387">
            <w:pPr>
              <w:suppressAutoHyphens w:val="0"/>
              <w:spacing w:after="0"/>
              <w:jc w:val="right"/>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4 874 805</w:t>
            </w:r>
          </w:p>
        </w:tc>
      </w:tr>
      <w:tr w:rsidR="00DF6387" w:rsidRPr="00DF6387"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DF6387" w:rsidRPr="00DF6387" w:rsidRDefault="008B48AD" w:rsidP="00DF6387">
            <w:pPr>
              <w:suppressAutoHyphens w:val="0"/>
              <w:spacing w:after="0"/>
              <w:rPr>
                <w:rFonts w:eastAsia="Times New Roman" w:cs="Times New Roman"/>
                <w:kern w:val="0"/>
                <w:sz w:val="20"/>
                <w:szCs w:val="20"/>
                <w:lang w:bidi="bn-IN"/>
              </w:rPr>
            </w:pPr>
            <w:r w:rsidRPr="00DF6387">
              <w:rPr>
                <w:rFonts w:eastAsia="Times New Roman" w:cs="Times New Roman"/>
                <w:kern w:val="0"/>
                <w:sz w:val="20"/>
                <w:szCs w:val="20"/>
                <w:lang w:bidi="bn-IN"/>
              </w:rPr>
              <w:t>V</w:t>
            </w:r>
            <w:r w:rsidR="00DF6387" w:rsidRPr="00DF6387">
              <w:rPr>
                <w:rFonts w:eastAsia="Times New Roman" w:cs="Times New Roman"/>
                <w:kern w:val="0"/>
                <w:sz w:val="20"/>
                <w:szCs w:val="20"/>
                <w:lang w:bidi="bn-IN"/>
              </w:rPr>
              <w:t>isszavont</w:t>
            </w:r>
          </w:p>
        </w:tc>
        <w:tc>
          <w:tcPr>
            <w:tcW w:w="508" w:type="dxa"/>
            <w:tcBorders>
              <w:top w:val="nil"/>
              <w:left w:val="nil"/>
              <w:bottom w:val="single" w:sz="4"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1</w:t>
            </w:r>
          </w:p>
        </w:tc>
        <w:tc>
          <w:tcPr>
            <w:tcW w:w="1432" w:type="dxa"/>
            <w:tcBorders>
              <w:top w:val="nil"/>
              <w:left w:val="nil"/>
              <w:bottom w:val="single" w:sz="4" w:space="0" w:color="auto"/>
              <w:right w:val="single" w:sz="4" w:space="0" w:color="auto"/>
            </w:tcBorders>
            <w:shd w:val="clear" w:color="auto" w:fill="C0C0C0"/>
            <w:noWrap/>
          </w:tcPr>
          <w:p w:rsidR="00DF6387" w:rsidRPr="00DF6387" w:rsidRDefault="00DF6387" w:rsidP="00DF6387">
            <w:pPr>
              <w:suppressAutoHyphens w:val="0"/>
              <w:spacing w:after="0"/>
              <w:jc w:val="right"/>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 </w:t>
            </w:r>
          </w:p>
        </w:tc>
        <w:tc>
          <w:tcPr>
            <w:tcW w:w="571" w:type="dxa"/>
            <w:tcBorders>
              <w:top w:val="nil"/>
              <w:left w:val="nil"/>
              <w:bottom w:val="single" w:sz="4"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17</w:t>
            </w:r>
          </w:p>
        </w:tc>
        <w:tc>
          <w:tcPr>
            <w:tcW w:w="1609" w:type="dxa"/>
            <w:tcBorders>
              <w:top w:val="nil"/>
              <w:left w:val="nil"/>
              <w:bottom w:val="single" w:sz="4" w:space="0" w:color="auto"/>
              <w:right w:val="double" w:sz="6" w:space="0" w:color="auto"/>
            </w:tcBorders>
            <w:shd w:val="clear" w:color="auto" w:fill="C0C0C0"/>
            <w:noWrap/>
          </w:tcPr>
          <w:p w:rsidR="00DF6387" w:rsidRPr="00DF6387" w:rsidRDefault="00DF6387" w:rsidP="00DF6387">
            <w:pPr>
              <w:suppressAutoHyphens w:val="0"/>
              <w:spacing w:after="0"/>
              <w:jc w:val="right"/>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 </w:t>
            </w:r>
          </w:p>
        </w:tc>
      </w:tr>
      <w:tr w:rsidR="00DF6387" w:rsidRPr="00DF6387" w:rsidTr="00CB27A5">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DF6387" w:rsidRPr="00DF6387" w:rsidRDefault="008B48AD" w:rsidP="00DF6387">
            <w:pPr>
              <w:suppressAutoHyphens w:val="0"/>
              <w:spacing w:after="0"/>
              <w:rPr>
                <w:rFonts w:eastAsia="Times New Roman" w:cs="Times New Roman"/>
                <w:b/>
                <w:bCs/>
                <w:color w:val="000000"/>
                <w:kern w:val="0"/>
                <w:sz w:val="20"/>
                <w:szCs w:val="20"/>
                <w:lang w:bidi="bn-IN"/>
              </w:rPr>
            </w:pPr>
            <w:r w:rsidRPr="00DF6387">
              <w:rPr>
                <w:rFonts w:eastAsia="Times New Roman" w:cs="Times New Roman"/>
                <w:b/>
                <w:bCs/>
                <w:color w:val="000000"/>
                <w:kern w:val="0"/>
                <w:sz w:val="20"/>
                <w:szCs w:val="20"/>
                <w:lang w:bidi="bn-IN"/>
              </w:rPr>
              <w:t>J</w:t>
            </w:r>
            <w:r w:rsidR="00DF6387" w:rsidRPr="00DF6387">
              <w:rPr>
                <w:rFonts w:eastAsia="Times New Roman" w:cs="Times New Roman"/>
                <w:b/>
                <w:bCs/>
                <w:color w:val="000000"/>
                <w:kern w:val="0"/>
                <w:sz w:val="20"/>
                <w:szCs w:val="20"/>
                <w:lang w:bidi="bn-IN"/>
              </w:rPr>
              <w:t>óváhagyott</w:t>
            </w:r>
          </w:p>
        </w:tc>
        <w:tc>
          <w:tcPr>
            <w:tcW w:w="508" w:type="dxa"/>
            <w:tcBorders>
              <w:top w:val="nil"/>
              <w:left w:val="nil"/>
              <w:bottom w:val="double" w:sz="6"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b/>
                <w:bCs/>
                <w:color w:val="000000"/>
                <w:kern w:val="0"/>
                <w:sz w:val="20"/>
                <w:szCs w:val="20"/>
                <w:lang w:bidi="bn-IN"/>
              </w:rPr>
            </w:pPr>
            <w:r w:rsidRPr="00DF6387">
              <w:rPr>
                <w:rFonts w:eastAsia="Times New Roman" w:cs="Times New Roman"/>
                <w:b/>
                <w:bCs/>
                <w:color w:val="000000"/>
                <w:kern w:val="0"/>
                <w:sz w:val="20"/>
                <w:szCs w:val="20"/>
                <w:lang w:bidi="bn-IN"/>
              </w:rPr>
              <w:t>125</w:t>
            </w:r>
          </w:p>
        </w:tc>
        <w:tc>
          <w:tcPr>
            <w:tcW w:w="1432" w:type="dxa"/>
            <w:tcBorders>
              <w:top w:val="nil"/>
              <w:left w:val="nil"/>
              <w:bottom w:val="double" w:sz="6"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b/>
                <w:bCs/>
                <w:color w:val="000000"/>
                <w:kern w:val="0"/>
                <w:sz w:val="20"/>
                <w:szCs w:val="20"/>
                <w:lang w:bidi="bn-IN"/>
              </w:rPr>
            </w:pPr>
            <w:r w:rsidRPr="00DF6387">
              <w:rPr>
                <w:rFonts w:eastAsia="Times New Roman" w:cs="Times New Roman"/>
                <w:b/>
                <w:bCs/>
                <w:color w:val="000000"/>
                <w:kern w:val="0"/>
                <w:sz w:val="20"/>
                <w:szCs w:val="20"/>
                <w:lang w:bidi="bn-IN"/>
              </w:rPr>
              <w:t>14 390 788</w:t>
            </w:r>
          </w:p>
        </w:tc>
        <w:tc>
          <w:tcPr>
            <w:tcW w:w="571" w:type="dxa"/>
            <w:tcBorders>
              <w:top w:val="nil"/>
              <w:left w:val="nil"/>
              <w:bottom w:val="double" w:sz="6"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b/>
                <w:bCs/>
                <w:color w:val="000000"/>
                <w:kern w:val="0"/>
                <w:sz w:val="20"/>
                <w:szCs w:val="20"/>
                <w:lang w:bidi="bn-IN"/>
              </w:rPr>
            </w:pPr>
            <w:r w:rsidRPr="00DF6387">
              <w:rPr>
                <w:rFonts w:eastAsia="Times New Roman" w:cs="Times New Roman"/>
                <w:b/>
                <w:bCs/>
                <w:color w:val="000000"/>
                <w:kern w:val="0"/>
                <w:sz w:val="20"/>
                <w:szCs w:val="20"/>
                <w:lang w:bidi="bn-IN"/>
              </w:rPr>
              <w:t>234</w:t>
            </w:r>
          </w:p>
        </w:tc>
        <w:tc>
          <w:tcPr>
            <w:tcW w:w="1609" w:type="dxa"/>
            <w:tcBorders>
              <w:top w:val="nil"/>
              <w:left w:val="nil"/>
              <w:bottom w:val="double" w:sz="6" w:space="0" w:color="auto"/>
              <w:right w:val="double" w:sz="6" w:space="0" w:color="auto"/>
            </w:tcBorders>
            <w:shd w:val="clear" w:color="auto" w:fill="auto"/>
            <w:noWrap/>
          </w:tcPr>
          <w:p w:rsidR="00DF6387" w:rsidRPr="00DF6387" w:rsidRDefault="00DF6387" w:rsidP="00DF6387">
            <w:pPr>
              <w:suppressAutoHyphens w:val="0"/>
              <w:spacing w:after="0"/>
              <w:jc w:val="right"/>
              <w:rPr>
                <w:rFonts w:eastAsia="Times New Roman" w:cs="Times New Roman"/>
                <w:b/>
                <w:bCs/>
                <w:color w:val="000000"/>
                <w:kern w:val="0"/>
                <w:sz w:val="20"/>
                <w:szCs w:val="20"/>
                <w:lang w:bidi="bn-IN"/>
              </w:rPr>
            </w:pPr>
            <w:r w:rsidRPr="00DF6387">
              <w:rPr>
                <w:rFonts w:eastAsia="Times New Roman" w:cs="Times New Roman"/>
                <w:b/>
                <w:bCs/>
                <w:color w:val="000000"/>
                <w:kern w:val="0"/>
                <w:sz w:val="20"/>
                <w:szCs w:val="20"/>
                <w:lang w:bidi="bn-IN"/>
              </w:rPr>
              <w:t>20 551 254</w:t>
            </w:r>
          </w:p>
        </w:tc>
      </w:tr>
      <w:tr w:rsidR="00DF6387" w:rsidRPr="00DF6387" w:rsidTr="00CB27A5">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DF6387" w:rsidRPr="00DF6387" w:rsidRDefault="00DF6387" w:rsidP="00DF6387">
            <w:pPr>
              <w:suppressAutoHyphens w:val="0"/>
              <w:spacing w:after="0"/>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támogatott kifizetési kérelem</w:t>
            </w:r>
          </w:p>
        </w:tc>
        <w:tc>
          <w:tcPr>
            <w:tcW w:w="508" w:type="dxa"/>
            <w:tcBorders>
              <w:top w:val="nil"/>
              <w:left w:val="nil"/>
              <w:bottom w:val="single" w:sz="4"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3</w:t>
            </w:r>
          </w:p>
        </w:tc>
        <w:tc>
          <w:tcPr>
            <w:tcW w:w="1432" w:type="dxa"/>
            <w:tcBorders>
              <w:top w:val="nil"/>
              <w:left w:val="nil"/>
              <w:bottom w:val="single" w:sz="4"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67 039</w:t>
            </w:r>
          </w:p>
        </w:tc>
        <w:tc>
          <w:tcPr>
            <w:tcW w:w="571" w:type="dxa"/>
            <w:tcBorders>
              <w:top w:val="nil"/>
              <w:left w:val="nil"/>
              <w:bottom w:val="single" w:sz="4"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139</w:t>
            </w:r>
          </w:p>
        </w:tc>
        <w:tc>
          <w:tcPr>
            <w:tcW w:w="1609" w:type="dxa"/>
            <w:tcBorders>
              <w:top w:val="nil"/>
              <w:left w:val="nil"/>
              <w:bottom w:val="single" w:sz="4" w:space="0" w:color="auto"/>
              <w:right w:val="double" w:sz="6" w:space="0" w:color="auto"/>
            </w:tcBorders>
            <w:shd w:val="clear" w:color="auto" w:fill="auto"/>
            <w:noWrap/>
          </w:tcPr>
          <w:p w:rsidR="00DF6387" w:rsidRPr="00DF6387" w:rsidRDefault="00DF6387" w:rsidP="00DF6387">
            <w:pPr>
              <w:suppressAutoHyphens w:val="0"/>
              <w:spacing w:after="0"/>
              <w:jc w:val="right"/>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4 332 731</w:t>
            </w:r>
          </w:p>
        </w:tc>
      </w:tr>
      <w:tr w:rsidR="00DF6387" w:rsidRPr="00DF6387"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DF6387" w:rsidRPr="00DF6387" w:rsidRDefault="00CB27A5" w:rsidP="00DF6387">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08" w:type="dxa"/>
            <w:tcBorders>
              <w:top w:val="nil"/>
              <w:left w:val="nil"/>
              <w:bottom w:val="single" w:sz="4" w:space="0" w:color="auto"/>
              <w:right w:val="single" w:sz="4" w:space="0" w:color="auto"/>
            </w:tcBorders>
            <w:shd w:val="clear" w:color="auto" w:fill="C0C0C0"/>
            <w:noWrap/>
            <w:vAlign w:val="bottom"/>
          </w:tcPr>
          <w:p w:rsidR="00DF6387" w:rsidRPr="00DF6387" w:rsidRDefault="00DF6387" w:rsidP="00DF6387">
            <w:pPr>
              <w:suppressAutoHyphens w:val="0"/>
              <w:spacing w:after="0"/>
              <w:jc w:val="right"/>
              <w:rPr>
                <w:rFonts w:eastAsia="Times New Roman" w:cs="Times New Roman"/>
                <w:b/>
                <w:bCs/>
                <w:kern w:val="0"/>
                <w:sz w:val="20"/>
                <w:szCs w:val="20"/>
                <w:lang w:bidi="bn-IN"/>
              </w:rPr>
            </w:pPr>
            <w:r w:rsidRPr="00DF6387">
              <w:rPr>
                <w:rFonts w:eastAsia="Times New Roman" w:cs="Times New Roman"/>
                <w:b/>
                <w:bCs/>
                <w:kern w:val="0"/>
                <w:sz w:val="20"/>
                <w:szCs w:val="20"/>
                <w:lang w:bidi="bn-IN"/>
              </w:rPr>
              <w:t> </w:t>
            </w:r>
          </w:p>
        </w:tc>
        <w:tc>
          <w:tcPr>
            <w:tcW w:w="1432" w:type="dxa"/>
            <w:tcBorders>
              <w:top w:val="nil"/>
              <w:left w:val="nil"/>
              <w:bottom w:val="single" w:sz="4"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b/>
                <w:bCs/>
                <w:color w:val="000000"/>
                <w:kern w:val="0"/>
                <w:sz w:val="20"/>
                <w:szCs w:val="20"/>
                <w:lang w:bidi="bn-IN"/>
              </w:rPr>
            </w:pPr>
            <w:r w:rsidRPr="00DF6387">
              <w:rPr>
                <w:rFonts w:eastAsia="Times New Roman" w:cs="Times New Roman"/>
                <w:b/>
                <w:bCs/>
                <w:color w:val="000000"/>
                <w:kern w:val="0"/>
                <w:sz w:val="20"/>
                <w:szCs w:val="20"/>
                <w:lang w:bidi="bn-IN"/>
              </w:rPr>
              <w:t>762 095</w:t>
            </w:r>
          </w:p>
        </w:tc>
        <w:tc>
          <w:tcPr>
            <w:tcW w:w="571" w:type="dxa"/>
            <w:tcBorders>
              <w:top w:val="nil"/>
              <w:left w:val="nil"/>
              <w:bottom w:val="single" w:sz="4" w:space="0" w:color="auto"/>
              <w:right w:val="single" w:sz="4" w:space="0" w:color="auto"/>
            </w:tcBorders>
            <w:shd w:val="clear" w:color="auto" w:fill="C0C0C0"/>
            <w:noWrap/>
            <w:vAlign w:val="bottom"/>
          </w:tcPr>
          <w:p w:rsidR="00DF6387" w:rsidRPr="00DF6387" w:rsidRDefault="00DF6387" w:rsidP="00DF6387">
            <w:pPr>
              <w:suppressAutoHyphens w:val="0"/>
              <w:spacing w:after="0"/>
              <w:jc w:val="right"/>
              <w:rPr>
                <w:rFonts w:eastAsia="Times New Roman" w:cs="Times New Roman"/>
                <w:b/>
                <w:bCs/>
                <w:kern w:val="0"/>
                <w:sz w:val="20"/>
                <w:szCs w:val="20"/>
                <w:lang w:bidi="bn-IN"/>
              </w:rPr>
            </w:pPr>
            <w:r w:rsidRPr="00DF6387">
              <w:rPr>
                <w:rFonts w:eastAsia="Times New Roman" w:cs="Times New Roman"/>
                <w:b/>
                <w:bCs/>
                <w:kern w:val="0"/>
                <w:sz w:val="20"/>
                <w:szCs w:val="20"/>
                <w:lang w:bidi="bn-IN"/>
              </w:rPr>
              <w:t> </w:t>
            </w:r>
          </w:p>
        </w:tc>
        <w:tc>
          <w:tcPr>
            <w:tcW w:w="1609" w:type="dxa"/>
            <w:tcBorders>
              <w:top w:val="nil"/>
              <w:left w:val="nil"/>
              <w:bottom w:val="single" w:sz="4" w:space="0" w:color="auto"/>
              <w:right w:val="double" w:sz="6" w:space="0" w:color="auto"/>
            </w:tcBorders>
            <w:shd w:val="clear" w:color="auto" w:fill="auto"/>
            <w:noWrap/>
          </w:tcPr>
          <w:p w:rsidR="00DF6387" w:rsidRPr="00DF6387" w:rsidRDefault="00DF6387" w:rsidP="00DF6387">
            <w:pPr>
              <w:suppressAutoHyphens w:val="0"/>
              <w:spacing w:after="0"/>
              <w:jc w:val="right"/>
              <w:rPr>
                <w:rFonts w:eastAsia="Times New Roman" w:cs="Times New Roman"/>
                <w:b/>
                <w:bCs/>
                <w:color w:val="000000"/>
                <w:kern w:val="0"/>
                <w:sz w:val="20"/>
                <w:szCs w:val="20"/>
                <w:lang w:bidi="bn-IN"/>
              </w:rPr>
            </w:pPr>
            <w:r w:rsidRPr="00DF6387">
              <w:rPr>
                <w:rFonts w:eastAsia="Times New Roman" w:cs="Times New Roman"/>
                <w:b/>
                <w:bCs/>
                <w:color w:val="000000"/>
                <w:kern w:val="0"/>
                <w:sz w:val="20"/>
                <w:szCs w:val="20"/>
                <w:lang w:bidi="bn-IN"/>
              </w:rPr>
              <w:t>4 046 099</w:t>
            </w:r>
          </w:p>
        </w:tc>
      </w:tr>
      <w:tr w:rsidR="00DF6387" w:rsidRPr="00DF6387"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DF6387" w:rsidRPr="00DF6387" w:rsidRDefault="00DF6387" w:rsidP="00DF6387">
            <w:pPr>
              <w:suppressAutoHyphens w:val="0"/>
              <w:spacing w:after="0"/>
              <w:jc w:val="left"/>
              <w:rPr>
                <w:rFonts w:eastAsia="Times New Roman" w:cs="Times New Roman"/>
                <w:kern w:val="0"/>
                <w:sz w:val="20"/>
                <w:szCs w:val="20"/>
                <w:lang w:bidi="bn-IN"/>
              </w:rPr>
            </w:pPr>
            <w:r w:rsidRPr="00DF6387">
              <w:rPr>
                <w:rFonts w:eastAsia="Times New Roman" w:cs="Times New Roman"/>
                <w:kern w:val="0"/>
                <w:sz w:val="20"/>
                <w:szCs w:val="20"/>
                <w:lang w:bidi="bn-IN"/>
              </w:rPr>
              <w:t xml:space="preserve">   a kifizetésből közösségi</w:t>
            </w:r>
          </w:p>
        </w:tc>
        <w:tc>
          <w:tcPr>
            <w:tcW w:w="508" w:type="dxa"/>
            <w:tcBorders>
              <w:top w:val="nil"/>
              <w:left w:val="nil"/>
              <w:bottom w:val="single" w:sz="4" w:space="0" w:color="auto"/>
              <w:right w:val="single" w:sz="4" w:space="0" w:color="auto"/>
            </w:tcBorders>
            <w:shd w:val="clear" w:color="auto" w:fill="C0C0C0"/>
            <w:noWrap/>
            <w:vAlign w:val="bottom"/>
          </w:tcPr>
          <w:p w:rsidR="00DF6387" w:rsidRPr="00DF6387" w:rsidRDefault="00DF6387" w:rsidP="00DF6387">
            <w:pPr>
              <w:suppressAutoHyphens w:val="0"/>
              <w:spacing w:after="0"/>
              <w:jc w:val="right"/>
              <w:rPr>
                <w:rFonts w:eastAsia="Times New Roman" w:cs="Times New Roman"/>
                <w:kern w:val="0"/>
                <w:sz w:val="20"/>
                <w:szCs w:val="20"/>
                <w:lang w:bidi="bn-IN"/>
              </w:rPr>
            </w:pPr>
            <w:r w:rsidRPr="00DF6387">
              <w:rPr>
                <w:rFonts w:eastAsia="Times New Roman" w:cs="Times New Roman"/>
                <w:kern w:val="0"/>
                <w:sz w:val="20"/>
                <w:szCs w:val="20"/>
                <w:lang w:bidi="bn-IN"/>
              </w:rPr>
              <w:t> </w:t>
            </w:r>
          </w:p>
        </w:tc>
        <w:tc>
          <w:tcPr>
            <w:tcW w:w="1432" w:type="dxa"/>
            <w:tcBorders>
              <w:top w:val="nil"/>
              <w:left w:val="nil"/>
              <w:bottom w:val="single" w:sz="4"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kern w:val="0"/>
                <w:sz w:val="20"/>
                <w:szCs w:val="20"/>
                <w:lang w:bidi="bn-IN"/>
              </w:rPr>
            </w:pPr>
            <w:r w:rsidRPr="00DF6387">
              <w:rPr>
                <w:rFonts w:eastAsia="Times New Roman" w:cs="Times New Roman"/>
                <w:kern w:val="0"/>
                <w:sz w:val="20"/>
                <w:szCs w:val="20"/>
                <w:lang w:bidi="bn-IN"/>
              </w:rPr>
              <w:t>547 132</w:t>
            </w:r>
          </w:p>
        </w:tc>
        <w:tc>
          <w:tcPr>
            <w:tcW w:w="571" w:type="dxa"/>
            <w:tcBorders>
              <w:top w:val="nil"/>
              <w:left w:val="nil"/>
              <w:bottom w:val="single" w:sz="4" w:space="0" w:color="auto"/>
              <w:right w:val="single" w:sz="4" w:space="0" w:color="auto"/>
            </w:tcBorders>
            <w:shd w:val="clear" w:color="auto" w:fill="C0C0C0"/>
            <w:noWrap/>
            <w:vAlign w:val="bottom"/>
          </w:tcPr>
          <w:p w:rsidR="00DF6387" w:rsidRPr="00DF6387" w:rsidRDefault="00DF6387" w:rsidP="00DF6387">
            <w:pPr>
              <w:suppressAutoHyphens w:val="0"/>
              <w:spacing w:after="0"/>
              <w:jc w:val="right"/>
              <w:rPr>
                <w:rFonts w:eastAsia="Times New Roman" w:cs="Times New Roman"/>
                <w:kern w:val="0"/>
                <w:sz w:val="20"/>
                <w:szCs w:val="20"/>
                <w:lang w:bidi="bn-IN"/>
              </w:rPr>
            </w:pPr>
            <w:r w:rsidRPr="00DF6387">
              <w:rPr>
                <w:rFonts w:eastAsia="Times New Roman" w:cs="Times New Roman"/>
                <w:kern w:val="0"/>
                <w:sz w:val="20"/>
                <w:szCs w:val="20"/>
                <w:lang w:bidi="bn-IN"/>
              </w:rPr>
              <w:t> </w:t>
            </w:r>
          </w:p>
        </w:tc>
        <w:tc>
          <w:tcPr>
            <w:tcW w:w="1609" w:type="dxa"/>
            <w:tcBorders>
              <w:top w:val="nil"/>
              <w:left w:val="nil"/>
              <w:bottom w:val="single" w:sz="4" w:space="0" w:color="auto"/>
              <w:right w:val="double" w:sz="6" w:space="0" w:color="auto"/>
            </w:tcBorders>
            <w:shd w:val="clear" w:color="auto" w:fill="auto"/>
            <w:noWrap/>
          </w:tcPr>
          <w:p w:rsidR="00DF6387" w:rsidRPr="00DF6387" w:rsidRDefault="00DF6387" w:rsidP="00DF6387">
            <w:pPr>
              <w:suppressAutoHyphens w:val="0"/>
              <w:spacing w:after="0"/>
              <w:jc w:val="right"/>
              <w:rPr>
                <w:rFonts w:eastAsia="Times New Roman" w:cs="Times New Roman"/>
                <w:kern w:val="0"/>
                <w:sz w:val="20"/>
                <w:szCs w:val="20"/>
                <w:lang w:bidi="bn-IN"/>
              </w:rPr>
            </w:pPr>
            <w:r w:rsidRPr="00DF6387">
              <w:rPr>
                <w:rFonts w:eastAsia="Times New Roman" w:cs="Times New Roman"/>
                <w:kern w:val="0"/>
                <w:sz w:val="20"/>
                <w:szCs w:val="20"/>
                <w:lang w:bidi="bn-IN"/>
              </w:rPr>
              <w:t>2 931 521</w:t>
            </w:r>
          </w:p>
        </w:tc>
      </w:tr>
      <w:tr w:rsidR="00DF6387" w:rsidRPr="00DF6387"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DF6387" w:rsidRPr="00DF6387" w:rsidRDefault="00DF6387" w:rsidP="00DF6387">
            <w:pPr>
              <w:suppressAutoHyphens w:val="0"/>
              <w:spacing w:after="0"/>
              <w:jc w:val="left"/>
              <w:rPr>
                <w:rFonts w:eastAsia="Times New Roman" w:cs="Times New Roman"/>
                <w:kern w:val="0"/>
                <w:sz w:val="20"/>
                <w:szCs w:val="20"/>
                <w:lang w:bidi="bn-IN"/>
              </w:rPr>
            </w:pPr>
            <w:r w:rsidRPr="00DF6387">
              <w:rPr>
                <w:rFonts w:eastAsia="Times New Roman" w:cs="Times New Roman"/>
                <w:kern w:val="0"/>
                <w:sz w:val="20"/>
                <w:szCs w:val="20"/>
                <w:lang w:bidi="bn-IN"/>
              </w:rPr>
              <w:t xml:space="preserve">   a kifizetésből konvergencia régió</w:t>
            </w:r>
          </w:p>
        </w:tc>
        <w:tc>
          <w:tcPr>
            <w:tcW w:w="508" w:type="dxa"/>
            <w:tcBorders>
              <w:top w:val="nil"/>
              <w:left w:val="nil"/>
              <w:bottom w:val="single" w:sz="4" w:space="0" w:color="auto"/>
              <w:right w:val="single" w:sz="4" w:space="0" w:color="auto"/>
            </w:tcBorders>
            <w:shd w:val="clear" w:color="auto" w:fill="C0C0C0"/>
            <w:noWrap/>
            <w:vAlign w:val="bottom"/>
          </w:tcPr>
          <w:p w:rsidR="00DF6387" w:rsidRPr="00DF6387" w:rsidRDefault="00DF6387" w:rsidP="00DF6387">
            <w:pPr>
              <w:suppressAutoHyphens w:val="0"/>
              <w:spacing w:after="0"/>
              <w:jc w:val="right"/>
              <w:rPr>
                <w:rFonts w:eastAsia="Times New Roman" w:cs="Times New Roman"/>
                <w:kern w:val="0"/>
                <w:sz w:val="20"/>
                <w:szCs w:val="20"/>
                <w:lang w:bidi="bn-IN"/>
              </w:rPr>
            </w:pPr>
            <w:r w:rsidRPr="00DF6387">
              <w:rPr>
                <w:rFonts w:eastAsia="Times New Roman" w:cs="Times New Roman"/>
                <w:kern w:val="0"/>
                <w:sz w:val="20"/>
                <w:szCs w:val="20"/>
                <w:lang w:bidi="bn-IN"/>
              </w:rPr>
              <w:t> </w:t>
            </w:r>
          </w:p>
        </w:tc>
        <w:tc>
          <w:tcPr>
            <w:tcW w:w="1432" w:type="dxa"/>
            <w:tcBorders>
              <w:top w:val="nil"/>
              <w:left w:val="nil"/>
              <w:bottom w:val="single" w:sz="4"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684 778</w:t>
            </w:r>
          </w:p>
        </w:tc>
        <w:tc>
          <w:tcPr>
            <w:tcW w:w="571" w:type="dxa"/>
            <w:tcBorders>
              <w:top w:val="nil"/>
              <w:left w:val="nil"/>
              <w:bottom w:val="single" w:sz="4" w:space="0" w:color="auto"/>
              <w:right w:val="single" w:sz="4" w:space="0" w:color="auto"/>
            </w:tcBorders>
            <w:shd w:val="clear" w:color="auto" w:fill="C0C0C0"/>
            <w:noWrap/>
            <w:vAlign w:val="bottom"/>
          </w:tcPr>
          <w:p w:rsidR="00DF6387" w:rsidRPr="00DF6387" w:rsidRDefault="00DF6387" w:rsidP="00DF6387">
            <w:pPr>
              <w:suppressAutoHyphens w:val="0"/>
              <w:spacing w:after="0"/>
              <w:jc w:val="right"/>
              <w:rPr>
                <w:rFonts w:eastAsia="Times New Roman" w:cs="Times New Roman"/>
                <w:kern w:val="0"/>
                <w:sz w:val="20"/>
                <w:szCs w:val="20"/>
                <w:lang w:bidi="bn-IN"/>
              </w:rPr>
            </w:pPr>
            <w:r w:rsidRPr="00DF6387">
              <w:rPr>
                <w:rFonts w:eastAsia="Times New Roman" w:cs="Times New Roman"/>
                <w:kern w:val="0"/>
                <w:sz w:val="20"/>
                <w:szCs w:val="20"/>
                <w:lang w:bidi="bn-IN"/>
              </w:rPr>
              <w:t> </w:t>
            </w:r>
          </w:p>
        </w:tc>
        <w:tc>
          <w:tcPr>
            <w:tcW w:w="1609" w:type="dxa"/>
            <w:tcBorders>
              <w:top w:val="nil"/>
              <w:left w:val="nil"/>
              <w:bottom w:val="single" w:sz="4" w:space="0" w:color="auto"/>
              <w:right w:val="double" w:sz="6" w:space="0" w:color="auto"/>
            </w:tcBorders>
            <w:shd w:val="clear" w:color="auto" w:fill="auto"/>
            <w:noWrap/>
          </w:tcPr>
          <w:p w:rsidR="00DF6387" w:rsidRPr="00DF6387" w:rsidRDefault="00DF6387" w:rsidP="00DF6387">
            <w:pPr>
              <w:suppressAutoHyphens w:val="0"/>
              <w:spacing w:after="0"/>
              <w:jc w:val="right"/>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3 743 946</w:t>
            </w:r>
          </w:p>
        </w:tc>
      </w:tr>
      <w:tr w:rsidR="00DF6387" w:rsidRPr="00DF6387"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DF6387" w:rsidRPr="00DF6387" w:rsidRDefault="00DF6387" w:rsidP="00DF6387">
            <w:pPr>
              <w:suppressAutoHyphens w:val="0"/>
              <w:spacing w:after="0"/>
              <w:jc w:val="left"/>
              <w:rPr>
                <w:rFonts w:eastAsia="Times New Roman" w:cs="Times New Roman"/>
                <w:kern w:val="0"/>
                <w:sz w:val="20"/>
                <w:szCs w:val="20"/>
                <w:lang w:bidi="bn-IN"/>
              </w:rPr>
            </w:pPr>
            <w:r w:rsidRPr="00DF6387">
              <w:rPr>
                <w:rFonts w:eastAsia="Times New Roman" w:cs="Times New Roman"/>
                <w:kern w:val="0"/>
                <w:sz w:val="20"/>
                <w:szCs w:val="20"/>
                <w:lang w:bidi="bn-IN"/>
              </w:rPr>
              <w:t xml:space="preserve">      ebből közösségi</w:t>
            </w:r>
          </w:p>
        </w:tc>
        <w:tc>
          <w:tcPr>
            <w:tcW w:w="508" w:type="dxa"/>
            <w:tcBorders>
              <w:top w:val="nil"/>
              <w:left w:val="nil"/>
              <w:bottom w:val="double" w:sz="6" w:space="0" w:color="auto"/>
              <w:right w:val="single" w:sz="4" w:space="0" w:color="auto"/>
            </w:tcBorders>
            <w:shd w:val="clear" w:color="auto" w:fill="C0C0C0"/>
            <w:noWrap/>
            <w:vAlign w:val="bottom"/>
          </w:tcPr>
          <w:p w:rsidR="00DF6387" w:rsidRPr="00DF6387" w:rsidRDefault="00DF6387" w:rsidP="00DF6387">
            <w:pPr>
              <w:suppressAutoHyphens w:val="0"/>
              <w:spacing w:after="0"/>
              <w:jc w:val="right"/>
              <w:rPr>
                <w:rFonts w:eastAsia="Times New Roman" w:cs="Times New Roman"/>
                <w:kern w:val="0"/>
                <w:sz w:val="20"/>
                <w:szCs w:val="20"/>
                <w:lang w:bidi="bn-IN"/>
              </w:rPr>
            </w:pPr>
            <w:r w:rsidRPr="00DF6387">
              <w:rPr>
                <w:rFonts w:eastAsia="Times New Roman" w:cs="Times New Roman"/>
                <w:kern w:val="0"/>
                <w:sz w:val="20"/>
                <w:szCs w:val="20"/>
                <w:lang w:bidi="bn-IN"/>
              </w:rPr>
              <w:t> </w:t>
            </w:r>
          </w:p>
        </w:tc>
        <w:tc>
          <w:tcPr>
            <w:tcW w:w="1432" w:type="dxa"/>
            <w:tcBorders>
              <w:top w:val="nil"/>
              <w:left w:val="nil"/>
              <w:bottom w:val="double" w:sz="6" w:space="0" w:color="auto"/>
              <w:right w:val="single" w:sz="4" w:space="0" w:color="auto"/>
            </w:tcBorders>
            <w:shd w:val="clear" w:color="auto" w:fill="auto"/>
            <w:noWrap/>
          </w:tcPr>
          <w:p w:rsidR="00DF6387" w:rsidRPr="00DF6387" w:rsidRDefault="00DF6387" w:rsidP="00DF6387">
            <w:pPr>
              <w:suppressAutoHyphens w:val="0"/>
              <w:spacing w:after="0"/>
              <w:jc w:val="right"/>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508 746</w:t>
            </w:r>
          </w:p>
        </w:tc>
        <w:tc>
          <w:tcPr>
            <w:tcW w:w="571" w:type="dxa"/>
            <w:tcBorders>
              <w:top w:val="nil"/>
              <w:left w:val="nil"/>
              <w:bottom w:val="double" w:sz="6" w:space="0" w:color="auto"/>
              <w:right w:val="single" w:sz="4" w:space="0" w:color="auto"/>
            </w:tcBorders>
            <w:shd w:val="clear" w:color="auto" w:fill="C0C0C0"/>
            <w:noWrap/>
            <w:vAlign w:val="bottom"/>
          </w:tcPr>
          <w:p w:rsidR="00DF6387" w:rsidRPr="00DF6387" w:rsidRDefault="00DF6387" w:rsidP="00DF6387">
            <w:pPr>
              <w:suppressAutoHyphens w:val="0"/>
              <w:spacing w:after="0"/>
              <w:jc w:val="right"/>
              <w:rPr>
                <w:rFonts w:eastAsia="Times New Roman" w:cs="Times New Roman"/>
                <w:kern w:val="0"/>
                <w:sz w:val="20"/>
                <w:szCs w:val="20"/>
                <w:lang w:bidi="bn-IN"/>
              </w:rPr>
            </w:pPr>
            <w:r w:rsidRPr="00DF6387">
              <w:rPr>
                <w:rFonts w:eastAsia="Times New Roman" w:cs="Times New Roman"/>
                <w:kern w:val="0"/>
                <w:sz w:val="20"/>
                <w:szCs w:val="20"/>
                <w:lang w:bidi="bn-IN"/>
              </w:rPr>
              <w:t> </w:t>
            </w:r>
          </w:p>
        </w:tc>
        <w:tc>
          <w:tcPr>
            <w:tcW w:w="1609" w:type="dxa"/>
            <w:tcBorders>
              <w:top w:val="nil"/>
              <w:left w:val="nil"/>
              <w:bottom w:val="double" w:sz="6" w:space="0" w:color="auto"/>
              <w:right w:val="double" w:sz="6" w:space="0" w:color="auto"/>
            </w:tcBorders>
            <w:shd w:val="clear" w:color="auto" w:fill="auto"/>
            <w:noWrap/>
          </w:tcPr>
          <w:p w:rsidR="00DF6387" w:rsidRPr="00DF6387" w:rsidRDefault="00DF6387" w:rsidP="00DF6387">
            <w:pPr>
              <w:suppressAutoHyphens w:val="0"/>
              <w:spacing w:after="0"/>
              <w:jc w:val="right"/>
              <w:rPr>
                <w:rFonts w:eastAsia="Times New Roman" w:cs="Times New Roman"/>
                <w:color w:val="000000"/>
                <w:kern w:val="0"/>
                <w:sz w:val="20"/>
                <w:szCs w:val="20"/>
                <w:lang w:bidi="bn-IN"/>
              </w:rPr>
            </w:pPr>
            <w:r w:rsidRPr="00DF6387">
              <w:rPr>
                <w:rFonts w:eastAsia="Times New Roman" w:cs="Times New Roman"/>
                <w:color w:val="000000"/>
                <w:kern w:val="0"/>
                <w:sz w:val="20"/>
                <w:szCs w:val="20"/>
                <w:lang w:bidi="bn-IN"/>
              </w:rPr>
              <w:t>2 781 512</w:t>
            </w:r>
          </w:p>
        </w:tc>
      </w:tr>
    </w:tbl>
    <w:p w:rsidR="000859A5" w:rsidRPr="00F35797" w:rsidRDefault="000859A5" w:rsidP="000859A5">
      <w:pPr>
        <w:pStyle w:val="j-forrs"/>
      </w:pPr>
      <w:r w:rsidRPr="00F35797">
        <w:t>Forrás: MVH</w:t>
      </w:r>
    </w:p>
    <w:p w:rsidR="00FE2E5E" w:rsidRPr="00604B6F" w:rsidRDefault="00FE2E5E" w:rsidP="00C36DF8">
      <w:pPr>
        <w:pStyle w:val="j-nomlszveg"/>
      </w:pPr>
      <w:r w:rsidRPr="00604B6F">
        <w:t>A beérkezett 187 db támogatási kérelem elbírálása folyamatban van</w:t>
      </w:r>
      <w:r w:rsidR="004C791C">
        <w:t>, 2011 végéig 125 db került jóv</w:t>
      </w:r>
      <w:r w:rsidR="004C791C">
        <w:t>á</w:t>
      </w:r>
      <w:r w:rsidR="004C791C">
        <w:t>hagyásra, 14 M euró (4,5 Mrd Ft) kötelezettségvállalási összeggel.</w:t>
      </w:r>
    </w:p>
    <w:p w:rsidR="00FE2E5E" w:rsidRPr="00604B6F" w:rsidRDefault="00FE2E5E" w:rsidP="00C36DF8">
      <w:pPr>
        <w:pStyle w:val="j-nomlszveg"/>
      </w:pPr>
      <w:r w:rsidRPr="00604B6F">
        <w:t xml:space="preserve">A legtöbb kérelem Szabolcs-Szatmár-Bereg megyéből érkezett, a legkevesebb Komárom-Esztergom </w:t>
      </w:r>
      <w:r w:rsidR="0034453A">
        <w:t xml:space="preserve">és Nógrád </w:t>
      </w:r>
      <w:r w:rsidRPr="00604B6F">
        <w:t>megyéből</w:t>
      </w:r>
      <w:r w:rsidR="00E34693">
        <w:t>.</w:t>
      </w:r>
    </w:p>
    <w:p w:rsidR="00FE2E5E" w:rsidRPr="00604B6F" w:rsidRDefault="00FE2E5E" w:rsidP="00C36DF8">
      <w:pPr>
        <w:pStyle w:val="j-nomlszveg"/>
      </w:pPr>
      <w:r w:rsidRPr="00604B6F">
        <w:t>A</w:t>
      </w:r>
      <w:r w:rsidR="004C791C">
        <w:t>z MVH</w:t>
      </w:r>
      <w:r w:rsidRPr="00604B6F">
        <w:t xml:space="preserve"> T</w:t>
      </w:r>
      <w:r w:rsidR="004C791C">
        <w:t xml:space="preserve">erületi </w:t>
      </w:r>
      <w:smartTag w:uri="urn:schemas-microsoft-com:office:smarttags" w:element="PersonName">
        <w:r w:rsidRPr="00604B6F">
          <w:t>E</w:t>
        </w:r>
        <w:r w:rsidR="004C791C">
          <w:t xml:space="preserve">llenőrzési </w:t>
        </w:r>
        <w:r w:rsidRPr="00604B6F">
          <w:t>F</w:t>
        </w:r>
        <w:r w:rsidR="004C791C">
          <w:t>őosztály</w:t>
        </w:r>
      </w:smartTag>
      <w:r w:rsidR="004C791C">
        <w:t>a</w:t>
      </w:r>
      <w:r w:rsidRPr="00604B6F">
        <w:t xml:space="preserve"> 100%-ban végzett előzetes szemlét a támogatási kérelem b</w:t>
      </w:r>
      <w:r w:rsidRPr="00604B6F">
        <w:t>e</w:t>
      </w:r>
      <w:r w:rsidRPr="00604B6F">
        <w:t>nyújtását követően azon ügyfelek vonatkozásában, akik a jogcímben támogatási kérelmet nyújtottak be a</w:t>
      </w:r>
      <w:r w:rsidR="004E113C">
        <w:t>z MVH-</w:t>
      </w:r>
      <w:r w:rsidRPr="00604B6F">
        <w:t>hoz. A szemlékre azért volt szükség, hogy ne meglévő ültetvényre nyújts</w:t>
      </w:r>
      <w:r w:rsidR="004E113C">
        <w:t>on</w:t>
      </w:r>
      <w:r w:rsidRPr="00604B6F">
        <w:t xml:space="preserve"> támogatást </w:t>
      </w:r>
      <w:r w:rsidR="004E113C">
        <w:t xml:space="preserve">az MVH </w:t>
      </w:r>
      <w:r w:rsidRPr="00604B6F">
        <w:t>az ügyfeleknek (kiindulási áll</w:t>
      </w:r>
      <w:r w:rsidRPr="00604B6F">
        <w:t>a</w:t>
      </w:r>
      <w:r w:rsidRPr="00604B6F">
        <w:t>potot vizsgálták). Az előzetes szemlék száma összesen 183 db volt.</w:t>
      </w:r>
      <w:r w:rsidRPr="00604B6F">
        <w:rPr>
          <w:b/>
          <w:i/>
        </w:rPr>
        <w:t xml:space="preserve"> </w:t>
      </w:r>
    </w:p>
    <w:p w:rsidR="00FE2E5E" w:rsidRPr="00055A2F" w:rsidRDefault="00FE2E5E" w:rsidP="00CB27A5">
      <w:pPr>
        <w:pStyle w:val="j-cmsor4"/>
      </w:pPr>
      <w:r w:rsidRPr="00055A2F">
        <w:t>A Mezőgazdasági termékek értéknöveléséhez nyújtandó támogatások jogcím</w:t>
      </w:r>
      <w:r w:rsidR="00FD677C" w:rsidRPr="00055A2F">
        <w:t xml:space="preserve"> rövid bemutatása</w:t>
      </w:r>
      <w:r w:rsidRPr="00055A2F">
        <w:t xml:space="preserve"> </w:t>
      </w:r>
    </w:p>
    <w:p w:rsidR="00FE2E5E" w:rsidRPr="00623EE2" w:rsidRDefault="00590598" w:rsidP="00FE2E5E">
      <w:pPr>
        <w:tabs>
          <w:tab w:val="left" w:pos="5205"/>
        </w:tabs>
      </w:pPr>
      <w:r w:rsidRPr="00055A2F">
        <w:rPr>
          <w:rFonts w:eastAsia="Times New Roman" w:cs="Times New Roman"/>
          <w:bCs/>
          <w:kern w:val="0"/>
          <w:szCs w:val="22"/>
        </w:rPr>
        <w:t xml:space="preserve">A </w:t>
      </w:r>
      <w:r w:rsidR="004C3462" w:rsidRPr="00055A2F">
        <w:rPr>
          <w:rFonts w:eastAsia="Times New Roman" w:cs="Times New Roman"/>
          <w:bCs/>
          <w:kern w:val="0"/>
          <w:szCs w:val="22"/>
        </w:rPr>
        <w:t xml:space="preserve">jogcím a </w:t>
      </w:r>
      <w:r w:rsidRPr="00055A2F">
        <w:rPr>
          <w:rFonts w:eastAsia="Times New Roman" w:cs="Times New Roman"/>
          <w:bCs/>
          <w:kern w:val="0"/>
          <w:szCs w:val="22"/>
        </w:rPr>
        <w:t>Program</w:t>
      </w:r>
      <w:r w:rsidR="00FE2E5E" w:rsidRPr="00055A2F">
        <w:rPr>
          <w:rFonts w:eastAsia="Times New Roman" w:cs="Times New Roman"/>
          <w:bCs/>
          <w:kern w:val="0"/>
          <w:szCs w:val="22"/>
        </w:rPr>
        <w:t xml:space="preserve"> 121.5 </w:t>
      </w:r>
      <w:proofErr w:type="spellStart"/>
      <w:r w:rsidR="00FE2E5E" w:rsidRPr="00055A2F">
        <w:rPr>
          <w:rFonts w:eastAsia="Times New Roman" w:cs="Times New Roman"/>
          <w:bCs/>
          <w:kern w:val="0"/>
          <w:szCs w:val="22"/>
        </w:rPr>
        <w:t>alintézkedés</w:t>
      </w:r>
      <w:r w:rsidR="004C3462" w:rsidRPr="00055A2F">
        <w:rPr>
          <w:rFonts w:eastAsia="Times New Roman" w:cs="Times New Roman"/>
          <w:bCs/>
          <w:kern w:val="0"/>
          <w:szCs w:val="22"/>
        </w:rPr>
        <w:t>ének</w:t>
      </w:r>
      <w:proofErr w:type="spellEnd"/>
      <w:r w:rsidR="00FE2E5E" w:rsidRPr="00055A2F">
        <w:rPr>
          <w:rFonts w:eastAsia="Times New Roman" w:cs="Times New Roman"/>
          <w:bCs/>
          <w:kern w:val="0"/>
          <w:szCs w:val="22"/>
        </w:rPr>
        <w:t xml:space="preserve"> - Üzemi diverzifikáció </w:t>
      </w:r>
      <w:r w:rsidR="004C3462" w:rsidRPr="00055A2F">
        <w:rPr>
          <w:rFonts w:eastAsia="Times New Roman" w:cs="Times New Roman"/>
          <w:bCs/>
          <w:kern w:val="0"/>
          <w:szCs w:val="22"/>
        </w:rPr>
        <w:t>–</w:t>
      </w:r>
      <w:r w:rsidR="00FE2E5E" w:rsidRPr="00055A2F">
        <w:rPr>
          <w:rFonts w:eastAsia="Times New Roman" w:cs="Times New Roman"/>
          <w:bCs/>
          <w:kern w:val="0"/>
          <w:szCs w:val="22"/>
        </w:rPr>
        <w:t xml:space="preserve"> </w:t>
      </w:r>
      <w:r w:rsidR="004C3462" w:rsidRPr="00055A2F">
        <w:rPr>
          <w:rFonts w:eastAsia="Times New Roman" w:cs="Times New Roman"/>
          <w:bCs/>
          <w:kern w:val="0"/>
          <w:szCs w:val="22"/>
        </w:rPr>
        <w:t xml:space="preserve">megvalósítását szolgálja </w:t>
      </w:r>
      <w:r w:rsidR="00FE2E5E" w:rsidRPr="00055A2F">
        <w:rPr>
          <w:rFonts w:eastAsia="Times New Roman" w:cs="Times New Roman"/>
          <w:bCs/>
          <w:kern w:val="0"/>
          <w:szCs w:val="22"/>
        </w:rPr>
        <w:t xml:space="preserve">és </w:t>
      </w:r>
      <w:r w:rsidR="004C3462" w:rsidRPr="00055A2F">
        <w:rPr>
          <w:rFonts w:eastAsia="Times New Roman" w:cs="Times New Roman"/>
          <w:bCs/>
          <w:kern w:val="0"/>
          <w:szCs w:val="22"/>
        </w:rPr>
        <w:t xml:space="preserve">szorosan kapcsolódik </w:t>
      </w:r>
      <w:r w:rsidRPr="00055A2F">
        <w:rPr>
          <w:rFonts w:eastAsia="Times New Roman" w:cs="Times New Roman"/>
          <w:bCs/>
          <w:kern w:val="0"/>
          <w:szCs w:val="22"/>
        </w:rPr>
        <w:t>a Program</w:t>
      </w:r>
      <w:r w:rsidR="00FE2E5E" w:rsidRPr="00055A2F">
        <w:rPr>
          <w:rFonts w:eastAsia="Times New Roman" w:cs="Times New Roman"/>
          <w:bCs/>
          <w:kern w:val="0"/>
          <w:szCs w:val="22"/>
        </w:rPr>
        <w:t xml:space="preserve"> 123 intézkedés</w:t>
      </w:r>
      <w:r w:rsidR="004C3462" w:rsidRPr="00055A2F">
        <w:rPr>
          <w:rFonts w:eastAsia="Times New Roman" w:cs="Times New Roman"/>
          <w:bCs/>
          <w:kern w:val="0"/>
          <w:szCs w:val="22"/>
        </w:rPr>
        <w:t>éh</w:t>
      </w:r>
      <w:r w:rsidR="00FE2E5E" w:rsidRPr="00055A2F">
        <w:rPr>
          <w:rFonts w:eastAsia="Times New Roman" w:cs="Times New Roman"/>
          <w:bCs/>
          <w:kern w:val="0"/>
          <w:szCs w:val="22"/>
        </w:rPr>
        <w:t>e</w:t>
      </w:r>
      <w:r w:rsidR="004C3462" w:rsidRPr="00055A2F">
        <w:rPr>
          <w:rFonts w:eastAsia="Times New Roman" w:cs="Times New Roman"/>
          <w:bCs/>
          <w:kern w:val="0"/>
          <w:szCs w:val="22"/>
        </w:rPr>
        <w:t>z</w:t>
      </w:r>
      <w:r w:rsidR="00055A2F">
        <w:rPr>
          <w:rFonts w:eastAsia="Times New Roman" w:cs="Times New Roman"/>
          <w:bCs/>
          <w:kern w:val="0"/>
          <w:szCs w:val="22"/>
        </w:rPr>
        <w:t>, melyek</w:t>
      </w:r>
      <w:r w:rsidR="00FE2E5E" w:rsidRPr="00055A2F">
        <w:rPr>
          <w:rFonts w:eastAsia="Times New Roman" w:cs="Times New Roman"/>
          <w:bCs/>
          <w:kern w:val="0"/>
          <w:szCs w:val="22"/>
        </w:rPr>
        <w:t xml:space="preserve"> egy jogcímrendelet keretében került</w:t>
      </w:r>
      <w:r w:rsidR="00055A2F">
        <w:rPr>
          <w:rFonts w:eastAsia="Times New Roman" w:cs="Times New Roman"/>
          <w:bCs/>
          <w:kern w:val="0"/>
          <w:szCs w:val="22"/>
        </w:rPr>
        <w:t>ek</w:t>
      </w:r>
      <w:r w:rsidR="00FE2E5E" w:rsidRPr="00055A2F">
        <w:rPr>
          <w:rFonts w:eastAsia="Times New Roman" w:cs="Times New Roman"/>
          <w:bCs/>
          <w:kern w:val="0"/>
          <w:szCs w:val="22"/>
        </w:rPr>
        <w:t xml:space="preserve"> meghirdetésre</w:t>
      </w:r>
      <w:r w:rsidR="004E113C" w:rsidRPr="00055A2F">
        <w:rPr>
          <w:rFonts w:eastAsia="Times New Roman" w:cs="Times New Roman"/>
          <w:bCs/>
          <w:kern w:val="0"/>
          <w:szCs w:val="22"/>
        </w:rPr>
        <w:t>:</w:t>
      </w:r>
      <w:r w:rsidR="00FE2E5E" w:rsidRPr="00055A2F">
        <w:rPr>
          <w:rFonts w:eastAsia="Times New Roman" w:cs="Times New Roman"/>
          <w:bCs/>
          <w:kern w:val="0"/>
          <w:szCs w:val="22"/>
        </w:rPr>
        <w:t xml:space="preserve"> </w:t>
      </w:r>
      <w:r w:rsidR="00FE2E5E" w:rsidRPr="00055A2F">
        <w:t>A</w:t>
      </w:r>
      <w:r w:rsidR="00FE2E5E" w:rsidRPr="00623EE2">
        <w:t xml:space="preserve"> Mezőgazdasági termékek értéknöveléséhez nyújtandó támogatások jogcímrendelet keretében (47/2008. (IV.17.) FVM rendelet).</w:t>
      </w:r>
    </w:p>
    <w:p w:rsidR="00FE2E5E" w:rsidRPr="00623EE2" w:rsidRDefault="00FE2E5E" w:rsidP="00FE2E5E">
      <w:pPr>
        <w:tabs>
          <w:tab w:val="left" w:pos="5205"/>
        </w:tabs>
      </w:pPr>
      <w:r w:rsidRPr="00623EE2">
        <w:t xml:space="preserve">A két egymáshoz kapcsolódó intézkedés egy jogcímrendelet keretében történő meghirdetése csak a kedvezményezettek számára történő átláthatóságot biztosította. A két intézkedés esetében </w:t>
      </w:r>
      <w:r w:rsidR="00590598" w:rsidRPr="00623EE2">
        <w:t>a Program</w:t>
      </w:r>
      <w:r w:rsidRPr="00623EE2">
        <w:t>b</w:t>
      </w:r>
      <w:r w:rsidR="004E113C">
        <w:t>a</w:t>
      </w:r>
      <w:r w:rsidRPr="00623EE2">
        <w:t>n rögzített tevékenységi és kedvezményezettek közötti lehatárolást a jogcímrendelet egyértelműen szabályozza.</w:t>
      </w:r>
    </w:p>
    <w:p w:rsidR="006C21E5" w:rsidRPr="00623EE2" w:rsidRDefault="006C21E5" w:rsidP="0016187A">
      <w:pPr>
        <w:pStyle w:val="Kpalrs"/>
        <w:tabs>
          <w:tab w:val="left" w:pos="220"/>
        </w:tabs>
        <w:ind w:left="0" w:firstLine="0"/>
        <w:jc w:val="right"/>
        <w:rPr>
          <w:b w:val="0"/>
        </w:rPr>
      </w:pPr>
      <w:r w:rsidRPr="00623EE2">
        <w:rPr>
          <w:b w:val="0"/>
        </w:rPr>
        <w:lastRenderedPageBreak/>
        <w:t>táblázat</w:t>
      </w:r>
    </w:p>
    <w:p w:rsidR="006C21E5" w:rsidRPr="00623EE2" w:rsidRDefault="006C21E5" w:rsidP="006C21E5">
      <w:pPr>
        <w:keepNext/>
        <w:ind w:firstLine="284"/>
        <w:jc w:val="center"/>
        <w:rPr>
          <w:b/>
          <w:kern w:val="0"/>
        </w:rPr>
      </w:pPr>
      <w:r w:rsidRPr="00623EE2">
        <w:rPr>
          <w:b/>
          <w:kern w:val="0"/>
        </w:rPr>
        <w:t xml:space="preserve">Mezőgazdasági termékek értéknöveléséhez nyújtandó támogatások jogcím </w:t>
      </w:r>
      <w:r w:rsidR="00055A2F">
        <w:rPr>
          <w:b/>
          <w:kern w:val="0"/>
        </w:rPr>
        <w:t xml:space="preserve">– 121.5 - </w:t>
      </w:r>
      <w:r w:rsidRPr="00623EE2">
        <w:rPr>
          <w:b/>
          <w:kern w:val="0"/>
        </w:rPr>
        <w:t>2011. évi eredményei</w:t>
      </w:r>
    </w:p>
    <w:tbl>
      <w:tblPr>
        <w:tblW w:w="8715" w:type="dxa"/>
        <w:jc w:val="center"/>
        <w:tblInd w:w="47" w:type="dxa"/>
        <w:tblCellMar>
          <w:left w:w="70" w:type="dxa"/>
          <w:right w:w="70" w:type="dxa"/>
        </w:tblCellMar>
        <w:tblLook w:val="0000" w:firstRow="0" w:lastRow="0" w:firstColumn="0" w:lastColumn="0" w:noHBand="0" w:noVBand="0"/>
      </w:tblPr>
      <w:tblGrid>
        <w:gridCol w:w="4595"/>
        <w:gridCol w:w="425"/>
        <w:gridCol w:w="1515"/>
        <w:gridCol w:w="569"/>
        <w:gridCol w:w="1611"/>
      </w:tblGrid>
      <w:tr w:rsidR="00C36DF8" w:rsidRPr="00623EE2" w:rsidTr="00CB27A5">
        <w:trPr>
          <w:trHeight w:val="270"/>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C36DF8" w:rsidRPr="00623EE2" w:rsidRDefault="00C36DF8" w:rsidP="00C36DF8">
            <w:pPr>
              <w:suppressAutoHyphens w:val="0"/>
              <w:spacing w:after="0"/>
              <w:rPr>
                <w:rFonts w:eastAsia="Times New Roman" w:cs="Times New Roman"/>
                <w:kern w:val="0"/>
                <w:sz w:val="20"/>
                <w:szCs w:val="20"/>
                <w:lang w:bidi="bn-IN"/>
              </w:rPr>
            </w:pPr>
            <w:r w:rsidRPr="00623EE2">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C36DF8" w:rsidRPr="00623EE2" w:rsidRDefault="00C36DF8" w:rsidP="00C36DF8">
            <w:pPr>
              <w:suppressAutoHyphens w:val="0"/>
              <w:spacing w:after="0"/>
              <w:jc w:val="center"/>
              <w:rPr>
                <w:rFonts w:eastAsia="Times New Roman" w:cs="Times New Roman"/>
                <w:b/>
                <w:bCs/>
                <w:kern w:val="0"/>
                <w:sz w:val="20"/>
                <w:szCs w:val="20"/>
                <w:lang w:bidi="bn-IN"/>
              </w:rPr>
            </w:pPr>
            <w:r w:rsidRPr="00623EE2">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C36DF8" w:rsidRPr="00623EE2" w:rsidRDefault="00C36DF8" w:rsidP="00C36DF8">
            <w:pPr>
              <w:suppressAutoHyphens w:val="0"/>
              <w:spacing w:after="0"/>
              <w:jc w:val="center"/>
              <w:rPr>
                <w:rFonts w:eastAsia="Times New Roman" w:cs="Times New Roman"/>
                <w:b/>
                <w:bCs/>
                <w:kern w:val="0"/>
                <w:sz w:val="20"/>
                <w:szCs w:val="20"/>
                <w:lang w:bidi="bn-IN"/>
              </w:rPr>
            </w:pPr>
            <w:r w:rsidRPr="00623EE2">
              <w:rPr>
                <w:rFonts w:eastAsia="Times New Roman" w:cs="Times New Roman"/>
                <w:b/>
                <w:bCs/>
                <w:kern w:val="0"/>
                <w:sz w:val="20"/>
                <w:szCs w:val="20"/>
                <w:lang w:bidi="bn-IN"/>
              </w:rPr>
              <w:t>2007-2011.</w:t>
            </w:r>
          </w:p>
        </w:tc>
      </w:tr>
      <w:tr w:rsidR="00C36DF8" w:rsidRPr="00623EE2"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C0C0C0"/>
            <w:noWrap/>
          </w:tcPr>
          <w:p w:rsidR="00C36DF8" w:rsidRPr="00623EE2" w:rsidRDefault="00C36DF8" w:rsidP="00C36DF8">
            <w:pPr>
              <w:suppressAutoHyphens w:val="0"/>
              <w:spacing w:after="0"/>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 </w:t>
            </w:r>
          </w:p>
        </w:tc>
        <w:tc>
          <w:tcPr>
            <w:tcW w:w="425" w:type="dxa"/>
            <w:tcBorders>
              <w:top w:val="nil"/>
              <w:left w:val="nil"/>
              <w:bottom w:val="double" w:sz="6" w:space="0" w:color="auto"/>
              <w:right w:val="single" w:sz="4" w:space="0" w:color="auto"/>
            </w:tcBorders>
            <w:shd w:val="clear" w:color="auto" w:fill="C0C0C0"/>
            <w:noWrap/>
          </w:tcPr>
          <w:p w:rsidR="00C36DF8" w:rsidRPr="00623EE2" w:rsidRDefault="00C36DF8" w:rsidP="00C36DF8">
            <w:pPr>
              <w:suppressAutoHyphens w:val="0"/>
              <w:spacing w:after="0"/>
              <w:jc w:val="center"/>
              <w:rPr>
                <w:rFonts w:eastAsia="Times New Roman" w:cs="Times New Roman"/>
                <w:b/>
                <w:bCs/>
                <w:color w:val="000000"/>
                <w:kern w:val="0"/>
                <w:sz w:val="20"/>
                <w:szCs w:val="20"/>
                <w:lang w:bidi="bn-IN"/>
              </w:rPr>
            </w:pPr>
            <w:r w:rsidRPr="00623EE2">
              <w:rPr>
                <w:rFonts w:eastAsia="Times New Roman" w:cs="Times New Roman"/>
                <w:b/>
                <w:bCs/>
                <w:color w:val="000000"/>
                <w:kern w:val="0"/>
                <w:sz w:val="20"/>
                <w:szCs w:val="20"/>
                <w:lang w:bidi="bn-IN"/>
              </w:rPr>
              <w:t>db</w:t>
            </w:r>
          </w:p>
        </w:tc>
        <w:tc>
          <w:tcPr>
            <w:tcW w:w="1515" w:type="dxa"/>
            <w:tcBorders>
              <w:top w:val="nil"/>
              <w:left w:val="nil"/>
              <w:bottom w:val="double" w:sz="6" w:space="0" w:color="auto"/>
              <w:right w:val="single" w:sz="4" w:space="0" w:color="auto"/>
            </w:tcBorders>
            <w:shd w:val="clear" w:color="auto" w:fill="C0C0C0"/>
            <w:noWrap/>
          </w:tcPr>
          <w:p w:rsidR="00C36DF8" w:rsidRPr="00623EE2" w:rsidRDefault="00C36DF8" w:rsidP="00C36DF8">
            <w:pPr>
              <w:suppressAutoHyphens w:val="0"/>
              <w:spacing w:after="0"/>
              <w:jc w:val="center"/>
              <w:rPr>
                <w:rFonts w:eastAsia="Times New Roman" w:cs="Times New Roman"/>
                <w:b/>
                <w:bCs/>
                <w:color w:val="000000"/>
                <w:kern w:val="0"/>
                <w:sz w:val="20"/>
                <w:szCs w:val="20"/>
                <w:lang w:bidi="bn-IN"/>
              </w:rPr>
            </w:pPr>
            <w:r w:rsidRPr="00623EE2">
              <w:rPr>
                <w:rFonts w:eastAsia="Times New Roman" w:cs="Times New Roman"/>
                <w:b/>
                <w:bCs/>
                <w:color w:val="000000"/>
                <w:kern w:val="0"/>
                <w:sz w:val="20"/>
                <w:szCs w:val="20"/>
                <w:lang w:bidi="bn-IN"/>
              </w:rPr>
              <w:t>€</w:t>
            </w:r>
          </w:p>
        </w:tc>
        <w:tc>
          <w:tcPr>
            <w:tcW w:w="569" w:type="dxa"/>
            <w:tcBorders>
              <w:top w:val="nil"/>
              <w:left w:val="nil"/>
              <w:bottom w:val="double" w:sz="6" w:space="0" w:color="auto"/>
              <w:right w:val="single" w:sz="4" w:space="0" w:color="auto"/>
            </w:tcBorders>
            <w:shd w:val="clear" w:color="auto" w:fill="C0C0C0"/>
            <w:noWrap/>
          </w:tcPr>
          <w:p w:rsidR="00C36DF8" w:rsidRPr="00623EE2" w:rsidRDefault="00C36DF8" w:rsidP="00C36DF8">
            <w:pPr>
              <w:suppressAutoHyphens w:val="0"/>
              <w:spacing w:after="0"/>
              <w:jc w:val="center"/>
              <w:rPr>
                <w:rFonts w:eastAsia="Times New Roman" w:cs="Times New Roman"/>
                <w:b/>
                <w:bCs/>
                <w:color w:val="000000"/>
                <w:kern w:val="0"/>
                <w:sz w:val="20"/>
                <w:szCs w:val="20"/>
                <w:lang w:bidi="bn-IN"/>
              </w:rPr>
            </w:pPr>
            <w:r w:rsidRPr="00623EE2">
              <w:rPr>
                <w:rFonts w:eastAsia="Times New Roman" w:cs="Times New Roman"/>
                <w:b/>
                <w:bCs/>
                <w:color w:val="000000"/>
                <w:kern w:val="0"/>
                <w:sz w:val="20"/>
                <w:szCs w:val="20"/>
                <w:lang w:bidi="bn-IN"/>
              </w:rPr>
              <w:t>db</w:t>
            </w:r>
          </w:p>
        </w:tc>
        <w:tc>
          <w:tcPr>
            <w:tcW w:w="1611" w:type="dxa"/>
            <w:tcBorders>
              <w:top w:val="nil"/>
              <w:left w:val="nil"/>
              <w:bottom w:val="double" w:sz="6" w:space="0" w:color="auto"/>
              <w:right w:val="double" w:sz="6" w:space="0" w:color="auto"/>
            </w:tcBorders>
            <w:shd w:val="clear" w:color="auto" w:fill="C0C0C0"/>
            <w:noWrap/>
          </w:tcPr>
          <w:p w:rsidR="00C36DF8" w:rsidRPr="00623EE2" w:rsidRDefault="00C36DF8" w:rsidP="00C36DF8">
            <w:pPr>
              <w:suppressAutoHyphens w:val="0"/>
              <w:spacing w:after="0"/>
              <w:jc w:val="center"/>
              <w:rPr>
                <w:rFonts w:eastAsia="Times New Roman" w:cs="Times New Roman"/>
                <w:b/>
                <w:bCs/>
                <w:color w:val="000000"/>
                <w:kern w:val="0"/>
                <w:sz w:val="20"/>
                <w:szCs w:val="20"/>
                <w:lang w:bidi="bn-IN"/>
              </w:rPr>
            </w:pPr>
            <w:r w:rsidRPr="00623EE2">
              <w:rPr>
                <w:rFonts w:eastAsia="Times New Roman" w:cs="Times New Roman"/>
                <w:b/>
                <w:bCs/>
                <w:color w:val="000000"/>
                <w:kern w:val="0"/>
                <w:sz w:val="20"/>
                <w:szCs w:val="20"/>
                <w:lang w:bidi="bn-IN"/>
              </w:rPr>
              <w:t>€</w:t>
            </w:r>
          </w:p>
        </w:tc>
      </w:tr>
      <w:tr w:rsidR="00C36DF8" w:rsidRPr="00623EE2"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C36DF8" w:rsidRPr="00623EE2" w:rsidRDefault="00C36DF8" w:rsidP="00C36DF8">
            <w:pPr>
              <w:suppressAutoHyphens w:val="0"/>
              <w:spacing w:after="0"/>
              <w:rPr>
                <w:rFonts w:eastAsia="Times New Roman" w:cs="Times New Roman"/>
                <w:b/>
                <w:bCs/>
                <w:color w:val="000000"/>
                <w:kern w:val="0"/>
                <w:sz w:val="20"/>
                <w:szCs w:val="20"/>
                <w:lang w:bidi="bn-IN"/>
              </w:rPr>
            </w:pPr>
            <w:r w:rsidRPr="00623EE2">
              <w:rPr>
                <w:rFonts w:eastAsia="Times New Roman" w:cs="Times New Roman"/>
                <w:b/>
                <w:bCs/>
                <w:color w:val="000000"/>
                <w:kern w:val="0"/>
                <w:sz w:val="20"/>
                <w:szCs w:val="20"/>
                <w:lang w:bidi="bn-IN"/>
              </w:rPr>
              <w:t>beérkezett támogatási kérelem</w:t>
            </w:r>
          </w:p>
        </w:tc>
        <w:tc>
          <w:tcPr>
            <w:tcW w:w="425" w:type="dxa"/>
            <w:tcBorders>
              <w:top w:val="nil"/>
              <w:left w:val="nil"/>
              <w:bottom w:val="single" w:sz="4"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b/>
                <w:bCs/>
                <w:color w:val="000000"/>
                <w:kern w:val="0"/>
                <w:sz w:val="20"/>
                <w:szCs w:val="20"/>
                <w:lang w:bidi="bn-IN"/>
              </w:rPr>
            </w:pPr>
            <w:r w:rsidRPr="00623EE2">
              <w:rPr>
                <w:rFonts w:eastAsia="Times New Roman" w:cs="Times New Roman"/>
                <w:b/>
                <w:bCs/>
                <w:color w:val="000000"/>
                <w:kern w:val="0"/>
                <w:sz w:val="20"/>
                <w:szCs w:val="20"/>
                <w:lang w:bidi="bn-IN"/>
              </w:rPr>
              <w:t>0</w:t>
            </w:r>
          </w:p>
        </w:tc>
        <w:tc>
          <w:tcPr>
            <w:tcW w:w="1515" w:type="dxa"/>
            <w:tcBorders>
              <w:top w:val="nil"/>
              <w:left w:val="nil"/>
              <w:bottom w:val="single" w:sz="4"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b/>
                <w:bCs/>
                <w:color w:val="000000"/>
                <w:kern w:val="0"/>
                <w:sz w:val="20"/>
                <w:szCs w:val="20"/>
                <w:lang w:bidi="bn-IN"/>
              </w:rPr>
            </w:pPr>
            <w:r w:rsidRPr="00623EE2">
              <w:rPr>
                <w:rFonts w:eastAsia="Times New Roman" w:cs="Times New Roman"/>
                <w:b/>
                <w:bCs/>
                <w:color w:val="000000"/>
                <w:kern w:val="0"/>
                <w:sz w:val="20"/>
                <w:szCs w:val="20"/>
                <w:lang w:bidi="bn-IN"/>
              </w:rPr>
              <w:t>0</w:t>
            </w:r>
          </w:p>
        </w:tc>
        <w:tc>
          <w:tcPr>
            <w:tcW w:w="569" w:type="dxa"/>
            <w:tcBorders>
              <w:top w:val="nil"/>
              <w:left w:val="nil"/>
              <w:bottom w:val="single" w:sz="4"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b/>
                <w:bCs/>
                <w:color w:val="000000"/>
                <w:kern w:val="0"/>
                <w:sz w:val="20"/>
                <w:szCs w:val="20"/>
                <w:lang w:bidi="bn-IN"/>
              </w:rPr>
            </w:pPr>
            <w:r w:rsidRPr="00623EE2">
              <w:rPr>
                <w:rFonts w:eastAsia="Times New Roman" w:cs="Times New Roman"/>
                <w:b/>
                <w:bCs/>
                <w:color w:val="000000"/>
                <w:kern w:val="0"/>
                <w:sz w:val="20"/>
                <w:szCs w:val="20"/>
                <w:lang w:bidi="bn-IN"/>
              </w:rPr>
              <w:t>146</w:t>
            </w:r>
          </w:p>
        </w:tc>
        <w:tc>
          <w:tcPr>
            <w:tcW w:w="1611" w:type="dxa"/>
            <w:tcBorders>
              <w:top w:val="nil"/>
              <w:left w:val="nil"/>
              <w:bottom w:val="single" w:sz="4" w:space="0" w:color="auto"/>
              <w:right w:val="double" w:sz="6" w:space="0" w:color="auto"/>
            </w:tcBorders>
            <w:shd w:val="clear" w:color="auto" w:fill="auto"/>
            <w:noWrap/>
          </w:tcPr>
          <w:p w:rsidR="00C36DF8" w:rsidRPr="00623EE2" w:rsidRDefault="00C36DF8" w:rsidP="00C36DF8">
            <w:pPr>
              <w:suppressAutoHyphens w:val="0"/>
              <w:spacing w:after="0"/>
              <w:jc w:val="right"/>
              <w:rPr>
                <w:rFonts w:eastAsia="Times New Roman" w:cs="Times New Roman"/>
                <w:b/>
                <w:bCs/>
                <w:color w:val="000000"/>
                <w:kern w:val="0"/>
                <w:sz w:val="20"/>
                <w:szCs w:val="20"/>
                <w:lang w:bidi="bn-IN"/>
              </w:rPr>
            </w:pPr>
            <w:r w:rsidRPr="00623EE2">
              <w:rPr>
                <w:rFonts w:eastAsia="Times New Roman" w:cs="Times New Roman"/>
                <w:b/>
                <w:bCs/>
                <w:color w:val="000000"/>
                <w:kern w:val="0"/>
                <w:sz w:val="20"/>
                <w:szCs w:val="20"/>
                <w:lang w:bidi="bn-IN"/>
              </w:rPr>
              <w:t>27 302 922</w:t>
            </w:r>
          </w:p>
        </w:tc>
      </w:tr>
      <w:tr w:rsidR="00C36DF8" w:rsidRPr="00623EE2"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C36DF8" w:rsidRPr="00623EE2" w:rsidRDefault="00C36DF8" w:rsidP="00C36DF8">
            <w:pPr>
              <w:suppressAutoHyphens w:val="0"/>
              <w:spacing w:after="0"/>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ebből elutasított</w:t>
            </w:r>
          </w:p>
        </w:tc>
        <w:tc>
          <w:tcPr>
            <w:tcW w:w="425" w:type="dxa"/>
            <w:tcBorders>
              <w:top w:val="nil"/>
              <w:left w:val="nil"/>
              <w:bottom w:val="single" w:sz="4"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0</w:t>
            </w:r>
          </w:p>
        </w:tc>
        <w:tc>
          <w:tcPr>
            <w:tcW w:w="1515" w:type="dxa"/>
            <w:tcBorders>
              <w:top w:val="nil"/>
              <w:left w:val="nil"/>
              <w:bottom w:val="single" w:sz="4"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0</w:t>
            </w:r>
          </w:p>
        </w:tc>
        <w:tc>
          <w:tcPr>
            <w:tcW w:w="569" w:type="dxa"/>
            <w:tcBorders>
              <w:top w:val="nil"/>
              <w:left w:val="nil"/>
              <w:bottom w:val="single" w:sz="4"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57</w:t>
            </w:r>
          </w:p>
        </w:tc>
        <w:tc>
          <w:tcPr>
            <w:tcW w:w="1611" w:type="dxa"/>
            <w:tcBorders>
              <w:top w:val="nil"/>
              <w:left w:val="nil"/>
              <w:bottom w:val="single" w:sz="4" w:space="0" w:color="auto"/>
              <w:right w:val="double" w:sz="6" w:space="0" w:color="auto"/>
            </w:tcBorders>
            <w:shd w:val="clear" w:color="auto" w:fill="auto"/>
            <w:noWrap/>
          </w:tcPr>
          <w:p w:rsidR="00C36DF8" w:rsidRPr="00623EE2" w:rsidRDefault="00C36DF8" w:rsidP="00C36DF8">
            <w:pPr>
              <w:suppressAutoHyphens w:val="0"/>
              <w:spacing w:after="0"/>
              <w:jc w:val="right"/>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11 739 527</w:t>
            </w:r>
          </w:p>
        </w:tc>
      </w:tr>
      <w:tr w:rsidR="00C36DF8" w:rsidRPr="00623EE2"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C36DF8" w:rsidRPr="00623EE2" w:rsidRDefault="00C36DF8" w:rsidP="00C36DF8">
            <w:pPr>
              <w:suppressAutoHyphens w:val="0"/>
              <w:spacing w:after="0"/>
              <w:rPr>
                <w:rFonts w:eastAsia="Times New Roman" w:cs="Times New Roman"/>
                <w:kern w:val="0"/>
                <w:sz w:val="20"/>
                <w:szCs w:val="20"/>
                <w:lang w:bidi="bn-IN"/>
              </w:rPr>
            </w:pPr>
            <w:r w:rsidRPr="00623EE2">
              <w:rPr>
                <w:rFonts w:eastAsia="Times New Roman" w:cs="Times New Roman"/>
                <w:kern w:val="0"/>
                <w:sz w:val="20"/>
                <w:szCs w:val="20"/>
                <w:lang w:bidi="bn-IN"/>
              </w:rPr>
              <w:t>visszavont</w:t>
            </w:r>
          </w:p>
        </w:tc>
        <w:tc>
          <w:tcPr>
            <w:tcW w:w="425" w:type="dxa"/>
            <w:tcBorders>
              <w:top w:val="nil"/>
              <w:left w:val="nil"/>
              <w:bottom w:val="single" w:sz="4"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1</w:t>
            </w:r>
          </w:p>
        </w:tc>
        <w:tc>
          <w:tcPr>
            <w:tcW w:w="1515" w:type="dxa"/>
            <w:tcBorders>
              <w:top w:val="nil"/>
              <w:left w:val="nil"/>
              <w:bottom w:val="single" w:sz="4" w:space="0" w:color="auto"/>
              <w:right w:val="single" w:sz="4" w:space="0" w:color="auto"/>
            </w:tcBorders>
            <w:shd w:val="clear" w:color="auto" w:fill="C0C0C0"/>
            <w:noWrap/>
          </w:tcPr>
          <w:p w:rsidR="00C36DF8" w:rsidRPr="00623EE2" w:rsidRDefault="00C36DF8" w:rsidP="00C36DF8">
            <w:pPr>
              <w:suppressAutoHyphens w:val="0"/>
              <w:spacing w:after="0"/>
              <w:jc w:val="right"/>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 </w:t>
            </w:r>
          </w:p>
        </w:tc>
        <w:tc>
          <w:tcPr>
            <w:tcW w:w="569" w:type="dxa"/>
            <w:tcBorders>
              <w:top w:val="nil"/>
              <w:left w:val="nil"/>
              <w:bottom w:val="single" w:sz="4"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15</w:t>
            </w:r>
          </w:p>
        </w:tc>
        <w:tc>
          <w:tcPr>
            <w:tcW w:w="1611" w:type="dxa"/>
            <w:tcBorders>
              <w:top w:val="nil"/>
              <w:left w:val="nil"/>
              <w:bottom w:val="single" w:sz="4" w:space="0" w:color="auto"/>
              <w:right w:val="double" w:sz="6" w:space="0" w:color="auto"/>
            </w:tcBorders>
            <w:shd w:val="clear" w:color="auto" w:fill="C0C0C0"/>
            <w:noWrap/>
          </w:tcPr>
          <w:p w:rsidR="00C36DF8" w:rsidRPr="00623EE2" w:rsidRDefault="00C36DF8" w:rsidP="00C36DF8">
            <w:pPr>
              <w:suppressAutoHyphens w:val="0"/>
              <w:spacing w:after="0"/>
              <w:jc w:val="right"/>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 </w:t>
            </w:r>
          </w:p>
        </w:tc>
      </w:tr>
      <w:tr w:rsidR="00C36DF8" w:rsidRPr="00623EE2" w:rsidTr="00CB27A5">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C36DF8" w:rsidRPr="00623EE2" w:rsidRDefault="00C36DF8" w:rsidP="00C36DF8">
            <w:pPr>
              <w:suppressAutoHyphens w:val="0"/>
              <w:spacing w:after="0"/>
              <w:rPr>
                <w:rFonts w:eastAsia="Times New Roman" w:cs="Times New Roman"/>
                <w:b/>
                <w:bCs/>
                <w:color w:val="000000"/>
                <w:kern w:val="0"/>
                <w:sz w:val="20"/>
                <w:szCs w:val="20"/>
                <w:lang w:bidi="bn-IN"/>
              </w:rPr>
            </w:pPr>
            <w:r w:rsidRPr="00623EE2">
              <w:rPr>
                <w:rFonts w:eastAsia="Times New Roman" w:cs="Times New Roman"/>
                <w:b/>
                <w:bCs/>
                <w:color w:val="000000"/>
                <w:kern w:val="0"/>
                <w:sz w:val="20"/>
                <w:szCs w:val="20"/>
                <w:lang w:bidi="bn-IN"/>
              </w:rPr>
              <w:t>jóváhagyott</w:t>
            </w:r>
          </w:p>
        </w:tc>
        <w:tc>
          <w:tcPr>
            <w:tcW w:w="425" w:type="dxa"/>
            <w:tcBorders>
              <w:top w:val="nil"/>
              <w:left w:val="nil"/>
              <w:bottom w:val="double" w:sz="6"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b/>
                <w:bCs/>
                <w:color w:val="000000"/>
                <w:kern w:val="0"/>
                <w:sz w:val="20"/>
                <w:szCs w:val="20"/>
                <w:lang w:bidi="bn-IN"/>
              </w:rPr>
            </w:pPr>
            <w:r w:rsidRPr="00623EE2">
              <w:rPr>
                <w:rFonts w:eastAsia="Times New Roman" w:cs="Times New Roman"/>
                <w:b/>
                <w:bCs/>
                <w:color w:val="000000"/>
                <w:kern w:val="0"/>
                <w:sz w:val="20"/>
                <w:szCs w:val="20"/>
                <w:lang w:bidi="bn-IN"/>
              </w:rPr>
              <w:t>27</w:t>
            </w:r>
          </w:p>
        </w:tc>
        <w:tc>
          <w:tcPr>
            <w:tcW w:w="1515" w:type="dxa"/>
            <w:tcBorders>
              <w:top w:val="nil"/>
              <w:left w:val="nil"/>
              <w:bottom w:val="double" w:sz="6"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b/>
                <w:bCs/>
                <w:color w:val="000000"/>
                <w:kern w:val="0"/>
                <w:sz w:val="20"/>
                <w:szCs w:val="20"/>
                <w:lang w:bidi="bn-IN"/>
              </w:rPr>
            </w:pPr>
            <w:r w:rsidRPr="00623EE2">
              <w:rPr>
                <w:rFonts w:eastAsia="Times New Roman" w:cs="Times New Roman"/>
                <w:b/>
                <w:bCs/>
                <w:color w:val="000000"/>
                <w:kern w:val="0"/>
                <w:sz w:val="20"/>
                <w:szCs w:val="20"/>
                <w:lang w:bidi="bn-IN"/>
              </w:rPr>
              <w:t>-1 066 454</w:t>
            </w:r>
          </w:p>
        </w:tc>
        <w:tc>
          <w:tcPr>
            <w:tcW w:w="569" w:type="dxa"/>
            <w:tcBorders>
              <w:top w:val="nil"/>
              <w:left w:val="nil"/>
              <w:bottom w:val="double" w:sz="6"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b/>
                <w:bCs/>
                <w:color w:val="000000"/>
                <w:kern w:val="0"/>
                <w:sz w:val="20"/>
                <w:szCs w:val="20"/>
                <w:lang w:bidi="bn-IN"/>
              </w:rPr>
            </w:pPr>
            <w:r w:rsidRPr="00623EE2">
              <w:rPr>
                <w:rFonts w:eastAsia="Times New Roman" w:cs="Times New Roman"/>
                <w:b/>
                <w:bCs/>
                <w:color w:val="000000"/>
                <w:kern w:val="0"/>
                <w:sz w:val="20"/>
                <w:szCs w:val="20"/>
                <w:lang w:bidi="bn-IN"/>
              </w:rPr>
              <w:t>72</w:t>
            </w:r>
          </w:p>
        </w:tc>
        <w:tc>
          <w:tcPr>
            <w:tcW w:w="1611" w:type="dxa"/>
            <w:tcBorders>
              <w:top w:val="nil"/>
              <w:left w:val="nil"/>
              <w:bottom w:val="double" w:sz="6" w:space="0" w:color="auto"/>
              <w:right w:val="double" w:sz="6" w:space="0" w:color="auto"/>
            </w:tcBorders>
            <w:shd w:val="clear" w:color="auto" w:fill="auto"/>
            <w:noWrap/>
          </w:tcPr>
          <w:p w:rsidR="00C36DF8" w:rsidRPr="00623EE2" w:rsidRDefault="00C36DF8" w:rsidP="00C36DF8">
            <w:pPr>
              <w:suppressAutoHyphens w:val="0"/>
              <w:spacing w:after="0"/>
              <w:jc w:val="right"/>
              <w:rPr>
                <w:rFonts w:eastAsia="Times New Roman" w:cs="Times New Roman"/>
                <w:b/>
                <w:bCs/>
                <w:color w:val="000000"/>
                <w:kern w:val="0"/>
                <w:sz w:val="20"/>
                <w:szCs w:val="20"/>
                <w:lang w:bidi="bn-IN"/>
              </w:rPr>
            </w:pPr>
            <w:r w:rsidRPr="00623EE2">
              <w:rPr>
                <w:rFonts w:eastAsia="Times New Roman" w:cs="Times New Roman"/>
                <w:b/>
                <w:bCs/>
                <w:color w:val="000000"/>
                <w:kern w:val="0"/>
                <w:sz w:val="20"/>
                <w:szCs w:val="20"/>
                <w:lang w:bidi="bn-IN"/>
              </w:rPr>
              <w:t>11 405 756</w:t>
            </w:r>
          </w:p>
        </w:tc>
      </w:tr>
      <w:tr w:rsidR="00C36DF8" w:rsidRPr="00623EE2" w:rsidTr="00CB27A5">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C36DF8" w:rsidRPr="00623EE2" w:rsidRDefault="00C36DF8" w:rsidP="00C36DF8">
            <w:pPr>
              <w:suppressAutoHyphens w:val="0"/>
              <w:spacing w:after="0"/>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támogatott kifizetési kérelem</w:t>
            </w:r>
          </w:p>
        </w:tc>
        <w:tc>
          <w:tcPr>
            <w:tcW w:w="425" w:type="dxa"/>
            <w:tcBorders>
              <w:top w:val="nil"/>
              <w:left w:val="nil"/>
              <w:bottom w:val="single" w:sz="4"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14</w:t>
            </w:r>
          </w:p>
        </w:tc>
        <w:tc>
          <w:tcPr>
            <w:tcW w:w="1515" w:type="dxa"/>
            <w:tcBorders>
              <w:top w:val="nil"/>
              <w:left w:val="nil"/>
              <w:bottom w:val="single" w:sz="4"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303 045</w:t>
            </w:r>
          </w:p>
        </w:tc>
        <w:tc>
          <w:tcPr>
            <w:tcW w:w="569" w:type="dxa"/>
            <w:tcBorders>
              <w:top w:val="nil"/>
              <w:left w:val="nil"/>
              <w:bottom w:val="single" w:sz="4"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70</w:t>
            </w:r>
          </w:p>
        </w:tc>
        <w:tc>
          <w:tcPr>
            <w:tcW w:w="1611" w:type="dxa"/>
            <w:tcBorders>
              <w:top w:val="nil"/>
              <w:left w:val="nil"/>
              <w:bottom w:val="single" w:sz="4" w:space="0" w:color="auto"/>
              <w:right w:val="double" w:sz="6" w:space="0" w:color="auto"/>
            </w:tcBorders>
            <w:shd w:val="clear" w:color="auto" w:fill="auto"/>
            <w:noWrap/>
          </w:tcPr>
          <w:p w:rsidR="00C36DF8" w:rsidRPr="00623EE2" w:rsidRDefault="00C36DF8" w:rsidP="00C36DF8">
            <w:pPr>
              <w:suppressAutoHyphens w:val="0"/>
              <w:spacing w:after="0"/>
              <w:jc w:val="right"/>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2 786 603</w:t>
            </w:r>
          </w:p>
        </w:tc>
      </w:tr>
      <w:tr w:rsidR="00C36DF8" w:rsidRPr="00623EE2"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C36DF8" w:rsidRPr="00623EE2" w:rsidRDefault="00CB27A5" w:rsidP="00C36DF8">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425" w:type="dxa"/>
            <w:tcBorders>
              <w:top w:val="nil"/>
              <w:left w:val="nil"/>
              <w:bottom w:val="single" w:sz="4" w:space="0" w:color="auto"/>
              <w:right w:val="single" w:sz="4" w:space="0" w:color="auto"/>
            </w:tcBorders>
            <w:shd w:val="clear" w:color="auto" w:fill="C0C0C0"/>
            <w:noWrap/>
            <w:vAlign w:val="bottom"/>
          </w:tcPr>
          <w:p w:rsidR="00C36DF8" w:rsidRPr="00623EE2" w:rsidRDefault="00C36DF8" w:rsidP="00C36DF8">
            <w:pPr>
              <w:suppressAutoHyphens w:val="0"/>
              <w:spacing w:after="0"/>
              <w:jc w:val="right"/>
              <w:rPr>
                <w:rFonts w:eastAsia="Times New Roman" w:cs="Times New Roman"/>
                <w:b/>
                <w:bCs/>
                <w:kern w:val="0"/>
                <w:sz w:val="20"/>
                <w:szCs w:val="20"/>
                <w:lang w:bidi="bn-IN"/>
              </w:rPr>
            </w:pPr>
            <w:r w:rsidRPr="00623EE2">
              <w:rPr>
                <w:rFonts w:eastAsia="Times New Roman" w:cs="Times New Roman"/>
                <w:b/>
                <w:bCs/>
                <w:kern w:val="0"/>
                <w:sz w:val="20"/>
                <w:szCs w:val="20"/>
                <w:lang w:bidi="bn-IN"/>
              </w:rPr>
              <w:t> </w:t>
            </w:r>
          </w:p>
        </w:tc>
        <w:tc>
          <w:tcPr>
            <w:tcW w:w="1515" w:type="dxa"/>
            <w:tcBorders>
              <w:top w:val="nil"/>
              <w:left w:val="nil"/>
              <w:bottom w:val="single" w:sz="4"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b/>
                <w:bCs/>
                <w:color w:val="000000"/>
                <w:kern w:val="0"/>
                <w:sz w:val="20"/>
                <w:szCs w:val="20"/>
                <w:lang w:bidi="bn-IN"/>
              </w:rPr>
            </w:pPr>
            <w:r w:rsidRPr="00623EE2">
              <w:rPr>
                <w:rFonts w:eastAsia="Times New Roman" w:cs="Times New Roman"/>
                <w:b/>
                <w:bCs/>
                <w:color w:val="000000"/>
                <w:kern w:val="0"/>
                <w:sz w:val="20"/>
                <w:szCs w:val="20"/>
                <w:lang w:bidi="bn-IN"/>
              </w:rPr>
              <w:t>-160 912</w:t>
            </w:r>
          </w:p>
        </w:tc>
        <w:tc>
          <w:tcPr>
            <w:tcW w:w="569" w:type="dxa"/>
            <w:tcBorders>
              <w:top w:val="nil"/>
              <w:left w:val="nil"/>
              <w:bottom w:val="single" w:sz="4" w:space="0" w:color="auto"/>
              <w:right w:val="single" w:sz="4" w:space="0" w:color="auto"/>
            </w:tcBorders>
            <w:shd w:val="clear" w:color="auto" w:fill="C0C0C0"/>
            <w:noWrap/>
            <w:vAlign w:val="bottom"/>
          </w:tcPr>
          <w:p w:rsidR="00C36DF8" w:rsidRPr="00623EE2" w:rsidRDefault="00C36DF8" w:rsidP="00C36DF8">
            <w:pPr>
              <w:suppressAutoHyphens w:val="0"/>
              <w:spacing w:after="0"/>
              <w:jc w:val="right"/>
              <w:rPr>
                <w:rFonts w:eastAsia="Times New Roman" w:cs="Times New Roman"/>
                <w:b/>
                <w:bCs/>
                <w:kern w:val="0"/>
                <w:sz w:val="20"/>
                <w:szCs w:val="20"/>
                <w:lang w:bidi="bn-IN"/>
              </w:rPr>
            </w:pPr>
            <w:r w:rsidRPr="00623EE2">
              <w:rPr>
                <w:rFonts w:eastAsia="Times New Roman" w:cs="Times New Roman"/>
                <w:b/>
                <w:bCs/>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C36DF8" w:rsidRPr="00623EE2" w:rsidRDefault="00C36DF8" w:rsidP="00C36DF8">
            <w:pPr>
              <w:suppressAutoHyphens w:val="0"/>
              <w:spacing w:after="0"/>
              <w:jc w:val="right"/>
              <w:rPr>
                <w:rFonts w:eastAsia="Times New Roman" w:cs="Times New Roman"/>
                <w:b/>
                <w:bCs/>
                <w:color w:val="000000"/>
                <w:kern w:val="0"/>
                <w:sz w:val="20"/>
                <w:szCs w:val="20"/>
                <w:lang w:bidi="bn-IN"/>
              </w:rPr>
            </w:pPr>
            <w:r w:rsidRPr="00623EE2">
              <w:rPr>
                <w:rFonts w:eastAsia="Times New Roman" w:cs="Times New Roman"/>
                <w:b/>
                <w:bCs/>
                <w:color w:val="000000"/>
                <w:kern w:val="0"/>
                <w:sz w:val="20"/>
                <w:szCs w:val="20"/>
                <w:lang w:bidi="bn-IN"/>
              </w:rPr>
              <w:t>2 883 655</w:t>
            </w:r>
          </w:p>
        </w:tc>
      </w:tr>
      <w:tr w:rsidR="00C36DF8" w:rsidRPr="00623EE2"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C36DF8" w:rsidRPr="00623EE2" w:rsidRDefault="00C36DF8" w:rsidP="00C36DF8">
            <w:pPr>
              <w:suppressAutoHyphens w:val="0"/>
              <w:spacing w:after="0"/>
              <w:jc w:val="left"/>
              <w:rPr>
                <w:rFonts w:eastAsia="Times New Roman" w:cs="Times New Roman"/>
                <w:kern w:val="0"/>
                <w:sz w:val="20"/>
                <w:szCs w:val="20"/>
                <w:lang w:bidi="bn-IN"/>
              </w:rPr>
            </w:pPr>
            <w:r w:rsidRPr="00623EE2">
              <w:rPr>
                <w:rFonts w:eastAsia="Times New Roman" w:cs="Times New Roman"/>
                <w:kern w:val="0"/>
                <w:sz w:val="20"/>
                <w:szCs w:val="20"/>
                <w:lang w:bidi="bn-IN"/>
              </w:rPr>
              <w:t xml:space="preserve">   a kifizetésből közösségi</w:t>
            </w:r>
          </w:p>
        </w:tc>
        <w:tc>
          <w:tcPr>
            <w:tcW w:w="425" w:type="dxa"/>
            <w:tcBorders>
              <w:top w:val="nil"/>
              <w:left w:val="nil"/>
              <w:bottom w:val="single" w:sz="4" w:space="0" w:color="auto"/>
              <w:right w:val="single" w:sz="4" w:space="0" w:color="auto"/>
            </w:tcBorders>
            <w:shd w:val="clear" w:color="auto" w:fill="C0C0C0"/>
            <w:noWrap/>
            <w:vAlign w:val="bottom"/>
          </w:tcPr>
          <w:p w:rsidR="00C36DF8" w:rsidRPr="00623EE2" w:rsidRDefault="00C36DF8" w:rsidP="00C36DF8">
            <w:pPr>
              <w:suppressAutoHyphens w:val="0"/>
              <w:spacing w:after="0"/>
              <w:jc w:val="right"/>
              <w:rPr>
                <w:rFonts w:eastAsia="Times New Roman" w:cs="Times New Roman"/>
                <w:kern w:val="0"/>
                <w:sz w:val="20"/>
                <w:szCs w:val="20"/>
                <w:lang w:bidi="bn-IN"/>
              </w:rPr>
            </w:pPr>
            <w:r w:rsidRPr="00623EE2">
              <w:rPr>
                <w:rFonts w:eastAsia="Times New Roman" w:cs="Times New Roman"/>
                <w:kern w:val="0"/>
                <w:sz w:val="20"/>
                <w:szCs w:val="20"/>
                <w:lang w:bidi="bn-IN"/>
              </w:rPr>
              <w:t> </w:t>
            </w:r>
          </w:p>
        </w:tc>
        <w:tc>
          <w:tcPr>
            <w:tcW w:w="1515" w:type="dxa"/>
            <w:tcBorders>
              <w:top w:val="nil"/>
              <w:left w:val="nil"/>
              <w:bottom w:val="single" w:sz="4"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kern w:val="0"/>
                <w:sz w:val="20"/>
                <w:szCs w:val="20"/>
                <w:lang w:bidi="bn-IN"/>
              </w:rPr>
            </w:pPr>
            <w:r w:rsidRPr="00623EE2">
              <w:rPr>
                <w:rFonts w:eastAsia="Times New Roman" w:cs="Times New Roman"/>
                <w:kern w:val="0"/>
                <w:sz w:val="20"/>
                <w:szCs w:val="20"/>
                <w:lang w:bidi="bn-IN"/>
              </w:rPr>
              <w:t>-30 387</w:t>
            </w:r>
          </w:p>
        </w:tc>
        <w:tc>
          <w:tcPr>
            <w:tcW w:w="569" w:type="dxa"/>
            <w:tcBorders>
              <w:top w:val="nil"/>
              <w:left w:val="nil"/>
              <w:bottom w:val="single" w:sz="4" w:space="0" w:color="auto"/>
              <w:right w:val="single" w:sz="4" w:space="0" w:color="auto"/>
            </w:tcBorders>
            <w:shd w:val="clear" w:color="auto" w:fill="C0C0C0"/>
            <w:noWrap/>
            <w:vAlign w:val="bottom"/>
          </w:tcPr>
          <w:p w:rsidR="00C36DF8" w:rsidRPr="00623EE2" w:rsidRDefault="00C36DF8" w:rsidP="00C36DF8">
            <w:pPr>
              <w:suppressAutoHyphens w:val="0"/>
              <w:spacing w:after="0"/>
              <w:jc w:val="right"/>
              <w:rPr>
                <w:rFonts w:eastAsia="Times New Roman" w:cs="Times New Roman"/>
                <w:kern w:val="0"/>
                <w:sz w:val="20"/>
                <w:szCs w:val="20"/>
                <w:lang w:bidi="bn-IN"/>
              </w:rPr>
            </w:pPr>
            <w:r w:rsidRPr="00623EE2">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C36DF8" w:rsidRPr="00623EE2" w:rsidRDefault="00C36DF8" w:rsidP="00C36DF8">
            <w:pPr>
              <w:suppressAutoHyphens w:val="0"/>
              <w:spacing w:after="0"/>
              <w:jc w:val="right"/>
              <w:rPr>
                <w:rFonts w:eastAsia="Times New Roman" w:cs="Times New Roman"/>
                <w:kern w:val="0"/>
                <w:sz w:val="20"/>
                <w:szCs w:val="20"/>
                <w:lang w:bidi="bn-IN"/>
              </w:rPr>
            </w:pPr>
            <w:r w:rsidRPr="00623EE2">
              <w:rPr>
                <w:rFonts w:eastAsia="Times New Roman" w:cs="Times New Roman"/>
                <w:kern w:val="0"/>
                <w:sz w:val="20"/>
                <w:szCs w:val="20"/>
                <w:lang w:bidi="bn-IN"/>
              </w:rPr>
              <w:t>2 126 120</w:t>
            </w:r>
          </w:p>
        </w:tc>
      </w:tr>
      <w:tr w:rsidR="00C36DF8" w:rsidRPr="00623EE2"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C36DF8" w:rsidRPr="00623EE2" w:rsidRDefault="00C36DF8" w:rsidP="00C36DF8">
            <w:pPr>
              <w:suppressAutoHyphens w:val="0"/>
              <w:spacing w:after="0"/>
              <w:jc w:val="left"/>
              <w:rPr>
                <w:rFonts w:eastAsia="Times New Roman" w:cs="Times New Roman"/>
                <w:kern w:val="0"/>
                <w:sz w:val="20"/>
                <w:szCs w:val="20"/>
                <w:lang w:bidi="bn-IN"/>
              </w:rPr>
            </w:pPr>
            <w:r w:rsidRPr="00623EE2">
              <w:rPr>
                <w:rFonts w:eastAsia="Times New Roman" w:cs="Times New Roman"/>
                <w:kern w:val="0"/>
                <w:sz w:val="20"/>
                <w:szCs w:val="20"/>
                <w:lang w:bidi="bn-IN"/>
              </w:rPr>
              <w:t xml:space="preserve">   a kifizetésből konvergencia régió</w:t>
            </w:r>
          </w:p>
        </w:tc>
        <w:tc>
          <w:tcPr>
            <w:tcW w:w="425" w:type="dxa"/>
            <w:tcBorders>
              <w:top w:val="nil"/>
              <w:left w:val="nil"/>
              <w:bottom w:val="single" w:sz="4" w:space="0" w:color="auto"/>
              <w:right w:val="single" w:sz="4" w:space="0" w:color="auto"/>
            </w:tcBorders>
            <w:shd w:val="clear" w:color="auto" w:fill="C0C0C0"/>
            <w:noWrap/>
            <w:vAlign w:val="bottom"/>
          </w:tcPr>
          <w:p w:rsidR="00C36DF8" w:rsidRPr="00623EE2" w:rsidRDefault="00C36DF8" w:rsidP="00C36DF8">
            <w:pPr>
              <w:suppressAutoHyphens w:val="0"/>
              <w:spacing w:after="0"/>
              <w:jc w:val="right"/>
              <w:rPr>
                <w:rFonts w:eastAsia="Times New Roman" w:cs="Times New Roman"/>
                <w:kern w:val="0"/>
                <w:sz w:val="20"/>
                <w:szCs w:val="20"/>
                <w:lang w:bidi="bn-IN"/>
              </w:rPr>
            </w:pPr>
            <w:r w:rsidRPr="00623EE2">
              <w:rPr>
                <w:rFonts w:eastAsia="Times New Roman" w:cs="Times New Roman"/>
                <w:kern w:val="0"/>
                <w:sz w:val="20"/>
                <w:szCs w:val="20"/>
                <w:lang w:bidi="bn-IN"/>
              </w:rPr>
              <w:t> </w:t>
            </w:r>
          </w:p>
        </w:tc>
        <w:tc>
          <w:tcPr>
            <w:tcW w:w="1515" w:type="dxa"/>
            <w:tcBorders>
              <w:top w:val="nil"/>
              <w:left w:val="nil"/>
              <w:bottom w:val="single" w:sz="4"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201 556</w:t>
            </w:r>
          </w:p>
        </w:tc>
        <w:tc>
          <w:tcPr>
            <w:tcW w:w="569" w:type="dxa"/>
            <w:tcBorders>
              <w:top w:val="nil"/>
              <w:left w:val="nil"/>
              <w:bottom w:val="single" w:sz="4" w:space="0" w:color="auto"/>
              <w:right w:val="single" w:sz="4" w:space="0" w:color="auto"/>
            </w:tcBorders>
            <w:shd w:val="clear" w:color="auto" w:fill="C0C0C0"/>
            <w:noWrap/>
            <w:vAlign w:val="bottom"/>
          </w:tcPr>
          <w:p w:rsidR="00C36DF8" w:rsidRPr="00623EE2" w:rsidRDefault="00C36DF8" w:rsidP="00C36DF8">
            <w:pPr>
              <w:suppressAutoHyphens w:val="0"/>
              <w:spacing w:after="0"/>
              <w:jc w:val="right"/>
              <w:rPr>
                <w:rFonts w:eastAsia="Times New Roman" w:cs="Times New Roman"/>
                <w:kern w:val="0"/>
                <w:sz w:val="20"/>
                <w:szCs w:val="20"/>
                <w:lang w:bidi="bn-IN"/>
              </w:rPr>
            </w:pPr>
            <w:r w:rsidRPr="00623EE2">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C36DF8" w:rsidRPr="00623EE2" w:rsidRDefault="00C36DF8" w:rsidP="00C36DF8">
            <w:pPr>
              <w:suppressAutoHyphens w:val="0"/>
              <w:spacing w:after="0"/>
              <w:jc w:val="right"/>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2 787 849</w:t>
            </w:r>
          </w:p>
        </w:tc>
      </w:tr>
      <w:tr w:rsidR="00C36DF8" w:rsidRPr="00623EE2"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C36DF8" w:rsidRPr="00623EE2" w:rsidRDefault="00C36DF8" w:rsidP="00C36DF8">
            <w:pPr>
              <w:suppressAutoHyphens w:val="0"/>
              <w:spacing w:after="0"/>
              <w:jc w:val="left"/>
              <w:rPr>
                <w:rFonts w:eastAsia="Times New Roman" w:cs="Times New Roman"/>
                <w:kern w:val="0"/>
                <w:sz w:val="20"/>
                <w:szCs w:val="20"/>
                <w:lang w:bidi="bn-IN"/>
              </w:rPr>
            </w:pPr>
            <w:r w:rsidRPr="00623EE2">
              <w:rPr>
                <w:rFonts w:eastAsia="Times New Roman" w:cs="Times New Roman"/>
                <w:kern w:val="0"/>
                <w:sz w:val="20"/>
                <w:szCs w:val="20"/>
                <w:lang w:bidi="bn-IN"/>
              </w:rPr>
              <w:t xml:space="preserve">      ebből közösségi</w:t>
            </w:r>
          </w:p>
        </w:tc>
        <w:tc>
          <w:tcPr>
            <w:tcW w:w="425" w:type="dxa"/>
            <w:tcBorders>
              <w:top w:val="nil"/>
              <w:left w:val="nil"/>
              <w:bottom w:val="double" w:sz="6" w:space="0" w:color="auto"/>
              <w:right w:val="single" w:sz="4" w:space="0" w:color="auto"/>
            </w:tcBorders>
            <w:shd w:val="clear" w:color="auto" w:fill="C0C0C0"/>
            <w:noWrap/>
            <w:vAlign w:val="bottom"/>
          </w:tcPr>
          <w:p w:rsidR="00C36DF8" w:rsidRPr="00623EE2" w:rsidRDefault="00C36DF8" w:rsidP="00C36DF8">
            <w:pPr>
              <w:suppressAutoHyphens w:val="0"/>
              <w:spacing w:after="0"/>
              <w:jc w:val="right"/>
              <w:rPr>
                <w:rFonts w:eastAsia="Times New Roman" w:cs="Times New Roman"/>
                <w:kern w:val="0"/>
                <w:sz w:val="20"/>
                <w:szCs w:val="20"/>
                <w:lang w:bidi="bn-IN"/>
              </w:rPr>
            </w:pPr>
            <w:r w:rsidRPr="00623EE2">
              <w:rPr>
                <w:rFonts w:eastAsia="Times New Roman" w:cs="Times New Roman"/>
                <w:kern w:val="0"/>
                <w:sz w:val="20"/>
                <w:szCs w:val="20"/>
                <w:lang w:bidi="bn-IN"/>
              </w:rPr>
              <w:t> </w:t>
            </w:r>
          </w:p>
        </w:tc>
        <w:tc>
          <w:tcPr>
            <w:tcW w:w="1515" w:type="dxa"/>
            <w:tcBorders>
              <w:top w:val="nil"/>
              <w:left w:val="nil"/>
              <w:bottom w:val="double" w:sz="6" w:space="0" w:color="auto"/>
              <w:right w:val="single" w:sz="4" w:space="0" w:color="auto"/>
            </w:tcBorders>
            <w:shd w:val="clear" w:color="auto" w:fill="auto"/>
            <w:noWrap/>
          </w:tcPr>
          <w:p w:rsidR="00C36DF8" w:rsidRPr="00623EE2" w:rsidRDefault="00C36DF8" w:rsidP="00C36DF8">
            <w:pPr>
              <w:suppressAutoHyphens w:val="0"/>
              <w:spacing w:after="0"/>
              <w:jc w:val="right"/>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149 566</w:t>
            </w:r>
          </w:p>
        </w:tc>
        <w:tc>
          <w:tcPr>
            <w:tcW w:w="569" w:type="dxa"/>
            <w:tcBorders>
              <w:top w:val="nil"/>
              <w:left w:val="nil"/>
              <w:bottom w:val="double" w:sz="6" w:space="0" w:color="auto"/>
              <w:right w:val="single" w:sz="4" w:space="0" w:color="auto"/>
            </w:tcBorders>
            <w:shd w:val="clear" w:color="auto" w:fill="C0C0C0"/>
            <w:noWrap/>
            <w:vAlign w:val="bottom"/>
          </w:tcPr>
          <w:p w:rsidR="00C36DF8" w:rsidRPr="00623EE2" w:rsidRDefault="00C36DF8" w:rsidP="00C36DF8">
            <w:pPr>
              <w:suppressAutoHyphens w:val="0"/>
              <w:spacing w:after="0"/>
              <w:jc w:val="right"/>
              <w:rPr>
                <w:rFonts w:eastAsia="Times New Roman" w:cs="Times New Roman"/>
                <w:kern w:val="0"/>
                <w:sz w:val="20"/>
                <w:szCs w:val="20"/>
                <w:lang w:bidi="bn-IN"/>
              </w:rPr>
            </w:pPr>
            <w:r w:rsidRPr="00623EE2">
              <w:rPr>
                <w:rFonts w:eastAsia="Times New Roman" w:cs="Times New Roman"/>
                <w:kern w:val="0"/>
                <w:sz w:val="20"/>
                <w:szCs w:val="20"/>
                <w:lang w:bidi="bn-IN"/>
              </w:rPr>
              <w:t> </w:t>
            </w:r>
          </w:p>
        </w:tc>
        <w:tc>
          <w:tcPr>
            <w:tcW w:w="1611" w:type="dxa"/>
            <w:tcBorders>
              <w:top w:val="nil"/>
              <w:left w:val="nil"/>
              <w:bottom w:val="double" w:sz="6" w:space="0" w:color="auto"/>
              <w:right w:val="double" w:sz="6" w:space="0" w:color="auto"/>
            </w:tcBorders>
            <w:shd w:val="clear" w:color="auto" w:fill="auto"/>
            <w:noWrap/>
          </w:tcPr>
          <w:p w:rsidR="00C36DF8" w:rsidRPr="00623EE2" w:rsidRDefault="00C36DF8" w:rsidP="00C36DF8">
            <w:pPr>
              <w:suppressAutoHyphens w:val="0"/>
              <w:spacing w:after="0"/>
              <w:jc w:val="right"/>
              <w:rPr>
                <w:rFonts w:eastAsia="Times New Roman" w:cs="Times New Roman"/>
                <w:color w:val="000000"/>
                <w:kern w:val="0"/>
                <w:sz w:val="20"/>
                <w:szCs w:val="20"/>
                <w:lang w:bidi="bn-IN"/>
              </w:rPr>
            </w:pPr>
            <w:r w:rsidRPr="00623EE2">
              <w:rPr>
                <w:rFonts w:eastAsia="Times New Roman" w:cs="Times New Roman"/>
                <w:color w:val="000000"/>
                <w:kern w:val="0"/>
                <w:sz w:val="20"/>
                <w:szCs w:val="20"/>
                <w:lang w:bidi="bn-IN"/>
              </w:rPr>
              <w:t>2 078 591</w:t>
            </w:r>
          </w:p>
        </w:tc>
      </w:tr>
    </w:tbl>
    <w:p w:rsidR="006C21E5" w:rsidRPr="00623EE2" w:rsidRDefault="006C21E5" w:rsidP="006C21E5">
      <w:pPr>
        <w:pStyle w:val="j-forrs"/>
      </w:pPr>
      <w:r w:rsidRPr="00623EE2">
        <w:t>Forrás: MVH</w:t>
      </w:r>
    </w:p>
    <w:p w:rsidR="00DE1BDF" w:rsidRDefault="00DB4ADC" w:rsidP="00DB4ADC">
      <w:pPr>
        <w:pStyle w:val="j-nomlszveg"/>
      </w:pPr>
      <w:r w:rsidRPr="008C4E68">
        <w:t xml:space="preserve">A </w:t>
      </w:r>
      <w:r w:rsidR="00DE1BDF">
        <w:t xml:space="preserve">14 db jóváhagyott </w:t>
      </w:r>
      <w:r w:rsidRPr="008C4E68">
        <w:t>kifizetés</w:t>
      </w:r>
      <w:r w:rsidR="00DE1BDF">
        <w:t>i kérelem</w:t>
      </w:r>
      <w:r w:rsidRPr="008C4E68">
        <w:t xml:space="preserve"> összege 2011-ben a</w:t>
      </w:r>
      <w:r w:rsidR="00DE1BDF">
        <w:t>z üzemi diverzifikáció esetében 303</w:t>
      </w:r>
      <w:r w:rsidR="00055A2F">
        <w:t> ezer </w:t>
      </w:r>
      <w:r w:rsidR="00DE1BDF">
        <w:t xml:space="preserve">euró volt </w:t>
      </w:r>
      <w:r>
        <w:t>(</w:t>
      </w:r>
      <w:r w:rsidRPr="008C4E68">
        <w:t xml:space="preserve">95 </w:t>
      </w:r>
      <w:r>
        <w:t>M</w:t>
      </w:r>
      <w:r w:rsidRPr="008C4E68">
        <w:t xml:space="preserve"> Ft</w:t>
      </w:r>
      <w:r>
        <w:t>)</w:t>
      </w:r>
      <w:r w:rsidRPr="008C4E68">
        <w:t xml:space="preserve"> volt. </w:t>
      </w:r>
    </w:p>
    <w:p w:rsidR="006C21E5" w:rsidRDefault="00DB4ADC" w:rsidP="00DB4ADC">
      <w:pPr>
        <w:pStyle w:val="j-nomlszveg"/>
      </w:pPr>
      <w:r w:rsidRPr="008C4E68">
        <w:t>A legtöbb kifizetés a Dél-Dunántúli régiót érintette. A régiók k</w:t>
      </w:r>
      <w:r w:rsidRPr="008C4E68">
        <w:t>ö</w:t>
      </w:r>
      <w:r w:rsidRPr="008C4E68">
        <w:t>zül jelentős volt az Észak-Magyarországi régió és az Észak-Alföldi régió kifizetése. A megyék közül</w:t>
      </w:r>
      <w:r w:rsidR="00DE1BDF">
        <w:t xml:space="preserve"> kifizetési összegben</w:t>
      </w:r>
      <w:r w:rsidRPr="008C4E68">
        <w:t xml:space="preserve"> Bo</w:t>
      </w:r>
      <w:r w:rsidRPr="008C4E68">
        <w:t>r</w:t>
      </w:r>
      <w:r w:rsidRPr="008C4E68">
        <w:t>sod-Abaúj-Zemplén megye emelkedett ki.</w:t>
      </w:r>
    </w:p>
    <w:p w:rsidR="004E113C" w:rsidRPr="008C309B" w:rsidRDefault="004E113C" w:rsidP="004E113C">
      <w:pPr>
        <w:pStyle w:val="j-nomlszveg"/>
        <w:rPr>
          <w:szCs w:val="22"/>
        </w:rPr>
      </w:pPr>
      <w:r w:rsidRPr="008C309B">
        <w:rPr>
          <w:szCs w:val="22"/>
        </w:rPr>
        <w:t>Kifizetés esetéb</w:t>
      </w:r>
      <w:r>
        <w:rPr>
          <w:szCs w:val="22"/>
        </w:rPr>
        <w:t>en a 2011. évet érintő negatív összeget</w:t>
      </w:r>
      <w:r w:rsidRPr="00995F04">
        <w:rPr>
          <w:szCs w:val="22"/>
        </w:rPr>
        <w:t xml:space="preserve"> </w:t>
      </w:r>
      <w:r>
        <w:rPr>
          <w:szCs w:val="22"/>
        </w:rPr>
        <w:t>a következő tényezők idézték elő</w:t>
      </w:r>
      <w:r w:rsidRPr="008C309B">
        <w:rPr>
          <w:szCs w:val="22"/>
        </w:rPr>
        <w:t>: visszafizetés, követelés, korrekció, kompenzáció, hibaj</w:t>
      </w:r>
      <w:r w:rsidRPr="008C309B">
        <w:rPr>
          <w:szCs w:val="22"/>
        </w:rPr>
        <w:t>a</w:t>
      </w:r>
      <w:r w:rsidRPr="008C309B">
        <w:rPr>
          <w:szCs w:val="22"/>
        </w:rPr>
        <w:t>vítás.</w:t>
      </w:r>
    </w:p>
    <w:p w:rsidR="004E113C" w:rsidRPr="008C309B" w:rsidRDefault="004E113C" w:rsidP="004E113C">
      <w:pPr>
        <w:pStyle w:val="j-nomlszveg"/>
        <w:rPr>
          <w:szCs w:val="22"/>
        </w:rPr>
      </w:pPr>
      <w:r>
        <w:rPr>
          <w:szCs w:val="22"/>
        </w:rPr>
        <w:t xml:space="preserve">A 2011. évi jóváhagyott támogatási összeg </w:t>
      </w:r>
      <w:r w:rsidRPr="008C309B">
        <w:rPr>
          <w:szCs w:val="22"/>
        </w:rPr>
        <w:t>negatív összeg</w:t>
      </w:r>
      <w:r>
        <w:rPr>
          <w:szCs w:val="22"/>
        </w:rPr>
        <w:t>ét</w:t>
      </w:r>
      <w:r w:rsidRPr="008C309B">
        <w:rPr>
          <w:szCs w:val="22"/>
        </w:rPr>
        <w:t xml:space="preserve"> a következő</w:t>
      </w:r>
      <w:r>
        <w:rPr>
          <w:szCs w:val="22"/>
        </w:rPr>
        <w:t xml:space="preserve"> tényező</w:t>
      </w:r>
      <w:r w:rsidRPr="008C309B">
        <w:rPr>
          <w:szCs w:val="22"/>
        </w:rPr>
        <w:t>k</w:t>
      </w:r>
      <w:r>
        <w:rPr>
          <w:szCs w:val="22"/>
        </w:rPr>
        <w:t xml:space="preserve"> idézték elő:</w:t>
      </w:r>
      <w:r w:rsidRPr="008C309B">
        <w:rPr>
          <w:szCs w:val="22"/>
        </w:rPr>
        <w:t xml:space="preserve"> vissz</w:t>
      </w:r>
      <w:r w:rsidRPr="008C309B">
        <w:rPr>
          <w:szCs w:val="22"/>
        </w:rPr>
        <w:t>a</w:t>
      </w:r>
      <w:r w:rsidRPr="008C309B">
        <w:rPr>
          <w:szCs w:val="22"/>
        </w:rPr>
        <w:t>lépés, visszavonás, forrás felszabadulás, kötelezettség átadás.</w:t>
      </w:r>
      <w:r w:rsidR="00D51195" w:rsidRPr="00D51195">
        <w:t xml:space="preserve"> </w:t>
      </w:r>
      <w:r w:rsidR="00D51195">
        <w:t>A jogcíme</w:t>
      </w:r>
      <w:r w:rsidR="00837ED5">
        <w:t>n</w:t>
      </w:r>
      <w:r w:rsidR="00D51195">
        <w:t xml:space="preserve"> benyújtott kérelmek eset</w:t>
      </w:r>
      <w:r w:rsidR="00D51195">
        <w:t>é</w:t>
      </w:r>
      <w:r w:rsidR="00D51195">
        <w:t xml:space="preserve">ben a visszalépések, lemondások miatt 1,9 M euró </w:t>
      </w:r>
      <w:r w:rsidR="00837ED5">
        <w:t xml:space="preserve">összegű </w:t>
      </w:r>
      <w:r w:rsidR="00D51195">
        <w:t>pénzügyi forrás szabadult fel.</w:t>
      </w:r>
    </w:p>
    <w:p w:rsidR="00BF1ED8" w:rsidRPr="00ED7150" w:rsidRDefault="00BF1ED8" w:rsidP="00BF1ED8">
      <w:pPr>
        <w:pStyle w:val="j-nomlszveg"/>
      </w:pPr>
      <w:r w:rsidRPr="00ED7150">
        <w:t>Az év során összesen 95 ellenőrzés történt, 5db előzetes helyszíni szemle, 36 db helyszíni ellenőrzés és 54 db helyszíni szemle.</w:t>
      </w:r>
    </w:p>
    <w:p w:rsidR="006C21E5" w:rsidRPr="00623EE2" w:rsidRDefault="006C21E5" w:rsidP="00CB27A5">
      <w:pPr>
        <w:pStyle w:val="j-cmsor4"/>
      </w:pPr>
      <w:r w:rsidRPr="00623EE2">
        <w:t>Nem élelmiszeripari célú kiskapacitású, növényi alapú nyersszesz, nyersolaj előállító üzemek létesítéséhez nyújtandó támogatások jogcím</w:t>
      </w:r>
      <w:r w:rsidR="00FD677C" w:rsidRPr="00623EE2">
        <w:t xml:space="preserve"> bemutatása</w:t>
      </w:r>
    </w:p>
    <w:p w:rsidR="00064949" w:rsidRDefault="006C21E5" w:rsidP="006C21E5">
      <w:pPr>
        <w:rPr>
          <w:kern w:val="1"/>
        </w:rPr>
      </w:pPr>
      <w:r w:rsidRPr="00623EE2">
        <w:rPr>
          <w:rFonts w:eastAsia="Times New Roman" w:cs="Times New Roman"/>
          <w:bCs/>
          <w:kern w:val="0"/>
          <w:szCs w:val="22"/>
        </w:rPr>
        <w:t xml:space="preserve">A támogatás </w:t>
      </w:r>
      <w:r w:rsidRPr="00623EE2">
        <w:rPr>
          <w:kern w:val="1"/>
        </w:rPr>
        <w:t>célja, hogy a kis kapacitású nyersszesz, nyersolaj üzemek létesítésével a mezőgazdasági eredetű alapanyagok bio-üzemanyag célú feldolgozásával javuljon a termelők versenyképessége, a mezőgazdasági szektor a bio-üzemanyag gyártási vertikumnak aktív szereplője legyen és növekedjen az Európai Unión belül a bio-üzemanyagok termelési volumene.</w:t>
      </w:r>
    </w:p>
    <w:p w:rsidR="00064949" w:rsidRPr="00623EE2" w:rsidRDefault="00064949" w:rsidP="00064949">
      <w:pPr>
        <w:tabs>
          <w:tab w:val="left" w:pos="5205"/>
        </w:tabs>
      </w:pPr>
      <w:r w:rsidRPr="00055A2F">
        <w:rPr>
          <w:rFonts w:eastAsia="Times New Roman" w:cs="Times New Roman"/>
          <w:bCs/>
          <w:kern w:val="0"/>
          <w:szCs w:val="22"/>
        </w:rPr>
        <w:t xml:space="preserve">A jogcím a Program 121.5 </w:t>
      </w:r>
      <w:proofErr w:type="spellStart"/>
      <w:r w:rsidRPr="00055A2F">
        <w:rPr>
          <w:rFonts w:eastAsia="Times New Roman" w:cs="Times New Roman"/>
          <w:bCs/>
          <w:kern w:val="0"/>
          <w:szCs w:val="22"/>
        </w:rPr>
        <w:t>alintézkedésének</w:t>
      </w:r>
      <w:proofErr w:type="spellEnd"/>
      <w:r w:rsidRPr="00055A2F">
        <w:rPr>
          <w:rFonts w:eastAsia="Times New Roman" w:cs="Times New Roman"/>
          <w:bCs/>
          <w:kern w:val="0"/>
          <w:szCs w:val="22"/>
        </w:rPr>
        <w:t xml:space="preserve"> - Üzemi diverzifikáció – megvalósítását szolgálja és szorosan kapcsolódik a Program 123 intézkedéséhez</w:t>
      </w:r>
      <w:r>
        <w:rPr>
          <w:rFonts w:eastAsia="Times New Roman" w:cs="Times New Roman"/>
          <w:bCs/>
          <w:kern w:val="0"/>
          <w:szCs w:val="22"/>
        </w:rPr>
        <w:t>, melyek</w:t>
      </w:r>
      <w:r w:rsidRPr="00055A2F">
        <w:rPr>
          <w:rFonts w:eastAsia="Times New Roman" w:cs="Times New Roman"/>
          <w:bCs/>
          <w:kern w:val="0"/>
          <w:szCs w:val="22"/>
        </w:rPr>
        <w:t xml:space="preserve"> egy jogcímrendelet keretében került</w:t>
      </w:r>
      <w:r>
        <w:rPr>
          <w:rFonts w:eastAsia="Times New Roman" w:cs="Times New Roman"/>
          <w:bCs/>
          <w:kern w:val="0"/>
          <w:szCs w:val="22"/>
        </w:rPr>
        <w:t>ek</w:t>
      </w:r>
      <w:r w:rsidRPr="00055A2F">
        <w:rPr>
          <w:rFonts w:eastAsia="Times New Roman" w:cs="Times New Roman"/>
          <w:bCs/>
          <w:kern w:val="0"/>
          <w:szCs w:val="22"/>
        </w:rPr>
        <w:t xml:space="preserve"> meghirdetésre: </w:t>
      </w:r>
      <w:r w:rsidRPr="00604B6F">
        <w:rPr>
          <w:kern w:val="1"/>
        </w:rPr>
        <w:t>44/2009. (IV. 11.) FVM rendelet</w:t>
      </w:r>
      <w:r>
        <w:rPr>
          <w:kern w:val="1"/>
        </w:rPr>
        <w:t>.</w:t>
      </w:r>
    </w:p>
    <w:p w:rsidR="00064949" w:rsidRPr="00623EE2" w:rsidRDefault="00064949" w:rsidP="00064949">
      <w:pPr>
        <w:tabs>
          <w:tab w:val="left" w:pos="5205"/>
        </w:tabs>
      </w:pPr>
      <w:r w:rsidRPr="00623EE2">
        <w:t>A két egymáshoz kapcsolódó intézkedés egy jogcímrendelet keretében történő meghirdetése csak a kedvezményezettek számára történő átláthatóságot biztosította. A két intézkedés esetében a Programb</w:t>
      </w:r>
      <w:r>
        <w:t>a</w:t>
      </w:r>
      <w:r w:rsidRPr="00623EE2">
        <w:t>n rögzített tevékenységi és kedvezményezettek közötti lehatárolást a jogcímrendelet egyértelműen szabályozza.</w:t>
      </w:r>
    </w:p>
    <w:p w:rsidR="006C21E5" w:rsidRPr="00623EE2" w:rsidRDefault="006C21E5" w:rsidP="006C21E5">
      <w:pPr>
        <w:rPr>
          <w:szCs w:val="22"/>
        </w:rPr>
      </w:pPr>
      <w:r w:rsidRPr="00623EE2">
        <w:rPr>
          <w:bCs/>
          <w:szCs w:val="22"/>
        </w:rPr>
        <w:t xml:space="preserve">A jogcímre 2009. szeptember 15. - november 16. között volt támogatási kérelem benyújtására lehetőség. A benyújtott kérelmek nagyobb része nyersszesz előállítására, kisebb része nyersolaj előállításra irányult. </w:t>
      </w:r>
      <w:r w:rsidRPr="00623EE2">
        <w:rPr>
          <w:szCs w:val="22"/>
        </w:rPr>
        <w:t xml:space="preserve">Egy ügyfél esetében a támogatásról való lemondása miatt és egyes kérelmek </w:t>
      </w:r>
      <w:proofErr w:type="gramStart"/>
      <w:r w:rsidRPr="00623EE2">
        <w:rPr>
          <w:szCs w:val="22"/>
        </w:rPr>
        <w:t>újra-ügyintézése miatt</w:t>
      </w:r>
      <w:proofErr w:type="gramEnd"/>
      <w:r w:rsidRPr="00623EE2">
        <w:rPr>
          <w:szCs w:val="22"/>
        </w:rPr>
        <w:t xml:space="preserve"> kötelezettségvállalási összeg szabadult fel, illetve újabb keretlekötés történt. A jogerős támogatási határozattal rendelkező ügyfeleknek 2011-ben a jogcímen három időszakban volt </w:t>
      </w:r>
      <w:r w:rsidRPr="00623EE2">
        <w:rPr>
          <w:szCs w:val="22"/>
        </w:rPr>
        <w:lastRenderedPageBreak/>
        <w:t xml:space="preserve">lehetőségük kifizetési kérelem benyújtására. Nyersolaj előállításra irányuló kérelmek esetében történtek kifizetések. A 2011-ben benyújtott kifizetési kérelmek feldolgozása határidőre megtörtént. </w:t>
      </w:r>
    </w:p>
    <w:p w:rsidR="006C21E5" w:rsidRPr="00623EE2" w:rsidRDefault="006C21E5" w:rsidP="0016187A">
      <w:pPr>
        <w:pStyle w:val="Kpalrs"/>
        <w:tabs>
          <w:tab w:val="left" w:pos="220"/>
        </w:tabs>
        <w:ind w:left="0" w:firstLine="0"/>
        <w:jc w:val="right"/>
        <w:rPr>
          <w:b w:val="0"/>
        </w:rPr>
      </w:pPr>
      <w:r w:rsidRPr="00623EE2">
        <w:rPr>
          <w:b w:val="0"/>
        </w:rPr>
        <w:t>táblázat</w:t>
      </w:r>
    </w:p>
    <w:p w:rsidR="006C21E5" w:rsidRPr="00623EE2" w:rsidRDefault="006C21E5" w:rsidP="006C21E5">
      <w:pPr>
        <w:keepNext/>
        <w:ind w:firstLine="284"/>
        <w:jc w:val="center"/>
        <w:rPr>
          <w:b/>
          <w:kern w:val="0"/>
        </w:rPr>
      </w:pPr>
      <w:r w:rsidRPr="00623EE2">
        <w:rPr>
          <w:b/>
          <w:kern w:val="0"/>
        </w:rPr>
        <w:t>Nem élelmiszeripari célú kiskapacitású, növényi alapú nyersszesz, nyersolaj előállító üzemek létesítéséhez nyújtandó támogatások jogcím</w:t>
      </w:r>
      <w:r w:rsidR="00064949">
        <w:rPr>
          <w:b/>
          <w:kern w:val="0"/>
        </w:rPr>
        <w:t xml:space="preserve"> - 121.5 -</w:t>
      </w:r>
      <w:r w:rsidRPr="00623EE2">
        <w:rPr>
          <w:b/>
          <w:kern w:val="0"/>
        </w:rPr>
        <w:t xml:space="preserve"> 201</w:t>
      </w:r>
      <w:r w:rsidR="00CF3101">
        <w:rPr>
          <w:b/>
          <w:kern w:val="0"/>
        </w:rPr>
        <w:t>1</w:t>
      </w:r>
      <w:r w:rsidRPr="00623EE2">
        <w:rPr>
          <w:b/>
          <w:kern w:val="0"/>
        </w:rPr>
        <w:t>. évi eredményei</w:t>
      </w:r>
      <w:r w:rsidRPr="00623EE2">
        <w:rPr>
          <w:b/>
          <w:bCs/>
        </w:rPr>
        <w:t xml:space="preserve"> </w:t>
      </w:r>
    </w:p>
    <w:tbl>
      <w:tblPr>
        <w:tblW w:w="8715" w:type="dxa"/>
        <w:jc w:val="center"/>
        <w:tblInd w:w="47" w:type="dxa"/>
        <w:tblCellMar>
          <w:left w:w="70" w:type="dxa"/>
          <w:right w:w="70" w:type="dxa"/>
        </w:tblCellMar>
        <w:tblLook w:val="0000" w:firstRow="0" w:lastRow="0" w:firstColumn="0" w:lastColumn="0" w:noHBand="0" w:noVBand="0"/>
      </w:tblPr>
      <w:tblGrid>
        <w:gridCol w:w="4595"/>
        <w:gridCol w:w="489"/>
        <w:gridCol w:w="1451"/>
        <w:gridCol w:w="507"/>
        <w:gridCol w:w="1673"/>
      </w:tblGrid>
      <w:tr w:rsidR="00340B72" w:rsidRPr="00340B72" w:rsidTr="00CB27A5">
        <w:trPr>
          <w:trHeight w:val="270"/>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340B72" w:rsidRPr="00623EE2" w:rsidRDefault="00340B72" w:rsidP="00340B72">
            <w:pPr>
              <w:suppressAutoHyphens w:val="0"/>
              <w:spacing w:after="0"/>
              <w:rPr>
                <w:rFonts w:eastAsia="Times New Roman" w:cs="Times New Roman"/>
                <w:kern w:val="0"/>
                <w:sz w:val="20"/>
                <w:szCs w:val="20"/>
                <w:lang w:bidi="bn-IN"/>
              </w:rPr>
            </w:pPr>
            <w:r w:rsidRPr="00623EE2">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340B72" w:rsidRPr="00623EE2" w:rsidRDefault="00340B72" w:rsidP="00340B72">
            <w:pPr>
              <w:suppressAutoHyphens w:val="0"/>
              <w:spacing w:after="0"/>
              <w:jc w:val="center"/>
              <w:rPr>
                <w:rFonts w:eastAsia="Times New Roman" w:cs="Times New Roman"/>
                <w:b/>
                <w:bCs/>
                <w:kern w:val="0"/>
                <w:sz w:val="20"/>
                <w:szCs w:val="20"/>
                <w:lang w:bidi="bn-IN"/>
              </w:rPr>
            </w:pPr>
            <w:r w:rsidRPr="00623EE2">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340B72" w:rsidRPr="00340B72" w:rsidRDefault="00340B72" w:rsidP="00340B72">
            <w:pPr>
              <w:suppressAutoHyphens w:val="0"/>
              <w:spacing w:after="0"/>
              <w:jc w:val="center"/>
              <w:rPr>
                <w:rFonts w:eastAsia="Times New Roman" w:cs="Times New Roman"/>
                <w:b/>
                <w:bCs/>
                <w:kern w:val="0"/>
                <w:sz w:val="20"/>
                <w:szCs w:val="20"/>
                <w:lang w:bidi="bn-IN"/>
              </w:rPr>
            </w:pPr>
            <w:r w:rsidRPr="00623EE2">
              <w:rPr>
                <w:rFonts w:eastAsia="Times New Roman" w:cs="Times New Roman"/>
                <w:b/>
                <w:bCs/>
                <w:kern w:val="0"/>
                <w:sz w:val="20"/>
                <w:szCs w:val="20"/>
                <w:lang w:bidi="bn-IN"/>
              </w:rPr>
              <w:t>2007-2011.</w:t>
            </w:r>
          </w:p>
        </w:tc>
      </w:tr>
      <w:tr w:rsidR="00340B72" w:rsidRPr="00340B72"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C0C0C0"/>
            <w:noWrap/>
          </w:tcPr>
          <w:p w:rsidR="00340B72" w:rsidRPr="00340B72" w:rsidRDefault="00340B72" w:rsidP="00340B72">
            <w:pPr>
              <w:suppressAutoHyphens w:val="0"/>
              <w:spacing w:after="0"/>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 </w:t>
            </w:r>
          </w:p>
        </w:tc>
        <w:tc>
          <w:tcPr>
            <w:tcW w:w="489" w:type="dxa"/>
            <w:tcBorders>
              <w:top w:val="nil"/>
              <w:left w:val="nil"/>
              <w:bottom w:val="double" w:sz="6" w:space="0" w:color="auto"/>
              <w:right w:val="single" w:sz="4" w:space="0" w:color="auto"/>
            </w:tcBorders>
            <w:shd w:val="clear" w:color="auto" w:fill="C0C0C0"/>
            <w:noWrap/>
          </w:tcPr>
          <w:p w:rsidR="00340B72" w:rsidRPr="00340B72" w:rsidRDefault="00340B72" w:rsidP="00340B72">
            <w:pPr>
              <w:suppressAutoHyphens w:val="0"/>
              <w:spacing w:after="0"/>
              <w:jc w:val="center"/>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db</w:t>
            </w:r>
          </w:p>
        </w:tc>
        <w:tc>
          <w:tcPr>
            <w:tcW w:w="1451" w:type="dxa"/>
            <w:tcBorders>
              <w:top w:val="nil"/>
              <w:left w:val="nil"/>
              <w:bottom w:val="double" w:sz="6" w:space="0" w:color="auto"/>
              <w:right w:val="single" w:sz="4" w:space="0" w:color="auto"/>
            </w:tcBorders>
            <w:shd w:val="clear" w:color="auto" w:fill="C0C0C0"/>
            <w:noWrap/>
          </w:tcPr>
          <w:p w:rsidR="00340B72" w:rsidRPr="00340B72" w:rsidRDefault="00340B72" w:rsidP="00340B72">
            <w:pPr>
              <w:suppressAutoHyphens w:val="0"/>
              <w:spacing w:after="0"/>
              <w:jc w:val="center"/>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w:t>
            </w:r>
          </w:p>
        </w:tc>
        <w:tc>
          <w:tcPr>
            <w:tcW w:w="507" w:type="dxa"/>
            <w:tcBorders>
              <w:top w:val="nil"/>
              <w:left w:val="nil"/>
              <w:bottom w:val="double" w:sz="6" w:space="0" w:color="auto"/>
              <w:right w:val="single" w:sz="4" w:space="0" w:color="auto"/>
            </w:tcBorders>
            <w:shd w:val="clear" w:color="auto" w:fill="C0C0C0"/>
            <w:noWrap/>
          </w:tcPr>
          <w:p w:rsidR="00340B72" w:rsidRPr="00340B72" w:rsidRDefault="00340B72" w:rsidP="00340B72">
            <w:pPr>
              <w:suppressAutoHyphens w:val="0"/>
              <w:spacing w:after="0"/>
              <w:jc w:val="center"/>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db</w:t>
            </w:r>
          </w:p>
        </w:tc>
        <w:tc>
          <w:tcPr>
            <w:tcW w:w="1673" w:type="dxa"/>
            <w:tcBorders>
              <w:top w:val="nil"/>
              <w:left w:val="nil"/>
              <w:bottom w:val="double" w:sz="6" w:space="0" w:color="auto"/>
              <w:right w:val="double" w:sz="6" w:space="0" w:color="auto"/>
            </w:tcBorders>
            <w:shd w:val="clear" w:color="auto" w:fill="C0C0C0"/>
            <w:noWrap/>
          </w:tcPr>
          <w:p w:rsidR="00340B72" w:rsidRPr="00340B72" w:rsidRDefault="00340B72" w:rsidP="00340B72">
            <w:pPr>
              <w:suppressAutoHyphens w:val="0"/>
              <w:spacing w:after="0"/>
              <w:jc w:val="center"/>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w:t>
            </w:r>
          </w:p>
        </w:tc>
      </w:tr>
      <w:tr w:rsidR="00340B72" w:rsidRPr="00340B72"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340B72" w:rsidRPr="00340B72" w:rsidRDefault="00340B72" w:rsidP="00340B72">
            <w:pPr>
              <w:suppressAutoHyphens w:val="0"/>
              <w:spacing w:after="0"/>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beérkezett támogatási kérelem</w:t>
            </w:r>
          </w:p>
        </w:tc>
        <w:tc>
          <w:tcPr>
            <w:tcW w:w="489"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0</w:t>
            </w:r>
          </w:p>
        </w:tc>
        <w:tc>
          <w:tcPr>
            <w:tcW w:w="1451"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0</w:t>
            </w:r>
          </w:p>
        </w:tc>
        <w:tc>
          <w:tcPr>
            <w:tcW w:w="507"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8</w:t>
            </w:r>
          </w:p>
        </w:tc>
        <w:tc>
          <w:tcPr>
            <w:tcW w:w="1673" w:type="dxa"/>
            <w:tcBorders>
              <w:top w:val="nil"/>
              <w:left w:val="nil"/>
              <w:bottom w:val="single" w:sz="4" w:space="0" w:color="auto"/>
              <w:right w:val="double" w:sz="6"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5 641 409</w:t>
            </w:r>
          </w:p>
        </w:tc>
      </w:tr>
      <w:tr w:rsidR="00340B72" w:rsidRPr="00340B72"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340B72" w:rsidRPr="00340B72" w:rsidRDefault="00340B72" w:rsidP="00340B72">
            <w:pPr>
              <w:suppressAutoHyphens w:val="0"/>
              <w:spacing w:after="0"/>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ebből elutasított</w:t>
            </w:r>
          </w:p>
        </w:tc>
        <w:tc>
          <w:tcPr>
            <w:tcW w:w="489"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0</w:t>
            </w:r>
          </w:p>
        </w:tc>
        <w:tc>
          <w:tcPr>
            <w:tcW w:w="1451"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0</w:t>
            </w:r>
          </w:p>
        </w:tc>
        <w:tc>
          <w:tcPr>
            <w:tcW w:w="507"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2</w:t>
            </w:r>
          </w:p>
        </w:tc>
        <w:tc>
          <w:tcPr>
            <w:tcW w:w="1673" w:type="dxa"/>
            <w:tcBorders>
              <w:top w:val="nil"/>
              <w:left w:val="nil"/>
              <w:bottom w:val="single" w:sz="4" w:space="0" w:color="auto"/>
              <w:right w:val="double" w:sz="6"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1 817 489</w:t>
            </w:r>
          </w:p>
        </w:tc>
      </w:tr>
      <w:tr w:rsidR="00340B72" w:rsidRPr="00340B72"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340B72" w:rsidRPr="00340B72" w:rsidRDefault="00340B72" w:rsidP="00340B72">
            <w:pPr>
              <w:suppressAutoHyphens w:val="0"/>
              <w:spacing w:after="0"/>
              <w:rPr>
                <w:rFonts w:eastAsia="Times New Roman" w:cs="Times New Roman"/>
                <w:kern w:val="0"/>
                <w:sz w:val="20"/>
                <w:szCs w:val="20"/>
                <w:lang w:bidi="bn-IN"/>
              </w:rPr>
            </w:pPr>
            <w:r w:rsidRPr="00340B72">
              <w:rPr>
                <w:rFonts w:eastAsia="Times New Roman" w:cs="Times New Roman"/>
                <w:kern w:val="0"/>
                <w:sz w:val="20"/>
                <w:szCs w:val="20"/>
                <w:lang w:bidi="bn-IN"/>
              </w:rPr>
              <w:t>visszavont</w:t>
            </w:r>
          </w:p>
        </w:tc>
        <w:tc>
          <w:tcPr>
            <w:tcW w:w="489"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1</w:t>
            </w:r>
          </w:p>
        </w:tc>
        <w:tc>
          <w:tcPr>
            <w:tcW w:w="1451" w:type="dxa"/>
            <w:tcBorders>
              <w:top w:val="nil"/>
              <w:left w:val="nil"/>
              <w:bottom w:val="single" w:sz="4" w:space="0" w:color="auto"/>
              <w:right w:val="single" w:sz="4" w:space="0" w:color="auto"/>
            </w:tcBorders>
            <w:shd w:val="clear" w:color="auto" w:fill="C0C0C0"/>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 </w:t>
            </w:r>
          </w:p>
        </w:tc>
        <w:tc>
          <w:tcPr>
            <w:tcW w:w="507"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1</w:t>
            </w:r>
          </w:p>
        </w:tc>
        <w:tc>
          <w:tcPr>
            <w:tcW w:w="1673" w:type="dxa"/>
            <w:tcBorders>
              <w:top w:val="nil"/>
              <w:left w:val="nil"/>
              <w:bottom w:val="single" w:sz="4" w:space="0" w:color="auto"/>
              <w:right w:val="double" w:sz="6" w:space="0" w:color="auto"/>
            </w:tcBorders>
            <w:shd w:val="clear" w:color="auto" w:fill="C0C0C0"/>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 </w:t>
            </w:r>
          </w:p>
        </w:tc>
      </w:tr>
      <w:tr w:rsidR="00340B72" w:rsidRPr="00340B72" w:rsidTr="00CB27A5">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340B72" w:rsidRPr="00340B72" w:rsidRDefault="00340B72" w:rsidP="00340B72">
            <w:pPr>
              <w:suppressAutoHyphens w:val="0"/>
              <w:spacing w:after="0"/>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jóváhagyott</w:t>
            </w:r>
          </w:p>
        </w:tc>
        <w:tc>
          <w:tcPr>
            <w:tcW w:w="489" w:type="dxa"/>
            <w:tcBorders>
              <w:top w:val="nil"/>
              <w:left w:val="nil"/>
              <w:bottom w:val="double" w:sz="6"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2</w:t>
            </w:r>
          </w:p>
        </w:tc>
        <w:tc>
          <w:tcPr>
            <w:tcW w:w="1451" w:type="dxa"/>
            <w:tcBorders>
              <w:top w:val="nil"/>
              <w:left w:val="nil"/>
              <w:bottom w:val="double" w:sz="6"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-859 622</w:t>
            </w:r>
          </w:p>
        </w:tc>
        <w:tc>
          <w:tcPr>
            <w:tcW w:w="507" w:type="dxa"/>
            <w:tcBorders>
              <w:top w:val="nil"/>
              <w:left w:val="nil"/>
              <w:bottom w:val="double" w:sz="6"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4</w:t>
            </w:r>
          </w:p>
        </w:tc>
        <w:tc>
          <w:tcPr>
            <w:tcW w:w="1673" w:type="dxa"/>
            <w:tcBorders>
              <w:top w:val="nil"/>
              <w:left w:val="nil"/>
              <w:bottom w:val="double" w:sz="6" w:space="0" w:color="auto"/>
              <w:right w:val="double" w:sz="6"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2 085 019</w:t>
            </w:r>
          </w:p>
        </w:tc>
      </w:tr>
      <w:tr w:rsidR="00340B72" w:rsidRPr="00340B72" w:rsidTr="00CB27A5">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340B72" w:rsidRPr="00340B72" w:rsidRDefault="00340B72" w:rsidP="00340B72">
            <w:pPr>
              <w:suppressAutoHyphens w:val="0"/>
              <w:spacing w:after="0"/>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támogatott kifizetési kérelem</w:t>
            </w:r>
          </w:p>
        </w:tc>
        <w:tc>
          <w:tcPr>
            <w:tcW w:w="489"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0</w:t>
            </w:r>
          </w:p>
        </w:tc>
        <w:tc>
          <w:tcPr>
            <w:tcW w:w="1451"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0</w:t>
            </w:r>
          </w:p>
        </w:tc>
        <w:tc>
          <w:tcPr>
            <w:tcW w:w="507"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0</w:t>
            </w:r>
          </w:p>
        </w:tc>
        <w:tc>
          <w:tcPr>
            <w:tcW w:w="1673" w:type="dxa"/>
            <w:tcBorders>
              <w:top w:val="nil"/>
              <w:left w:val="nil"/>
              <w:bottom w:val="single" w:sz="4" w:space="0" w:color="auto"/>
              <w:right w:val="double" w:sz="6"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0</w:t>
            </w:r>
          </w:p>
        </w:tc>
      </w:tr>
      <w:tr w:rsidR="00340B72" w:rsidRPr="00340B72"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340B72" w:rsidRPr="00340B72" w:rsidRDefault="00CB27A5" w:rsidP="00340B72">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489" w:type="dxa"/>
            <w:tcBorders>
              <w:top w:val="nil"/>
              <w:left w:val="nil"/>
              <w:bottom w:val="single" w:sz="4" w:space="0" w:color="auto"/>
              <w:right w:val="single" w:sz="4" w:space="0" w:color="auto"/>
            </w:tcBorders>
            <w:shd w:val="clear" w:color="auto" w:fill="C0C0C0"/>
            <w:noWrap/>
            <w:vAlign w:val="bottom"/>
          </w:tcPr>
          <w:p w:rsidR="00340B72" w:rsidRPr="00340B72" w:rsidRDefault="00340B72" w:rsidP="00340B72">
            <w:pPr>
              <w:suppressAutoHyphens w:val="0"/>
              <w:spacing w:after="0"/>
              <w:jc w:val="right"/>
              <w:rPr>
                <w:rFonts w:eastAsia="Times New Roman" w:cs="Times New Roman"/>
                <w:b/>
                <w:bCs/>
                <w:kern w:val="0"/>
                <w:sz w:val="20"/>
                <w:szCs w:val="20"/>
                <w:lang w:bidi="bn-IN"/>
              </w:rPr>
            </w:pPr>
            <w:r w:rsidRPr="00340B72">
              <w:rPr>
                <w:rFonts w:eastAsia="Times New Roman" w:cs="Times New Roman"/>
                <w:b/>
                <w:bCs/>
                <w:kern w:val="0"/>
                <w:sz w:val="20"/>
                <w:szCs w:val="20"/>
                <w:lang w:bidi="bn-IN"/>
              </w:rPr>
              <w:t> </w:t>
            </w:r>
          </w:p>
        </w:tc>
        <w:tc>
          <w:tcPr>
            <w:tcW w:w="1451" w:type="dxa"/>
            <w:tcBorders>
              <w:top w:val="nil"/>
              <w:left w:val="nil"/>
              <w:bottom w:val="single" w:sz="4" w:space="0" w:color="auto"/>
              <w:right w:val="single" w:sz="4" w:space="0" w:color="auto"/>
            </w:tcBorders>
            <w:shd w:val="clear" w:color="auto" w:fill="auto"/>
            <w:noWrap/>
          </w:tcPr>
          <w:p w:rsidR="00340B72" w:rsidRPr="00340B72" w:rsidRDefault="007C173E" w:rsidP="00340B72">
            <w:pPr>
              <w:suppressAutoHyphens w:val="0"/>
              <w:spacing w:after="0"/>
              <w:jc w:val="right"/>
              <w:rPr>
                <w:rFonts w:eastAsia="Times New Roman" w:cs="Times New Roman"/>
                <w:b/>
                <w:bCs/>
                <w:color w:val="000000"/>
                <w:kern w:val="0"/>
                <w:sz w:val="20"/>
                <w:szCs w:val="20"/>
                <w:lang w:bidi="bn-IN"/>
              </w:rPr>
            </w:pPr>
            <w:r>
              <w:rPr>
                <w:rFonts w:eastAsia="Times New Roman" w:cs="Times New Roman"/>
                <w:b/>
                <w:bCs/>
                <w:color w:val="000000"/>
                <w:kern w:val="0"/>
                <w:sz w:val="20"/>
                <w:szCs w:val="20"/>
                <w:lang w:bidi="bn-IN"/>
              </w:rPr>
              <w:t>0</w:t>
            </w:r>
          </w:p>
        </w:tc>
        <w:tc>
          <w:tcPr>
            <w:tcW w:w="507" w:type="dxa"/>
            <w:tcBorders>
              <w:top w:val="nil"/>
              <w:left w:val="nil"/>
              <w:bottom w:val="single" w:sz="4" w:space="0" w:color="auto"/>
              <w:right w:val="single" w:sz="4" w:space="0" w:color="auto"/>
            </w:tcBorders>
            <w:shd w:val="clear" w:color="auto" w:fill="C0C0C0"/>
            <w:noWrap/>
            <w:vAlign w:val="bottom"/>
          </w:tcPr>
          <w:p w:rsidR="00340B72" w:rsidRPr="00340B72" w:rsidRDefault="00340B72" w:rsidP="00340B72">
            <w:pPr>
              <w:suppressAutoHyphens w:val="0"/>
              <w:spacing w:after="0"/>
              <w:jc w:val="right"/>
              <w:rPr>
                <w:rFonts w:eastAsia="Times New Roman" w:cs="Times New Roman"/>
                <w:b/>
                <w:bCs/>
                <w:kern w:val="0"/>
                <w:sz w:val="20"/>
                <w:szCs w:val="20"/>
                <w:lang w:bidi="bn-IN"/>
              </w:rPr>
            </w:pPr>
            <w:r w:rsidRPr="00340B72">
              <w:rPr>
                <w:rFonts w:eastAsia="Times New Roman" w:cs="Times New Roman"/>
                <w:b/>
                <w:bCs/>
                <w:kern w:val="0"/>
                <w:sz w:val="20"/>
                <w:szCs w:val="20"/>
                <w:lang w:bidi="bn-IN"/>
              </w:rPr>
              <w:t> </w:t>
            </w:r>
          </w:p>
        </w:tc>
        <w:tc>
          <w:tcPr>
            <w:tcW w:w="1673" w:type="dxa"/>
            <w:tcBorders>
              <w:top w:val="nil"/>
              <w:left w:val="nil"/>
              <w:bottom w:val="single" w:sz="4" w:space="0" w:color="auto"/>
              <w:right w:val="double" w:sz="6" w:space="0" w:color="auto"/>
            </w:tcBorders>
            <w:shd w:val="clear" w:color="auto" w:fill="auto"/>
            <w:noWrap/>
          </w:tcPr>
          <w:p w:rsidR="00340B72" w:rsidRPr="00340B72" w:rsidRDefault="007C173E" w:rsidP="00340B72">
            <w:pPr>
              <w:suppressAutoHyphens w:val="0"/>
              <w:spacing w:after="0"/>
              <w:jc w:val="right"/>
              <w:rPr>
                <w:rFonts w:eastAsia="Times New Roman" w:cs="Times New Roman"/>
                <w:b/>
                <w:bCs/>
                <w:color w:val="000000"/>
                <w:kern w:val="0"/>
                <w:sz w:val="20"/>
                <w:szCs w:val="20"/>
                <w:lang w:bidi="bn-IN"/>
              </w:rPr>
            </w:pPr>
            <w:r>
              <w:rPr>
                <w:rFonts w:eastAsia="Times New Roman" w:cs="Times New Roman"/>
                <w:b/>
                <w:bCs/>
                <w:color w:val="000000"/>
                <w:kern w:val="0"/>
                <w:sz w:val="20"/>
                <w:szCs w:val="20"/>
                <w:lang w:bidi="bn-IN"/>
              </w:rPr>
              <w:t>0</w:t>
            </w:r>
          </w:p>
        </w:tc>
      </w:tr>
      <w:tr w:rsidR="00340B72" w:rsidRPr="00340B72"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340B72" w:rsidRPr="00340B72" w:rsidRDefault="00340B72" w:rsidP="00340B72">
            <w:pPr>
              <w:suppressAutoHyphens w:val="0"/>
              <w:spacing w:after="0"/>
              <w:jc w:val="left"/>
              <w:rPr>
                <w:rFonts w:eastAsia="Times New Roman" w:cs="Times New Roman"/>
                <w:kern w:val="0"/>
                <w:sz w:val="20"/>
                <w:szCs w:val="20"/>
                <w:lang w:bidi="bn-IN"/>
              </w:rPr>
            </w:pPr>
            <w:r w:rsidRPr="00340B72">
              <w:rPr>
                <w:rFonts w:eastAsia="Times New Roman" w:cs="Times New Roman"/>
                <w:kern w:val="0"/>
                <w:sz w:val="20"/>
                <w:szCs w:val="20"/>
                <w:lang w:bidi="bn-IN"/>
              </w:rPr>
              <w:t xml:space="preserve">   a kifizetésből közösségi</w:t>
            </w:r>
          </w:p>
        </w:tc>
        <w:tc>
          <w:tcPr>
            <w:tcW w:w="489" w:type="dxa"/>
            <w:tcBorders>
              <w:top w:val="nil"/>
              <w:left w:val="nil"/>
              <w:bottom w:val="single" w:sz="4" w:space="0" w:color="auto"/>
              <w:right w:val="single" w:sz="4" w:space="0" w:color="auto"/>
            </w:tcBorders>
            <w:shd w:val="clear" w:color="auto" w:fill="C0C0C0"/>
            <w:noWrap/>
            <w:vAlign w:val="bottom"/>
          </w:tcPr>
          <w:p w:rsidR="00340B72" w:rsidRPr="00340B72" w:rsidRDefault="00340B72" w:rsidP="00340B72">
            <w:pPr>
              <w:suppressAutoHyphens w:val="0"/>
              <w:spacing w:after="0"/>
              <w:jc w:val="right"/>
              <w:rPr>
                <w:rFonts w:eastAsia="Times New Roman" w:cs="Times New Roman"/>
                <w:kern w:val="0"/>
                <w:sz w:val="20"/>
                <w:szCs w:val="20"/>
                <w:lang w:bidi="bn-IN"/>
              </w:rPr>
            </w:pPr>
            <w:r w:rsidRPr="00340B72">
              <w:rPr>
                <w:rFonts w:eastAsia="Times New Roman" w:cs="Times New Roman"/>
                <w:kern w:val="0"/>
                <w:sz w:val="20"/>
                <w:szCs w:val="20"/>
                <w:lang w:bidi="bn-IN"/>
              </w:rPr>
              <w:t> </w:t>
            </w:r>
          </w:p>
        </w:tc>
        <w:tc>
          <w:tcPr>
            <w:tcW w:w="1451" w:type="dxa"/>
            <w:tcBorders>
              <w:top w:val="nil"/>
              <w:left w:val="nil"/>
              <w:bottom w:val="single" w:sz="4" w:space="0" w:color="auto"/>
              <w:right w:val="single" w:sz="4" w:space="0" w:color="auto"/>
            </w:tcBorders>
            <w:shd w:val="clear" w:color="auto" w:fill="auto"/>
            <w:noWrap/>
          </w:tcPr>
          <w:p w:rsidR="00340B72" w:rsidRPr="00340B72" w:rsidRDefault="007C173E" w:rsidP="00340B72">
            <w:pPr>
              <w:suppressAutoHyphens w:val="0"/>
              <w:spacing w:after="0"/>
              <w:jc w:val="right"/>
              <w:rPr>
                <w:rFonts w:eastAsia="Times New Roman" w:cs="Times New Roman"/>
                <w:kern w:val="0"/>
                <w:sz w:val="20"/>
                <w:szCs w:val="20"/>
                <w:lang w:bidi="bn-IN"/>
              </w:rPr>
            </w:pPr>
            <w:r>
              <w:rPr>
                <w:rFonts w:eastAsia="Times New Roman" w:cs="Times New Roman"/>
                <w:kern w:val="0"/>
                <w:sz w:val="20"/>
                <w:szCs w:val="20"/>
                <w:lang w:bidi="bn-IN"/>
              </w:rPr>
              <w:t>0</w:t>
            </w:r>
          </w:p>
        </w:tc>
        <w:tc>
          <w:tcPr>
            <w:tcW w:w="507" w:type="dxa"/>
            <w:tcBorders>
              <w:top w:val="nil"/>
              <w:left w:val="nil"/>
              <w:bottom w:val="single" w:sz="4" w:space="0" w:color="auto"/>
              <w:right w:val="single" w:sz="4" w:space="0" w:color="auto"/>
            </w:tcBorders>
            <w:shd w:val="clear" w:color="auto" w:fill="C0C0C0"/>
            <w:noWrap/>
            <w:vAlign w:val="bottom"/>
          </w:tcPr>
          <w:p w:rsidR="00340B72" w:rsidRPr="00340B72" w:rsidRDefault="00340B72" w:rsidP="00340B72">
            <w:pPr>
              <w:suppressAutoHyphens w:val="0"/>
              <w:spacing w:after="0"/>
              <w:jc w:val="right"/>
              <w:rPr>
                <w:rFonts w:eastAsia="Times New Roman" w:cs="Times New Roman"/>
                <w:kern w:val="0"/>
                <w:sz w:val="20"/>
                <w:szCs w:val="20"/>
                <w:lang w:bidi="bn-IN"/>
              </w:rPr>
            </w:pPr>
            <w:r w:rsidRPr="00340B72">
              <w:rPr>
                <w:rFonts w:eastAsia="Times New Roman" w:cs="Times New Roman"/>
                <w:kern w:val="0"/>
                <w:sz w:val="20"/>
                <w:szCs w:val="20"/>
                <w:lang w:bidi="bn-IN"/>
              </w:rPr>
              <w:t> </w:t>
            </w:r>
          </w:p>
        </w:tc>
        <w:tc>
          <w:tcPr>
            <w:tcW w:w="1673" w:type="dxa"/>
            <w:tcBorders>
              <w:top w:val="nil"/>
              <w:left w:val="nil"/>
              <w:bottom w:val="single" w:sz="4" w:space="0" w:color="auto"/>
              <w:right w:val="double" w:sz="6" w:space="0" w:color="auto"/>
            </w:tcBorders>
            <w:shd w:val="clear" w:color="auto" w:fill="auto"/>
            <w:noWrap/>
          </w:tcPr>
          <w:p w:rsidR="00340B72" w:rsidRPr="00340B72" w:rsidRDefault="007C173E" w:rsidP="00340B72">
            <w:pPr>
              <w:suppressAutoHyphens w:val="0"/>
              <w:spacing w:after="0"/>
              <w:jc w:val="right"/>
              <w:rPr>
                <w:rFonts w:eastAsia="Times New Roman" w:cs="Times New Roman"/>
                <w:kern w:val="0"/>
                <w:sz w:val="20"/>
                <w:szCs w:val="20"/>
                <w:lang w:bidi="bn-IN"/>
              </w:rPr>
            </w:pPr>
            <w:r>
              <w:rPr>
                <w:rFonts w:eastAsia="Times New Roman" w:cs="Times New Roman"/>
                <w:kern w:val="0"/>
                <w:sz w:val="20"/>
                <w:szCs w:val="20"/>
                <w:lang w:bidi="bn-IN"/>
              </w:rPr>
              <w:t>0</w:t>
            </w:r>
          </w:p>
        </w:tc>
      </w:tr>
      <w:tr w:rsidR="00340B72" w:rsidRPr="00340B72"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340B72" w:rsidRPr="00340B72" w:rsidRDefault="00340B72" w:rsidP="00340B72">
            <w:pPr>
              <w:suppressAutoHyphens w:val="0"/>
              <w:spacing w:after="0"/>
              <w:jc w:val="left"/>
              <w:rPr>
                <w:rFonts w:eastAsia="Times New Roman" w:cs="Times New Roman"/>
                <w:kern w:val="0"/>
                <w:sz w:val="20"/>
                <w:szCs w:val="20"/>
                <w:lang w:bidi="bn-IN"/>
              </w:rPr>
            </w:pPr>
            <w:r w:rsidRPr="00340B72">
              <w:rPr>
                <w:rFonts w:eastAsia="Times New Roman" w:cs="Times New Roman"/>
                <w:kern w:val="0"/>
                <w:sz w:val="20"/>
                <w:szCs w:val="20"/>
                <w:lang w:bidi="bn-IN"/>
              </w:rPr>
              <w:t xml:space="preserve">   a kifizetésből konvergencia régió</w:t>
            </w:r>
          </w:p>
        </w:tc>
        <w:tc>
          <w:tcPr>
            <w:tcW w:w="489" w:type="dxa"/>
            <w:tcBorders>
              <w:top w:val="nil"/>
              <w:left w:val="nil"/>
              <w:bottom w:val="single" w:sz="4" w:space="0" w:color="auto"/>
              <w:right w:val="single" w:sz="4" w:space="0" w:color="auto"/>
            </w:tcBorders>
            <w:shd w:val="clear" w:color="auto" w:fill="C0C0C0"/>
            <w:noWrap/>
            <w:vAlign w:val="bottom"/>
          </w:tcPr>
          <w:p w:rsidR="00340B72" w:rsidRPr="00340B72" w:rsidRDefault="00340B72" w:rsidP="00340B72">
            <w:pPr>
              <w:suppressAutoHyphens w:val="0"/>
              <w:spacing w:after="0"/>
              <w:jc w:val="right"/>
              <w:rPr>
                <w:rFonts w:eastAsia="Times New Roman" w:cs="Times New Roman"/>
                <w:kern w:val="0"/>
                <w:sz w:val="20"/>
                <w:szCs w:val="20"/>
                <w:lang w:bidi="bn-IN"/>
              </w:rPr>
            </w:pPr>
            <w:r w:rsidRPr="00340B72">
              <w:rPr>
                <w:rFonts w:eastAsia="Times New Roman" w:cs="Times New Roman"/>
                <w:kern w:val="0"/>
                <w:sz w:val="20"/>
                <w:szCs w:val="20"/>
                <w:lang w:bidi="bn-IN"/>
              </w:rPr>
              <w:t> </w:t>
            </w:r>
          </w:p>
        </w:tc>
        <w:tc>
          <w:tcPr>
            <w:tcW w:w="1451" w:type="dxa"/>
            <w:tcBorders>
              <w:top w:val="nil"/>
              <w:left w:val="nil"/>
              <w:bottom w:val="single" w:sz="4" w:space="0" w:color="auto"/>
              <w:right w:val="single" w:sz="4" w:space="0" w:color="auto"/>
            </w:tcBorders>
            <w:shd w:val="clear" w:color="auto" w:fill="auto"/>
            <w:noWrap/>
          </w:tcPr>
          <w:p w:rsidR="00340B72" w:rsidRPr="00340B72" w:rsidRDefault="007C173E" w:rsidP="00340B72">
            <w:pPr>
              <w:suppressAutoHyphens w:val="0"/>
              <w:spacing w:after="0"/>
              <w:jc w:val="right"/>
              <w:rPr>
                <w:rFonts w:eastAsia="Times New Roman" w:cs="Times New Roman"/>
                <w:color w:val="000000"/>
                <w:kern w:val="0"/>
                <w:sz w:val="20"/>
                <w:szCs w:val="20"/>
                <w:lang w:bidi="bn-IN"/>
              </w:rPr>
            </w:pPr>
            <w:r>
              <w:rPr>
                <w:rFonts w:eastAsia="Times New Roman" w:cs="Times New Roman"/>
                <w:color w:val="000000"/>
                <w:kern w:val="0"/>
                <w:sz w:val="20"/>
                <w:szCs w:val="20"/>
                <w:lang w:bidi="bn-IN"/>
              </w:rPr>
              <w:t>0</w:t>
            </w:r>
          </w:p>
        </w:tc>
        <w:tc>
          <w:tcPr>
            <w:tcW w:w="507" w:type="dxa"/>
            <w:tcBorders>
              <w:top w:val="nil"/>
              <w:left w:val="nil"/>
              <w:bottom w:val="single" w:sz="4" w:space="0" w:color="auto"/>
              <w:right w:val="single" w:sz="4" w:space="0" w:color="auto"/>
            </w:tcBorders>
            <w:shd w:val="clear" w:color="auto" w:fill="C0C0C0"/>
            <w:noWrap/>
            <w:vAlign w:val="bottom"/>
          </w:tcPr>
          <w:p w:rsidR="00340B72" w:rsidRPr="00340B72" w:rsidRDefault="00340B72" w:rsidP="00340B72">
            <w:pPr>
              <w:suppressAutoHyphens w:val="0"/>
              <w:spacing w:after="0"/>
              <w:jc w:val="right"/>
              <w:rPr>
                <w:rFonts w:eastAsia="Times New Roman" w:cs="Times New Roman"/>
                <w:kern w:val="0"/>
                <w:sz w:val="20"/>
                <w:szCs w:val="20"/>
                <w:lang w:bidi="bn-IN"/>
              </w:rPr>
            </w:pPr>
            <w:r w:rsidRPr="00340B72">
              <w:rPr>
                <w:rFonts w:eastAsia="Times New Roman" w:cs="Times New Roman"/>
                <w:kern w:val="0"/>
                <w:sz w:val="20"/>
                <w:szCs w:val="20"/>
                <w:lang w:bidi="bn-IN"/>
              </w:rPr>
              <w:t> </w:t>
            </w:r>
          </w:p>
        </w:tc>
        <w:tc>
          <w:tcPr>
            <w:tcW w:w="1673" w:type="dxa"/>
            <w:tcBorders>
              <w:top w:val="nil"/>
              <w:left w:val="nil"/>
              <w:bottom w:val="single" w:sz="4" w:space="0" w:color="auto"/>
              <w:right w:val="double" w:sz="6" w:space="0" w:color="auto"/>
            </w:tcBorders>
            <w:shd w:val="clear" w:color="auto" w:fill="auto"/>
            <w:noWrap/>
          </w:tcPr>
          <w:p w:rsidR="00340B72" w:rsidRPr="00340B72" w:rsidRDefault="007C173E" w:rsidP="00340B72">
            <w:pPr>
              <w:suppressAutoHyphens w:val="0"/>
              <w:spacing w:after="0"/>
              <w:jc w:val="right"/>
              <w:rPr>
                <w:rFonts w:eastAsia="Times New Roman" w:cs="Times New Roman"/>
                <w:color w:val="000000"/>
                <w:kern w:val="0"/>
                <w:sz w:val="20"/>
                <w:szCs w:val="20"/>
                <w:lang w:bidi="bn-IN"/>
              </w:rPr>
            </w:pPr>
            <w:r>
              <w:rPr>
                <w:rFonts w:eastAsia="Times New Roman" w:cs="Times New Roman"/>
                <w:color w:val="000000"/>
                <w:kern w:val="0"/>
                <w:sz w:val="20"/>
                <w:szCs w:val="20"/>
                <w:lang w:bidi="bn-IN"/>
              </w:rPr>
              <w:t>0</w:t>
            </w:r>
          </w:p>
        </w:tc>
      </w:tr>
      <w:tr w:rsidR="00340B72" w:rsidRPr="00340B72"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340B72" w:rsidRPr="00340B72" w:rsidRDefault="00340B72" w:rsidP="00340B72">
            <w:pPr>
              <w:suppressAutoHyphens w:val="0"/>
              <w:spacing w:after="0"/>
              <w:jc w:val="left"/>
              <w:rPr>
                <w:rFonts w:eastAsia="Times New Roman" w:cs="Times New Roman"/>
                <w:kern w:val="0"/>
                <w:sz w:val="20"/>
                <w:szCs w:val="20"/>
                <w:lang w:bidi="bn-IN"/>
              </w:rPr>
            </w:pPr>
            <w:r w:rsidRPr="00340B72">
              <w:rPr>
                <w:rFonts w:eastAsia="Times New Roman" w:cs="Times New Roman"/>
                <w:kern w:val="0"/>
                <w:sz w:val="20"/>
                <w:szCs w:val="20"/>
                <w:lang w:bidi="bn-IN"/>
              </w:rPr>
              <w:t xml:space="preserve">      ebből közösségi</w:t>
            </w:r>
          </w:p>
        </w:tc>
        <w:tc>
          <w:tcPr>
            <w:tcW w:w="489" w:type="dxa"/>
            <w:tcBorders>
              <w:top w:val="nil"/>
              <w:left w:val="nil"/>
              <w:bottom w:val="double" w:sz="6" w:space="0" w:color="auto"/>
              <w:right w:val="single" w:sz="4" w:space="0" w:color="auto"/>
            </w:tcBorders>
            <w:shd w:val="clear" w:color="auto" w:fill="C0C0C0"/>
            <w:noWrap/>
            <w:vAlign w:val="bottom"/>
          </w:tcPr>
          <w:p w:rsidR="00340B72" w:rsidRPr="00340B72" w:rsidRDefault="00340B72" w:rsidP="00340B72">
            <w:pPr>
              <w:suppressAutoHyphens w:val="0"/>
              <w:spacing w:after="0"/>
              <w:jc w:val="right"/>
              <w:rPr>
                <w:rFonts w:eastAsia="Times New Roman" w:cs="Times New Roman"/>
                <w:kern w:val="0"/>
                <w:sz w:val="20"/>
                <w:szCs w:val="20"/>
                <w:lang w:bidi="bn-IN"/>
              </w:rPr>
            </w:pPr>
            <w:r w:rsidRPr="00340B72">
              <w:rPr>
                <w:rFonts w:eastAsia="Times New Roman" w:cs="Times New Roman"/>
                <w:kern w:val="0"/>
                <w:sz w:val="20"/>
                <w:szCs w:val="20"/>
                <w:lang w:bidi="bn-IN"/>
              </w:rPr>
              <w:t> </w:t>
            </w:r>
          </w:p>
        </w:tc>
        <w:tc>
          <w:tcPr>
            <w:tcW w:w="1451" w:type="dxa"/>
            <w:tcBorders>
              <w:top w:val="nil"/>
              <w:left w:val="nil"/>
              <w:bottom w:val="double" w:sz="6" w:space="0" w:color="auto"/>
              <w:right w:val="single" w:sz="4" w:space="0" w:color="auto"/>
            </w:tcBorders>
            <w:shd w:val="clear" w:color="auto" w:fill="auto"/>
            <w:noWrap/>
          </w:tcPr>
          <w:p w:rsidR="00340B72" w:rsidRPr="00340B72" w:rsidRDefault="007C173E" w:rsidP="00340B72">
            <w:pPr>
              <w:suppressAutoHyphens w:val="0"/>
              <w:spacing w:after="0"/>
              <w:jc w:val="right"/>
              <w:rPr>
                <w:rFonts w:eastAsia="Times New Roman" w:cs="Times New Roman"/>
                <w:color w:val="000000"/>
                <w:kern w:val="0"/>
                <w:sz w:val="20"/>
                <w:szCs w:val="20"/>
                <w:lang w:bidi="bn-IN"/>
              </w:rPr>
            </w:pPr>
            <w:r>
              <w:rPr>
                <w:rFonts w:eastAsia="Times New Roman" w:cs="Times New Roman"/>
                <w:color w:val="000000"/>
                <w:kern w:val="0"/>
                <w:sz w:val="20"/>
                <w:szCs w:val="20"/>
                <w:lang w:bidi="bn-IN"/>
              </w:rPr>
              <w:t>0</w:t>
            </w:r>
          </w:p>
        </w:tc>
        <w:tc>
          <w:tcPr>
            <w:tcW w:w="507" w:type="dxa"/>
            <w:tcBorders>
              <w:top w:val="nil"/>
              <w:left w:val="nil"/>
              <w:bottom w:val="double" w:sz="6" w:space="0" w:color="auto"/>
              <w:right w:val="single" w:sz="4" w:space="0" w:color="auto"/>
            </w:tcBorders>
            <w:shd w:val="clear" w:color="auto" w:fill="C0C0C0"/>
            <w:noWrap/>
            <w:vAlign w:val="bottom"/>
          </w:tcPr>
          <w:p w:rsidR="00340B72" w:rsidRPr="00340B72" w:rsidRDefault="00340B72" w:rsidP="00340B72">
            <w:pPr>
              <w:suppressAutoHyphens w:val="0"/>
              <w:spacing w:after="0"/>
              <w:jc w:val="right"/>
              <w:rPr>
                <w:rFonts w:eastAsia="Times New Roman" w:cs="Times New Roman"/>
                <w:kern w:val="0"/>
                <w:sz w:val="20"/>
                <w:szCs w:val="20"/>
                <w:lang w:bidi="bn-IN"/>
              </w:rPr>
            </w:pPr>
            <w:r w:rsidRPr="00340B72">
              <w:rPr>
                <w:rFonts w:eastAsia="Times New Roman" w:cs="Times New Roman"/>
                <w:kern w:val="0"/>
                <w:sz w:val="20"/>
                <w:szCs w:val="20"/>
                <w:lang w:bidi="bn-IN"/>
              </w:rPr>
              <w:t> </w:t>
            </w:r>
          </w:p>
        </w:tc>
        <w:tc>
          <w:tcPr>
            <w:tcW w:w="1673" w:type="dxa"/>
            <w:tcBorders>
              <w:top w:val="nil"/>
              <w:left w:val="nil"/>
              <w:bottom w:val="double" w:sz="6" w:space="0" w:color="auto"/>
              <w:right w:val="double" w:sz="6" w:space="0" w:color="auto"/>
            </w:tcBorders>
            <w:shd w:val="clear" w:color="auto" w:fill="auto"/>
            <w:noWrap/>
          </w:tcPr>
          <w:p w:rsidR="00340B72" w:rsidRPr="00340B72" w:rsidRDefault="007C173E" w:rsidP="00340B72">
            <w:pPr>
              <w:suppressAutoHyphens w:val="0"/>
              <w:spacing w:after="0"/>
              <w:jc w:val="right"/>
              <w:rPr>
                <w:rFonts w:eastAsia="Times New Roman" w:cs="Times New Roman"/>
                <w:color w:val="000000"/>
                <w:kern w:val="0"/>
                <w:sz w:val="20"/>
                <w:szCs w:val="20"/>
                <w:lang w:bidi="bn-IN"/>
              </w:rPr>
            </w:pPr>
            <w:r>
              <w:rPr>
                <w:rFonts w:eastAsia="Times New Roman" w:cs="Times New Roman"/>
                <w:color w:val="000000"/>
                <w:kern w:val="0"/>
                <w:sz w:val="20"/>
                <w:szCs w:val="20"/>
                <w:lang w:bidi="bn-IN"/>
              </w:rPr>
              <w:t>0</w:t>
            </w:r>
          </w:p>
        </w:tc>
      </w:tr>
    </w:tbl>
    <w:p w:rsidR="006C21E5" w:rsidRDefault="006C21E5" w:rsidP="006C21E5">
      <w:pPr>
        <w:pStyle w:val="j-forrs"/>
      </w:pPr>
      <w:r w:rsidRPr="00623EE2">
        <w:t>Forrás: MVH</w:t>
      </w:r>
    </w:p>
    <w:p w:rsidR="00470378" w:rsidRPr="008C309B" w:rsidRDefault="00470378" w:rsidP="00470378">
      <w:pPr>
        <w:pStyle w:val="j-nomlszveg"/>
        <w:rPr>
          <w:szCs w:val="22"/>
        </w:rPr>
      </w:pPr>
      <w:r>
        <w:rPr>
          <w:szCs w:val="22"/>
        </w:rPr>
        <w:t xml:space="preserve">A 2011. évi jóváhagyott támogatási összeg </w:t>
      </w:r>
      <w:r w:rsidRPr="008C309B">
        <w:rPr>
          <w:szCs w:val="22"/>
        </w:rPr>
        <w:t>negatív összeg</w:t>
      </w:r>
      <w:r>
        <w:rPr>
          <w:szCs w:val="22"/>
        </w:rPr>
        <w:t>ét</w:t>
      </w:r>
      <w:r w:rsidRPr="008C309B">
        <w:rPr>
          <w:szCs w:val="22"/>
        </w:rPr>
        <w:t xml:space="preserve"> a következő</w:t>
      </w:r>
      <w:r>
        <w:rPr>
          <w:szCs w:val="22"/>
        </w:rPr>
        <w:t xml:space="preserve"> tényező</w:t>
      </w:r>
      <w:r w:rsidRPr="008C309B">
        <w:rPr>
          <w:szCs w:val="22"/>
        </w:rPr>
        <w:t>k</w:t>
      </w:r>
      <w:r>
        <w:rPr>
          <w:szCs w:val="22"/>
        </w:rPr>
        <w:t xml:space="preserve"> idézték elő:</w:t>
      </w:r>
      <w:r w:rsidRPr="008C309B">
        <w:rPr>
          <w:szCs w:val="22"/>
        </w:rPr>
        <w:t xml:space="preserve"> vissz</w:t>
      </w:r>
      <w:r w:rsidRPr="008C309B">
        <w:rPr>
          <w:szCs w:val="22"/>
        </w:rPr>
        <w:t>a</w:t>
      </w:r>
      <w:r w:rsidRPr="008C309B">
        <w:rPr>
          <w:szCs w:val="22"/>
        </w:rPr>
        <w:t>lépés, visszavonás, forrás felszabadulás, kötelezettség átadás.</w:t>
      </w:r>
      <w:r w:rsidR="006531D1">
        <w:rPr>
          <w:szCs w:val="22"/>
        </w:rPr>
        <w:t xml:space="preserve"> </w:t>
      </w:r>
      <w:r w:rsidR="006531D1">
        <w:t>A jogcíme</w:t>
      </w:r>
      <w:r w:rsidR="00837ED5">
        <w:t>n támogatott</w:t>
      </w:r>
      <w:r w:rsidR="006531D1">
        <w:t xml:space="preserve"> kérelmek eset</w:t>
      </w:r>
      <w:r w:rsidR="006531D1">
        <w:t>é</w:t>
      </w:r>
      <w:r w:rsidR="006531D1">
        <w:t xml:space="preserve">ben a visszalépések, lemondások miatt 0,8 M euró </w:t>
      </w:r>
      <w:r w:rsidR="00837ED5">
        <w:t xml:space="preserve">összegű </w:t>
      </w:r>
      <w:r w:rsidR="006531D1">
        <w:t>pénzügyi forrás szabadult fel.</w:t>
      </w:r>
    </w:p>
    <w:p w:rsidR="00FE2E5E" w:rsidRPr="00604B6F" w:rsidRDefault="00FE2E5E" w:rsidP="00CB27A5">
      <w:pPr>
        <w:pStyle w:val="j-cmsor4"/>
      </w:pPr>
      <w:r w:rsidRPr="00604B6F">
        <w:t xml:space="preserve">Az öntözés, a melioráció és a területi vízgazdálkodás mezőgazdasági üzemi és közösségi létesítményeinek fejlesztéséhez kapcsolódó jogcím </w:t>
      </w:r>
      <w:proofErr w:type="gramStart"/>
      <w:r w:rsidR="00C31135">
        <w:t xml:space="preserve">rövid </w:t>
      </w:r>
      <w:r w:rsidR="00FD677C">
        <w:t xml:space="preserve"> bemutatása</w:t>
      </w:r>
      <w:proofErr w:type="gramEnd"/>
    </w:p>
    <w:p w:rsidR="00FE2E5E" w:rsidRPr="00604B6F" w:rsidRDefault="00590598" w:rsidP="00340B72">
      <w:pPr>
        <w:pStyle w:val="j-nomlszveg"/>
      </w:pPr>
      <w:r>
        <w:rPr>
          <w:kern w:val="0"/>
        </w:rPr>
        <w:t xml:space="preserve">A </w:t>
      </w:r>
      <w:r w:rsidR="00C31135">
        <w:rPr>
          <w:kern w:val="0"/>
        </w:rPr>
        <w:t xml:space="preserve">jogcím a </w:t>
      </w:r>
      <w:r>
        <w:rPr>
          <w:kern w:val="0"/>
        </w:rPr>
        <w:t>Program</w:t>
      </w:r>
      <w:r w:rsidR="00FE2E5E" w:rsidRPr="00604B6F">
        <w:rPr>
          <w:kern w:val="0"/>
        </w:rPr>
        <w:t xml:space="preserve"> </w:t>
      </w:r>
      <w:r w:rsidR="00FE2E5E" w:rsidRPr="00C31135">
        <w:rPr>
          <w:kern w:val="0"/>
        </w:rPr>
        <w:t xml:space="preserve">121.1 </w:t>
      </w:r>
      <w:proofErr w:type="spellStart"/>
      <w:r w:rsidR="00FE2E5E" w:rsidRPr="00C31135">
        <w:rPr>
          <w:kern w:val="0"/>
        </w:rPr>
        <w:t>alintézkedésének</w:t>
      </w:r>
      <w:proofErr w:type="spellEnd"/>
      <w:r w:rsidR="00FE2E5E" w:rsidRPr="00604B6F">
        <w:rPr>
          <w:kern w:val="0"/>
        </w:rPr>
        <w:t xml:space="preserve"> </w:t>
      </w:r>
      <w:r w:rsidR="00C31135">
        <w:rPr>
          <w:kern w:val="0"/>
        </w:rPr>
        <w:t xml:space="preserve">- </w:t>
      </w:r>
      <w:r w:rsidR="00FE2E5E" w:rsidRPr="00604B6F">
        <w:rPr>
          <w:kern w:val="0"/>
        </w:rPr>
        <w:t>üzemi diverzifikáció</w:t>
      </w:r>
      <w:r w:rsidR="00C31135">
        <w:rPr>
          <w:kern w:val="0"/>
        </w:rPr>
        <w:t xml:space="preserve"> – megvalósítását szolgálja és sz</w:t>
      </w:r>
      <w:r w:rsidR="00C31135">
        <w:rPr>
          <w:kern w:val="0"/>
        </w:rPr>
        <w:t>o</w:t>
      </w:r>
      <w:r w:rsidR="00C31135">
        <w:rPr>
          <w:kern w:val="0"/>
        </w:rPr>
        <w:t>rosan kapcsolódik a</w:t>
      </w:r>
      <w:r>
        <w:rPr>
          <w:kern w:val="0"/>
        </w:rPr>
        <w:t xml:space="preserve"> Program</w:t>
      </w:r>
      <w:r w:rsidR="00FE2E5E" w:rsidRPr="00604B6F">
        <w:rPr>
          <w:kern w:val="0"/>
        </w:rPr>
        <w:t xml:space="preserve"> 125 intézkedés</w:t>
      </w:r>
      <w:r w:rsidR="00C31135">
        <w:rPr>
          <w:kern w:val="0"/>
        </w:rPr>
        <w:t>éh</w:t>
      </w:r>
      <w:r w:rsidR="00FE2E5E" w:rsidRPr="00604B6F">
        <w:rPr>
          <w:kern w:val="0"/>
        </w:rPr>
        <w:t>e</w:t>
      </w:r>
      <w:r w:rsidR="00C31135">
        <w:rPr>
          <w:kern w:val="0"/>
        </w:rPr>
        <w:t>z,</w:t>
      </w:r>
      <w:r w:rsidR="00FE2E5E" w:rsidRPr="00604B6F">
        <w:rPr>
          <w:kern w:val="0"/>
        </w:rPr>
        <w:t xml:space="preserve"> egy jogcímrendelet keretében került meghirdetésre Az </w:t>
      </w:r>
      <w:r w:rsidR="00FE2E5E" w:rsidRPr="00604B6F">
        <w:t>öntözés, a melioráció és a területi vízgazdálkodás mezőgazdasági üzemi és közösségi létesítmény</w:t>
      </w:r>
      <w:r w:rsidR="00FE2E5E" w:rsidRPr="00604B6F">
        <w:t>e</w:t>
      </w:r>
      <w:r w:rsidR="00FE2E5E" w:rsidRPr="00604B6F">
        <w:t>inek fejlesztéséhez nyújtandó támogatási jogcímrendelet keretében (34/2008. (III.27.) FVM rend</w:t>
      </w:r>
      <w:r w:rsidR="00FE2E5E" w:rsidRPr="00604B6F">
        <w:t>e</w:t>
      </w:r>
      <w:r w:rsidR="00FE2E5E" w:rsidRPr="00604B6F">
        <w:t>let).</w:t>
      </w:r>
    </w:p>
    <w:p w:rsidR="00FE2E5E" w:rsidRPr="00604B6F" w:rsidRDefault="00FE2E5E" w:rsidP="00340B72">
      <w:pPr>
        <w:pStyle w:val="j-nomlszveg"/>
      </w:pPr>
      <w:r w:rsidRPr="00604B6F">
        <w:t xml:space="preserve">A két egymáshoz kapcsolódó intézkedés egy jogcímrendelet keretében történő meghirdetése csak a kedvezményezettek számára történő átláthatóságot biztosította. A két intézkedés esetében </w:t>
      </w:r>
      <w:r w:rsidR="00590598">
        <w:t>a Progra</w:t>
      </w:r>
      <w:r w:rsidR="00590598">
        <w:t>m</w:t>
      </w:r>
      <w:r w:rsidRPr="00604B6F">
        <w:t>b</w:t>
      </w:r>
      <w:r w:rsidR="00470378">
        <w:t>a</w:t>
      </w:r>
      <w:r w:rsidRPr="00604B6F">
        <w:t>n rögzített tevékenységi és kedvezményezettek közötti lehatárolást a jogcímrendelet egyértelműen sz</w:t>
      </w:r>
      <w:r w:rsidRPr="00604B6F">
        <w:t>a</w:t>
      </w:r>
      <w:r w:rsidRPr="00604B6F">
        <w:t>bályozza.</w:t>
      </w:r>
    </w:p>
    <w:p w:rsidR="00FE2E5E" w:rsidRDefault="00FE2E5E" w:rsidP="00340B72">
      <w:pPr>
        <w:pStyle w:val="j-nomlszveg"/>
      </w:pPr>
      <w:r w:rsidRPr="00604B6F">
        <w:t xml:space="preserve">A 121. intézkedés (Mezőgazdasági üzemek korszerűsítése) forráskeretéből az 1. </w:t>
      </w:r>
      <w:proofErr w:type="spellStart"/>
      <w:r w:rsidRPr="00604B6F">
        <w:t>alintézkedéséből</w:t>
      </w:r>
      <w:proofErr w:type="spellEnd"/>
      <w:r w:rsidRPr="00604B6F">
        <w:t xml:space="preserve"> - Az EU által felállított sza</w:t>
      </w:r>
      <w:r w:rsidRPr="00604B6F">
        <w:t>b</w:t>
      </w:r>
      <w:r w:rsidRPr="00604B6F">
        <w:t>ványok/követelmények teljesítése, különösen a Nitrát Irányelvvel kapcsolatos elvárások esetében, az állatállomány-ágazat területén – az üzemi diverzifikáció fejlesztését célzó r</w:t>
      </w:r>
      <w:r w:rsidRPr="00604B6F">
        <w:t>é</w:t>
      </w:r>
      <w:r w:rsidRPr="00604B6F">
        <w:t>szére allokált forrás terhére egy ügyfél mezőgazdasági üzemen belüli öntöz</w:t>
      </w:r>
      <w:r w:rsidRPr="00604B6F">
        <w:t>é</w:t>
      </w:r>
      <w:r w:rsidRPr="00604B6F">
        <w:t>ses és/vagy meliorációs beruházásai kerülnek támogatásra. A 125. intézkedés keretéből (A mezőgazdaság és az erdészet fe</w:t>
      </w:r>
      <w:r w:rsidRPr="00604B6F">
        <w:t>j</w:t>
      </w:r>
      <w:r w:rsidRPr="00604B6F">
        <w:t>lesztéséhez és korszerűsítéséhez kapcsolódó infrastruktúra) több termelőt érintő, közösségi öntözéses és/vagy meliorációs beruházások támogatására kerül sor (pl. öntözőcsatorna). A „legnépszerűbb”  jo</w:t>
      </w:r>
      <w:r w:rsidRPr="00604B6F">
        <w:t>g</w:t>
      </w:r>
      <w:r w:rsidRPr="00604B6F">
        <w:t xml:space="preserve">címek közé tartozik a modern technológiákat alkalmazni akaró növénytermesztő és </w:t>
      </w:r>
      <w:proofErr w:type="gramStart"/>
      <w:r w:rsidRPr="00604B6F">
        <w:t>kertész gazdálk</w:t>
      </w:r>
      <w:r w:rsidRPr="00604B6F">
        <w:t>o</w:t>
      </w:r>
      <w:r w:rsidRPr="00604B6F">
        <w:t>dók</w:t>
      </w:r>
      <w:proofErr w:type="gramEnd"/>
      <w:r w:rsidRPr="00604B6F">
        <w:t xml:space="preserve"> körében. A támogatási igény többszörösen meghaladta, a legutóbbi kérelembenyújtási időszakban, a rendelkezésre álló források mértékét. </w:t>
      </w:r>
    </w:p>
    <w:p w:rsidR="006C21E5" w:rsidRPr="0016187A" w:rsidRDefault="006C21E5" w:rsidP="00C64356">
      <w:pPr>
        <w:pStyle w:val="j-tblzatszm"/>
      </w:pPr>
      <w:r w:rsidRPr="0016187A">
        <w:t>táblázat</w:t>
      </w:r>
    </w:p>
    <w:p w:rsidR="006C21E5" w:rsidRPr="00340B72" w:rsidRDefault="006C21E5" w:rsidP="00340B72">
      <w:pPr>
        <w:pStyle w:val="j-tblzat-fcm"/>
      </w:pPr>
      <w:r w:rsidRPr="00340B72">
        <w:t>Az öntözés, a melioráció és a területi vízgazdálkodás mezőgazdasági üzemi és közösségi létesí</w:t>
      </w:r>
      <w:r w:rsidRPr="00340B72">
        <w:t>t</w:t>
      </w:r>
      <w:r w:rsidRPr="00340B72">
        <w:t>ményeinek fejles</w:t>
      </w:r>
      <w:r w:rsidRPr="00340B72">
        <w:t>z</w:t>
      </w:r>
      <w:r w:rsidRPr="00340B72">
        <w:t>tése támogatási jogcím</w:t>
      </w:r>
      <w:r w:rsidR="00C31135">
        <w:t>- 121.1 -</w:t>
      </w:r>
      <w:r w:rsidRPr="00340B72">
        <w:t xml:space="preserve"> 2011. évi eredményei </w:t>
      </w:r>
    </w:p>
    <w:tbl>
      <w:tblPr>
        <w:tblW w:w="8825" w:type="dxa"/>
        <w:jc w:val="center"/>
        <w:tblInd w:w="47" w:type="dxa"/>
        <w:tblCellMar>
          <w:left w:w="70" w:type="dxa"/>
          <w:right w:w="70" w:type="dxa"/>
        </w:tblCellMar>
        <w:tblLook w:val="0000" w:firstRow="0" w:lastRow="0" w:firstColumn="0" w:lastColumn="0" w:noHBand="0" w:noVBand="0"/>
      </w:tblPr>
      <w:tblGrid>
        <w:gridCol w:w="4705"/>
        <w:gridCol w:w="507"/>
        <w:gridCol w:w="1433"/>
        <w:gridCol w:w="569"/>
        <w:gridCol w:w="1611"/>
      </w:tblGrid>
      <w:tr w:rsidR="00340B72" w:rsidRPr="00340B72" w:rsidTr="00CB27A5">
        <w:trPr>
          <w:trHeight w:val="270"/>
          <w:jc w:val="center"/>
        </w:trPr>
        <w:tc>
          <w:tcPr>
            <w:tcW w:w="470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340B72" w:rsidRPr="00340B72" w:rsidRDefault="00340B72" w:rsidP="00340B72">
            <w:pPr>
              <w:suppressAutoHyphens w:val="0"/>
              <w:spacing w:after="0"/>
              <w:rPr>
                <w:rFonts w:eastAsia="Times New Roman" w:cs="Times New Roman"/>
                <w:kern w:val="0"/>
                <w:sz w:val="20"/>
                <w:szCs w:val="20"/>
                <w:lang w:bidi="bn-IN"/>
              </w:rPr>
            </w:pPr>
            <w:r w:rsidRPr="00340B72">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340B72" w:rsidRPr="00340B72" w:rsidRDefault="00340B72" w:rsidP="00340B72">
            <w:pPr>
              <w:suppressAutoHyphens w:val="0"/>
              <w:spacing w:after="0"/>
              <w:jc w:val="center"/>
              <w:rPr>
                <w:rFonts w:eastAsia="Times New Roman" w:cs="Times New Roman"/>
                <w:b/>
                <w:bCs/>
                <w:kern w:val="0"/>
                <w:sz w:val="20"/>
                <w:szCs w:val="20"/>
                <w:lang w:bidi="bn-IN"/>
              </w:rPr>
            </w:pPr>
            <w:r w:rsidRPr="00340B72">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340B72" w:rsidRPr="00340B72" w:rsidRDefault="00340B72" w:rsidP="00340B72">
            <w:pPr>
              <w:suppressAutoHyphens w:val="0"/>
              <w:spacing w:after="0"/>
              <w:jc w:val="center"/>
              <w:rPr>
                <w:rFonts w:eastAsia="Times New Roman" w:cs="Times New Roman"/>
                <w:b/>
                <w:bCs/>
                <w:kern w:val="0"/>
                <w:sz w:val="20"/>
                <w:szCs w:val="20"/>
                <w:lang w:bidi="bn-IN"/>
              </w:rPr>
            </w:pPr>
            <w:r w:rsidRPr="00340B72">
              <w:rPr>
                <w:rFonts w:eastAsia="Times New Roman" w:cs="Times New Roman"/>
                <w:b/>
                <w:bCs/>
                <w:kern w:val="0"/>
                <w:sz w:val="20"/>
                <w:szCs w:val="20"/>
                <w:lang w:bidi="bn-IN"/>
              </w:rPr>
              <w:t>2007-2011.</w:t>
            </w:r>
          </w:p>
        </w:tc>
      </w:tr>
      <w:tr w:rsidR="00340B72" w:rsidRPr="00340B72" w:rsidTr="00CB27A5">
        <w:trPr>
          <w:trHeight w:val="270"/>
          <w:jc w:val="center"/>
        </w:trPr>
        <w:tc>
          <w:tcPr>
            <w:tcW w:w="4705" w:type="dxa"/>
            <w:tcBorders>
              <w:top w:val="nil"/>
              <w:left w:val="double" w:sz="6" w:space="0" w:color="auto"/>
              <w:bottom w:val="double" w:sz="6" w:space="0" w:color="auto"/>
              <w:right w:val="single" w:sz="4" w:space="0" w:color="auto"/>
            </w:tcBorders>
            <w:shd w:val="clear" w:color="auto" w:fill="C0C0C0"/>
            <w:noWrap/>
          </w:tcPr>
          <w:p w:rsidR="00340B72" w:rsidRPr="00340B72" w:rsidRDefault="00340B72" w:rsidP="00340B72">
            <w:pPr>
              <w:suppressAutoHyphens w:val="0"/>
              <w:spacing w:after="0"/>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 </w:t>
            </w:r>
          </w:p>
        </w:tc>
        <w:tc>
          <w:tcPr>
            <w:tcW w:w="507" w:type="dxa"/>
            <w:tcBorders>
              <w:top w:val="nil"/>
              <w:left w:val="nil"/>
              <w:bottom w:val="double" w:sz="6" w:space="0" w:color="auto"/>
              <w:right w:val="single" w:sz="4" w:space="0" w:color="auto"/>
            </w:tcBorders>
            <w:shd w:val="clear" w:color="auto" w:fill="C0C0C0"/>
            <w:noWrap/>
          </w:tcPr>
          <w:p w:rsidR="00340B72" w:rsidRPr="00340B72" w:rsidRDefault="00340B72" w:rsidP="00340B72">
            <w:pPr>
              <w:suppressAutoHyphens w:val="0"/>
              <w:spacing w:after="0"/>
              <w:jc w:val="center"/>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db</w:t>
            </w:r>
          </w:p>
        </w:tc>
        <w:tc>
          <w:tcPr>
            <w:tcW w:w="1433" w:type="dxa"/>
            <w:tcBorders>
              <w:top w:val="nil"/>
              <w:left w:val="nil"/>
              <w:bottom w:val="double" w:sz="6" w:space="0" w:color="auto"/>
              <w:right w:val="single" w:sz="4" w:space="0" w:color="auto"/>
            </w:tcBorders>
            <w:shd w:val="clear" w:color="auto" w:fill="C0C0C0"/>
            <w:noWrap/>
          </w:tcPr>
          <w:p w:rsidR="00340B72" w:rsidRPr="00340B72" w:rsidRDefault="00340B72" w:rsidP="00340B72">
            <w:pPr>
              <w:suppressAutoHyphens w:val="0"/>
              <w:spacing w:after="0"/>
              <w:jc w:val="center"/>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w:t>
            </w:r>
          </w:p>
        </w:tc>
        <w:tc>
          <w:tcPr>
            <w:tcW w:w="569" w:type="dxa"/>
            <w:tcBorders>
              <w:top w:val="nil"/>
              <w:left w:val="nil"/>
              <w:bottom w:val="double" w:sz="6" w:space="0" w:color="auto"/>
              <w:right w:val="single" w:sz="4" w:space="0" w:color="auto"/>
            </w:tcBorders>
            <w:shd w:val="clear" w:color="auto" w:fill="C0C0C0"/>
            <w:noWrap/>
          </w:tcPr>
          <w:p w:rsidR="00340B72" w:rsidRPr="00340B72" w:rsidRDefault="00340B72" w:rsidP="00340B72">
            <w:pPr>
              <w:suppressAutoHyphens w:val="0"/>
              <w:spacing w:after="0"/>
              <w:jc w:val="center"/>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db</w:t>
            </w:r>
          </w:p>
        </w:tc>
        <w:tc>
          <w:tcPr>
            <w:tcW w:w="1611" w:type="dxa"/>
            <w:tcBorders>
              <w:top w:val="nil"/>
              <w:left w:val="nil"/>
              <w:bottom w:val="double" w:sz="6" w:space="0" w:color="auto"/>
              <w:right w:val="double" w:sz="6" w:space="0" w:color="auto"/>
            </w:tcBorders>
            <w:shd w:val="clear" w:color="auto" w:fill="C0C0C0"/>
            <w:noWrap/>
          </w:tcPr>
          <w:p w:rsidR="00340B72" w:rsidRPr="00340B72" w:rsidRDefault="00340B72" w:rsidP="00340B72">
            <w:pPr>
              <w:suppressAutoHyphens w:val="0"/>
              <w:spacing w:after="0"/>
              <w:jc w:val="center"/>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w:t>
            </w:r>
          </w:p>
        </w:tc>
      </w:tr>
      <w:tr w:rsidR="00340B72" w:rsidRPr="00340B72" w:rsidTr="00CB27A5">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340B72" w:rsidRPr="00340B72" w:rsidRDefault="00340B72" w:rsidP="00340B72">
            <w:pPr>
              <w:suppressAutoHyphens w:val="0"/>
              <w:spacing w:after="0"/>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lastRenderedPageBreak/>
              <w:t>beérkezett támogatási kérelem</w:t>
            </w:r>
          </w:p>
        </w:tc>
        <w:tc>
          <w:tcPr>
            <w:tcW w:w="507"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154</w:t>
            </w:r>
          </w:p>
        </w:tc>
        <w:tc>
          <w:tcPr>
            <w:tcW w:w="1433"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12 743 897</w:t>
            </w:r>
          </w:p>
        </w:tc>
        <w:tc>
          <w:tcPr>
            <w:tcW w:w="569"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659</w:t>
            </w:r>
          </w:p>
        </w:tc>
        <w:tc>
          <w:tcPr>
            <w:tcW w:w="1611" w:type="dxa"/>
            <w:tcBorders>
              <w:top w:val="nil"/>
              <w:left w:val="nil"/>
              <w:bottom w:val="single" w:sz="4" w:space="0" w:color="auto"/>
              <w:right w:val="double" w:sz="6"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67 172 223</w:t>
            </w:r>
          </w:p>
        </w:tc>
      </w:tr>
      <w:tr w:rsidR="00340B72" w:rsidRPr="00340B72" w:rsidTr="00CB27A5">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340B72" w:rsidRPr="00340B72" w:rsidRDefault="00340B72" w:rsidP="00340B72">
            <w:pPr>
              <w:suppressAutoHyphens w:val="0"/>
              <w:spacing w:after="0"/>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ebből elutasított</w:t>
            </w:r>
          </w:p>
        </w:tc>
        <w:tc>
          <w:tcPr>
            <w:tcW w:w="507"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19</w:t>
            </w:r>
          </w:p>
        </w:tc>
        <w:tc>
          <w:tcPr>
            <w:tcW w:w="1433"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1 456 584</w:t>
            </w:r>
          </w:p>
        </w:tc>
        <w:tc>
          <w:tcPr>
            <w:tcW w:w="569"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159</w:t>
            </w:r>
          </w:p>
        </w:tc>
        <w:tc>
          <w:tcPr>
            <w:tcW w:w="1611" w:type="dxa"/>
            <w:tcBorders>
              <w:top w:val="nil"/>
              <w:left w:val="nil"/>
              <w:bottom w:val="single" w:sz="4" w:space="0" w:color="auto"/>
              <w:right w:val="double" w:sz="6"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16 062 872</w:t>
            </w:r>
          </w:p>
        </w:tc>
      </w:tr>
      <w:tr w:rsidR="00340B72" w:rsidRPr="00340B72" w:rsidTr="00CB27A5">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340B72" w:rsidRPr="00340B72" w:rsidRDefault="00470378" w:rsidP="00340B72">
            <w:pPr>
              <w:suppressAutoHyphens w:val="0"/>
              <w:spacing w:after="0"/>
              <w:rPr>
                <w:rFonts w:eastAsia="Times New Roman" w:cs="Times New Roman"/>
                <w:kern w:val="0"/>
                <w:sz w:val="20"/>
                <w:szCs w:val="20"/>
                <w:lang w:bidi="bn-IN"/>
              </w:rPr>
            </w:pPr>
            <w:r w:rsidRPr="00340B72">
              <w:rPr>
                <w:rFonts w:eastAsia="Times New Roman" w:cs="Times New Roman"/>
                <w:kern w:val="0"/>
                <w:sz w:val="20"/>
                <w:szCs w:val="20"/>
                <w:lang w:bidi="bn-IN"/>
              </w:rPr>
              <w:t>V</w:t>
            </w:r>
            <w:r w:rsidR="00340B72" w:rsidRPr="00340B72">
              <w:rPr>
                <w:rFonts w:eastAsia="Times New Roman" w:cs="Times New Roman"/>
                <w:kern w:val="0"/>
                <w:sz w:val="20"/>
                <w:szCs w:val="20"/>
                <w:lang w:bidi="bn-IN"/>
              </w:rPr>
              <w:t>isszavont</w:t>
            </w:r>
          </w:p>
        </w:tc>
        <w:tc>
          <w:tcPr>
            <w:tcW w:w="507"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27</w:t>
            </w:r>
          </w:p>
        </w:tc>
        <w:tc>
          <w:tcPr>
            <w:tcW w:w="1433" w:type="dxa"/>
            <w:tcBorders>
              <w:top w:val="nil"/>
              <w:left w:val="nil"/>
              <w:bottom w:val="single" w:sz="4" w:space="0" w:color="auto"/>
              <w:right w:val="single" w:sz="4" w:space="0" w:color="auto"/>
            </w:tcBorders>
            <w:shd w:val="clear" w:color="auto" w:fill="C0C0C0"/>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 </w:t>
            </w:r>
          </w:p>
        </w:tc>
        <w:tc>
          <w:tcPr>
            <w:tcW w:w="569"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80</w:t>
            </w:r>
          </w:p>
        </w:tc>
        <w:tc>
          <w:tcPr>
            <w:tcW w:w="1611" w:type="dxa"/>
            <w:tcBorders>
              <w:top w:val="nil"/>
              <w:left w:val="nil"/>
              <w:bottom w:val="single" w:sz="4" w:space="0" w:color="auto"/>
              <w:right w:val="double" w:sz="6" w:space="0" w:color="auto"/>
            </w:tcBorders>
            <w:shd w:val="clear" w:color="auto" w:fill="C0C0C0"/>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 </w:t>
            </w:r>
          </w:p>
        </w:tc>
      </w:tr>
      <w:tr w:rsidR="00340B72" w:rsidRPr="00340B72" w:rsidTr="00CB27A5">
        <w:trPr>
          <w:trHeight w:val="285"/>
          <w:jc w:val="center"/>
        </w:trPr>
        <w:tc>
          <w:tcPr>
            <w:tcW w:w="4705" w:type="dxa"/>
            <w:tcBorders>
              <w:top w:val="nil"/>
              <w:left w:val="double" w:sz="6" w:space="0" w:color="auto"/>
              <w:bottom w:val="double" w:sz="6" w:space="0" w:color="auto"/>
              <w:right w:val="single" w:sz="4" w:space="0" w:color="auto"/>
            </w:tcBorders>
            <w:shd w:val="clear" w:color="auto" w:fill="auto"/>
            <w:noWrap/>
          </w:tcPr>
          <w:p w:rsidR="00340B72" w:rsidRPr="00340B72" w:rsidRDefault="00470378" w:rsidP="00340B72">
            <w:pPr>
              <w:suppressAutoHyphens w:val="0"/>
              <w:spacing w:after="0"/>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J</w:t>
            </w:r>
            <w:r w:rsidR="00340B72" w:rsidRPr="00340B72">
              <w:rPr>
                <w:rFonts w:eastAsia="Times New Roman" w:cs="Times New Roman"/>
                <w:b/>
                <w:bCs/>
                <w:color w:val="000000"/>
                <w:kern w:val="0"/>
                <w:sz w:val="20"/>
                <w:szCs w:val="20"/>
                <w:lang w:bidi="bn-IN"/>
              </w:rPr>
              <w:t>óváhagyott</w:t>
            </w:r>
          </w:p>
        </w:tc>
        <w:tc>
          <w:tcPr>
            <w:tcW w:w="507" w:type="dxa"/>
            <w:tcBorders>
              <w:top w:val="nil"/>
              <w:left w:val="nil"/>
              <w:bottom w:val="double" w:sz="6"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206</w:t>
            </w:r>
          </w:p>
        </w:tc>
        <w:tc>
          <w:tcPr>
            <w:tcW w:w="1433" w:type="dxa"/>
            <w:tcBorders>
              <w:top w:val="nil"/>
              <w:left w:val="nil"/>
              <w:bottom w:val="double" w:sz="6"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12 896 818</w:t>
            </w:r>
          </w:p>
        </w:tc>
        <w:tc>
          <w:tcPr>
            <w:tcW w:w="569" w:type="dxa"/>
            <w:tcBorders>
              <w:top w:val="nil"/>
              <w:left w:val="nil"/>
              <w:bottom w:val="double" w:sz="6"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279</w:t>
            </w:r>
          </w:p>
        </w:tc>
        <w:tc>
          <w:tcPr>
            <w:tcW w:w="1611" w:type="dxa"/>
            <w:tcBorders>
              <w:top w:val="nil"/>
              <w:left w:val="nil"/>
              <w:bottom w:val="double" w:sz="6" w:space="0" w:color="auto"/>
              <w:right w:val="double" w:sz="6"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26 674 075</w:t>
            </w:r>
          </w:p>
        </w:tc>
      </w:tr>
      <w:tr w:rsidR="00340B72" w:rsidRPr="00340B72" w:rsidTr="00CB27A5">
        <w:trPr>
          <w:trHeight w:val="285"/>
          <w:jc w:val="center"/>
        </w:trPr>
        <w:tc>
          <w:tcPr>
            <w:tcW w:w="4705" w:type="dxa"/>
            <w:tcBorders>
              <w:top w:val="nil"/>
              <w:left w:val="double" w:sz="6" w:space="0" w:color="auto"/>
              <w:bottom w:val="single" w:sz="4" w:space="0" w:color="auto"/>
              <w:right w:val="single" w:sz="4" w:space="0" w:color="auto"/>
            </w:tcBorders>
            <w:shd w:val="clear" w:color="auto" w:fill="auto"/>
            <w:noWrap/>
          </w:tcPr>
          <w:p w:rsidR="00340B72" w:rsidRPr="00340B72" w:rsidRDefault="00340B72" w:rsidP="00340B72">
            <w:pPr>
              <w:suppressAutoHyphens w:val="0"/>
              <w:spacing w:after="0"/>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támogatott kifizetési kérelem</w:t>
            </w:r>
          </w:p>
        </w:tc>
        <w:tc>
          <w:tcPr>
            <w:tcW w:w="507"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72</w:t>
            </w:r>
          </w:p>
        </w:tc>
        <w:tc>
          <w:tcPr>
            <w:tcW w:w="1433"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1 708 603</w:t>
            </w:r>
          </w:p>
        </w:tc>
        <w:tc>
          <w:tcPr>
            <w:tcW w:w="569"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222</w:t>
            </w:r>
          </w:p>
        </w:tc>
        <w:tc>
          <w:tcPr>
            <w:tcW w:w="1611" w:type="dxa"/>
            <w:tcBorders>
              <w:top w:val="nil"/>
              <w:left w:val="nil"/>
              <w:bottom w:val="single" w:sz="4" w:space="0" w:color="auto"/>
              <w:right w:val="double" w:sz="6"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7 286 792</w:t>
            </w:r>
          </w:p>
        </w:tc>
      </w:tr>
      <w:tr w:rsidR="00340B72" w:rsidRPr="00340B72" w:rsidTr="00CB27A5">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340B72" w:rsidRPr="00340B72" w:rsidRDefault="00CB27A5" w:rsidP="00340B72">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07" w:type="dxa"/>
            <w:tcBorders>
              <w:top w:val="nil"/>
              <w:left w:val="nil"/>
              <w:bottom w:val="single" w:sz="4" w:space="0" w:color="auto"/>
              <w:right w:val="single" w:sz="4" w:space="0" w:color="auto"/>
            </w:tcBorders>
            <w:shd w:val="clear" w:color="auto" w:fill="C0C0C0"/>
            <w:noWrap/>
            <w:vAlign w:val="bottom"/>
          </w:tcPr>
          <w:p w:rsidR="00340B72" w:rsidRPr="00340B72" w:rsidRDefault="00340B72" w:rsidP="00340B72">
            <w:pPr>
              <w:suppressAutoHyphens w:val="0"/>
              <w:spacing w:after="0"/>
              <w:jc w:val="right"/>
              <w:rPr>
                <w:rFonts w:eastAsia="Times New Roman" w:cs="Times New Roman"/>
                <w:b/>
                <w:bCs/>
                <w:kern w:val="0"/>
                <w:sz w:val="20"/>
                <w:szCs w:val="20"/>
                <w:lang w:bidi="bn-IN"/>
              </w:rPr>
            </w:pPr>
            <w:r w:rsidRPr="00340B72">
              <w:rPr>
                <w:rFonts w:eastAsia="Times New Roman" w:cs="Times New Roman"/>
                <w:b/>
                <w:bCs/>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1 826 651</w:t>
            </w:r>
          </w:p>
        </w:tc>
        <w:tc>
          <w:tcPr>
            <w:tcW w:w="569" w:type="dxa"/>
            <w:tcBorders>
              <w:top w:val="nil"/>
              <w:left w:val="nil"/>
              <w:bottom w:val="single" w:sz="4" w:space="0" w:color="auto"/>
              <w:right w:val="single" w:sz="4" w:space="0" w:color="auto"/>
            </w:tcBorders>
            <w:shd w:val="clear" w:color="auto" w:fill="C0C0C0"/>
            <w:noWrap/>
            <w:vAlign w:val="bottom"/>
          </w:tcPr>
          <w:p w:rsidR="00340B72" w:rsidRPr="00340B72" w:rsidRDefault="00340B72" w:rsidP="00340B72">
            <w:pPr>
              <w:suppressAutoHyphens w:val="0"/>
              <w:spacing w:after="0"/>
              <w:jc w:val="right"/>
              <w:rPr>
                <w:rFonts w:eastAsia="Times New Roman" w:cs="Times New Roman"/>
                <w:b/>
                <w:bCs/>
                <w:kern w:val="0"/>
                <w:sz w:val="20"/>
                <w:szCs w:val="20"/>
                <w:lang w:bidi="bn-IN"/>
              </w:rPr>
            </w:pPr>
            <w:r w:rsidRPr="00340B72">
              <w:rPr>
                <w:rFonts w:eastAsia="Times New Roman" w:cs="Times New Roman"/>
                <w:b/>
                <w:bCs/>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340B72" w:rsidRPr="00340B72" w:rsidRDefault="00340B72" w:rsidP="00340B72">
            <w:pPr>
              <w:suppressAutoHyphens w:val="0"/>
              <w:spacing w:after="0"/>
              <w:jc w:val="right"/>
              <w:rPr>
                <w:rFonts w:eastAsia="Times New Roman" w:cs="Times New Roman"/>
                <w:b/>
                <w:bCs/>
                <w:color w:val="000000"/>
                <w:kern w:val="0"/>
                <w:sz w:val="20"/>
                <w:szCs w:val="20"/>
                <w:lang w:bidi="bn-IN"/>
              </w:rPr>
            </w:pPr>
            <w:r w:rsidRPr="00340B72">
              <w:rPr>
                <w:rFonts w:eastAsia="Times New Roman" w:cs="Times New Roman"/>
                <w:b/>
                <w:bCs/>
                <w:color w:val="000000"/>
                <w:kern w:val="0"/>
                <w:sz w:val="20"/>
                <w:szCs w:val="20"/>
                <w:lang w:bidi="bn-IN"/>
              </w:rPr>
              <w:t>7 283 948</w:t>
            </w:r>
          </w:p>
        </w:tc>
      </w:tr>
      <w:tr w:rsidR="00340B72" w:rsidRPr="00340B72" w:rsidTr="00CB27A5">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340B72" w:rsidRPr="00340B72" w:rsidRDefault="00340B72" w:rsidP="00340B72">
            <w:pPr>
              <w:suppressAutoHyphens w:val="0"/>
              <w:spacing w:after="0"/>
              <w:jc w:val="left"/>
              <w:rPr>
                <w:rFonts w:eastAsia="Times New Roman" w:cs="Times New Roman"/>
                <w:kern w:val="0"/>
                <w:sz w:val="20"/>
                <w:szCs w:val="20"/>
                <w:lang w:bidi="bn-IN"/>
              </w:rPr>
            </w:pPr>
            <w:r w:rsidRPr="00340B72">
              <w:rPr>
                <w:rFonts w:eastAsia="Times New Roman" w:cs="Times New Roman"/>
                <w:kern w:val="0"/>
                <w:sz w:val="20"/>
                <w:szCs w:val="20"/>
                <w:lang w:bidi="bn-IN"/>
              </w:rPr>
              <w:t xml:space="preserve">   a kifizetésből közösségi</w:t>
            </w:r>
          </w:p>
        </w:tc>
        <w:tc>
          <w:tcPr>
            <w:tcW w:w="507" w:type="dxa"/>
            <w:tcBorders>
              <w:top w:val="nil"/>
              <w:left w:val="nil"/>
              <w:bottom w:val="single" w:sz="4" w:space="0" w:color="auto"/>
              <w:right w:val="single" w:sz="4" w:space="0" w:color="auto"/>
            </w:tcBorders>
            <w:shd w:val="clear" w:color="auto" w:fill="C0C0C0"/>
            <w:noWrap/>
            <w:vAlign w:val="bottom"/>
          </w:tcPr>
          <w:p w:rsidR="00340B72" w:rsidRPr="00340B72" w:rsidRDefault="00340B72" w:rsidP="00340B72">
            <w:pPr>
              <w:suppressAutoHyphens w:val="0"/>
              <w:spacing w:after="0"/>
              <w:jc w:val="right"/>
              <w:rPr>
                <w:rFonts w:eastAsia="Times New Roman" w:cs="Times New Roman"/>
                <w:kern w:val="0"/>
                <w:sz w:val="20"/>
                <w:szCs w:val="20"/>
                <w:lang w:bidi="bn-IN"/>
              </w:rPr>
            </w:pPr>
            <w:r w:rsidRPr="00340B72">
              <w:rPr>
                <w:rFonts w:eastAsia="Times New Roman" w:cs="Times New Roman"/>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kern w:val="0"/>
                <w:sz w:val="20"/>
                <w:szCs w:val="20"/>
                <w:lang w:bidi="bn-IN"/>
              </w:rPr>
            </w:pPr>
            <w:r w:rsidRPr="00340B72">
              <w:rPr>
                <w:rFonts w:eastAsia="Times New Roman" w:cs="Times New Roman"/>
                <w:kern w:val="0"/>
                <w:sz w:val="20"/>
                <w:szCs w:val="20"/>
                <w:lang w:bidi="bn-IN"/>
              </w:rPr>
              <w:t>1 337 613</w:t>
            </w:r>
          </w:p>
        </w:tc>
        <w:tc>
          <w:tcPr>
            <w:tcW w:w="569" w:type="dxa"/>
            <w:tcBorders>
              <w:top w:val="nil"/>
              <w:left w:val="nil"/>
              <w:bottom w:val="single" w:sz="4" w:space="0" w:color="auto"/>
              <w:right w:val="single" w:sz="4" w:space="0" w:color="auto"/>
            </w:tcBorders>
            <w:shd w:val="clear" w:color="auto" w:fill="C0C0C0"/>
            <w:noWrap/>
            <w:vAlign w:val="bottom"/>
          </w:tcPr>
          <w:p w:rsidR="00340B72" w:rsidRPr="00340B72" w:rsidRDefault="00340B72" w:rsidP="00340B72">
            <w:pPr>
              <w:suppressAutoHyphens w:val="0"/>
              <w:spacing w:after="0"/>
              <w:jc w:val="right"/>
              <w:rPr>
                <w:rFonts w:eastAsia="Times New Roman" w:cs="Times New Roman"/>
                <w:kern w:val="0"/>
                <w:sz w:val="20"/>
                <w:szCs w:val="20"/>
                <w:lang w:bidi="bn-IN"/>
              </w:rPr>
            </w:pPr>
            <w:r w:rsidRPr="00340B72">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340B72" w:rsidRPr="00340B72" w:rsidRDefault="00340B72" w:rsidP="00340B72">
            <w:pPr>
              <w:suppressAutoHyphens w:val="0"/>
              <w:spacing w:after="0"/>
              <w:jc w:val="right"/>
              <w:rPr>
                <w:rFonts w:eastAsia="Times New Roman" w:cs="Times New Roman"/>
                <w:kern w:val="0"/>
                <w:sz w:val="20"/>
                <w:szCs w:val="20"/>
                <w:lang w:bidi="bn-IN"/>
              </w:rPr>
            </w:pPr>
            <w:r w:rsidRPr="00340B72">
              <w:rPr>
                <w:rFonts w:eastAsia="Times New Roman" w:cs="Times New Roman"/>
                <w:kern w:val="0"/>
                <w:sz w:val="20"/>
                <w:szCs w:val="20"/>
                <w:lang w:bidi="bn-IN"/>
              </w:rPr>
              <w:t>5 502 057</w:t>
            </w:r>
          </w:p>
        </w:tc>
      </w:tr>
      <w:tr w:rsidR="00340B72" w:rsidRPr="00340B72" w:rsidTr="00CB27A5">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340B72" w:rsidRPr="00340B72" w:rsidRDefault="00340B72" w:rsidP="00340B72">
            <w:pPr>
              <w:suppressAutoHyphens w:val="0"/>
              <w:spacing w:after="0"/>
              <w:jc w:val="left"/>
              <w:rPr>
                <w:rFonts w:eastAsia="Times New Roman" w:cs="Times New Roman"/>
                <w:kern w:val="0"/>
                <w:sz w:val="20"/>
                <w:szCs w:val="20"/>
                <w:lang w:bidi="bn-IN"/>
              </w:rPr>
            </w:pPr>
            <w:r w:rsidRPr="00340B72">
              <w:rPr>
                <w:rFonts w:eastAsia="Times New Roman" w:cs="Times New Roman"/>
                <w:kern w:val="0"/>
                <w:sz w:val="20"/>
                <w:szCs w:val="20"/>
                <w:lang w:bidi="bn-IN"/>
              </w:rPr>
              <w:t xml:space="preserve">   a kifizetésből konvergencia régió</w:t>
            </w:r>
          </w:p>
        </w:tc>
        <w:tc>
          <w:tcPr>
            <w:tcW w:w="507" w:type="dxa"/>
            <w:tcBorders>
              <w:top w:val="nil"/>
              <w:left w:val="nil"/>
              <w:bottom w:val="single" w:sz="4" w:space="0" w:color="auto"/>
              <w:right w:val="single" w:sz="4" w:space="0" w:color="auto"/>
            </w:tcBorders>
            <w:shd w:val="clear" w:color="auto" w:fill="C0C0C0"/>
            <w:noWrap/>
            <w:vAlign w:val="bottom"/>
          </w:tcPr>
          <w:p w:rsidR="00340B72" w:rsidRPr="00340B72" w:rsidRDefault="00340B72" w:rsidP="00340B72">
            <w:pPr>
              <w:suppressAutoHyphens w:val="0"/>
              <w:spacing w:after="0"/>
              <w:jc w:val="right"/>
              <w:rPr>
                <w:rFonts w:eastAsia="Times New Roman" w:cs="Times New Roman"/>
                <w:kern w:val="0"/>
                <w:sz w:val="20"/>
                <w:szCs w:val="20"/>
                <w:lang w:bidi="bn-IN"/>
              </w:rPr>
            </w:pPr>
            <w:r w:rsidRPr="00340B72">
              <w:rPr>
                <w:rFonts w:eastAsia="Times New Roman" w:cs="Times New Roman"/>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1 748 260</w:t>
            </w:r>
          </w:p>
        </w:tc>
        <w:tc>
          <w:tcPr>
            <w:tcW w:w="569" w:type="dxa"/>
            <w:tcBorders>
              <w:top w:val="nil"/>
              <w:left w:val="nil"/>
              <w:bottom w:val="single" w:sz="4" w:space="0" w:color="auto"/>
              <w:right w:val="single" w:sz="4" w:space="0" w:color="auto"/>
            </w:tcBorders>
            <w:shd w:val="clear" w:color="auto" w:fill="C0C0C0"/>
            <w:noWrap/>
            <w:vAlign w:val="bottom"/>
          </w:tcPr>
          <w:p w:rsidR="00340B72" w:rsidRPr="00340B72" w:rsidRDefault="00340B72" w:rsidP="00340B72">
            <w:pPr>
              <w:suppressAutoHyphens w:val="0"/>
              <w:spacing w:after="0"/>
              <w:jc w:val="right"/>
              <w:rPr>
                <w:rFonts w:eastAsia="Times New Roman" w:cs="Times New Roman"/>
                <w:kern w:val="0"/>
                <w:sz w:val="20"/>
                <w:szCs w:val="20"/>
                <w:lang w:bidi="bn-IN"/>
              </w:rPr>
            </w:pPr>
            <w:r w:rsidRPr="00340B72">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6 997 868</w:t>
            </w:r>
          </w:p>
        </w:tc>
      </w:tr>
      <w:tr w:rsidR="00340B72" w:rsidRPr="00340B72" w:rsidTr="00CB27A5">
        <w:trPr>
          <w:trHeight w:val="270"/>
          <w:jc w:val="center"/>
        </w:trPr>
        <w:tc>
          <w:tcPr>
            <w:tcW w:w="4705" w:type="dxa"/>
            <w:tcBorders>
              <w:top w:val="nil"/>
              <w:left w:val="double" w:sz="6" w:space="0" w:color="auto"/>
              <w:bottom w:val="double" w:sz="6" w:space="0" w:color="auto"/>
              <w:right w:val="single" w:sz="4" w:space="0" w:color="auto"/>
            </w:tcBorders>
            <w:shd w:val="clear" w:color="auto" w:fill="auto"/>
            <w:noWrap/>
          </w:tcPr>
          <w:p w:rsidR="00340B72" w:rsidRPr="00340B72" w:rsidRDefault="00340B72" w:rsidP="00340B72">
            <w:pPr>
              <w:suppressAutoHyphens w:val="0"/>
              <w:spacing w:after="0"/>
              <w:jc w:val="left"/>
              <w:rPr>
                <w:rFonts w:eastAsia="Times New Roman" w:cs="Times New Roman"/>
                <w:kern w:val="0"/>
                <w:sz w:val="20"/>
                <w:szCs w:val="20"/>
                <w:lang w:bidi="bn-IN"/>
              </w:rPr>
            </w:pPr>
            <w:r w:rsidRPr="00340B72">
              <w:rPr>
                <w:rFonts w:eastAsia="Times New Roman" w:cs="Times New Roman"/>
                <w:kern w:val="0"/>
                <w:sz w:val="20"/>
                <w:szCs w:val="20"/>
                <w:lang w:bidi="bn-IN"/>
              </w:rPr>
              <w:t xml:space="preserve">      ebből közösségi</w:t>
            </w:r>
          </w:p>
        </w:tc>
        <w:tc>
          <w:tcPr>
            <w:tcW w:w="507" w:type="dxa"/>
            <w:tcBorders>
              <w:top w:val="nil"/>
              <w:left w:val="nil"/>
              <w:bottom w:val="double" w:sz="6" w:space="0" w:color="auto"/>
              <w:right w:val="single" w:sz="4" w:space="0" w:color="auto"/>
            </w:tcBorders>
            <w:shd w:val="clear" w:color="auto" w:fill="C0C0C0"/>
            <w:noWrap/>
            <w:vAlign w:val="bottom"/>
          </w:tcPr>
          <w:p w:rsidR="00340B72" w:rsidRPr="00340B72" w:rsidRDefault="00340B72" w:rsidP="00340B72">
            <w:pPr>
              <w:suppressAutoHyphens w:val="0"/>
              <w:spacing w:after="0"/>
              <w:jc w:val="right"/>
              <w:rPr>
                <w:rFonts w:eastAsia="Times New Roman" w:cs="Times New Roman"/>
                <w:kern w:val="0"/>
                <w:sz w:val="20"/>
                <w:szCs w:val="20"/>
                <w:lang w:bidi="bn-IN"/>
              </w:rPr>
            </w:pPr>
            <w:r w:rsidRPr="00340B72">
              <w:rPr>
                <w:rFonts w:eastAsia="Times New Roman" w:cs="Times New Roman"/>
                <w:kern w:val="0"/>
                <w:sz w:val="20"/>
                <w:szCs w:val="20"/>
                <w:lang w:bidi="bn-IN"/>
              </w:rPr>
              <w:t> </w:t>
            </w:r>
          </w:p>
        </w:tc>
        <w:tc>
          <w:tcPr>
            <w:tcW w:w="1433" w:type="dxa"/>
            <w:tcBorders>
              <w:top w:val="nil"/>
              <w:left w:val="nil"/>
              <w:bottom w:val="double" w:sz="6" w:space="0" w:color="auto"/>
              <w:right w:val="single" w:sz="4"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1 298 694</w:t>
            </w:r>
          </w:p>
        </w:tc>
        <w:tc>
          <w:tcPr>
            <w:tcW w:w="569" w:type="dxa"/>
            <w:tcBorders>
              <w:top w:val="nil"/>
              <w:left w:val="nil"/>
              <w:bottom w:val="double" w:sz="6" w:space="0" w:color="auto"/>
              <w:right w:val="single" w:sz="4" w:space="0" w:color="auto"/>
            </w:tcBorders>
            <w:shd w:val="clear" w:color="auto" w:fill="C0C0C0"/>
            <w:noWrap/>
            <w:vAlign w:val="bottom"/>
          </w:tcPr>
          <w:p w:rsidR="00340B72" w:rsidRPr="00340B72" w:rsidRDefault="00340B72" w:rsidP="00340B72">
            <w:pPr>
              <w:suppressAutoHyphens w:val="0"/>
              <w:spacing w:after="0"/>
              <w:jc w:val="right"/>
              <w:rPr>
                <w:rFonts w:eastAsia="Times New Roman" w:cs="Times New Roman"/>
                <w:kern w:val="0"/>
                <w:sz w:val="20"/>
                <w:szCs w:val="20"/>
                <w:lang w:bidi="bn-IN"/>
              </w:rPr>
            </w:pPr>
            <w:r w:rsidRPr="00340B72">
              <w:rPr>
                <w:rFonts w:eastAsia="Times New Roman" w:cs="Times New Roman"/>
                <w:kern w:val="0"/>
                <w:sz w:val="20"/>
                <w:szCs w:val="20"/>
                <w:lang w:bidi="bn-IN"/>
              </w:rPr>
              <w:t> </w:t>
            </w:r>
          </w:p>
        </w:tc>
        <w:tc>
          <w:tcPr>
            <w:tcW w:w="1611" w:type="dxa"/>
            <w:tcBorders>
              <w:top w:val="nil"/>
              <w:left w:val="nil"/>
              <w:bottom w:val="double" w:sz="6" w:space="0" w:color="auto"/>
              <w:right w:val="double" w:sz="6" w:space="0" w:color="auto"/>
            </w:tcBorders>
            <w:shd w:val="clear" w:color="auto" w:fill="auto"/>
            <w:noWrap/>
          </w:tcPr>
          <w:p w:rsidR="00340B72" w:rsidRPr="00340B72" w:rsidRDefault="00340B72" w:rsidP="00340B72">
            <w:pPr>
              <w:suppressAutoHyphens w:val="0"/>
              <w:spacing w:after="0"/>
              <w:jc w:val="right"/>
              <w:rPr>
                <w:rFonts w:eastAsia="Times New Roman" w:cs="Times New Roman"/>
                <w:color w:val="000000"/>
                <w:kern w:val="0"/>
                <w:sz w:val="20"/>
                <w:szCs w:val="20"/>
                <w:lang w:bidi="bn-IN"/>
              </w:rPr>
            </w:pPr>
            <w:r w:rsidRPr="00340B72">
              <w:rPr>
                <w:rFonts w:eastAsia="Times New Roman" w:cs="Times New Roman"/>
                <w:color w:val="000000"/>
                <w:kern w:val="0"/>
                <w:sz w:val="20"/>
                <w:szCs w:val="20"/>
                <w:lang w:bidi="bn-IN"/>
              </w:rPr>
              <w:t>5 350 832</w:t>
            </w:r>
          </w:p>
        </w:tc>
      </w:tr>
    </w:tbl>
    <w:p w:rsidR="006C21E5" w:rsidRPr="00F35797" w:rsidRDefault="006C21E5" w:rsidP="006C21E5">
      <w:pPr>
        <w:pStyle w:val="j-forrs"/>
      </w:pPr>
      <w:r w:rsidRPr="00F35797">
        <w:t>Forrás: MVH</w:t>
      </w:r>
    </w:p>
    <w:p w:rsidR="00A35E88" w:rsidRDefault="00A35E88" w:rsidP="00A35E88">
      <w:pPr>
        <w:pStyle w:val="j-nomlszveg"/>
        <w:rPr>
          <w:lang w:eastAsia="en-US" w:bidi="en-US"/>
        </w:rPr>
      </w:pPr>
      <w:r>
        <w:rPr>
          <w:lang w:eastAsia="en-US" w:bidi="en-US"/>
        </w:rPr>
        <w:t xml:space="preserve">A jogcímre 2011-ben 154 db támogatási kérelmet nyújtottak be az ügyfelek, amelyből </w:t>
      </w:r>
      <w:r w:rsidR="00CF3101">
        <w:rPr>
          <w:lang w:eastAsia="en-US" w:bidi="en-US"/>
        </w:rPr>
        <w:t xml:space="preserve">206 </w:t>
      </w:r>
      <w:r>
        <w:rPr>
          <w:lang w:eastAsia="en-US" w:bidi="en-US"/>
        </w:rPr>
        <w:t>db-ot h</w:t>
      </w:r>
      <w:r>
        <w:rPr>
          <w:lang w:eastAsia="en-US" w:bidi="en-US"/>
        </w:rPr>
        <w:t>a</w:t>
      </w:r>
      <w:r>
        <w:rPr>
          <w:lang w:eastAsia="en-US" w:bidi="en-US"/>
        </w:rPr>
        <w:t>gyott jóvá az MVH 13 M euró (4 Mrd Ft) kötelezettségvállalási összeggel. Kifizetés 1,8 M euró (575 M Ft) összegben történt.</w:t>
      </w:r>
      <w:r w:rsidR="006531D1">
        <w:rPr>
          <w:lang w:eastAsia="en-US" w:bidi="en-US"/>
        </w:rPr>
        <w:t xml:space="preserve"> </w:t>
      </w:r>
      <w:r w:rsidR="006531D1">
        <w:t>A jogcíme</w:t>
      </w:r>
      <w:r w:rsidR="00837ED5">
        <w:t>n</w:t>
      </w:r>
      <w:r w:rsidR="006531D1">
        <w:t xml:space="preserve"> </w:t>
      </w:r>
      <w:r w:rsidR="00837ED5">
        <w:t>támogatott</w:t>
      </w:r>
      <w:r w:rsidR="006531D1">
        <w:t xml:space="preserve"> kérelmek esetében a visszalépések, lemondások m</w:t>
      </w:r>
      <w:r w:rsidR="006531D1">
        <w:t>i</w:t>
      </w:r>
      <w:r w:rsidR="006531D1">
        <w:t xml:space="preserve">att 1,9 M euró </w:t>
      </w:r>
      <w:r w:rsidR="00837ED5">
        <w:t xml:space="preserve">összegű </w:t>
      </w:r>
      <w:r w:rsidR="006531D1">
        <w:t>pénzügyi forrás szabadult fel.</w:t>
      </w:r>
    </w:p>
    <w:p w:rsidR="00BF2D8A" w:rsidRDefault="00BF2D8A" w:rsidP="00A35E88">
      <w:pPr>
        <w:pStyle w:val="j-nomlszveg"/>
        <w:rPr>
          <w:lang w:eastAsia="en-US" w:bidi="en-US"/>
        </w:rPr>
      </w:pPr>
      <w:r>
        <w:rPr>
          <w:lang w:eastAsia="en-US" w:bidi="en-US"/>
        </w:rPr>
        <w:t>A legmagasabb kifizetési összeg Csongrád és Tolna megyébe került</w:t>
      </w:r>
    </w:p>
    <w:p w:rsidR="006C21E5" w:rsidRPr="00604B6F" w:rsidRDefault="000227E9" w:rsidP="000227E9">
      <w:pPr>
        <w:pStyle w:val="j-nomlszveg"/>
      </w:pPr>
      <w:r w:rsidRPr="00604B6F">
        <w:t>A jogcímhez kapcsolódóan az utolsó kifizetési kérelmet benyújtó ügyfelek legalább 5%-</w:t>
      </w:r>
      <w:proofErr w:type="gramStart"/>
      <w:r w:rsidRPr="00604B6F">
        <w:t>a</w:t>
      </w:r>
      <w:proofErr w:type="gramEnd"/>
      <w:r w:rsidRPr="00604B6F">
        <w:t xml:space="preserve"> esetében került sor helyszíni ellenő</w:t>
      </w:r>
      <w:r w:rsidRPr="00604B6F">
        <w:t>r</w:t>
      </w:r>
      <w:r w:rsidRPr="00604B6F">
        <w:t>zésre. Soron kívüli helyszíni ellenőrzések végrehajtására indokolt esetben, erre irányuló felkérések esetében került sor.</w:t>
      </w:r>
      <w:r>
        <w:t xml:space="preserve"> </w:t>
      </w:r>
      <w:r w:rsidRPr="00604B6F">
        <w:rPr>
          <w:lang w:eastAsia="en-US" w:bidi="en-US"/>
        </w:rPr>
        <w:t>A hel</w:t>
      </w:r>
      <w:r w:rsidRPr="00604B6F">
        <w:rPr>
          <w:lang w:eastAsia="en-US" w:bidi="en-US"/>
        </w:rPr>
        <w:t>y</w:t>
      </w:r>
      <w:r w:rsidRPr="00604B6F">
        <w:rPr>
          <w:lang w:eastAsia="en-US" w:bidi="en-US"/>
        </w:rPr>
        <w:t>színi vizsgálatok által feltárt szabálytalanságok és eltérések döntő részben az építési tevéken</w:t>
      </w:r>
      <w:r w:rsidRPr="00604B6F">
        <w:rPr>
          <w:lang w:eastAsia="en-US" w:bidi="en-US"/>
        </w:rPr>
        <w:t>y</w:t>
      </w:r>
      <w:r w:rsidRPr="00604B6F">
        <w:rPr>
          <w:lang w:eastAsia="en-US" w:bidi="en-US"/>
        </w:rPr>
        <w:t xml:space="preserve">ségek megvalósításához, illetve a kifizetési kérelmekben elszámolt építési tételekhez kapcsolódnak. </w:t>
      </w:r>
    </w:p>
    <w:p w:rsidR="00FE2E5E" w:rsidRPr="00604B6F" w:rsidRDefault="00FE2E5E" w:rsidP="00FE2E5E">
      <w:pPr>
        <w:pStyle w:val="j-cmsor3"/>
      </w:pPr>
      <w:bookmarkStart w:id="196" w:name="_Toc328638707"/>
      <w:r w:rsidRPr="00604B6F">
        <w:t>Az erdők gazdasági értékének javítását célzó intézkedés (122) rövid bemutatása</w:t>
      </w:r>
      <w:bookmarkEnd w:id="196"/>
    </w:p>
    <w:p w:rsidR="00FE2E5E" w:rsidRPr="00604B6F" w:rsidRDefault="00FE2E5E" w:rsidP="00340B72">
      <w:pPr>
        <w:pStyle w:val="j-nomlszveg"/>
      </w:pPr>
      <w:r w:rsidRPr="00604B6F">
        <w:t>Az elmúlt néhány évben privatizált erdőterületeket különösen érinti a tőkehiány és a megfelelő eszk</w:t>
      </w:r>
      <w:r w:rsidRPr="00604B6F">
        <w:t>ö</w:t>
      </w:r>
      <w:r w:rsidRPr="00604B6F">
        <w:t>zök hiánya, aminek következtében az erdők állapota leromlott, a meglévő gépállomány és egyéb es</w:t>
      </w:r>
      <w:r w:rsidRPr="00604B6F">
        <w:t>z</w:t>
      </w:r>
      <w:r w:rsidRPr="00604B6F">
        <w:t>közök, valamint az alkalmazott technológia egyaránt korszerűsítésre és bővítésre szorul.</w:t>
      </w:r>
    </w:p>
    <w:p w:rsidR="00FE2E5E" w:rsidRPr="00604B6F" w:rsidRDefault="00FE2E5E" w:rsidP="00340B72">
      <w:pPr>
        <w:pStyle w:val="j-nomlszveg"/>
        <w:rPr>
          <w:szCs w:val="22"/>
        </w:rPr>
      </w:pPr>
      <w:r w:rsidRPr="00604B6F">
        <w:t xml:space="preserve">Az erdők gazdasági értékének javítását szolgáló intézkedés </w:t>
      </w:r>
      <w:r w:rsidR="00470378">
        <w:t>két</w:t>
      </w:r>
      <w:r w:rsidRPr="00604B6F">
        <w:t xml:space="preserve"> alintézkedést foglal magában, amelyek közül a meglévő faállományt érintő állománynevelési tevékenységek támogatását egyelőre nem ind</w:t>
      </w:r>
      <w:r w:rsidRPr="00604B6F">
        <w:t>í</w:t>
      </w:r>
      <w:r w:rsidRPr="00604B6F">
        <w:t>totta be a tárca. Az erdészeti célra használt géppark fejlesztéséhez és korszerűsítéséhez nyújtandó t</w:t>
      </w:r>
      <w:r w:rsidRPr="00604B6F">
        <w:t>á</w:t>
      </w:r>
      <w:r w:rsidRPr="00604B6F">
        <w:t xml:space="preserve">mogatási konstrukció 2008-ban került először megnyitásra. </w:t>
      </w:r>
      <w:r w:rsidRPr="00604B6F">
        <w:rPr>
          <w:szCs w:val="22"/>
        </w:rPr>
        <w:t xml:space="preserve">Az alintézkedés célja az erdészeti célra használt géppark fejlesztése és korszerűsítése, ideértve további gépek és berendezések vásárlását is, az első kiviteltől a fakitermelés szakaszáig, beleértve a fakitermelés gépeit is. </w:t>
      </w:r>
    </w:p>
    <w:p w:rsidR="00FE2E5E" w:rsidRDefault="00FE2E5E" w:rsidP="00340B72">
      <w:pPr>
        <w:pStyle w:val="j-nomlszveg"/>
      </w:pPr>
      <w:r w:rsidRPr="00604B6F">
        <w:t>Az erdőgazdálkodás a vidékfejlesztés és azon belül az agrárium kitörési pontja lehet egész Európában, így Magyarországon is. Az erdő ugyanis a vidékfejlesztés jövőbeni prioritásai szinte mindegyikének megfelel, azt erősíti</w:t>
      </w:r>
      <w:r w:rsidR="00FD677C">
        <w:t>, h</w:t>
      </w:r>
      <w:r w:rsidRPr="00604B6F">
        <w:t>iszen az erdőnek, az erdőgazdálkodásnak nagy szerepe van a munkahelytere</w:t>
      </w:r>
      <w:r w:rsidRPr="00604B6F">
        <w:t>m</w:t>
      </w:r>
      <w:r w:rsidRPr="00604B6F">
        <w:t>tésben, ugyanakkor az erdők szerepe a talaj-, víz-, és a klímavédelemben vitán felüli. Az erdőállom</w:t>
      </w:r>
      <w:r w:rsidRPr="00604B6F">
        <w:t>á</w:t>
      </w:r>
      <w:r w:rsidRPr="00604B6F">
        <w:t xml:space="preserve">nyok pozitív szénmegkötéssel, bírnak és a megkötött szenet hosszú évtizedeken keresztül tárolják is, ezért a klímaváltozás elleni küzdelem leghatékonyabb eszközei. Az erdei biomassza pedig a megújuló energia egyik fontos, bővítetten újratermelhető forrása. </w:t>
      </w:r>
    </w:p>
    <w:p w:rsidR="00A86E83" w:rsidRPr="00604B6F" w:rsidRDefault="00A86E83" w:rsidP="00A86E83">
      <w:r w:rsidRPr="00604B6F">
        <w:t>2011-ben a</w:t>
      </w:r>
      <w:r>
        <w:t>z intézkedést</w:t>
      </w:r>
      <w:r w:rsidRPr="00604B6F">
        <w:t xml:space="preserve"> programmódosítás nem érintette.</w:t>
      </w:r>
    </w:p>
    <w:p w:rsidR="00FE2E5E" w:rsidRPr="00E97E80" w:rsidRDefault="00FE2E5E" w:rsidP="00E97E80">
      <w:pPr>
        <w:pStyle w:val="Kpalrs"/>
        <w:tabs>
          <w:tab w:val="left" w:pos="220"/>
        </w:tabs>
        <w:ind w:left="0" w:firstLine="0"/>
        <w:jc w:val="right"/>
        <w:rPr>
          <w:b w:val="0"/>
        </w:rPr>
      </w:pPr>
      <w:r w:rsidRPr="00E97E80">
        <w:rPr>
          <w:b w:val="0"/>
        </w:rPr>
        <w:t>táblázat</w:t>
      </w:r>
    </w:p>
    <w:p w:rsidR="00FE2E5E" w:rsidRPr="00F83E2B" w:rsidRDefault="00FE2E5E" w:rsidP="00F83E2B">
      <w:pPr>
        <w:pStyle w:val="j-tblzat-fcm"/>
      </w:pPr>
      <w:r w:rsidRPr="00F83E2B">
        <w:t xml:space="preserve">Az erdők gazdasági értékének javítása intézkedés </w:t>
      </w:r>
      <w:r w:rsidR="00837ED5">
        <w:t xml:space="preserve">(122) </w:t>
      </w:r>
      <w:r w:rsidRPr="00F83E2B">
        <w:t>indikátorainak megvalósulása</w:t>
      </w: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
        <w:gridCol w:w="5867"/>
        <w:gridCol w:w="1431"/>
        <w:gridCol w:w="1431"/>
      </w:tblGrid>
      <w:tr w:rsidR="00FE2E5E" w:rsidRPr="00CD0210" w:rsidTr="00CB27A5">
        <w:trPr>
          <w:jc w:val="center"/>
        </w:trPr>
        <w:tc>
          <w:tcPr>
            <w:tcW w:w="322" w:type="pct"/>
            <w:shd w:val="clear" w:color="auto" w:fill="B3B3B3"/>
          </w:tcPr>
          <w:p w:rsidR="00FE2E5E" w:rsidRPr="00CD0210" w:rsidRDefault="00FE2E5E" w:rsidP="00CD0210">
            <w:pPr>
              <w:spacing w:after="0"/>
              <w:jc w:val="center"/>
              <w:rPr>
                <w:b/>
                <w:sz w:val="20"/>
                <w:szCs w:val="20"/>
              </w:rPr>
            </w:pPr>
          </w:p>
        </w:tc>
        <w:tc>
          <w:tcPr>
            <w:tcW w:w="3144" w:type="pct"/>
            <w:shd w:val="clear" w:color="auto" w:fill="B3B3B3"/>
            <w:vAlign w:val="center"/>
          </w:tcPr>
          <w:p w:rsidR="00FE2E5E" w:rsidRPr="00CD0210" w:rsidRDefault="00FE2E5E" w:rsidP="00CD0210">
            <w:pPr>
              <w:spacing w:after="0"/>
              <w:jc w:val="center"/>
              <w:rPr>
                <w:sz w:val="20"/>
                <w:szCs w:val="20"/>
              </w:rPr>
            </w:pPr>
            <w:r w:rsidRPr="00CD0210">
              <w:rPr>
                <w:b/>
                <w:sz w:val="20"/>
                <w:szCs w:val="20"/>
              </w:rPr>
              <w:t>Indikátor leírása</w:t>
            </w:r>
          </w:p>
        </w:tc>
        <w:tc>
          <w:tcPr>
            <w:tcW w:w="767" w:type="pct"/>
            <w:shd w:val="clear" w:color="auto" w:fill="B3B3B3"/>
            <w:vAlign w:val="center"/>
          </w:tcPr>
          <w:p w:rsidR="00FE2E5E" w:rsidRPr="00CD0210" w:rsidRDefault="00FE2E5E" w:rsidP="00CD0210">
            <w:pPr>
              <w:spacing w:after="0"/>
              <w:jc w:val="center"/>
              <w:rPr>
                <w:sz w:val="20"/>
                <w:szCs w:val="20"/>
              </w:rPr>
            </w:pPr>
            <w:r w:rsidRPr="00CD0210">
              <w:rPr>
                <w:b/>
                <w:sz w:val="20"/>
                <w:szCs w:val="20"/>
              </w:rPr>
              <w:t>Program szerinti tervadat</w:t>
            </w:r>
          </w:p>
        </w:tc>
        <w:tc>
          <w:tcPr>
            <w:tcW w:w="767" w:type="pct"/>
            <w:shd w:val="clear" w:color="auto" w:fill="B3B3B3"/>
            <w:vAlign w:val="center"/>
          </w:tcPr>
          <w:p w:rsidR="00FE2E5E" w:rsidRPr="00CD0210" w:rsidRDefault="00FE2E5E" w:rsidP="00CD0210">
            <w:pPr>
              <w:spacing w:after="0"/>
              <w:jc w:val="center"/>
              <w:rPr>
                <w:b/>
                <w:sz w:val="20"/>
                <w:szCs w:val="20"/>
              </w:rPr>
            </w:pPr>
            <w:r w:rsidRPr="00CD0210">
              <w:rPr>
                <w:b/>
                <w:sz w:val="20"/>
                <w:szCs w:val="20"/>
              </w:rPr>
              <w:t>Indikátorok kumulált értéke</w:t>
            </w:r>
          </w:p>
        </w:tc>
      </w:tr>
      <w:tr w:rsidR="00FE2E5E" w:rsidRPr="00CD0210" w:rsidTr="00CB27A5">
        <w:trPr>
          <w:jc w:val="center"/>
        </w:trPr>
        <w:tc>
          <w:tcPr>
            <w:tcW w:w="322" w:type="pct"/>
            <w:vMerge w:val="restart"/>
          </w:tcPr>
          <w:p w:rsidR="00FE2E5E" w:rsidRPr="00CD0210" w:rsidRDefault="00FE2E5E" w:rsidP="00CD0210">
            <w:pPr>
              <w:spacing w:after="0"/>
              <w:rPr>
                <w:sz w:val="20"/>
                <w:szCs w:val="20"/>
              </w:rPr>
            </w:pPr>
            <w:r w:rsidRPr="00CD0210">
              <w:rPr>
                <w:sz w:val="20"/>
                <w:szCs w:val="20"/>
              </w:rPr>
              <w:t>O</w:t>
            </w:r>
          </w:p>
        </w:tc>
        <w:tc>
          <w:tcPr>
            <w:tcW w:w="3144" w:type="pct"/>
            <w:shd w:val="clear" w:color="auto" w:fill="auto"/>
          </w:tcPr>
          <w:p w:rsidR="00FE2E5E" w:rsidRPr="00CD0210" w:rsidRDefault="00FE2E5E" w:rsidP="00CD0210">
            <w:pPr>
              <w:spacing w:after="0"/>
              <w:rPr>
                <w:sz w:val="20"/>
                <w:szCs w:val="20"/>
              </w:rPr>
            </w:pPr>
            <w:r w:rsidRPr="00CD0210">
              <w:rPr>
                <w:sz w:val="20"/>
                <w:szCs w:val="20"/>
              </w:rPr>
              <w:t>A beruházási támogatásban részesülő erdőgazdaságok száma</w:t>
            </w:r>
          </w:p>
        </w:tc>
        <w:tc>
          <w:tcPr>
            <w:tcW w:w="767" w:type="pct"/>
            <w:shd w:val="clear" w:color="auto" w:fill="auto"/>
            <w:vAlign w:val="bottom"/>
          </w:tcPr>
          <w:p w:rsidR="00FE2E5E" w:rsidRPr="00CD0210" w:rsidRDefault="00FE2E5E" w:rsidP="00CD0210">
            <w:pPr>
              <w:spacing w:after="0"/>
              <w:jc w:val="right"/>
              <w:rPr>
                <w:sz w:val="20"/>
                <w:szCs w:val="20"/>
              </w:rPr>
            </w:pPr>
            <w:r w:rsidRPr="00CD0210">
              <w:rPr>
                <w:sz w:val="20"/>
                <w:szCs w:val="20"/>
              </w:rPr>
              <w:t>2400 db</w:t>
            </w:r>
          </w:p>
        </w:tc>
        <w:tc>
          <w:tcPr>
            <w:tcW w:w="767" w:type="pct"/>
          </w:tcPr>
          <w:p w:rsidR="00FE2E5E" w:rsidRPr="00CD0210" w:rsidRDefault="00FE2E5E" w:rsidP="00CD0210">
            <w:pPr>
              <w:spacing w:after="0"/>
              <w:jc w:val="right"/>
              <w:rPr>
                <w:sz w:val="20"/>
                <w:szCs w:val="20"/>
              </w:rPr>
            </w:pPr>
            <w:r w:rsidRPr="00CD0210">
              <w:rPr>
                <w:sz w:val="20"/>
                <w:szCs w:val="20"/>
              </w:rPr>
              <w:t>233</w:t>
            </w:r>
          </w:p>
        </w:tc>
      </w:tr>
      <w:tr w:rsidR="00FE2E5E" w:rsidRPr="00CD0210" w:rsidTr="00CB27A5">
        <w:trPr>
          <w:jc w:val="center"/>
        </w:trPr>
        <w:tc>
          <w:tcPr>
            <w:tcW w:w="322" w:type="pct"/>
            <w:vMerge/>
          </w:tcPr>
          <w:p w:rsidR="00FE2E5E" w:rsidRPr="00CD0210" w:rsidRDefault="00FE2E5E" w:rsidP="00CD0210">
            <w:pPr>
              <w:spacing w:after="0"/>
              <w:rPr>
                <w:sz w:val="20"/>
                <w:szCs w:val="20"/>
              </w:rPr>
            </w:pPr>
          </w:p>
        </w:tc>
        <w:tc>
          <w:tcPr>
            <w:tcW w:w="3144" w:type="pct"/>
            <w:shd w:val="clear" w:color="auto" w:fill="auto"/>
          </w:tcPr>
          <w:p w:rsidR="00FE2E5E" w:rsidRPr="00CD0210" w:rsidRDefault="00FE2E5E" w:rsidP="00CD0210">
            <w:pPr>
              <w:spacing w:after="0"/>
              <w:rPr>
                <w:sz w:val="20"/>
                <w:szCs w:val="20"/>
              </w:rPr>
            </w:pPr>
            <w:r w:rsidRPr="00CD0210">
              <w:rPr>
                <w:sz w:val="20"/>
                <w:szCs w:val="20"/>
              </w:rPr>
              <w:t>Tulajdonos típusa</w:t>
            </w:r>
          </w:p>
        </w:tc>
        <w:tc>
          <w:tcPr>
            <w:tcW w:w="767" w:type="pct"/>
            <w:shd w:val="clear" w:color="auto" w:fill="auto"/>
            <w:vAlign w:val="bottom"/>
          </w:tcPr>
          <w:p w:rsidR="00FE2E5E" w:rsidRPr="00CD0210" w:rsidRDefault="00FE2E5E" w:rsidP="00CD0210">
            <w:pPr>
              <w:spacing w:after="0"/>
              <w:jc w:val="right"/>
              <w:rPr>
                <w:sz w:val="20"/>
                <w:szCs w:val="20"/>
              </w:rPr>
            </w:pPr>
            <w:r w:rsidRPr="00CD0210">
              <w:rPr>
                <w:sz w:val="20"/>
                <w:szCs w:val="20"/>
                <w:lang w:val="en-GB"/>
              </w:rPr>
              <w:t> </w:t>
            </w:r>
          </w:p>
        </w:tc>
        <w:tc>
          <w:tcPr>
            <w:tcW w:w="767" w:type="pct"/>
          </w:tcPr>
          <w:p w:rsidR="00FE2E5E" w:rsidRPr="00CD0210" w:rsidRDefault="00FE2E5E" w:rsidP="00CD0210">
            <w:pPr>
              <w:spacing w:after="0"/>
              <w:jc w:val="right"/>
              <w:rPr>
                <w:sz w:val="20"/>
                <w:szCs w:val="20"/>
                <w:lang w:val="en-GB"/>
              </w:rPr>
            </w:pPr>
          </w:p>
        </w:tc>
      </w:tr>
      <w:tr w:rsidR="00FE2E5E" w:rsidRPr="00CD0210" w:rsidTr="00CB27A5">
        <w:trPr>
          <w:jc w:val="center"/>
        </w:trPr>
        <w:tc>
          <w:tcPr>
            <w:tcW w:w="322" w:type="pct"/>
            <w:vMerge/>
          </w:tcPr>
          <w:p w:rsidR="00FE2E5E" w:rsidRPr="00CD0210" w:rsidRDefault="00FE2E5E" w:rsidP="00CD0210">
            <w:pPr>
              <w:spacing w:after="0"/>
              <w:ind w:left="570"/>
              <w:rPr>
                <w:sz w:val="20"/>
                <w:szCs w:val="20"/>
              </w:rPr>
            </w:pPr>
          </w:p>
        </w:tc>
        <w:tc>
          <w:tcPr>
            <w:tcW w:w="3144"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magántulajdon – egyének/társulások</w:t>
            </w:r>
          </w:p>
        </w:tc>
        <w:tc>
          <w:tcPr>
            <w:tcW w:w="767" w:type="pct"/>
            <w:shd w:val="clear" w:color="auto" w:fill="auto"/>
            <w:vAlign w:val="bottom"/>
          </w:tcPr>
          <w:p w:rsidR="00FE2E5E" w:rsidRPr="00CD0210" w:rsidRDefault="00FE2E5E" w:rsidP="00CD0210">
            <w:pPr>
              <w:spacing w:after="0"/>
              <w:jc w:val="right"/>
              <w:rPr>
                <w:sz w:val="20"/>
                <w:szCs w:val="20"/>
                <w:lang w:val="en-GB"/>
              </w:rPr>
            </w:pPr>
            <w:r w:rsidRPr="00CD0210">
              <w:rPr>
                <w:sz w:val="20"/>
                <w:szCs w:val="20"/>
                <w:lang w:val="en-GB"/>
              </w:rPr>
              <w:t>2350/50</w:t>
            </w:r>
          </w:p>
        </w:tc>
        <w:tc>
          <w:tcPr>
            <w:tcW w:w="767" w:type="pct"/>
          </w:tcPr>
          <w:p w:rsidR="00FE2E5E" w:rsidRPr="00CD0210" w:rsidRDefault="00FE2E5E" w:rsidP="00CD0210">
            <w:pPr>
              <w:spacing w:after="0"/>
              <w:jc w:val="right"/>
              <w:rPr>
                <w:sz w:val="20"/>
                <w:szCs w:val="20"/>
                <w:lang w:val="en-GB"/>
              </w:rPr>
            </w:pPr>
            <w:r w:rsidRPr="00CD0210">
              <w:rPr>
                <w:sz w:val="20"/>
                <w:szCs w:val="20"/>
                <w:lang w:val="en-GB"/>
              </w:rPr>
              <w:t>97/0</w:t>
            </w:r>
          </w:p>
        </w:tc>
      </w:tr>
      <w:tr w:rsidR="00FE2E5E" w:rsidRPr="00CD0210" w:rsidTr="00CB27A5">
        <w:trPr>
          <w:jc w:val="center"/>
        </w:trPr>
        <w:tc>
          <w:tcPr>
            <w:tcW w:w="322" w:type="pct"/>
            <w:vMerge/>
          </w:tcPr>
          <w:p w:rsidR="00FE2E5E" w:rsidRPr="00CD0210" w:rsidRDefault="00FE2E5E" w:rsidP="00CD0210">
            <w:pPr>
              <w:spacing w:after="0"/>
              <w:ind w:left="570"/>
              <w:rPr>
                <w:sz w:val="20"/>
                <w:szCs w:val="20"/>
              </w:rPr>
            </w:pPr>
          </w:p>
        </w:tc>
        <w:tc>
          <w:tcPr>
            <w:tcW w:w="3144"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önkormányzati tulajdon – egyének/társulások</w:t>
            </w:r>
          </w:p>
        </w:tc>
        <w:tc>
          <w:tcPr>
            <w:tcW w:w="767" w:type="pct"/>
            <w:shd w:val="clear" w:color="auto" w:fill="auto"/>
            <w:vAlign w:val="bottom"/>
          </w:tcPr>
          <w:p w:rsidR="00FE2E5E" w:rsidRPr="00CD0210" w:rsidRDefault="00FE2E5E" w:rsidP="00CD0210">
            <w:pPr>
              <w:spacing w:after="0"/>
              <w:jc w:val="right"/>
              <w:rPr>
                <w:sz w:val="20"/>
                <w:szCs w:val="20"/>
              </w:rPr>
            </w:pPr>
            <w:r w:rsidRPr="00CD0210">
              <w:rPr>
                <w:sz w:val="20"/>
                <w:szCs w:val="20"/>
                <w:lang w:val="en-GB"/>
              </w:rPr>
              <w:t> </w:t>
            </w:r>
          </w:p>
        </w:tc>
        <w:tc>
          <w:tcPr>
            <w:tcW w:w="767" w:type="pct"/>
          </w:tcPr>
          <w:p w:rsidR="00FE2E5E" w:rsidRPr="00CD0210" w:rsidRDefault="00FE2E5E" w:rsidP="00CD0210">
            <w:pPr>
              <w:spacing w:after="0"/>
              <w:jc w:val="right"/>
              <w:rPr>
                <w:sz w:val="20"/>
                <w:szCs w:val="20"/>
                <w:lang w:val="en-GB"/>
              </w:rPr>
            </w:pPr>
            <w:r w:rsidRPr="00CD0210">
              <w:rPr>
                <w:sz w:val="20"/>
                <w:szCs w:val="20"/>
                <w:lang w:val="en-GB"/>
              </w:rPr>
              <w:t>0</w:t>
            </w:r>
          </w:p>
        </w:tc>
      </w:tr>
      <w:tr w:rsidR="00FE2E5E" w:rsidRPr="00CD0210" w:rsidTr="00CB27A5">
        <w:trPr>
          <w:jc w:val="center"/>
        </w:trPr>
        <w:tc>
          <w:tcPr>
            <w:tcW w:w="322" w:type="pct"/>
            <w:vMerge/>
          </w:tcPr>
          <w:p w:rsidR="00FE2E5E" w:rsidRPr="00CD0210" w:rsidRDefault="00FE2E5E" w:rsidP="00CD0210">
            <w:pPr>
              <w:spacing w:after="0"/>
              <w:ind w:left="570"/>
              <w:rPr>
                <w:sz w:val="20"/>
                <w:szCs w:val="20"/>
              </w:rPr>
            </w:pPr>
          </w:p>
        </w:tc>
        <w:tc>
          <w:tcPr>
            <w:tcW w:w="3144"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egyéb</w:t>
            </w:r>
          </w:p>
        </w:tc>
        <w:tc>
          <w:tcPr>
            <w:tcW w:w="767" w:type="pct"/>
            <w:shd w:val="clear" w:color="auto" w:fill="auto"/>
            <w:vAlign w:val="bottom"/>
          </w:tcPr>
          <w:p w:rsidR="00FE2E5E" w:rsidRPr="00CD0210" w:rsidRDefault="00FE2E5E" w:rsidP="00CD0210">
            <w:pPr>
              <w:spacing w:after="0"/>
              <w:jc w:val="right"/>
              <w:rPr>
                <w:sz w:val="20"/>
                <w:szCs w:val="20"/>
              </w:rPr>
            </w:pPr>
            <w:r w:rsidRPr="00CD0210">
              <w:rPr>
                <w:sz w:val="20"/>
                <w:szCs w:val="20"/>
                <w:lang w:val="en-GB"/>
              </w:rPr>
              <w:t> </w:t>
            </w:r>
          </w:p>
        </w:tc>
        <w:tc>
          <w:tcPr>
            <w:tcW w:w="767" w:type="pct"/>
            <w:tcBorders>
              <w:bottom w:val="single" w:sz="4" w:space="0" w:color="auto"/>
            </w:tcBorders>
          </w:tcPr>
          <w:p w:rsidR="00FE2E5E" w:rsidRPr="00CD0210" w:rsidRDefault="00FE2E5E" w:rsidP="00CD0210">
            <w:pPr>
              <w:spacing w:after="0"/>
              <w:jc w:val="right"/>
              <w:rPr>
                <w:sz w:val="20"/>
                <w:szCs w:val="20"/>
                <w:lang w:val="en-GB"/>
              </w:rPr>
            </w:pPr>
            <w:r w:rsidRPr="00CD0210">
              <w:rPr>
                <w:sz w:val="20"/>
                <w:szCs w:val="20"/>
                <w:lang w:val="en-GB"/>
              </w:rPr>
              <w:t>136</w:t>
            </w:r>
          </w:p>
        </w:tc>
      </w:tr>
      <w:tr w:rsidR="00FE2E5E" w:rsidRPr="00CD0210" w:rsidTr="00CB27A5">
        <w:trPr>
          <w:jc w:val="center"/>
        </w:trPr>
        <w:tc>
          <w:tcPr>
            <w:tcW w:w="322" w:type="pct"/>
            <w:vMerge/>
          </w:tcPr>
          <w:p w:rsidR="00FE2E5E" w:rsidRPr="00CD0210" w:rsidRDefault="00FE2E5E" w:rsidP="00CD0210">
            <w:pPr>
              <w:spacing w:after="0"/>
              <w:rPr>
                <w:sz w:val="20"/>
                <w:szCs w:val="20"/>
              </w:rPr>
            </w:pPr>
          </w:p>
        </w:tc>
        <w:tc>
          <w:tcPr>
            <w:tcW w:w="3144" w:type="pct"/>
            <w:shd w:val="clear" w:color="auto" w:fill="auto"/>
          </w:tcPr>
          <w:p w:rsidR="00FE2E5E" w:rsidRPr="00CD0210" w:rsidRDefault="00FE2E5E" w:rsidP="00CD0210">
            <w:pPr>
              <w:spacing w:after="0"/>
              <w:rPr>
                <w:sz w:val="20"/>
                <w:szCs w:val="20"/>
              </w:rPr>
            </w:pPr>
            <w:r w:rsidRPr="00CD0210">
              <w:rPr>
                <w:sz w:val="20"/>
                <w:szCs w:val="20"/>
              </w:rPr>
              <w:t>A beruházás teljes összege (euró)</w:t>
            </w:r>
          </w:p>
        </w:tc>
        <w:tc>
          <w:tcPr>
            <w:tcW w:w="767" w:type="pct"/>
            <w:shd w:val="clear" w:color="auto" w:fill="auto"/>
            <w:vAlign w:val="bottom"/>
          </w:tcPr>
          <w:p w:rsidR="00FE2E5E" w:rsidRPr="00CD0210" w:rsidRDefault="00FE2E5E" w:rsidP="00CD0210">
            <w:pPr>
              <w:spacing w:after="0"/>
              <w:jc w:val="right"/>
              <w:rPr>
                <w:sz w:val="20"/>
                <w:szCs w:val="20"/>
              </w:rPr>
            </w:pPr>
            <w:r w:rsidRPr="00CD0210">
              <w:rPr>
                <w:sz w:val="20"/>
                <w:szCs w:val="20"/>
              </w:rPr>
              <w:t>24 millió</w:t>
            </w:r>
            <w:r w:rsidRPr="00CD0210">
              <w:rPr>
                <w:sz w:val="20"/>
                <w:szCs w:val="20"/>
                <w:lang w:val="en-GB"/>
              </w:rPr>
              <w:t xml:space="preserve"> </w:t>
            </w:r>
          </w:p>
        </w:tc>
        <w:tc>
          <w:tcPr>
            <w:tcW w:w="767" w:type="pct"/>
            <w:shd w:val="clear" w:color="auto" w:fill="auto"/>
          </w:tcPr>
          <w:p w:rsidR="00FE2E5E" w:rsidRPr="00CD0210" w:rsidRDefault="00FE2E5E" w:rsidP="00CD0210">
            <w:pPr>
              <w:spacing w:after="0"/>
              <w:jc w:val="right"/>
              <w:rPr>
                <w:sz w:val="20"/>
                <w:szCs w:val="20"/>
              </w:rPr>
            </w:pPr>
            <w:r w:rsidRPr="00CD0210">
              <w:rPr>
                <w:sz w:val="20"/>
                <w:szCs w:val="20"/>
              </w:rPr>
              <w:t>22,3 millió</w:t>
            </w:r>
          </w:p>
        </w:tc>
      </w:tr>
      <w:tr w:rsidR="00FE2E5E" w:rsidRPr="00CD0210" w:rsidTr="00CB27A5">
        <w:trPr>
          <w:jc w:val="center"/>
        </w:trPr>
        <w:tc>
          <w:tcPr>
            <w:tcW w:w="322" w:type="pct"/>
            <w:vMerge/>
          </w:tcPr>
          <w:p w:rsidR="00FE2E5E" w:rsidRPr="00CD0210" w:rsidRDefault="00FE2E5E" w:rsidP="00CD0210">
            <w:pPr>
              <w:spacing w:after="0"/>
              <w:rPr>
                <w:sz w:val="20"/>
                <w:szCs w:val="20"/>
              </w:rPr>
            </w:pPr>
          </w:p>
        </w:tc>
        <w:tc>
          <w:tcPr>
            <w:tcW w:w="3144" w:type="pct"/>
            <w:shd w:val="clear" w:color="auto" w:fill="auto"/>
          </w:tcPr>
          <w:p w:rsidR="00FE2E5E" w:rsidRPr="00CD0210" w:rsidRDefault="00FE2E5E" w:rsidP="00CD0210">
            <w:pPr>
              <w:spacing w:after="0"/>
              <w:rPr>
                <w:sz w:val="20"/>
                <w:szCs w:val="20"/>
              </w:rPr>
            </w:pPr>
            <w:r w:rsidRPr="00CD0210">
              <w:rPr>
                <w:sz w:val="20"/>
                <w:szCs w:val="20"/>
              </w:rPr>
              <w:t>Tulajdonos típusa</w:t>
            </w:r>
          </w:p>
        </w:tc>
        <w:tc>
          <w:tcPr>
            <w:tcW w:w="767" w:type="pct"/>
            <w:shd w:val="clear" w:color="auto" w:fill="auto"/>
            <w:vAlign w:val="bottom"/>
          </w:tcPr>
          <w:p w:rsidR="00FE2E5E" w:rsidRPr="00CD0210" w:rsidRDefault="00FE2E5E" w:rsidP="00CD0210">
            <w:pPr>
              <w:spacing w:after="0"/>
              <w:jc w:val="right"/>
              <w:rPr>
                <w:sz w:val="20"/>
                <w:szCs w:val="20"/>
              </w:rPr>
            </w:pPr>
            <w:r w:rsidRPr="00CD0210">
              <w:rPr>
                <w:sz w:val="20"/>
                <w:szCs w:val="20"/>
                <w:lang w:val="en-GB"/>
              </w:rPr>
              <w:t> </w:t>
            </w:r>
          </w:p>
        </w:tc>
        <w:tc>
          <w:tcPr>
            <w:tcW w:w="767" w:type="pct"/>
            <w:tcBorders>
              <w:bottom w:val="single" w:sz="4" w:space="0" w:color="auto"/>
            </w:tcBorders>
            <w:shd w:val="clear" w:color="auto" w:fill="auto"/>
          </w:tcPr>
          <w:p w:rsidR="00FE2E5E" w:rsidRPr="00CD0210" w:rsidRDefault="00FE2E5E" w:rsidP="00CD0210">
            <w:pPr>
              <w:spacing w:after="0"/>
              <w:jc w:val="right"/>
              <w:rPr>
                <w:sz w:val="20"/>
                <w:szCs w:val="20"/>
                <w:lang w:val="en-GB"/>
              </w:rPr>
            </w:pPr>
          </w:p>
        </w:tc>
      </w:tr>
      <w:tr w:rsidR="00FE2E5E" w:rsidRPr="00CD0210" w:rsidTr="00CB27A5">
        <w:trPr>
          <w:jc w:val="center"/>
        </w:trPr>
        <w:tc>
          <w:tcPr>
            <w:tcW w:w="322" w:type="pct"/>
            <w:vMerge/>
          </w:tcPr>
          <w:p w:rsidR="00FE2E5E" w:rsidRPr="00CD0210" w:rsidRDefault="00FE2E5E" w:rsidP="00CD0210">
            <w:pPr>
              <w:spacing w:after="0"/>
              <w:ind w:left="570"/>
              <w:rPr>
                <w:sz w:val="20"/>
                <w:szCs w:val="20"/>
              </w:rPr>
            </w:pPr>
          </w:p>
        </w:tc>
        <w:tc>
          <w:tcPr>
            <w:tcW w:w="3144"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magántulajdon – egyének/társulások</w:t>
            </w:r>
          </w:p>
        </w:tc>
        <w:tc>
          <w:tcPr>
            <w:tcW w:w="767" w:type="pct"/>
            <w:shd w:val="clear" w:color="auto" w:fill="auto"/>
            <w:vAlign w:val="bottom"/>
          </w:tcPr>
          <w:p w:rsidR="00FE2E5E" w:rsidRPr="00CD0210" w:rsidRDefault="00FE2E5E" w:rsidP="00CD0210">
            <w:pPr>
              <w:spacing w:after="0"/>
              <w:jc w:val="right"/>
              <w:rPr>
                <w:sz w:val="20"/>
                <w:szCs w:val="20"/>
                <w:lang w:val="en-GB"/>
              </w:rPr>
            </w:pPr>
            <w:r w:rsidRPr="00CD0210">
              <w:rPr>
                <w:sz w:val="20"/>
                <w:szCs w:val="20"/>
                <w:lang w:val="en-GB"/>
              </w:rPr>
              <w:t>21/3</w:t>
            </w:r>
          </w:p>
        </w:tc>
        <w:tc>
          <w:tcPr>
            <w:tcW w:w="767" w:type="pct"/>
            <w:shd w:val="clear" w:color="auto" w:fill="auto"/>
          </w:tcPr>
          <w:p w:rsidR="00FE2E5E" w:rsidRPr="00CD0210" w:rsidRDefault="00FE2E5E" w:rsidP="00CD0210">
            <w:pPr>
              <w:tabs>
                <w:tab w:val="center" w:pos="997"/>
                <w:tab w:val="right" w:pos="1638"/>
              </w:tabs>
              <w:spacing w:after="0"/>
              <w:jc w:val="left"/>
              <w:rPr>
                <w:sz w:val="20"/>
                <w:szCs w:val="20"/>
                <w:lang w:val="en-GB"/>
              </w:rPr>
            </w:pPr>
            <w:r w:rsidRPr="00CD0210">
              <w:rPr>
                <w:sz w:val="20"/>
                <w:szCs w:val="20"/>
              </w:rPr>
              <w:tab/>
            </w:r>
            <w:r w:rsidRPr="00CD0210">
              <w:rPr>
                <w:sz w:val="20"/>
                <w:szCs w:val="20"/>
              </w:rPr>
              <w:tab/>
              <w:t>6,8</w:t>
            </w:r>
          </w:p>
        </w:tc>
      </w:tr>
      <w:tr w:rsidR="00FE2E5E" w:rsidRPr="00CD0210" w:rsidTr="00CB27A5">
        <w:trPr>
          <w:jc w:val="center"/>
        </w:trPr>
        <w:tc>
          <w:tcPr>
            <w:tcW w:w="322" w:type="pct"/>
            <w:vMerge/>
          </w:tcPr>
          <w:p w:rsidR="00FE2E5E" w:rsidRPr="00CD0210" w:rsidRDefault="00FE2E5E" w:rsidP="00CD0210">
            <w:pPr>
              <w:spacing w:after="0"/>
              <w:ind w:left="570"/>
              <w:rPr>
                <w:sz w:val="20"/>
                <w:szCs w:val="20"/>
              </w:rPr>
            </w:pPr>
          </w:p>
        </w:tc>
        <w:tc>
          <w:tcPr>
            <w:tcW w:w="3144"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önkormányzati tulajdon – egyének/társulások</w:t>
            </w:r>
          </w:p>
        </w:tc>
        <w:tc>
          <w:tcPr>
            <w:tcW w:w="767" w:type="pct"/>
            <w:shd w:val="clear" w:color="auto" w:fill="auto"/>
            <w:vAlign w:val="bottom"/>
          </w:tcPr>
          <w:p w:rsidR="00FE2E5E" w:rsidRPr="00CD0210" w:rsidRDefault="00FE2E5E" w:rsidP="00CD0210">
            <w:pPr>
              <w:spacing w:after="0"/>
              <w:jc w:val="right"/>
              <w:rPr>
                <w:sz w:val="20"/>
                <w:szCs w:val="20"/>
              </w:rPr>
            </w:pPr>
            <w:r w:rsidRPr="00CD0210">
              <w:rPr>
                <w:sz w:val="20"/>
                <w:szCs w:val="20"/>
                <w:lang w:val="en-GB"/>
              </w:rPr>
              <w:t> </w:t>
            </w:r>
          </w:p>
        </w:tc>
        <w:tc>
          <w:tcPr>
            <w:tcW w:w="767" w:type="pct"/>
            <w:tcBorders>
              <w:bottom w:val="single" w:sz="4" w:space="0" w:color="auto"/>
            </w:tcBorders>
            <w:shd w:val="clear" w:color="auto" w:fill="auto"/>
          </w:tcPr>
          <w:p w:rsidR="00FE2E5E" w:rsidRPr="00CD0210" w:rsidRDefault="00FE2E5E" w:rsidP="00CD0210">
            <w:pPr>
              <w:spacing w:after="0"/>
              <w:jc w:val="right"/>
              <w:rPr>
                <w:sz w:val="20"/>
                <w:szCs w:val="20"/>
                <w:lang w:val="en-GB"/>
              </w:rPr>
            </w:pPr>
            <w:r w:rsidRPr="00CD0210">
              <w:rPr>
                <w:sz w:val="20"/>
                <w:szCs w:val="20"/>
                <w:lang w:val="en-GB"/>
              </w:rPr>
              <w:t>0</w:t>
            </w:r>
          </w:p>
        </w:tc>
      </w:tr>
      <w:tr w:rsidR="00FE2E5E" w:rsidRPr="00CD0210" w:rsidTr="00CB27A5">
        <w:trPr>
          <w:jc w:val="center"/>
        </w:trPr>
        <w:tc>
          <w:tcPr>
            <w:tcW w:w="322" w:type="pct"/>
            <w:vMerge/>
          </w:tcPr>
          <w:p w:rsidR="00FE2E5E" w:rsidRPr="00CD0210" w:rsidRDefault="00FE2E5E" w:rsidP="00CD0210">
            <w:pPr>
              <w:spacing w:after="0"/>
              <w:ind w:left="570"/>
              <w:rPr>
                <w:sz w:val="20"/>
                <w:szCs w:val="20"/>
              </w:rPr>
            </w:pPr>
          </w:p>
        </w:tc>
        <w:tc>
          <w:tcPr>
            <w:tcW w:w="3144" w:type="pct"/>
            <w:shd w:val="clear" w:color="auto" w:fill="auto"/>
          </w:tcPr>
          <w:p w:rsidR="00FE2E5E" w:rsidRPr="00CD0210" w:rsidRDefault="00FE2E5E" w:rsidP="00CD0210">
            <w:pPr>
              <w:numPr>
                <w:ilvl w:val="0"/>
                <w:numId w:val="37"/>
              </w:numPr>
              <w:spacing w:after="0"/>
              <w:rPr>
                <w:sz w:val="20"/>
                <w:szCs w:val="20"/>
              </w:rPr>
            </w:pPr>
            <w:r w:rsidRPr="00CD0210">
              <w:rPr>
                <w:sz w:val="20"/>
                <w:szCs w:val="20"/>
              </w:rPr>
              <w:t>egyéb</w:t>
            </w:r>
          </w:p>
        </w:tc>
        <w:tc>
          <w:tcPr>
            <w:tcW w:w="767" w:type="pct"/>
            <w:shd w:val="clear" w:color="auto" w:fill="auto"/>
            <w:vAlign w:val="bottom"/>
          </w:tcPr>
          <w:p w:rsidR="00FE2E5E" w:rsidRPr="00CD0210" w:rsidRDefault="00FE2E5E" w:rsidP="00CD0210">
            <w:pPr>
              <w:spacing w:after="0"/>
              <w:jc w:val="right"/>
              <w:rPr>
                <w:sz w:val="20"/>
                <w:szCs w:val="20"/>
              </w:rPr>
            </w:pPr>
            <w:r w:rsidRPr="00CD0210">
              <w:rPr>
                <w:sz w:val="20"/>
                <w:szCs w:val="20"/>
                <w:lang w:val="en-GB"/>
              </w:rPr>
              <w:t> </w:t>
            </w:r>
          </w:p>
        </w:tc>
        <w:tc>
          <w:tcPr>
            <w:tcW w:w="767" w:type="pct"/>
            <w:tcBorders>
              <w:bottom w:val="single" w:sz="4" w:space="0" w:color="auto"/>
            </w:tcBorders>
            <w:shd w:val="clear" w:color="auto" w:fill="auto"/>
          </w:tcPr>
          <w:p w:rsidR="00FE2E5E" w:rsidRPr="00CD0210" w:rsidRDefault="00FE2E5E" w:rsidP="00CD0210">
            <w:pPr>
              <w:spacing w:after="0"/>
              <w:jc w:val="right"/>
              <w:rPr>
                <w:sz w:val="20"/>
                <w:szCs w:val="20"/>
                <w:lang w:val="en-GB"/>
              </w:rPr>
            </w:pPr>
            <w:r w:rsidRPr="00CD0210">
              <w:rPr>
                <w:sz w:val="20"/>
                <w:szCs w:val="20"/>
                <w:lang w:val="en-GB"/>
              </w:rPr>
              <w:t>15,5</w:t>
            </w:r>
          </w:p>
        </w:tc>
      </w:tr>
      <w:tr w:rsidR="00FA37DD" w:rsidRPr="00CD0210" w:rsidTr="00CB27A5">
        <w:trPr>
          <w:jc w:val="center"/>
        </w:trPr>
        <w:tc>
          <w:tcPr>
            <w:tcW w:w="322" w:type="pct"/>
            <w:vMerge w:val="restart"/>
          </w:tcPr>
          <w:p w:rsidR="00FA37DD" w:rsidRPr="00CD0210" w:rsidRDefault="00FA37DD" w:rsidP="00CD0210">
            <w:pPr>
              <w:spacing w:after="0"/>
              <w:rPr>
                <w:sz w:val="20"/>
                <w:szCs w:val="20"/>
              </w:rPr>
            </w:pPr>
            <w:r w:rsidRPr="00CD0210">
              <w:rPr>
                <w:sz w:val="20"/>
                <w:szCs w:val="20"/>
              </w:rPr>
              <w:t>R</w:t>
            </w:r>
          </w:p>
        </w:tc>
        <w:tc>
          <w:tcPr>
            <w:tcW w:w="3144" w:type="pct"/>
            <w:shd w:val="clear" w:color="auto" w:fill="auto"/>
          </w:tcPr>
          <w:p w:rsidR="00FA37DD" w:rsidRPr="00CD0210" w:rsidRDefault="00FA37DD" w:rsidP="00CD0210">
            <w:pPr>
              <w:spacing w:after="0"/>
              <w:rPr>
                <w:sz w:val="20"/>
                <w:szCs w:val="20"/>
              </w:rPr>
            </w:pPr>
            <w:r w:rsidRPr="00CD0210">
              <w:rPr>
                <w:sz w:val="20"/>
                <w:szCs w:val="20"/>
              </w:rPr>
              <w:t>Az új termékeket vagy technológiákat bevezető birtokok száma</w:t>
            </w:r>
          </w:p>
        </w:tc>
        <w:tc>
          <w:tcPr>
            <w:tcW w:w="767" w:type="pct"/>
            <w:shd w:val="clear" w:color="auto" w:fill="auto"/>
            <w:vAlign w:val="bottom"/>
          </w:tcPr>
          <w:p w:rsidR="00FA37DD" w:rsidRPr="00CD0210" w:rsidRDefault="00FA37DD" w:rsidP="00CD0210">
            <w:pPr>
              <w:spacing w:after="0"/>
              <w:jc w:val="right"/>
              <w:rPr>
                <w:sz w:val="20"/>
                <w:szCs w:val="20"/>
              </w:rPr>
            </w:pPr>
            <w:r w:rsidRPr="00CD0210">
              <w:rPr>
                <w:sz w:val="20"/>
                <w:szCs w:val="20"/>
              </w:rPr>
              <w:t>1000 db</w:t>
            </w:r>
          </w:p>
        </w:tc>
        <w:tc>
          <w:tcPr>
            <w:tcW w:w="767" w:type="pct"/>
            <w:shd w:val="clear" w:color="auto" w:fill="auto"/>
          </w:tcPr>
          <w:p w:rsidR="00FA37DD" w:rsidRPr="00CD0210" w:rsidRDefault="00FA37DD" w:rsidP="00CD0210">
            <w:pPr>
              <w:spacing w:after="0"/>
              <w:jc w:val="right"/>
              <w:rPr>
                <w:sz w:val="20"/>
                <w:szCs w:val="20"/>
              </w:rPr>
            </w:pPr>
            <w:r w:rsidRPr="00017030">
              <w:rPr>
                <w:sz w:val="20"/>
                <w:szCs w:val="20"/>
              </w:rPr>
              <w:t>54</w:t>
            </w:r>
          </w:p>
        </w:tc>
      </w:tr>
      <w:tr w:rsidR="00FA37DD" w:rsidRPr="00CD0210" w:rsidTr="00CB27A5">
        <w:trPr>
          <w:jc w:val="center"/>
        </w:trPr>
        <w:tc>
          <w:tcPr>
            <w:tcW w:w="322" w:type="pct"/>
            <w:vMerge/>
          </w:tcPr>
          <w:p w:rsidR="00FA37DD" w:rsidRPr="00CD0210" w:rsidRDefault="00FA37DD" w:rsidP="00CD0210">
            <w:pPr>
              <w:spacing w:after="0"/>
              <w:rPr>
                <w:sz w:val="20"/>
                <w:szCs w:val="20"/>
              </w:rPr>
            </w:pPr>
          </w:p>
        </w:tc>
        <w:tc>
          <w:tcPr>
            <w:tcW w:w="3144" w:type="pct"/>
            <w:shd w:val="clear" w:color="auto" w:fill="auto"/>
          </w:tcPr>
          <w:p w:rsidR="00FA37DD" w:rsidRPr="00CD0210" w:rsidRDefault="00FA37DD" w:rsidP="00CD0210">
            <w:pPr>
              <w:spacing w:after="0"/>
              <w:rPr>
                <w:sz w:val="20"/>
                <w:szCs w:val="20"/>
              </w:rPr>
            </w:pPr>
            <w:r w:rsidRPr="00CD0210">
              <w:rPr>
                <w:sz w:val="20"/>
                <w:szCs w:val="20"/>
              </w:rPr>
              <w:t>Intézkedés</w:t>
            </w:r>
          </w:p>
        </w:tc>
        <w:tc>
          <w:tcPr>
            <w:tcW w:w="767" w:type="pct"/>
            <w:shd w:val="clear" w:color="auto" w:fill="auto"/>
            <w:vAlign w:val="bottom"/>
          </w:tcPr>
          <w:p w:rsidR="00FA37DD" w:rsidRPr="00CD0210" w:rsidRDefault="00FA37DD" w:rsidP="00CD0210">
            <w:pPr>
              <w:spacing w:after="0"/>
              <w:jc w:val="right"/>
              <w:rPr>
                <w:sz w:val="20"/>
                <w:szCs w:val="20"/>
              </w:rPr>
            </w:pPr>
            <w:r w:rsidRPr="00CD0210">
              <w:rPr>
                <w:sz w:val="20"/>
                <w:szCs w:val="20"/>
                <w:lang w:val="en-GB"/>
              </w:rPr>
              <w:t> </w:t>
            </w:r>
          </w:p>
        </w:tc>
        <w:tc>
          <w:tcPr>
            <w:tcW w:w="767" w:type="pct"/>
            <w:shd w:val="clear" w:color="auto" w:fill="auto"/>
          </w:tcPr>
          <w:p w:rsidR="00FA37DD" w:rsidRPr="00CD0210" w:rsidRDefault="00FA37DD" w:rsidP="00CD0210">
            <w:pPr>
              <w:spacing w:after="0"/>
              <w:jc w:val="right"/>
              <w:rPr>
                <w:sz w:val="20"/>
                <w:szCs w:val="20"/>
                <w:lang w:val="en-GB"/>
              </w:rPr>
            </w:pPr>
          </w:p>
        </w:tc>
      </w:tr>
      <w:tr w:rsidR="00FA37DD" w:rsidRPr="00CD0210" w:rsidTr="00CB27A5">
        <w:trPr>
          <w:jc w:val="center"/>
        </w:trPr>
        <w:tc>
          <w:tcPr>
            <w:tcW w:w="322" w:type="pct"/>
            <w:vMerge/>
          </w:tcPr>
          <w:p w:rsidR="00FA37DD" w:rsidRPr="00CD0210" w:rsidRDefault="00FA37DD" w:rsidP="00CD0210">
            <w:pPr>
              <w:spacing w:after="0"/>
              <w:rPr>
                <w:sz w:val="20"/>
                <w:szCs w:val="20"/>
              </w:rPr>
            </w:pPr>
          </w:p>
        </w:tc>
        <w:tc>
          <w:tcPr>
            <w:tcW w:w="3144" w:type="pct"/>
            <w:shd w:val="clear" w:color="auto" w:fill="auto"/>
          </w:tcPr>
          <w:p w:rsidR="00FA37DD" w:rsidRPr="00CD0210" w:rsidRDefault="00FA37DD" w:rsidP="00CD0210">
            <w:pPr>
              <w:spacing w:after="0"/>
              <w:rPr>
                <w:sz w:val="20"/>
                <w:szCs w:val="20"/>
              </w:rPr>
            </w:pPr>
            <w:r w:rsidRPr="00CD0210">
              <w:rPr>
                <w:sz w:val="20"/>
                <w:szCs w:val="20"/>
              </w:rPr>
              <w:t>A birtok/vállalkozás jellege:</w:t>
            </w:r>
          </w:p>
        </w:tc>
        <w:tc>
          <w:tcPr>
            <w:tcW w:w="767" w:type="pct"/>
            <w:shd w:val="clear" w:color="auto" w:fill="auto"/>
            <w:vAlign w:val="bottom"/>
          </w:tcPr>
          <w:p w:rsidR="00FA37DD" w:rsidRPr="00CD0210" w:rsidRDefault="00FA37DD" w:rsidP="00CD0210">
            <w:pPr>
              <w:spacing w:after="0"/>
              <w:jc w:val="right"/>
              <w:rPr>
                <w:sz w:val="20"/>
                <w:szCs w:val="20"/>
              </w:rPr>
            </w:pPr>
            <w:r w:rsidRPr="00CD0210">
              <w:rPr>
                <w:sz w:val="20"/>
                <w:szCs w:val="20"/>
                <w:lang w:val="en-GB"/>
              </w:rPr>
              <w:t> </w:t>
            </w:r>
          </w:p>
        </w:tc>
        <w:tc>
          <w:tcPr>
            <w:tcW w:w="767" w:type="pct"/>
            <w:tcBorders>
              <w:bottom w:val="single" w:sz="4" w:space="0" w:color="auto"/>
            </w:tcBorders>
            <w:shd w:val="clear" w:color="auto" w:fill="auto"/>
          </w:tcPr>
          <w:p w:rsidR="00FA37DD" w:rsidRPr="00CD0210" w:rsidRDefault="00FA37DD" w:rsidP="00CD0210">
            <w:pPr>
              <w:spacing w:after="0"/>
              <w:jc w:val="right"/>
              <w:rPr>
                <w:sz w:val="20"/>
                <w:szCs w:val="20"/>
                <w:lang w:val="en-GB"/>
              </w:rPr>
            </w:pPr>
          </w:p>
        </w:tc>
      </w:tr>
      <w:tr w:rsidR="00FA37DD" w:rsidRPr="00CD0210" w:rsidTr="00CB27A5">
        <w:trPr>
          <w:jc w:val="center"/>
        </w:trPr>
        <w:tc>
          <w:tcPr>
            <w:tcW w:w="322" w:type="pct"/>
            <w:vMerge/>
          </w:tcPr>
          <w:p w:rsidR="00FA37DD" w:rsidRPr="00CD0210" w:rsidRDefault="00FA37DD" w:rsidP="00CD0210">
            <w:pPr>
              <w:spacing w:after="0"/>
              <w:ind w:left="570"/>
              <w:rPr>
                <w:sz w:val="20"/>
                <w:szCs w:val="20"/>
              </w:rPr>
            </w:pPr>
          </w:p>
        </w:tc>
        <w:tc>
          <w:tcPr>
            <w:tcW w:w="3144" w:type="pct"/>
            <w:shd w:val="clear" w:color="auto" w:fill="auto"/>
          </w:tcPr>
          <w:p w:rsidR="00FA37DD" w:rsidRPr="00CD0210" w:rsidRDefault="00FA37DD" w:rsidP="00CD0210">
            <w:pPr>
              <w:numPr>
                <w:ilvl w:val="0"/>
                <w:numId w:val="71"/>
              </w:numPr>
              <w:spacing w:after="0"/>
              <w:rPr>
                <w:sz w:val="20"/>
                <w:szCs w:val="20"/>
              </w:rPr>
            </w:pPr>
            <w:r w:rsidRPr="00CD0210">
              <w:rPr>
                <w:sz w:val="20"/>
                <w:szCs w:val="20"/>
              </w:rPr>
              <w:t>Mezőgazdasági üzem</w:t>
            </w:r>
          </w:p>
        </w:tc>
        <w:tc>
          <w:tcPr>
            <w:tcW w:w="767" w:type="pct"/>
            <w:shd w:val="clear" w:color="auto" w:fill="auto"/>
            <w:vAlign w:val="bottom"/>
          </w:tcPr>
          <w:p w:rsidR="00FA37DD" w:rsidRPr="00CD0210" w:rsidRDefault="00FA37DD" w:rsidP="00CD0210">
            <w:pPr>
              <w:spacing w:after="0"/>
              <w:jc w:val="right"/>
              <w:rPr>
                <w:sz w:val="20"/>
                <w:szCs w:val="20"/>
                <w:lang w:val="en-GB"/>
              </w:rPr>
            </w:pPr>
            <w:r w:rsidRPr="00CD0210">
              <w:rPr>
                <w:sz w:val="20"/>
                <w:szCs w:val="20"/>
                <w:lang w:val="en-GB"/>
              </w:rPr>
              <w:t>60</w:t>
            </w:r>
          </w:p>
        </w:tc>
        <w:tc>
          <w:tcPr>
            <w:tcW w:w="767" w:type="pct"/>
            <w:tcBorders>
              <w:bottom w:val="single" w:sz="4" w:space="0" w:color="auto"/>
            </w:tcBorders>
            <w:shd w:val="clear" w:color="auto" w:fill="auto"/>
          </w:tcPr>
          <w:p w:rsidR="00FA37DD" w:rsidRPr="00CD0210" w:rsidRDefault="00FA37DD" w:rsidP="00CD0210">
            <w:pPr>
              <w:spacing w:after="0"/>
              <w:jc w:val="right"/>
              <w:rPr>
                <w:sz w:val="20"/>
                <w:szCs w:val="20"/>
                <w:lang w:val="en-GB"/>
              </w:rPr>
            </w:pPr>
            <w:r w:rsidRPr="00017030">
              <w:rPr>
                <w:sz w:val="20"/>
                <w:szCs w:val="20"/>
                <w:lang w:val="en-GB"/>
              </w:rPr>
              <w:t>32</w:t>
            </w:r>
          </w:p>
        </w:tc>
      </w:tr>
      <w:tr w:rsidR="00FA37DD" w:rsidRPr="00CD0210" w:rsidTr="00CB27A5">
        <w:trPr>
          <w:jc w:val="center"/>
        </w:trPr>
        <w:tc>
          <w:tcPr>
            <w:tcW w:w="322" w:type="pct"/>
            <w:vMerge/>
          </w:tcPr>
          <w:p w:rsidR="00FA37DD" w:rsidRPr="00CD0210" w:rsidRDefault="00FA37DD" w:rsidP="00CD0210">
            <w:pPr>
              <w:spacing w:after="0"/>
              <w:ind w:left="570"/>
              <w:rPr>
                <w:sz w:val="20"/>
                <w:szCs w:val="20"/>
              </w:rPr>
            </w:pPr>
          </w:p>
        </w:tc>
        <w:tc>
          <w:tcPr>
            <w:tcW w:w="3144" w:type="pct"/>
            <w:shd w:val="clear" w:color="auto" w:fill="auto"/>
          </w:tcPr>
          <w:p w:rsidR="00FA37DD" w:rsidRPr="00CD0210" w:rsidRDefault="00FA37DD" w:rsidP="00CD0210">
            <w:pPr>
              <w:numPr>
                <w:ilvl w:val="0"/>
                <w:numId w:val="37"/>
              </w:numPr>
              <w:spacing w:after="0"/>
              <w:rPr>
                <w:sz w:val="20"/>
                <w:szCs w:val="20"/>
              </w:rPr>
            </w:pPr>
            <w:r w:rsidRPr="00CD0210">
              <w:rPr>
                <w:sz w:val="20"/>
                <w:szCs w:val="20"/>
              </w:rPr>
              <w:t>Erdőgazdálkodási birtok</w:t>
            </w:r>
          </w:p>
        </w:tc>
        <w:tc>
          <w:tcPr>
            <w:tcW w:w="767" w:type="pct"/>
            <w:shd w:val="clear" w:color="auto" w:fill="auto"/>
            <w:vAlign w:val="bottom"/>
          </w:tcPr>
          <w:p w:rsidR="00FA37DD" w:rsidRPr="00CD0210" w:rsidRDefault="00FA37DD" w:rsidP="00CD0210">
            <w:pPr>
              <w:spacing w:after="0"/>
              <w:jc w:val="right"/>
              <w:rPr>
                <w:sz w:val="20"/>
                <w:szCs w:val="20"/>
                <w:lang w:val="en-GB"/>
              </w:rPr>
            </w:pPr>
            <w:r w:rsidRPr="00CD0210">
              <w:rPr>
                <w:sz w:val="20"/>
                <w:szCs w:val="20"/>
                <w:lang w:val="en-GB"/>
              </w:rPr>
              <w:t>940</w:t>
            </w:r>
          </w:p>
        </w:tc>
        <w:tc>
          <w:tcPr>
            <w:tcW w:w="767" w:type="pct"/>
            <w:tcBorders>
              <w:bottom w:val="single" w:sz="4" w:space="0" w:color="auto"/>
            </w:tcBorders>
            <w:shd w:val="clear" w:color="auto" w:fill="auto"/>
          </w:tcPr>
          <w:p w:rsidR="00FA37DD" w:rsidRPr="00CD0210" w:rsidRDefault="00FA37DD" w:rsidP="00CD0210">
            <w:pPr>
              <w:spacing w:after="0"/>
              <w:jc w:val="right"/>
              <w:rPr>
                <w:sz w:val="20"/>
                <w:szCs w:val="20"/>
                <w:lang w:val="en-GB"/>
              </w:rPr>
            </w:pPr>
            <w:r w:rsidRPr="00017030">
              <w:rPr>
                <w:sz w:val="20"/>
                <w:szCs w:val="20"/>
                <w:lang w:val="en-GB"/>
              </w:rPr>
              <w:t>22</w:t>
            </w:r>
          </w:p>
        </w:tc>
      </w:tr>
      <w:tr w:rsidR="00FA37DD" w:rsidRPr="00CD0210" w:rsidTr="00CB27A5">
        <w:trPr>
          <w:jc w:val="center"/>
        </w:trPr>
        <w:tc>
          <w:tcPr>
            <w:tcW w:w="322" w:type="pct"/>
            <w:vMerge/>
          </w:tcPr>
          <w:p w:rsidR="00FA37DD" w:rsidRPr="00CD0210" w:rsidRDefault="00FA37DD" w:rsidP="00CD0210">
            <w:pPr>
              <w:spacing w:after="0"/>
              <w:ind w:left="570"/>
              <w:rPr>
                <w:sz w:val="20"/>
                <w:szCs w:val="20"/>
              </w:rPr>
            </w:pPr>
          </w:p>
        </w:tc>
        <w:tc>
          <w:tcPr>
            <w:tcW w:w="3144" w:type="pct"/>
            <w:shd w:val="clear" w:color="auto" w:fill="auto"/>
          </w:tcPr>
          <w:p w:rsidR="00FA37DD" w:rsidRPr="00CD0210" w:rsidRDefault="00FA37DD" w:rsidP="00CD0210">
            <w:pPr>
              <w:numPr>
                <w:ilvl w:val="0"/>
                <w:numId w:val="37"/>
              </w:numPr>
              <w:spacing w:after="0"/>
              <w:rPr>
                <w:sz w:val="20"/>
                <w:szCs w:val="20"/>
              </w:rPr>
            </w:pPr>
            <w:r w:rsidRPr="00CD0210">
              <w:rPr>
                <w:sz w:val="20"/>
                <w:szCs w:val="20"/>
              </w:rPr>
              <w:t xml:space="preserve">Élelmiszeripari vállalkozás </w:t>
            </w:r>
          </w:p>
        </w:tc>
        <w:tc>
          <w:tcPr>
            <w:tcW w:w="767" w:type="pct"/>
            <w:shd w:val="clear" w:color="auto" w:fill="auto"/>
            <w:vAlign w:val="bottom"/>
          </w:tcPr>
          <w:p w:rsidR="00FA37DD" w:rsidRPr="00CD0210" w:rsidRDefault="00FA37DD" w:rsidP="00CD0210">
            <w:pPr>
              <w:spacing w:after="0"/>
              <w:jc w:val="right"/>
              <w:rPr>
                <w:sz w:val="20"/>
                <w:szCs w:val="20"/>
              </w:rPr>
            </w:pPr>
            <w:r w:rsidRPr="00CD0210">
              <w:rPr>
                <w:sz w:val="20"/>
                <w:szCs w:val="20"/>
                <w:lang w:val="en-GB"/>
              </w:rPr>
              <w:t> </w:t>
            </w:r>
          </w:p>
        </w:tc>
        <w:tc>
          <w:tcPr>
            <w:tcW w:w="767" w:type="pct"/>
            <w:shd w:val="clear" w:color="auto" w:fill="auto"/>
          </w:tcPr>
          <w:p w:rsidR="00FA37DD" w:rsidRPr="00CD0210" w:rsidRDefault="00FA37DD" w:rsidP="00CD0210">
            <w:pPr>
              <w:spacing w:after="0"/>
              <w:jc w:val="right"/>
              <w:rPr>
                <w:sz w:val="20"/>
                <w:szCs w:val="20"/>
                <w:lang w:val="en-GB"/>
              </w:rPr>
            </w:pPr>
            <w:r w:rsidRPr="00017030">
              <w:rPr>
                <w:sz w:val="20"/>
                <w:szCs w:val="20"/>
                <w:lang w:val="en-GB"/>
              </w:rPr>
              <w:t>0</w:t>
            </w:r>
          </w:p>
        </w:tc>
      </w:tr>
      <w:tr w:rsidR="00FA37DD" w:rsidRPr="00CD0210" w:rsidTr="00CB27A5">
        <w:trPr>
          <w:jc w:val="center"/>
        </w:trPr>
        <w:tc>
          <w:tcPr>
            <w:tcW w:w="322" w:type="pct"/>
            <w:vMerge/>
          </w:tcPr>
          <w:p w:rsidR="00FA37DD" w:rsidRPr="00CD0210" w:rsidRDefault="00FA37DD" w:rsidP="00CD0210">
            <w:pPr>
              <w:spacing w:after="0"/>
              <w:rPr>
                <w:sz w:val="20"/>
                <w:szCs w:val="20"/>
              </w:rPr>
            </w:pPr>
          </w:p>
        </w:tc>
        <w:tc>
          <w:tcPr>
            <w:tcW w:w="3144" w:type="pct"/>
            <w:shd w:val="clear" w:color="auto" w:fill="auto"/>
          </w:tcPr>
          <w:p w:rsidR="00FA37DD" w:rsidRPr="00CD0210" w:rsidRDefault="00FA37DD" w:rsidP="00CD0210">
            <w:pPr>
              <w:spacing w:after="0"/>
              <w:rPr>
                <w:sz w:val="20"/>
                <w:szCs w:val="20"/>
              </w:rPr>
            </w:pPr>
            <w:r w:rsidRPr="00CD0210">
              <w:rPr>
                <w:sz w:val="20"/>
                <w:szCs w:val="20"/>
              </w:rPr>
              <w:t>A termelés átcsoportosításának jellege:</w:t>
            </w:r>
            <w:r w:rsidRPr="00CD0210">
              <w:rPr>
                <w:sz w:val="20"/>
                <w:szCs w:val="20"/>
                <w:lang w:val="en-GB"/>
              </w:rPr>
              <w:t xml:space="preserve"> </w:t>
            </w:r>
          </w:p>
        </w:tc>
        <w:tc>
          <w:tcPr>
            <w:tcW w:w="767" w:type="pct"/>
            <w:shd w:val="clear" w:color="auto" w:fill="auto"/>
            <w:vAlign w:val="bottom"/>
          </w:tcPr>
          <w:p w:rsidR="00FA37DD" w:rsidRPr="00CD0210" w:rsidRDefault="00FA37DD" w:rsidP="00CD0210">
            <w:pPr>
              <w:spacing w:after="0"/>
              <w:jc w:val="right"/>
              <w:rPr>
                <w:sz w:val="20"/>
                <w:szCs w:val="20"/>
              </w:rPr>
            </w:pPr>
            <w:r w:rsidRPr="00CD0210">
              <w:rPr>
                <w:sz w:val="20"/>
                <w:szCs w:val="20"/>
                <w:lang w:val="en-GB"/>
              </w:rPr>
              <w:t> </w:t>
            </w:r>
          </w:p>
        </w:tc>
        <w:tc>
          <w:tcPr>
            <w:tcW w:w="767" w:type="pct"/>
            <w:tcBorders>
              <w:bottom w:val="single" w:sz="4" w:space="0" w:color="auto"/>
            </w:tcBorders>
            <w:shd w:val="clear" w:color="auto" w:fill="auto"/>
          </w:tcPr>
          <w:p w:rsidR="00FA37DD" w:rsidRPr="00CD0210" w:rsidRDefault="00FA37DD" w:rsidP="00CD0210">
            <w:pPr>
              <w:spacing w:after="0"/>
              <w:jc w:val="right"/>
              <w:rPr>
                <w:sz w:val="20"/>
                <w:szCs w:val="20"/>
                <w:lang w:val="en-GB"/>
              </w:rPr>
            </w:pPr>
          </w:p>
        </w:tc>
      </w:tr>
      <w:tr w:rsidR="00FA37DD" w:rsidRPr="00CD0210" w:rsidTr="00CB27A5">
        <w:trPr>
          <w:jc w:val="center"/>
        </w:trPr>
        <w:tc>
          <w:tcPr>
            <w:tcW w:w="322" w:type="pct"/>
            <w:vMerge/>
          </w:tcPr>
          <w:p w:rsidR="00FA37DD" w:rsidRPr="00CD0210" w:rsidRDefault="00FA37DD" w:rsidP="00CD0210">
            <w:pPr>
              <w:spacing w:after="0"/>
              <w:ind w:left="570"/>
              <w:rPr>
                <w:sz w:val="20"/>
                <w:szCs w:val="20"/>
              </w:rPr>
            </w:pPr>
          </w:p>
        </w:tc>
        <w:tc>
          <w:tcPr>
            <w:tcW w:w="3144" w:type="pct"/>
            <w:shd w:val="clear" w:color="auto" w:fill="auto"/>
          </w:tcPr>
          <w:p w:rsidR="00FA37DD" w:rsidRPr="00CD0210" w:rsidRDefault="00FA37DD" w:rsidP="00CD0210">
            <w:pPr>
              <w:numPr>
                <w:ilvl w:val="0"/>
                <w:numId w:val="37"/>
              </w:numPr>
              <w:spacing w:after="0"/>
              <w:rPr>
                <w:sz w:val="20"/>
                <w:szCs w:val="20"/>
              </w:rPr>
            </w:pPr>
            <w:r w:rsidRPr="00CD0210">
              <w:rPr>
                <w:sz w:val="20"/>
                <w:szCs w:val="20"/>
              </w:rPr>
              <w:t>új technika</w:t>
            </w:r>
          </w:p>
        </w:tc>
        <w:tc>
          <w:tcPr>
            <w:tcW w:w="767" w:type="pct"/>
            <w:shd w:val="clear" w:color="auto" w:fill="auto"/>
            <w:vAlign w:val="bottom"/>
          </w:tcPr>
          <w:p w:rsidR="00FA37DD" w:rsidRPr="00CD0210" w:rsidRDefault="00FA37DD" w:rsidP="00CD0210">
            <w:pPr>
              <w:spacing w:after="0"/>
              <w:jc w:val="right"/>
              <w:rPr>
                <w:sz w:val="20"/>
                <w:szCs w:val="20"/>
                <w:lang w:val="en-GB"/>
              </w:rPr>
            </w:pPr>
            <w:r w:rsidRPr="00CD0210">
              <w:rPr>
                <w:sz w:val="20"/>
                <w:szCs w:val="20"/>
                <w:lang w:val="en-GB"/>
              </w:rPr>
              <w:t>750</w:t>
            </w:r>
          </w:p>
        </w:tc>
        <w:tc>
          <w:tcPr>
            <w:tcW w:w="767" w:type="pct"/>
            <w:tcBorders>
              <w:bottom w:val="single" w:sz="4" w:space="0" w:color="auto"/>
            </w:tcBorders>
            <w:shd w:val="clear" w:color="auto" w:fill="auto"/>
          </w:tcPr>
          <w:p w:rsidR="00FA37DD" w:rsidRPr="00CD0210" w:rsidRDefault="00FA37DD" w:rsidP="00CD0210">
            <w:pPr>
              <w:spacing w:after="0"/>
              <w:jc w:val="right"/>
              <w:rPr>
                <w:sz w:val="20"/>
                <w:szCs w:val="20"/>
                <w:lang w:val="en-GB"/>
              </w:rPr>
            </w:pPr>
            <w:r w:rsidRPr="00017030">
              <w:rPr>
                <w:sz w:val="20"/>
                <w:szCs w:val="20"/>
                <w:lang w:val="en-GB"/>
              </w:rPr>
              <w:t>54</w:t>
            </w:r>
          </w:p>
        </w:tc>
      </w:tr>
      <w:tr w:rsidR="00FA37DD" w:rsidRPr="00CD0210" w:rsidTr="00CB27A5">
        <w:trPr>
          <w:jc w:val="center"/>
        </w:trPr>
        <w:tc>
          <w:tcPr>
            <w:tcW w:w="322" w:type="pct"/>
            <w:vMerge/>
          </w:tcPr>
          <w:p w:rsidR="00FA37DD" w:rsidRPr="00CD0210" w:rsidRDefault="00FA37DD" w:rsidP="00CD0210">
            <w:pPr>
              <w:spacing w:after="0"/>
              <w:ind w:left="570"/>
              <w:rPr>
                <w:sz w:val="20"/>
                <w:szCs w:val="20"/>
              </w:rPr>
            </w:pPr>
          </w:p>
        </w:tc>
        <w:tc>
          <w:tcPr>
            <w:tcW w:w="3144" w:type="pct"/>
            <w:shd w:val="clear" w:color="auto" w:fill="auto"/>
          </w:tcPr>
          <w:p w:rsidR="00FA37DD" w:rsidRPr="00CD0210" w:rsidRDefault="00FA37DD" w:rsidP="00CD0210">
            <w:pPr>
              <w:numPr>
                <w:ilvl w:val="0"/>
                <w:numId w:val="37"/>
              </w:numPr>
              <w:spacing w:after="0"/>
              <w:rPr>
                <w:sz w:val="20"/>
                <w:szCs w:val="20"/>
              </w:rPr>
            </w:pPr>
            <w:r w:rsidRPr="00CD0210">
              <w:rPr>
                <w:sz w:val="20"/>
                <w:szCs w:val="20"/>
              </w:rPr>
              <w:t>új termék</w:t>
            </w:r>
          </w:p>
        </w:tc>
        <w:tc>
          <w:tcPr>
            <w:tcW w:w="767" w:type="pct"/>
            <w:shd w:val="clear" w:color="auto" w:fill="auto"/>
            <w:vAlign w:val="bottom"/>
          </w:tcPr>
          <w:p w:rsidR="00FA37DD" w:rsidRPr="00CD0210" w:rsidRDefault="00FA37DD" w:rsidP="00CD0210">
            <w:pPr>
              <w:spacing w:after="0"/>
              <w:jc w:val="right"/>
              <w:rPr>
                <w:sz w:val="20"/>
                <w:szCs w:val="20"/>
                <w:lang w:val="en-GB"/>
              </w:rPr>
            </w:pPr>
            <w:r w:rsidRPr="00CD0210">
              <w:rPr>
                <w:sz w:val="20"/>
                <w:szCs w:val="20"/>
                <w:lang w:val="en-GB"/>
              </w:rPr>
              <w:t>250</w:t>
            </w:r>
          </w:p>
        </w:tc>
        <w:tc>
          <w:tcPr>
            <w:tcW w:w="767" w:type="pct"/>
            <w:shd w:val="clear" w:color="auto" w:fill="auto"/>
          </w:tcPr>
          <w:p w:rsidR="00FA37DD" w:rsidRPr="00CD0210" w:rsidRDefault="00FA37DD" w:rsidP="00CD0210">
            <w:pPr>
              <w:spacing w:after="0"/>
              <w:jc w:val="right"/>
              <w:rPr>
                <w:sz w:val="20"/>
                <w:szCs w:val="20"/>
                <w:lang w:val="en-GB"/>
              </w:rPr>
            </w:pPr>
            <w:r w:rsidRPr="00017030">
              <w:rPr>
                <w:sz w:val="20"/>
                <w:szCs w:val="20"/>
                <w:lang w:val="en-GB"/>
              </w:rPr>
              <w:t>0</w:t>
            </w:r>
          </w:p>
        </w:tc>
      </w:tr>
      <w:tr w:rsidR="00FA37DD" w:rsidRPr="00CD0210" w:rsidTr="00CB27A5">
        <w:trPr>
          <w:jc w:val="center"/>
        </w:trPr>
        <w:tc>
          <w:tcPr>
            <w:tcW w:w="322" w:type="pct"/>
            <w:vMerge/>
          </w:tcPr>
          <w:p w:rsidR="00FA37DD" w:rsidRPr="00CD0210" w:rsidRDefault="00FA37DD" w:rsidP="00CD0210">
            <w:pPr>
              <w:spacing w:after="0"/>
              <w:rPr>
                <w:sz w:val="20"/>
                <w:szCs w:val="20"/>
              </w:rPr>
            </w:pPr>
          </w:p>
        </w:tc>
        <w:tc>
          <w:tcPr>
            <w:tcW w:w="3144" w:type="pct"/>
            <w:shd w:val="clear" w:color="auto" w:fill="auto"/>
          </w:tcPr>
          <w:p w:rsidR="00FA37DD" w:rsidRPr="00CD0210" w:rsidRDefault="00FA37DD" w:rsidP="00CD0210">
            <w:pPr>
              <w:spacing w:after="0"/>
              <w:rPr>
                <w:sz w:val="20"/>
                <w:szCs w:val="20"/>
              </w:rPr>
            </w:pPr>
            <w:r w:rsidRPr="00CD0210">
              <w:rPr>
                <w:sz w:val="20"/>
                <w:szCs w:val="20"/>
              </w:rPr>
              <w:t>A bruttó hozzáadott érték növekedése a támogatott birtokok/vállalkozások esetén (euró)</w:t>
            </w:r>
          </w:p>
        </w:tc>
        <w:tc>
          <w:tcPr>
            <w:tcW w:w="767" w:type="pct"/>
            <w:shd w:val="clear" w:color="auto" w:fill="auto"/>
          </w:tcPr>
          <w:p w:rsidR="00FA37DD" w:rsidRPr="00CD0210" w:rsidRDefault="00FA37DD" w:rsidP="00CD0210">
            <w:pPr>
              <w:spacing w:after="0"/>
              <w:jc w:val="right"/>
              <w:rPr>
                <w:sz w:val="20"/>
                <w:szCs w:val="20"/>
              </w:rPr>
            </w:pPr>
            <w:r w:rsidRPr="00CD0210">
              <w:rPr>
                <w:sz w:val="20"/>
                <w:szCs w:val="20"/>
              </w:rPr>
              <w:t> </w:t>
            </w:r>
          </w:p>
        </w:tc>
        <w:tc>
          <w:tcPr>
            <w:tcW w:w="767" w:type="pct"/>
            <w:tcBorders>
              <w:bottom w:val="single" w:sz="4" w:space="0" w:color="auto"/>
            </w:tcBorders>
          </w:tcPr>
          <w:p w:rsidR="00FA37DD" w:rsidRPr="00CD0210" w:rsidRDefault="00FA37DD" w:rsidP="00CD0210">
            <w:pPr>
              <w:spacing w:after="0"/>
              <w:jc w:val="right"/>
              <w:rPr>
                <w:sz w:val="20"/>
                <w:szCs w:val="20"/>
              </w:rPr>
            </w:pPr>
          </w:p>
        </w:tc>
      </w:tr>
      <w:tr w:rsidR="00FA37DD" w:rsidRPr="00CD0210" w:rsidTr="00CB27A5">
        <w:trPr>
          <w:jc w:val="center"/>
        </w:trPr>
        <w:tc>
          <w:tcPr>
            <w:tcW w:w="322" w:type="pct"/>
            <w:vMerge/>
          </w:tcPr>
          <w:p w:rsidR="00FA37DD" w:rsidRPr="00CD0210" w:rsidRDefault="00FA37DD" w:rsidP="00CD0210">
            <w:pPr>
              <w:spacing w:after="0"/>
              <w:rPr>
                <w:sz w:val="20"/>
                <w:szCs w:val="20"/>
              </w:rPr>
            </w:pPr>
          </w:p>
        </w:tc>
        <w:tc>
          <w:tcPr>
            <w:tcW w:w="3144" w:type="pct"/>
            <w:shd w:val="clear" w:color="auto" w:fill="auto"/>
          </w:tcPr>
          <w:p w:rsidR="00FA37DD" w:rsidRPr="00CD0210" w:rsidRDefault="00FA37DD" w:rsidP="00CD0210">
            <w:pPr>
              <w:spacing w:after="0"/>
              <w:rPr>
                <w:sz w:val="20"/>
                <w:szCs w:val="20"/>
              </w:rPr>
            </w:pPr>
            <w:r w:rsidRPr="00CD0210">
              <w:rPr>
                <w:sz w:val="20"/>
                <w:szCs w:val="20"/>
              </w:rPr>
              <w:t>Intézkedés</w:t>
            </w:r>
          </w:p>
        </w:tc>
        <w:tc>
          <w:tcPr>
            <w:tcW w:w="767" w:type="pct"/>
            <w:shd w:val="clear" w:color="auto" w:fill="auto"/>
          </w:tcPr>
          <w:p w:rsidR="00FA37DD" w:rsidRPr="00CD0210" w:rsidRDefault="00FA37DD" w:rsidP="00CD0210">
            <w:pPr>
              <w:spacing w:after="0"/>
              <w:jc w:val="right"/>
              <w:rPr>
                <w:sz w:val="20"/>
                <w:szCs w:val="20"/>
              </w:rPr>
            </w:pPr>
            <w:r w:rsidRPr="00CD0210">
              <w:rPr>
                <w:sz w:val="20"/>
                <w:szCs w:val="20"/>
              </w:rPr>
              <w:t>4,1 millió</w:t>
            </w:r>
          </w:p>
        </w:tc>
        <w:tc>
          <w:tcPr>
            <w:tcW w:w="767" w:type="pct"/>
            <w:shd w:val="clear" w:color="auto" w:fill="auto"/>
          </w:tcPr>
          <w:p w:rsidR="00FA37DD" w:rsidRPr="00CD0210" w:rsidRDefault="00FA37DD" w:rsidP="00CD0210">
            <w:pPr>
              <w:spacing w:after="0"/>
              <w:jc w:val="right"/>
              <w:rPr>
                <w:sz w:val="20"/>
                <w:szCs w:val="20"/>
              </w:rPr>
            </w:pPr>
            <w:r w:rsidRPr="00017030">
              <w:rPr>
                <w:sz w:val="20"/>
                <w:szCs w:val="20"/>
                <w:lang w:val="en-GB"/>
              </w:rPr>
              <w:t xml:space="preserve">-2,87 </w:t>
            </w:r>
            <w:proofErr w:type="spellStart"/>
            <w:r w:rsidRPr="00017030">
              <w:rPr>
                <w:sz w:val="20"/>
                <w:szCs w:val="20"/>
                <w:lang w:val="en-GB"/>
              </w:rPr>
              <w:t>millió</w:t>
            </w:r>
            <w:proofErr w:type="spellEnd"/>
          </w:p>
        </w:tc>
      </w:tr>
      <w:tr w:rsidR="00FA37DD" w:rsidRPr="00CD0210" w:rsidTr="00CB27A5">
        <w:trPr>
          <w:jc w:val="center"/>
        </w:trPr>
        <w:tc>
          <w:tcPr>
            <w:tcW w:w="322" w:type="pct"/>
            <w:vMerge/>
          </w:tcPr>
          <w:p w:rsidR="00FA37DD" w:rsidRPr="00CD0210" w:rsidRDefault="00FA37DD" w:rsidP="00CD0210">
            <w:pPr>
              <w:spacing w:after="0"/>
              <w:rPr>
                <w:sz w:val="20"/>
                <w:szCs w:val="20"/>
              </w:rPr>
            </w:pPr>
          </w:p>
        </w:tc>
        <w:tc>
          <w:tcPr>
            <w:tcW w:w="3144" w:type="pct"/>
            <w:shd w:val="clear" w:color="auto" w:fill="auto"/>
          </w:tcPr>
          <w:p w:rsidR="00FA37DD" w:rsidRPr="00CD0210" w:rsidRDefault="00FA37DD" w:rsidP="00CD0210">
            <w:pPr>
              <w:spacing w:after="0"/>
              <w:rPr>
                <w:sz w:val="20"/>
                <w:szCs w:val="20"/>
              </w:rPr>
            </w:pPr>
            <w:r w:rsidRPr="00CD0210">
              <w:rPr>
                <w:sz w:val="20"/>
                <w:szCs w:val="20"/>
              </w:rPr>
              <w:t>Ágazat:</w:t>
            </w:r>
          </w:p>
        </w:tc>
        <w:tc>
          <w:tcPr>
            <w:tcW w:w="767" w:type="pct"/>
            <w:shd w:val="clear" w:color="auto" w:fill="auto"/>
          </w:tcPr>
          <w:p w:rsidR="00FA37DD" w:rsidRPr="00CD0210" w:rsidRDefault="00FA37DD" w:rsidP="00CD0210">
            <w:pPr>
              <w:spacing w:after="0"/>
              <w:jc w:val="right"/>
              <w:rPr>
                <w:sz w:val="20"/>
                <w:szCs w:val="20"/>
              </w:rPr>
            </w:pPr>
            <w:r w:rsidRPr="00CD0210">
              <w:rPr>
                <w:sz w:val="20"/>
                <w:szCs w:val="20"/>
                <w:lang w:val="en-GB"/>
              </w:rPr>
              <w:t> </w:t>
            </w:r>
          </w:p>
        </w:tc>
        <w:tc>
          <w:tcPr>
            <w:tcW w:w="767" w:type="pct"/>
            <w:tcBorders>
              <w:bottom w:val="single" w:sz="4" w:space="0" w:color="auto"/>
            </w:tcBorders>
            <w:shd w:val="clear" w:color="auto" w:fill="auto"/>
          </w:tcPr>
          <w:p w:rsidR="00FA37DD" w:rsidRPr="00CD0210" w:rsidRDefault="00FA37DD" w:rsidP="00CD0210">
            <w:pPr>
              <w:spacing w:after="0"/>
              <w:jc w:val="right"/>
              <w:rPr>
                <w:sz w:val="20"/>
                <w:szCs w:val="20"/>
                <w:lang w:val="en-GB"/>
              </w:rPr>
            </w:pPr>
          </w:p>
        </w:tc>
      </w:tr>
      <w:tr w:rsidR="00FA37DD" w:rsidRPr="00CD0210" w:rsidTr="00CB27A5">
        <w:trPr>
          <w:jc w:val="center"/>
        </w:trPr>
        <w:tc>
          <w:tcPr>
            <w:tcW w:w="322" w:type="pct"/>
            <w:vMerge/>
          </w:tcPr>
          <w:p w:rsidR="00FA37DD" w:rsidRPr="00CD0210" w:rsidRDefault="00FA37DD" w:rsidP="00CD0210">
            <w:pPr>
              <w:spacing w:after="0"/>
              <w:ind w:left="570"/>
              <w:rPr>
                <w:sz w:val="20"/>
                <w:szCs w:val="20"/>
              </w:rPr>
            </w:pPr>
          </w:p>
        </w:tc>
        <w:tc>
          <w:tcPr>
            <w:tcW w:w="3144" w:type="pct"/>
            <w:shd w:val="clear" w:color="auto" w:fill="auto"/>
          </w:tcPr>
          <w:p w:rsidR="00FA37DD" w:rsidRPr="00CD0210" w:rsidRDefault="00FA37DD" w:rsidP="00CD0210">
            <w:pPr>
              <w:numPr>
                <w:ilvl w:val="0"/>
                <w:numId w:val="37"/>
              </w:numPr>
              <w:spacing w:after="0"/>
              <w:rPr>
                <w:sz w:val="20"/>
                <w:szCs w:val="20"/>
              </w:rPr>
            </w:pPr>
            <w:r w:rsidRPr="00CD0210">
              <w:rPr>
                <w:sz w:val="20"/>
                <w:szCs w:val="20"/>
              </w:rPr>
              <w:t>mezőgazdaság</w:t>
            </w:r>
          </w:p>
        </w:tc>
        <w:tc>
          <w:tcPr>
            <w:tcW w:w="767" w:type="pct"/>
            <w:shd w:val="clear" w:color="auto" w:fill="auto"/>
          </w:tcPr>
          <w:p w:rsidR="00FA37DD" w:rsidRPr="00CD0210" w:rsidRDefault="00FA37DD" w:rsidP="00CD0210">
            <w:pPr>
              <w:spacing w:after="0"/>
              <w:jc w:val="right"/>
              <w:rPr>
                <w:sz w:val="20"/>
                <w:szCs w:val="20"/>
                <w:lang w:val="en-GB"/>
              </w:rPr>
            </w:pPr>
            <w:r w:rsidRPr="00CD0210">
              <w:rPr>
                <w:sz w:val="20"/>
                <w:szCs w:val="20"/>
                <w:lang w:val="en-GB"/>
              </w:rPr>
              <w:t>0,2</w:t>
            </w:r>
          </w:p>
        </w:tc>
        <w:tc>
          <w:tcPr>
            <w:tcW w:w="767" w:type="pct"/>
            <w:tcBorders>
              <w:bottom w:val="single" w:sz="4" w:space="0" w:color="auto"/>
            </w:tcBorders>
            <w:shd w:val="clear" w:color="auto" w:fill="auto"/>
          </w:tcPr>
          <w:p w:rsidR="00FA37DD" w:rsidRPr="00CD0210" w:rsidRDefault="00FA37DD" w:rsidP="00CD0210">
            <w:pPr>
              <w:spacing w:after="0"/>
              <w:jc w:val="right"/>
              <w:rPr>
                <w:sz w:val="20"/>
                <w:szCs w:val="20"/>
                <w:lang w:val="en-GB"/>
              </w:rPr>
            </w:pPr>
            <w:r w:rsidRPr="00017030">
              <w:rPr>
                <w:sz w:val="20"/>
                <w:szCs w:val="20"/>
                <w:lang w:val="en-GB"/>
              </w:rPr>
              <w:t xml:space="preserve">-5,88 </w:t>
            </w:r>
            <w:proofErr w:type="spellStart"/>
            <w:r w:rsidRPr="00017030">
              <w:rPr>
                <w:sz w:val="20"/>
                <w:szCs w:val="20"/>
                <w:lang w:val="en-GB"/>
              </w:rPr>
              <w:t>millió</w:t>
            </w:r>
            <w:proofErr w:type="spellEnd"/>
          </w:p>
        </w:tc>
      </w:tr>
      <w:tr w:rsidR="00FA37DD" w:rsidRPr="00CD0210" w:rsidTr="00CB27A5">
        <w:trPr>
          <w:jc w:val="center"/>
        </w:trPr>
        <w:tc>
          <w:tcPr>
            <w:tcW w:w="322" w:type="pct"/>
            <w:vMerge/>
          </w:tcPr>
          <w:p w:rsidR="00FA37DD" w:rsidRPr="00CD0210" w:rsidRDefault="00FA37DD" w:rsidP="00CD0210">
            <w:pPr>
              <w:spacing w:after="0"/>
              <w:ind w:left="570"/>
              <w:rPr>
                <w:sz w:val="20"/>
                <w:szCs w:val="20"/>
              </w:rPr>
            </w:pPr>
          </w:p>
        </w:tc>
        <w:tc>
          <w:tcPr>
            <w:tcW w:w="3144" w:type="pct"/>
            <w:shd w:val="clear" w:color="auto" w:fill="auto"/>
          </w:tcPr>
          <w:p w:rsidR="00FA37DD" w:rsidRPr="00CD0210" w:rsidRDefault="00FA37DD" w:rsidP="00CD0210">
            <w:pPr>
              <w:numPr>
                <w:ilvl w:val="0"/>
                <w:numId w:val="37"/>
              </w:numPr>
              <w:spacing w:after="0"/>
              <w:rPr>
                <w:sz w:val="20"/>
                <w:szCs w:val="20"/>
              </w:rPr>
            </w:pPr>
            <w:r w:rsidRPr="00CD0210">
              <w:rPr>
                <w:sz w:val="20"/>
                <w:szCs w:val="20"/>
              </w:rPr>
              <w:t>élelmiszeripar</w:t>
            </w:r>
          </w:p>
        </w:tc>
        <w:tc>
          <w:tcPr>
            <w:tcW w:w="767" w:type="pct"/>
            <w:shd w:val="clear" w:color="auto" w:fill="auto"/>
          </w:tcPr>
          <w:p w:rsidR="00FA37DD" w:rsidRPr="00CD0210" w:rsidRDefault="00FA37DD" w:rsidP="00CD0210">
            <w:pPr>
              <w:spacing w:after="0"/>
              <w:jc w:val="right"/>
              <w:rPr>
                <w:sz w:val="20"/>
                <w:szCs w:val="20"/>
              </w:rPr>
            </w:pPr>
            <w:r w:rsidRPr="00CD0210">
              <w:rPr>
                <w:sz w:val="20"/>
                <w:szCs w:val="20"/>
                <w:lang w:val="en-GB"/>
              </w:rPr>
              <w:t> </w:t>
            </w:r>
          </w:p>
        </w:tc>
        <w:tc>
          <w:tcPr>
            <w:tcW w:w="767" w:type="pct"/>
            <w:tcBorders>
              <w:bottom w:val="single" w:sz="4" w:space="0" w:color="auto"/>
            </w:tcBorders>
            <w:shd w:val="clear" w:color="auto" w:fill="auto"/>
          </w:tcPr>
          <w:p w:rsidR="00FA37DD" w:rsidRPr="00CD0210" w:rsidRDefault="00FA37DD" w:rsidP="00CD0210">
            <w:pPr>
              <w:spacing w:after="0"/>
              <w:jc w:val="right"/>
              <w:rPr>
                <w:sz w:val="20"/>
                <w:szCs w:val="20"/>
                <w:lang w:val="en-GB"/>
              </w:rPr>
            </w:pPr>
            <w:r w:rsidRPr="00017030">
              <w:rPr>
                <w:sz w:val="20"/>
                <w:szCs w:val="20"/>
                <w:lang w:val="en-GB"/>
              </w:rPr>
              <w:t>0</w:t>
            </w:r>
          </w:p>
        </w:tc>
      </w:tr>
      <w:tr w:rsidR="00FA37DD" w:rsidRPr="00CD0210" w:rsidTr="00CB27A5">
        <w:trPr>
          <w:jc w:val="center"/>
        </w:trPr>
        <w:tc>
          <w:tcPr>
            <w:tcW w:w="322" w:type="pct"/>
            <w:vMerge/>
          </w:tcPr>
          <w:p w:rsidR="00FA37DD" w:rsidRPr="00CD0210" w:rsidRDefault="00FA37DD" w:rsidP="00CD0210">
            <w:pPr>
              <w:spacing w:after="0"/>
              <w:ind w:left="570"/>
              <w:rPr>
                <w:sz w:val="20"/>
                <w:szCs w:val="20"/>
              </w:rPr>
            </w:pPr>
          </w:p>
        </w:tc>
        <w:tc>
          <w:tcPr>
            <w:tcW w:w="3144" w:type="pct"/>
            <w:shd w:val="clear" w:color="auto" w:fill="auto"/>
          </w:tcPr>
          <w:p w:rsidR="00FA37DD" w:rsidRPr="00CD0210" w:rsidRDefault="00FA37DD" w:rsidP="00CD0210">
            <w:pPr>
              <w:numPr>
                <w:ilvl w:val="0"/>
                <w:numId w:val="37"/>
              </w:numPr>
              <w:spacing w:after="0"/>
              <w:rPr>
                <w:sz w:val="20"/>
                <w:szCs w:val="20"/>
              </w:rPr>
            </w:pPr>
            <w:r w:rsidRPr="00CD0210">
              <w:rPr>
                <w:sz w:val="20"/>
                <w:szCs w:val="20"/>
              </w:rPr>
              <w:t>erdőgazdálkodás</w:t>
            </w:r>
          </w:p>
        </w:tc>
        <w:tc>
          <w:tcPr>
            <w:tcW w:w="767" w:type="pct"/>
            <w:shd w:val="clear" w:color="auto" w:fill="auto"/>
          </w:tcPr>
          <w:p w:rsidR="00FA37DD" w:rsidRPr="00CD0210" w:rsidRDefault="00FA37DD" w:rsidP="00CD0210">
            <w:pPr>
              <w:spacing w:after="0"/>
              <w:jc w:val="right"/>
              <w:rPr>
                <w:sz w:val="20"/>
                <w:szCs w:val="20"/>
                <w:lang w:val="en-GB"/>
              </w:rPr>
            </w:pPr>
            <w:r w:rsidRPr="00CD0210">
              <w:rPr>
                <w:sz w:val="20"/>
                <w:szCs w:val="20"/>
                <w:lang w:val="en-GB"/>
              </w:rPr>
              <w:t>3,9</w:t>
            </w:r>
          </w:p>
        </w:tc>
        <w:tc>
          <w:tcPr>
            <w:tcW w:w="767" w:type="pct"/>
            <w:tcBorders>
              <w:bottom w:val="single" w:sz="4" w:space="0" w:color="auto"/>
            </w:tcBorders>
            <w:shd w:val="clear" w:color="auto" w:fill="auto"/>
          </w:tcPr>
          <w:p w:rsidR="00FA37DD" w:rsidRPr="00CD0210" w:rsidRDefault="00FA37DD" w:rsidP="00CD0210">
            <w:pPr>
              <w:spacing w:after="0"/>
              <w:jc w:val="right"/>
              <w:rPr>
                <w:sz w:val="20"/>
                <w:szCs w:val="20"/>
                <w:lang w:val="en-GB"/>
              </w:rPr>
            </w:pPr>
            <w:r w:rsidRPr="00017030">
              <w:rPr>
                <w:sz w:val="20"/>
                <w:szCs w:val="20"/>
                <w:lang w:val="en-GB"/>
              </w:rPr>
              <w:t xml:space="preserve">3,00 </w:t>
            </w:r>
            <w:proofErr w:type="spellStart"/>
            <w:r w:rsidRPr="00017030">
              <w:rPr>
                <w:sz w:val="20"/>
                <w:szCs w:val="20"/>
                <w:lang w:val="en-GB"/>
              </w:rPr>
              <w:t>millió</w:t>
            </w:r>
            <w:proofErr w:type="spellEnd"/>
          </w:p>
        </w:tc>
      </w:tr>
      <w:tr w:rsidR="00FA37DD" w:rsidRPr="00CD0210" w:rsidTr="00CB27A5">
        <w:trPr>
          <w:jc w:val="center"/>
        </w:trPr>
        <w:tc>
          <w:tcPr>
            <w:tcW w:w="322" w:type="pct"/>
            <w:vMerge w:val="restart"/>
          </w:tcPr>
          <w:p w:rsidR="00FA37DD" w:rsidRPr="00CD0210" w:rsidRDefault="00FA37DD" w:rsidP="00CD0210">
            <w:pPr>
              <w:spacing w:after="0"/>
              <w:rPr>
                <w:sz w:val="20"/>
                <w:szCs w:val="20"/>
              </w:rPr>
            </w:pPr>
            <w:r w:rsidRPr="00CD0210">
              <w:rPr>
                <w:sz w:val="20"/>
                <w:szCs w:val="20"/>
              </w:rPr>
              <w:t>I</w:t>
            </w:r>
          </w:p>
        </w:tc>
        <w:tc>
          <w:tcPr>
            <w:tcW w:w="3144" w:type="pct"/>
            <w:shd w:val="clear" w:color="auto" w:fill="auto"/>
          </w:tcPr>
          <w:p w:rsidR="00FA37DD" w:rsidRPr="00CD0210" w:rsidRDefault="00FA37DD" w:rsidP="00CD0210">
            <w:pPr>
              <w:spacing w:after="0"/>
              <w:rPr>
                <w:sz w:val="20"/>
                <w:szCs w:val="20"/>
              </w:rPr>
            </w:pPr>
            <w:r w:rsidRPr="00CD0210">
              <w:rPr>
                <w:sz w:val="20"/>
                <w:szCs w:val="20"/>
              </w:rPr>
              <w:t xml:space="preserve">Nettó hozzáadott érték </w:t>
            </w:r>
            <w:proofErr w:type="spellStart"/>
            <w:r w:rsidRPr="00CD0210">
              <w:rPr>
                <w:sz w:val="20"/>
                <w:szCs w:val="20"/>
              </w:rPr>
              <w:t>PPS-ben</w:t>
            </w:r>
            <w:proofErr w:type="spellEnd"/>
            <w:r w:rsidRPr="00CD0210">
              <w:rPr>
                <w:sz w:val="20"/>
                <w:szCs w:val="20"/>
              </w:rPr>
              <w:t xml:space="preserve"> kifejezve (euró)</w:t>
            </w:r>
          </w:p>
        </w:tc>
        <w:tc>
          <w:tcPr>
            <w:tcW w:w="767" w:type="pct"/>
            <w:shd w:val="clear" w:color="auto" w:fill="auto"/>
          </w:tcPr>
          <w:p w:rsidR="00FA37DD" w:rsidRPr="00CD0210" w:rsidRDefault="00FA37DD" w:rsidP="00CD0210">
            <w:pPr>
              <w:spacing w:after="0"/>
              <w:jc w:val="right"/>
              <w:rPr>
                <w:sz w:val="20"/>
                <w:szCs w:val="20"/>
              </w:rPr>
            </w:pPr>
            <w:r w:rsidRPr="00CD0210">
              <w:rPr>
                <w:sz w:val="20"/>
                <w:szCs w:val="20"/>
              </w:rPr>
              <w:t>2,4 millió</w:t>
            </w:r>
            <w:r w:rsidRPr="00CD0210">
              <w:rPr>
                <w:sz w:val="20"/>
                <w:szCs w:val="20"/>
                <w:lang w:val="en-GB"/>
              </w:rPr>
              <w:t xml:space="preserve"> </w:t>
            </w:r>
          </w:p>
        </w:tc>
        <w:tc>
          <w:tcPr>
            <w:tcW w:w="767" w:type="pct"/>
            <w:tcBorders>
              <w:bottom w:val="single" w:sz="4" w:space="0" w:color="auto"/>
            </w:tcBorders>
            <w:shd w:val="clear" w:color="auto" w:fill="auto"/>
          </w:tcPr>
          <w:p w:rsidR="00FA37DD" w:rsidRPr="00CD0210" w:rsidRDefault="00FA37DD" w:rsidP="00CD0210">
            <w:pPr>
              <w:spacing w:after="0"/>
              <w:jc w:val="right"/>
              <w:rPr>
                <w:sz w:val="20"/>
                <w:szCs w:val="20"/>
              </w:rPr>
            </w:pPr>
            <w:r w:rsidRPr="00017030">
              <w:rPr>
                <w:sz w:val="20"/>
                <w:szCs w:val="20"/>
              </w:rPr>
              <w:t>NA</w:t>
            </w:r>
          </w:p>
        </w:tc>
      </w:tr>
      <w:tr w:rsidR="00FA37DD" w:rsidRPr="00CD0210" w:rsidTr="00CB27A5">
        <w:trPr>
          <w:jc w:val="center"/>
        </w:trPr>
        <w:tc>
          <w:tcPr>
            <w:tcW w:w="322" w:type="pct"/>
            <w:vMerge/>
          </w:tcPr>
          <w:p w:rsidR="00FA37DD" w:rsidRPr="00CD0210" w:rsidRDefault="00FA37DD" w:rsidP="00CD0210">
            <w:pPr>
              <w:spacing w:after="0"/>
              <w:rPr>
                <w:sz w:val="20"/>
                <w:szCs w:val="20"/>
              </w:rPr>
            </w:pPr>
          </w:p>
        </w:tc>
        <w:tc>
          <w:tcPr>
            <w:tcW w:w="3144" w:type="pct"/>
            <w:shd w:val="clear" w:color="auto" w:fill="auto"/>
          </w:tcPr>
          <w:p w:rsidR="00FA37DD" w:rsidRPr="00CD0210" w:rsidRDefault="00FA37DD" w:rsidP="00CD0210">
            <w:pPr>
              <w:spacing w:after="0"/>
              <w:rPr>
                <w:sz w:val="20"/>
                <w:szCs w:val="20"/>
              </w:rPr>
            </w:pPr>
            <w:r w:rsidRPr="00CD0210">
              <w:rPr>
                <w:sz w:val="20"/>
                <w:szCs w:val="20"/>
              </w:rPr>
              <w:t>A bruttó hozzáadott érték változása teljes munkaidő egyenértékhez viszonyítva (euró)</w:t>
            </w:r>
          </w:p>
        </w:tc>
        <w:tc>
          <w:tcPr>
            <w:tcW w:w="767" w:type="pct"/>
            <w:shd w:val="clear" w:color="auto" w:fill="auto"/>
          </w:tcPr>
          <w:p w:rsidR="00FA37DD" w:rsidRPr="00CD0210" w:rsidRDefault="00FA37DD" w:rsidP="00CD0210">
            <w:pPr>
              <w:spacing w:after="0"/>
              <w:jc w:val="right"/>
              <w:rPr>
                <w:sz w:val="20"/>
                <w:szCs w:val="20"/>
                <w:lang w:val="en-GB"/>
              </w:rPr>
            </w:pPr>
            <w:r w:rsidRPr="00CD0210">
              <w:rPr>
                <w:sz w:val="20"/>
                <w:szCs w:val="20"/>
                <w:lang w:val="en-GB"/>
              </w:rPr>
              <w:t>630</w:t>
            </w:r>
          </w:p>
        </w:tc>
        <w:tc>
          <w:tcPr>
            <w:tcW w:w="767" w:type="pct"/>
            <w:shd w:val="clear" w:color="auto" w:fill="auto"/>
          </w:tcPr>
          <w:p w:rsidR="00FA37DD" w:rsidRPr="00CD0210" w:rsidRDefault="00FA37DD" w:rsidP="00CD0210">
            <w:pPr>
              <w:spacing w:after="0"/>
              <w:jc w:val="right"/>
              <w:rPr>
                <w:sz w:val="20"/>
                <w:szCs w:val="20"/>
                <w:lang w:val="en-GB"/>
              </w:rPr>
            </w:pPr>
            <w:r w:rsidRPr="00017030">
              <w:rPr>
                <w:sz w:val="20"/>
                <w:szCs w:val="20"/>
                <w:lang w:val="en-GB"/>
              </w:rPr>
              <w:t>NA</w:t>
            </w:r>
          </w:p>
        </w:tc>
      </w:tr>
    </w:tbl>
    <w:p w:rsidR="00FE2E5E" w:rsidRPr="00604B6F" w:rsidRDefault="00FE2E5E" w:rsidP="00FE2E5E">
      <w:pPr>
        <w:spacing w:after="0"/>
        <w:rPr>
          <w:sz w:val="20"/>
          <w:szCs w:val="20"/>
        </w:rPr>
      </w:pPr>
      <w:r w:rsidRPr="00604B6F">
        <w:rPr>
          <w:sz w:val="20"/>
          <w:szCs w:val="20"/>
        </w:rPr>
        <w:t>Forrás: MVH</w:t>
      </w:r>
    </w:p>
    <w:p w:rsidR="00FE2E5E" w:rsidRDefault="00FE2E5E" w:rsidP="00B74806">
      <w:pPr>
        <w:pStyle w:val="j-nomlszveg"/>
      </w:pPr>
      <w:r w:rsidRPr="00604B6F">
        <w:t>Az indikátorok vizsgálata alapján megállapítható, hogy a tulajdonos típusa alapján magántulajdon – egyének/társulások, valamint egyéb kategóriában található a legtöbb kedvezményezett az intézkedésen belül. A beruházási támogatásban részesülő erdőga</w:t>
      </w:r>
      <w:r w:rsidRPr="00604B6F">
        <w:t>z</w:t>
      </w:r>
      <w:r w:rsidRPr="00604B6F">
        <w:t>daságok száma még nem érte el a program szerinti tervadatot, ugyanis a meglévő faállományt érintő állománynevelési tev</w:t>
      </w:r>
      <w:r w:rsidRPr="00604B6F">
        <w:t>é</w:t>
      </w:r>
      <w:r w:rsidRPr="00604B6F">
        <w:t>kenységek támogatását 2011-ben még nem indította be a tárca.</w:t>
      </w:r>
    </w:p>
    <w:p w:rsidR="006531D1" w:rsidRDefault="006531D1" w:rsidP="006531D1">
      <w:pPr>
        <w:pStyle w:val="j-nomlszveg"/>
      </w:pPr>
      <w:r>
        <w:t>Az eredmény és hatás indikátorok esetében a számítás módszertan kidolgozása és az adatforrások meghatározás tekintetében felülvizsgálat indult 2011-ben.</w:t>
      </w:r>
    </w:p>
    <w:p w:rsidR="00FE2E5E" w:rsidRPr="00604B6F" w:rsidRDefault="00FE2E5E" w:rsidP="00CB27A5">
      <w:pPr>
        <w:pStyle w:val="j-cmsor4"/>
      </w:pPr>
      <w:r w:rsidRPr="00604B6F">
        <w:t>Az erdészeti célra használt géppark fejlesztéséhez és korszerűsítéséhez nyújtandó támogatási jogcím rövid bemutatása</w:t>
      </w:r>
    </w:p>
    <w:p w:rsidR="00FE2E5E" w:rsidRPr="00604B6F" w:rsidRDefault="00FE2E5E" w:rsidP="00FE2E5E">
      <w:pPr>
        <w:pStyle w:val="HUNNormal"/>
        <w:rPr>
          <w:rFonts w:ascii="Times New Roman" w:hAnsi="Times New Roman"/>
          <w:sz w:val="22"/>
          <w:szCs w:val="22"/>
          <w:lang w:eastAsia="en-US"/>
        </w:rPr>
      </w:pPr>
      <w:r w:rsidRPr="00604B6F">
        <w:rPr>
          <w:rFonts w:ascii="Times New Roman" w:hAnsi="Times New Roman"/>
          <w:sz w:val="22"/>
          <w:szCs w:val="22"/>
          <w:lang w:eastAsia="en-US"/>
        </w:rPr>
        <w:t>Az intézkedés célja az erdészeti célra használt géppark fejlesztése és korszerűsítése, ideértve további gépek és berendezések vásárlását is.</w:t>
      </w:r>
    </w:p>
    <w:p w:rsidR="00FE2E5E" w:rsidRPr="00604B6F" w:rsidRDefault="00FE2E5E" w:rsidP="00FE2E5E">
      <w:pPr>
        <w:rPr>
          <w:szCs w:val="22"/>
        </w:rPr>
      </w:pPr>
      <w:r w:rsidRPr="00604B6F">
        <w:rPr>
          <w:szCs w:val="22"/>
        </w:rPr>
        <w:t xml:space="preserve">A 144/2008. (XI. 29.) FVM rendelet szabályozza </w:t>
      </w:r>
      <w:r w:rsidRPr="00604B6F">
        <w:rPr>
          <w:kern w:val="2"/>
          <w:szCs w:val="22"/>
        </w:rPr>
        <w:t xml:space="preserve">az erdészeti célra használt géppark fejlesztését és korszerűsítését célzó </w:t>
      </w:r>
      <w:r w:rsidRPr="00604B6F">
        <w:rPr>
          <w:szCs w:val="22"/>
        </w:rPr>
        <w:t xml:space="preserve">támogatás igénybe vételének feltételeit, amely 2011-ben nem került módosításra. </w:t>
      </w:r>
    </w:p>
    <w:p w:rsidR="00FE2E5E" w:rsidRPr="00604B6F" w:rsidRDefault="00FE2E5E" w:rsidP="00FE2E5E">
      <w:pPr>
        <w:rPr>
          <w:szCs w:val="22"/>
        </w:rPr>
      </w:pPr>
      <w:r w:rsidRPr="00604B6F">
        <w:rPr>
          <w:kern w:val="2"/>
          <w:szCs w:val="22"/>
        </w:rPr>
        <w:t>A támogatási jogcím először 2008-ban került megnyitásra, újbóli kérelembenyújtási lehetőséget 2010-ben kaptak újra a potenciális kedvezményezettek.</w:t>
      </w:r>
      <w:r w:rsidRPr="00604B6F">
        <w:rPr>
          <w:szCs w:val="22"/>
        </w:rPr>
        <w:t xml:space="preserve"> </w:t>
      </w:r>
      <w:r w:rsidRPr="00604B6F">
        <w:rPr>
          <w:kern w:val="2"/>
          <w:szCs w:val="22"/>
        </w:rPr>
        <w:t>A benyújtott támogatási kérelmeket 2010-ben az MVH elbírálta. 2011-ben csak jogorvoslati döntések formájában születtek támogatási kérelemnek helyt adó, vagy azt elutasító határozatok.</w:t>
      </w:r>
    </w:p>
    <w:p w:rsidR="00FE2E5E" w:rsidRPr="00604B6F" w:rsidRDefault="00FE2E5E" w:rsidP="00FE2E5E">
      <w:pPr>
        <w:rPr>
          <w:kern w:val="2"/>
          <w:szCs w:val="22"/>
        </w:rPr>
      </w:pPr>
      <w:r w:rsidRPr="00604B6F">
        <w:rPr>
          <w:kern w:val="2"/>
          <w:szCs w:val="22"/>
        </w:rPr>
        <w:t>2011. évben három alkalommal (januárban, áprilisban és július-december hónapok során végig) nyitva álló időszakokban volt lehetőségük az ügyfeleknek a kifizetési kérelmek benyújtására. A</w:t>
      </w:r>
      <w:r w:rsidR="0085611D">
        <w:rPr>
          <w:kern w:val="2"/>
          <w:szCs w:val="22"/>
        </w:rPr>
        <w:t xml:space="preserve">z MVH </w:t>
      </w:r>
      <w:r w:rsidRPr="00604B6F">
        <w:rPr>
          <w:kern w:val="2"/>
          <w:szCs w:val="22"/>
        </w:rPr>
        <w:t>Vidékfejlesztési Igazgatóság</w:t>
      </w:r>
      <w:r w:rsidR="0085611D">
        <w:rPr>
          <w:kern w:val="2"/>
          <w:szCs w:val="22"/>
        </w:rPr>
        <w:t>ának</w:t>
      </w:r>
      <w:r w:rsidRPr="00604B6F">
        <w:rPr>
          <w:kern w:val="2"/>
          <w:szCs w:val="22"/>
        </w:rPr>
        <w:t xml:space="preserve"> kiemelt minőségi célja volt, hogy az április és július hónapokban benyújtott kifizetési kérelmek legkevesebb 80%-ának elbírálását az irányadó ügyintézési határidő vége előtt legalább 2 héttel korábban lezárja. A célkitűzés 100%-ban teljesült. </w:t>
      </w:r>
    </w:p>
    <w:p w:rsidR="00FE2E5E" w:rsidRPr="00604B6F" w:rsidRDefault="00FE2E5E" w:rsidP="00FE2E5E">
      <w:pPr>
        <w:rPr>
          <w:kern w:val="2"/>
          <w:szCs w:val="22"/>
        </w:rPr>
      </w:pPr>
      <w:r w:rsidRPr="00604B6F">
        <w:rPr>
          <w:kern w:val="2"/>
          <w:szCs w:val="22"/>
        </w:rPr>
        <w:t xml:space="preserve">A jogcímben az elhúzódó és indokolatlan forráslekötés kiküszöbölése érdekében a 2010. évi támogatási kérelembenyújtási időszakhoz kötődően legkésőbb 9 hónappal a támogatási határozat </w:t>
      </w:r>
      <w:r w:rsidRPr="00604B6F">
        <w:rPr>
          <w:kern w:val="2"/>
          <w:szCs w:val="22"/>
        </w:rPr>
        <w:lastRenderedPageBreak/>
        <w:t xml:space="preserve">kézbesítése után kifizetési kérelmet kellett volna benyújtani. (A támogatási kérelem benyújtásakor ez az intervallum még két év volt.) Az ügyfelek közül azonban számosan nem nyújtották be az első kifizetési kérelmüket, ezért amellett, hogy az igényelt támogatástól végleg elestek volna, 3 évre ki kellett volna őket zárni a Programból. A problémát a Vhr. módosítása oldotta meg a korábbi, kétéves intervallum visszaállításával. </w:t>
      </w:r>
    </w:p>
    <w:p w:rsidR="00F83E2B" w:rsidRPr="0016187A" w:rsidRDefault="00F83E2B" w:rsidP="0016187A">
      <w:pPr>
        <w:pStyle w:val="Kpalrs"/>
        <w:tabs>
          <w:tab w:val="left" w:pos="220"/>
        </w:tabs>
        <w:ind w:left="0" w:firstLine="0"/>
        <w:jc w:val="right"/>
        <w:rPr>
          <w:b w:val="0"/>
        </w:rPr>
      </w:pPr>
      <w:r w:rsidRPr="0016187A">
        <w:rPr>
          <w:b w:val="0"/>
        </w:rPr>
        <w:t>táblázat</w:t>
      </w:r>
    </w:p>
    <w:p w:rsidR="00F83E2B" w:rsidRPr="00F35797" w:rsidRDefault="00F83E2B" w:rsidP="00F83E2B">
      <w:pPr>
        <w:pStyle w:val="j-tblzat-fcm"/>
      </w:pPr>
      <w:r w:rsidRPr="00F35797">
        <w:t xml:space="preserve">Az erdészeti célra használt géppark fejlesztése és korszerűsítése támogatási jogcím </w:t>
      </w:r>
      <w:r w:rsidR="00CF3101" w:rsidRPr="00F35797">
        <w:t>201</w:t>
      </w:r>
      <w:r w:rsidR="00CF3101">
        <w:t>1</w:t>
      </w:r>
      <w:r w:rsidRPr="00F35797">
        <w:t>. évi eredményei</w:t>
      </w:r>
    </w:p>
    <w:p w:rsidR="00F83E2B" w:rsidRPr="00F35797" w:rsidRDefault="00F83E2B" w:rsidP="00063C7A">
      <w:pPr>
        <w:pStyle w:val="j-tblzat-alcm"/>
      </w:pPr>
      <w:r w:rsidRPr="00F35797">
        <w:t>A támogatási és kifizetési kérelem adatok</w:t>
      </w:r>
    </w:p>
    <w:tbl>
      <w:tblPr>
        <w:tblW w:w="8715" w:type="dxa"/>
        <w:jc w:val="center"/>
        <w:tblInd w:w="47" w:type="dxa"/>
        <w:tblCellMar>
          <w:left w:w="70" w:type="dxa"/>
          <w:right w:w="70" w:type="dxa"/>
        </w:tblCellMar>
        <w:tblLook w:val="0000" w:firstRow="0" w:lastRow="0" w:firstColumn="0" w:lastColumn="0" w:noHBand="0" w:noVBand="0"/>
      </w:tblPr>
      <w:tblGrid>
        <w:gridCol w:w="4595"/>
        <w:gridCol w:w="550"/>
        <w:gridCol w:w="1390"/>
        <w:gridCol w:w="569"/>
        <w:gridCol w:w="1611"/>
      </w:tblGrid>
      <w:tr w:rsidR="00C14E41" w:rsidRPr="00C14E41" w:rsidTr="00CB27A5">
        <w:trPr>
          <w:trHeight w:val="270"/>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C14E41" w:rsidRPr="00C14E41" w:rsidRDefault="00C14E41" w:rsidP="00C14E41">
            <w:pPr>
              <w:suppressAutoHyphens w:val="0"/>
              <w:spacing w:after="0"/>
              <w:rPr>
                <w:rFonts w:eastAsia="Times New Roman" w:cs="Times New Roman"/>
                <w:kern w:val="0"/>
                <w:sz w:val="20"/>
                <w:szCs w:val="20"/>
                <w:lang w:bidi="bn-IN"/>
              </w:rPr>
            </w:pPr>
            <w:r w:rsidRPr="00C14E41">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C14E41" w:rsidRPr="00C14E41" w:rsidRDefault="00C14E41" w:rsidP="00C14E41">
            <w:pPr>
              <w:suppressAutoHyphens w:val="0"/>
              <w:spacing w:after="0"/>
              <w:jc w:val="center"/>
              <w:rPr>
                <w:rFonts w:eastAsia="Times New Roman" w:cs="Times New Roman"/>
                <w:b/>
                <w:bCs/>
                <w:kern w:val="0"/>
                <w:sz w:val="20"/>
                <w:szCs w:val="20"/>
                <w:lang w:bidi="bn-IN"/>
              </w:rPr>
            </w:pPr>
            <w:r w:rsidRPr="00C14E41">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C14E41" w:rsidRPr="00C14E41" w:rsidRDefault="00C14E41" w:rsidP="00C14E41">
            <w:pPr>
              <w:suppressAutoHyphens w:val="0"/>
              <w:spacing w:after="0"/>
              <w:jc w:val="center"/>
              <w:rPr>
                <w:rFonts w:eastAsia="Times New Roman" w:cs="Times New Roman"/>
                <w:b/>
                <w:bCs/>
                <w:kern w:val="0"/>
                <w:sz w:val="20"/>
                <w:szCs w:val="20"/>
                <w:lang w:bidi="bn-IN"/>
              </w:rPr>
            </w:pPr>
            <w:r w:rsidRPr="00C14E41">
              <w:rPr>
                <w:rFonts w:eastAsia="Times New Roman" w:cs="Times New Roman"/>
                <w:b/>
                <w:bCs/>
                <w:kern w:val="0"/>
                <w:sz w:val="20"/>
                <w:szCs w:val="20"/>
                <w:lang w:bidi="bn-IN"/>
              </w:rPr>
              <w:t>2007-2011.</w:t>
            </w:r>
          </w:p>
        </w:tc>
      </w:tr>
      <w:tr w:rsidR="00C14E41" w:rsidRPr="00C14E41"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C0C0C0"/>
            <w:noWrap/>
          </w:tcPr>
          <w:p w:rsidR="00C14E41" w:rsidRPr="00C14E41" w:rsidRDefault="00C14E41" w:rsidP="00C14E41">
            <w:pPr>
              <w:suppressAutoHyphens w:val="0"/>
              <w:spacing w:after="0"/>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 </w:t>
            </w:r>
          </w:p>
        </w:tc>
        <w:tc>
          <w:tcPr>
            <w:tcW w:w="550" w:type="dxa"/>
            <w:tcBorders>
              <w:top w:val="nil"/>
              <w:left w:val="nil"/>
              <w:bottom w:val="double" w:sz="6" w:space="0" w:color="auto"/>
              <w:right w:val="single" w:sz="4" w:space="0" w:color="auto"/>
            </w:tcBorders>
            <w:shd w:val="clear" w:color="auto" w:fill="C0C0C0"/>
            <w:noWrap/>
          </w:tcPr>
          <w:p w:rsidR="00C14E41" w:rsidRPr="00C14E41" w:rsidRDefault="00C14E41" w:rsidP="00C14E41">
            <w:pPr>
              <w:suppressAutoHyphens w:val="0"/>
              <w:spacing w:after="0"/>
              <w:jc w:val="center"/>
              <w:rPr>
                <w:rFonts w:eastAsia="Times New Roman" w:cs="Times New Roman"/>
                <w:b/>
                <w:bCs/>
                <w:color w:val="000000"/>
                <w:kern w:val="0"/>
                <w:sz w:val="20"/>
                <w:szCs w:val="20"/>
                <w:lang w:bidi="bn-IN"/>
              </w:rPr>
            </w:pPr>
            <w:r w:rsidRPr="00C14E41">
              <w:rPr>
                <w:rFonts w:eastAsia="Times New Roman" w:cs="Times New Roman"/>
                <w:b/>
                <w:bCs/>
                <w:color w:val="000000"/>
                <w:kern w:val="0"/>
                <w:sz w:val="20"/>
                <w:szCs w:val="20"/>
                <w:lang w:bidi="bn-IN"/>
              </w:rPr>
              <w:t>db</w:t>
            </w:r>
          </w:p>
        </w:tc>
        <w:tc>
          <w:tcPr>
            <w:tcW w:w="1390" w:type="dxa"/>
            <w:tcBorders>
              <w:top w:val="nil"/>
              <w:left w:val="nil"/>
              <w:bottom w:val="double" w:sz="6" w:space="0" w:color="auto"/>
              <w:right w:val="single" w:sz="4" w:space="0" w:color="auto"/>
            </w:tcBorders>
            <w:shd w:val="clear" w:color="auto" w:fill="C0C0C0"/>
            <w:noWrap/>
          </w:tcPr>
          <w:p w:rsidR="00C14E41" w:rsidRPr="00C14E41" w:rsidRDefault="00C14E41" w:rsidP="00C14E41">
            <w:pPr>
              <w:suppressAutoHyphens w:val="0"/>
              <w:spacing w:after="0"/>
              <w:jc w:val="center"/>
              <w:rPr>
                <w:rFonts w:eastAsia="Times New Roman" w:cs="Times New Roman"/>
                <w:b/>
                <w:bCs/>
                <w:color w:val="000000"/>
                <w:kern w:val="0"/>
                <w:sz w:val="20"/>
                <w:szCs w:val="20"/>
                <w:lang w:bidi="bn-IN"/>
              </w:rPr>
            </w:pPr>
            <w:r w:rsidRPr="00C14E41">
              <w:rPr>
                <w:rFonts w:eastAsia="Times New Roman" w:cs="Times New Roman"/>
                <w:b/>
                <w:bCs/>
                <w:color w:val="000000"/>
                <w:kern w:val="0"/>
                <w:sz w:val="20"/>
                <w:szCs w:val="20"/>
                <w:lang w:bidi="bn-IN"/>
              </w:rPr>
              <w:t>€</w:t>
            </w:r>
          </w:p>
        </w:tc>
        <w:tc>
          <w:tcPr>
            <w:tcW w:w="569" w:type="dxa"/>
            <w:tcBorders>
              <w:top w:val="nil"/>
              <w:left w:val="nil"/>
              <w:bottom w:val="double" w:sz="6" w:space="0" w:color="auto"/>
              <w:right w:val="single" w:sz="4" w:space="0" w:color="auto"/>
            </w:tcBorders>
            <w:shd w:val="clear" w:color="auto" w:fill="C0C0C0"/>
            <w:noWrap/>
          </w:tcPr>
          <w:p w:rsidR="00C14E41" w:rsidRPr="00C14E41" w:rsidRDefault="00C14E41" w:rsidP="00C14E41">
            <w:pPr>
              <w:suppressAutoHyphens w:val="0"/>
              <w:spacing w:after="0"/>
              <w:jc w:val="center"/>
              <w:rPr>
                <w:rFonts w:eastAsia="Times New Roman" w:cs="Times New Roman"/>
                <w:b/>
                <w:bCs/>
                <w:color w:val="000000"/>
                <w:kern w:val="0"/>
                <w:sz w:val="20"/>
                <w:szCs w:val="20"/>
                <w:lang w:bidi="bn-IN"/>
              </w:rPr>
            </w:pPr>
            <w:r w:rsidRPr="00C14E41">
              <w:rPr>
                <w:rFonts w:eastAsia="Times New Roman" w:cs="Times New Roman"/>
                <w:b/>
                <w:bCs/>
                <w:color w:val="000000"/>
                <w:kern w:val="0"/>
                <w:sz w:val="20"/>
                <w:szCs w:val="20"/>
                <w:lang w:bidi="bn-IN"/>
              </w:rPr>
              <w:t>db</w:t>
            </w:r>
          </w:p>
        </w:tc>
        <w:tc>
          <w:tcPr>
            <w:tcW w:w="1611" w:type="dxa"/>
            <w:tcBorders>
              <w:top w:val="nil"/>
              <w:left w:val="nil"/>
              <w:bottom w:val="double" w:sz="6" w:space="0" w:color="auto"/>
              <w:right w:val="double" w:sz="6" w:space="0" w:color="auto"/>
            </w:tcBorders>
            <w:shd w:val="clear" w:color="auto" w:fill="C0C0C0"/>
            <w:noWrap/>
          </w:tcPr>
          <w:p w:rsidR="00C14E41" w:rsidRPr="00C14E41" w:rsidRDefault="00C14E41" w:rsidP="00C14E41">
            <w:pPr>
              <w:suppressAutoHyphens w:val="0"/>
              <w:spacing w:after="0"/>
              <w:jc w:val="center"/>
              <w:rPr>
                <w:rFonts w:eastAsia="Times New Roman" w:cs="Times New Roman"/>
                <w:b/>
                <w:bCs/>
                <w:color w:val="000000"/>
                <w:kern w:val="0"/>
                <w:sz w:val="20"/>
                <w:szCs w:val="20"/>
                <w:lang w:bidi="bn-IN"/>
              </w:rPr>
            </w:pPr>
            <w:r w:rsidRPr="00C14E41">
              <w:rPr>
                <w:rFonts w:eastAsia="Times New Roman" w:cs="Times New Roman"/>
                <w:b/>
                <w:bCs/>
                <w:color w:val="000000"/>
                <w:kern w:val="0"/>
                <w:sz w:val="20"/>
                <w:szCs w:val="20"/>
                <w:lang w:bidi="bn-IN"/>
              </w:rPr>
              <w:t>€</w:t>
            </w:r>
          </w:p>
        </w:tc>
      </w:tr>
      <w:tr w:rsidR="00C14E41" w:rsidRPr="00C14E4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C14E41" w:rsidRPr="00C14E41" w:rsidRDefault="00C14E41" w:rsidP="00C14E41">
            <w:pPr>
              <w:suppressAutoHyphens w:val="0"/>
              <w:spacing w:after="0"/>
              <w:rPr>
                <w:rFonts w:eastAsia="Times New Roman" w:cs="Times New Roman"/>
                <w:b/>
                <w:bCs/>
                <w:color w:val="000000"/>
                <w:kern w:val="0"/>
                <w:sz w:val="20"/>
                <w:szCs w:val="20"/>
                <w:lang w:bidi="bn-IN"/>
              </w:rPr>
            </w:pPr>
            <w:r w:rsidRPr="00C14E41">
              <w:rPr>
                <w:rFonts w:eastAsia="Times New Roman" w:cs="Times New Roman"/>
                <w:b/>
                <w:bCs/>
                <w:color w:val="000000"/>
                <w:kern w:val="0"/>
                <w:sz w:val="20"/>
                <w:szCs w:val="20"/>
                <w:lang w:bidi="bn-IN"/>
              </w:rPr>
              <w:t>beérkezett támogatási kérelem</w:t>
            </w:r>
          </w:p>
        </w:tc>
        <w:tc>
          <w:tcPr>
            <w:tcW w:w="550" w:type="dxa"/>
            <w:tcBorders>
              <w:top w:val="nil"/>
              <w:left w:val="nil"/>
              <w:bottom w:val="single" w:sz="4"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b/>
                <w:bCs/>
                <w:color w:val="000000"/>
                <w:kern w:val="0"/>
                <w:sz w:val="20"/>
                <w:szCs w:val="20"/>
                <w:lang w:bidi="bn-IN"/>
              </w:rPr>
            </w:pPr>
            <w:r w:rsidRPr="00C14E41">
              <w:rPr>
                <w:rFonts w:eastAsia="Times New Roman" w:cs="Times New Roman"/>
                <w:b/>
                <w:bCs/>
                <w:color w:val="000000"/>
                <w:kern w:val="0"/>
                <w:sz w:val="20"/>
                <w:szCs w:val="20"/>
                <w:lang w:bidi="bn-IN"/>
              </w:rPr>
              <w:t>0</w:t>
            </w:r>
          </w:p>
        </w:tc>
        <w:tc>
          <w:tcPr>
            <w:tcW w:w="1390" w:type="dxa"/>
            <w:tcBorders>
              <w:top w:val="nil"/>
              <w:left w:val="nil"/>
              <w:bottom w:val="single" w:sz="4"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b/>
                <w:bCs/>
                <w:color w:val="000000"/>
                <w:kern w:val="0"/>
                <w:sz w:val="20"/>
                <w:szCs w:val="20"/>
                <w:lang w:bidi="bn-IN"/>
              </w:rPr>
            </w:pPr>
            <w:r w:rsidRPr="00C14E41">
              <w:rPr>
                <w:rFonts w:eastAsia="Times New Roman" w:cs="Times New Roman"/>
                <w:b/>
                <w:bCs/>
                <w:color w:val="000000"/>
                <w:kern w:val="0"/>
                <w:sz w:val="20"/>
                <w:szCs w:val="20"/>
                <w:lang w:bidi="bn-IN"/>
              </w:rPr>
              <w:t>0</w:t>
            </w:r>
          </w:p>
        </w:tc>
        <w:tc>
          <w:tcPr>
            <w:tcW w:w="569" w:type="dxa"/>
            <w:tcBorders>
              <w:top w:val="nil"/>
              <w:left w:val="nil"/>
              <w:bottom w:val="single" w:sz="4"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b/>
                <w:bCs/>
                <w:color w:val="000000"/>
                <w:kern w:val="0"/>
                <w:sz w:val="20"/>
                <w:szCs w:val="20"/>
                <w:lang w:bidi="bn-IN"/>
              </w:rPr>
            </w:pPr>
            <w:r w:rsidRPr="00C14E41">
              <w:rPr>
                <w:rFonts w:eastAsia="Times New Roman" w:cs="Times New Roman"/>
                <w:b/>
                <w:bCs/>
                <w:color w:val="000000"/>
                <w:kern w:val="0"/>
                <w:sz w:val="20"/>
                <w:szCs w:val="20"/>
                <w:lang w:bidi="bn-IN"/>
              </w:rPr>
              <w:t>531</w:t>
            </w:r>
          </w:p>
        </w:tc>
        <w:tc>
          <w:tcPr>
            <w:tcW w:w="1611" w:type="dxa"/>
            <w:tcBorders>
              <w:top w:val="nil"/>
              <w:left w:val="nil"/>
              <w:bottom w:val="single" w:sz="4" w:space="0" w:color="auto"/>
              <w:right w:val="double" w:sz="6" w:space="0" w:color="auto"/>
            </w:tcBorders>
            <w:shd w:val="clear" w:color="auto" w:fill="auto"/>
            <w:noWrap/>
          </w:tcPr>
          <w:p w:rsidR="00C14E41" w:rsidRPr="00C14E41" w:rsidRDefault="00C14E41" w:rsidP="00C14E41">
            <w:pPr>
              <w:suppressAutoHyphens w:val="0"/>
              <w:spacing w:after="0"/>
              <w:jc w:val="right"/>
              <w:rPr>
                <w:rFonts w:eastAsia="Times New Roman" w:cs="Times New Roman"/>
                <w:b/>
                <w:bCs/>
                <w:color w:val="000000"/>
                <w:kern w:val="0"/>
                <w:sz w:val="20"/>
                <w:szCs w:val="20"/>
                <w:lang w:bidi="bn-IN"/>
              </w:rPr>
            </w:pPr>
            <w:r w:rsidRPr="00C14E41">
              <w:rPr>
                <w:rFonts w:eastAsia="Times New Roman" w:cs="Times New Roman"/>
                <w:b/>
                <w:bCs/>
                <w:color w:val="000000"/>
                <w:kern w:val="0"/>
                <w:sz w:val="20"/>
                <w:szCs w:val="20"/>
                <w:lang w:bidi="bn-IN"/>
              </w:rPr>
              <w:t>32 660 437</w:t>
            </w:r>
          </w:p>
        </w:tc>
      </w:tr>
      <w:tr w:rsidR="00C14E41" w:rsidRPr="00C14E4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C14E41" w:rsidRPr="00C14E41" w:rsidRDefault="00C14E41" w:rsidP="00C14E41">
            <w:pPr>
              <w:suppressAutoHyphens w:val="0"/>
              <w:spacing w:after="0"/>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ebből elutasított</w:t>
            </w:r>
          </w:p>
        </w:tc>
        <w:tc>
          <w:tcPr>
            <w:tcW w:w="550" w:type="dxa"/>
            <w:tcBorders>
              <w:top w:val="nil"/>
              <w:left w:val="nil"/>
              <w:bottom w:val="single" w:sz="4"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0</w:t>
            </w:r>
          </w:p>
        </w:tc>
        <w:tc>
          <w:tcPr>
            <w:tcW w:w="1390" w:type="dxa"/>
            <w:tcBorders>
              <w:top w:val="nil"/>
              <w:left w:val="nil"/>
              <w:bottom w:val="single" w:sz="4"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0</w:t>
            </w:r>
          </w:p>
        </w:tc>
        <w:tc>
          <w:tcPr>
            <w:tcW w:w="569" w:type="dxa"/>
            <w:tcBorders>
              <w:top w:val="nil"/>
              <w:left w:val="nil"/>
              <w:bottom w:val="single" w:sz="4"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264</w:t>
            </w:r>
          </w:p>
        </w:tc>
        <w:tc>
          <w:tcPr>
            <w:tcW w:w="1611" w:type="dxa"/>
            <w:tcBorders>
              <w:top w:val="nil"/>
              <w:left w:val="nil"/>
              <w:bottom w:val="single" w:sz="4" w:space="0" w:color="auto"/>
              <w:right w:val="double" w:sz="6" w:space="0" w:color="auto"/>
            </w:tcBorders>
            <w:shd w:val="clear" w:color="auto" w:fill="auto"/>
            <w:noWrap/>
          </w:tcPr>
          <w:p w:rsidR="00C14E41" w:rsidRPr="00C14E41" w:rsidRDefault="00C14E41" w:rsidP="00C14E41">
            <w:pPr>
              <w:suppressAutoHyphens w:val="0"/>
              <w:spacing w:after="0"/>
              <w:jc w:val="right"/>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13 292 364</w:t>
            </w:r>
          </w:p>
        </w:tc>
      </w:tr>
      <w:tr w:rsidR="00C14E41" w:rsidRPr="00C14E4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C14E41" w:rsidRPr="00C14E41" w:rsidRDefault="00C14E41" w:rsidP="00C14E41">
            <w:pPr>
              <w:suppressAutoHyphens w:val="0"/>
              <w:spacing w:after="0"/>
              <w:rPr>
                <w:rFonts w:eastAsia="Times New Roman" w:cs="Times New Roman"/>
                <w:kern w:val="0"/>
                <w:sz w:val="20"/>
                <w:szCs w:val="20"/>
                <w:lang w:bidi="bn-IN"/>
              </w:rPr>
            </w:pPr>
            <w:r w:rsidRPr="00C14E41">
              <w:rPr>
                <w:rFonts w:eastAsia="Times New Roman" w:cs="Times New Roman"/>
                <w:kern w:val="0"/>
                <w:sz w:val="20"/>
                <w:szCs w:val="20"/>
                <w:lang w:bidi="bn-IN"/>
              </w:rPr>
              <w:t>visszavont</w:t>
            </w:r>
          </w:p>
        </w:tc>
        <w:tc>
          <w:tcPr>
            <w:tcW w:w="550" w:type="dxa"/>
            <w:tcBorders>
              <w:top w:val="nil"/>
              <w:left w:val="nil"/>
              <w:bottom w:val="single" w:sz="4"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3</w:t>
            </w:r>
          </w:p>
        </w:tc>
        <w:tc>
          <w:tcPr>
            <w:tcW w:w="1390" w:type="dxa"/>
            <w:tcBorders>
              <w:top w:val="nil"/>
              <w:left w:val="nil"/>
              <w:bottom w:val="single" w:sz="4" w:space="0" w:color="auto"/>
              <w:right w:val="single" w:sz="4" w:space="0" w:color="auto"/>
            </w:tcBorders>
            <w:shd w:val="clear" w:color="auto" w:fill="C0C0C0"/>
            <w:noWrap/>
          </w:tcPr>
          <w:p w:rsidR="00C14E41" w:rsidRPr="00C14E41" w:rsidRDefault="00C14E41" w:rsidP="00C14E41">
            <w:pPr>
              <w:suppressAutoHyphens w:val="0"/>
              <w:spacing w:after="0"/>
              <w:jc w:val="right"/>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 </w:t>
            </w:r>
          </w:p>
        </w:tc>
        <w:tc>
          <w:tcPr>
            <w:tcW w:w="569" w:type="dxa"/>
            <w:tcBorders>
              <w:top w:val="nil"/>
              <w:left w:val="nil"/>
              <w:bottom w:val="single" w:sz="4"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7</w:t>
            </w:r>
          </w:p>
        </w:tc>
        <w:tc>
          <w:tcPr>
            <w:tcW w:w="1611" w:type="dxa"/>
            <w:tcBorders>
              <w:top w:val="nil"/>
              <w:left w:val="nil"/>
              <w:bottom w:val="single" w:sz="4" w:space="0" w:color="auto"/>
              <w:right w:val="double" w:sz="6" w:space="0" w:color="auto"/>
            </w:tcBorders>
            <w:shd w:val="clear" w:color="auto" w:fill="C0C0C0"/>
            <w:noWrap/>
          </w:tcPr>
          <w:p w:rsidR="00C14E41" w:rsidRPr="00C14E41" w:rsidRDefault="00C14E41" w:rsidP="00C14E41">
            <w:pPr>
              <w:suppressAutoHyphens w:val="0"/>
              <w:spacing w:after="0"/>
              <w:jc w:val="right"/>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 </w:t>
            </w:r>
          </w:p>
        </w:tc>
      </w:tr>
      <w:tr w:rsidR="00C14E41" w:rsidRPr="00C14E41" w:rsidTr="00CB27A5">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C14E41" w:rsidRPr="00C14E41" w:rsidRDefault="00C14E41" w:rsidP="00C14E41">
            <w:pPr>
              <w:suppressAutoHyphens w:val="0"/>
              <w:spacing w:after="0"/>
              <w:rPr>
                <w:rFonts w:eastAsia="Times New Roman" w:cs="Times New Roman"/>
                <w:b/>
                <w:bCs/>
                <w:color w:val="000000"/>
                <w:kern w:val="0"/>
                <w:sz w:val="20"/>
                <w:szCs w:val="20"/>
                <w:lang w:bidi="bn-IN"/>
              </w:rPr>
            </w:pPr>
            <w:r w:rsidRPr="00C14E41">
              <w:rPr>
                <w:rFonts w:eastAsia="Times New Roman" w:cs="Times New Roman"/>
                <w:b/>
                <w:bCs/>
                <w:color w:val="000000"/>
                <w:kern w:val="0"/>
                <w:sz w:val="20"/>
                <w:szCs w:val="20"/>
                <w:lang w:bidi="bn-IN"/>
              </w:rPr>
              <w:t>jóváhagyott</w:t>
            </w:r>
          </w:p>
        </w:tc>
        <w:tc>
          <w:tcPr>
            <w:tcW w:w="550" w:type="dxa"/>
            <w:tcBorders>
              <w:top w:val="nil"/>
              <w:left w:val="nil"/>
              <w:bottom w:val="double" w:sz="6"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b/>
                <w:bCs/>
                <w:color w:val="000000"/>
                <w:kern w:val="0"/>
                <w:sz w:val="20"/>
                <w:szCs w:val="20"/>
                <w:lang w:bidi="bn-IN"/>
              </w:rPr>
            </w:pPr>
            <w:r w:rsidRPr="00C14E41">
              <w:rPr>
                <w:rFonts w:eastAsia="Times New Roman" w:cs="Times New Roman"/>
                <w:b/>
                <w:bCs/>
                <w:color w:val="000000"/>
                <w:kern w:val="0"/>
                <w:sz w:val="20"/>
                <w:szCs w:val="20"/>
                <w:lang w:bidi="bn-IN"/>
              </w:rPr>
              <w:t>87</w:t>
            </w:r>
          </w:p>
        </w:tc>
        <w:tc>
          <w:tcPr>
            <w:tcW w:w="1390" w:type="dxa"/>
            <w:tcBorders>
              <w:top w:val="nil"/>
              <w:left w:val="nil"/>
              <w:bottom w:val="double" w:sz="6"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b/>
                <w:bCs/>
                <w:color w:val="000000"/>
                <w:kern w:val="0"/>
                <w:sz w:val="20"/>
                <w:szCs w:val="20"/>
                <w:lang w:bidi="bn-IN"/>
              </w:rPr>
            </w:pPr>
            <w:r w:rsidRPr="00C14E41">
              <w:rPr>
                <w:rFonts w:eastAsia="Times New Roman" w:cs="Times New Roman"/>
                <w:b/>
                <w:bCs/>
                <w:color w:val="000000"/>
                <w:kern w:val="0"/>
                <w:sz w:val="20"/>
                <w:szCs w:val="20"/>
                <w:lang w:bidi="bn-IN"/>
              </w:rPr>
              <w:t>94 367</w:t>
            </w:r>
          </w:p>
        </w:tc>
        <w:tc>
          <w:tcPr>
            <w:tcW w:w="569" w:type="dxa"/>
            <w:tcBorders>
              <w:top w:val="nil"/>
              <w:left w:val="nil"/>
              <w:bottom w:val="double" w:sz="6"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b/>
                <w:bCs/>
                <w:color w:val="000000"/>
                <w:kern w:val="0"/>
                <w:sz w:val="20"/>
                <w:szCs w:val="20"/>
                <w:lang w:bidi="bn-IN"/>
              </w:rPr>
            </w:pPr>
            <w:r w:rsidRPr="00C14E41">
              <w:rPr>
                <w:rFonts w:eastAsia="Times New Roman" w:cs="Times New Roman"/>
                <w:b/>
                <w:bCs/>
                <w:color w:val="000000"/>
                <w:kern w:val="0"/>
                <w:sz w:val="20"/>
                <w:szCs w:val="20"/>
                <w:lang w:bidi="bn-IN"/>
              </w:rPr>
              <w:t>258</w:t>
            </w:r>
          </w:p>
        </w:tc>
        <w:tc>
          <w:tcPr>
            <w:tcW w:w="1611" w:type="dxa"/>
            <w:tcBorders>
              <w:top w:val="nil"/>
              <w:left w:val="nil"/>
              <w:bottom w:val="double" w:sz="6" w:space="0" w:color="auto"/>
              <w:right w:val="double" w:sz="6" w:space="0" w:color="auto"/>
            </w:tcBorders>
            <w:shd w:val="clear" w:color="auto" w:fill="auto"/>
            <w:noWrap/>
          </w:tcPr>
          <w:p w:rsidR="00C14E41" w:rsidRPr="00C14E41" w:rsidRDefault="00C14E41" w:rsidP="00C14E41">
            <w:pPr>
              <w:suppressAutoHyphens w:val="0"/>
              <w:spacing w:after="0"/>
              <w:jc w:val="right"/>
              <w:rPr>
                <w:rFonts w:eastAsia="Times New Roman" w:cs="Times New Roman"/>
                <w:b/>
                <w:bCs/>
                <w:color w:val="000000"/>
                <w:kern w:val="0"/>
                <w:sz w:val="20"/>
                <w:szCs w:val="20"/>
                <w:lang w:bidi="bn-IN"/>
              </w:rPr>
            </w:pPr>
            <w:r w:rsidRPr="00C14E41">
              <w:rPr>
                <w:rFonts w:eastAsia="Times New Roman" w:cs="Times New Roman"/>
                <w:b/>
                <w:bCs/>
                <w:color w:val="000000"/>
                <w:kern w:val="0"/>
                <w:sz w:val="20"/>
                <w:szCs w:val="20"/>
                <w:lang w:bidi="bn-IN"/>
              </w:rPr>
              <w:t>17 867 751</w:t>
            </w:r>
          </w:p>
        </w:tc>
      </w:tr>
      <w:tr w:rsidR="00C14E41" w:rsidRPr="00C14E41" w:rsidTr="00CB27A5">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C14E41" w:rsidRPr="00C14E41" w:rsidRDefault="00C14E41" w:rsidP="00C14E41">
            <w:pPr>
              <w:suppressAutoHyphens w:val="0"/>
              <w:spacing w:after="0"/>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támogatott kifizetési kérelem</w:t>
            </w:r>
          </w:p>
        </w:tc>
        <w:tc>
          <w:tcPr>
            <w:tcW w:w="550" w:type="dxa"/>
            <w:tcBorders>
              <w:top w:val="nil"/>
              <w:left w:val="nil"/>
              <w:bottom w:val="single" w:sz="4"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128</w:t>
            </w:r>
          </w:p>
        </w:tc>
        <w:tc>
          <w:tcPr>
            <w:tcW w:w="1390" w:type="dxa"/>
            <w:tcBorders>
              <w:top w:val="nil"/>
              <w:left w:val="nil"/>
              <w:bottom w:val="single" w:sz="4"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4 116 274</w:t>
            </w:r>
          </w:p>
        </w:tc>
        <w:tc>
          <w:tcPr>
            <w:tcW w:w="569" w:type="dxa"/>
            <w:tcBorders>
              <w:top w:val="nil"/>
              <w:left w:val="nil"/>
              <w:bottom w:val="single" w:sz="4"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269</w:t>
            </w:r>
          </w:p>
        </w:tc>
        <w:tc>
          <w:tcPr>
            <w:tcW w:w="1611" w:type="dxa"/>
            <w:tcBorders>
              <w:top w:val="nil"/>
              <w:left w:val="nil"/>
              <w:bottom w:val="single" w:sz="4" w:space="0" w:color="auto"/>
              <w:right w:val="double" w:sz="6" w:space="0" w:color="auto"/>
            </w:tcBorders>
            <w:shd w:val="clear" w:color="auto" w:fill="auto"/>
            <w:noWrap/>
          </w:tcPr>
          <w:p w:rsidR="00C14E41" w:rsidRPr="00C14E41" w:rsidRDefault="00C14E41" w:rsidP="00C14E41">
            <w:pPr>
              <w:suppressAutoHyphens w:val="0"/>
              <w:spacing w:after="0"/>
              <w:jc w:val="right"/>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12 806 392</w:t>
            </w:r>
          </w:p>
        </w:tc>
      </w:tr>
      <w:tr w:rsidR="00C14E41" w:rsidRPr="00C14E41"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C14E41" w:rsidRPr="00C14E41" w:rsidRDefault="00CB27A5" w:rsidP="00C14E41">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50" w:type="dxa"/>
            <w:tcBorders>
              <w:top w:val="nil"/>
              <w:left w:val="nil"/>
              <w:bottom w:val="single" w:sz="4" w:space="0" w:color="auto"/>
              <w:right w:val="single" w:sz="4" w:space="0" w:color="auto"/>
            </w:tcBorders>
            <w:shd w:val="clear" w:color="auto" w:fill="C0C0C0"/>
            <w:noWrap/>
            <w:vAlign w:val="bottom"/>
          </w:tcPr>
          <w:p w:rsidR="00C14E41" w:rsidRPr="00C14E41" w:rsidRDefault="00C14E41" w:rsidP="00C14E41">
            <w:pPr>
              <w:suppressAutoHyphens w:val="0"/>
              <w:spacing w:after="0"/>
              <w:jc w:val="right"/>
              <w:rPr>
                <w:rFonts w:eastAsia="Times New Roman" w:cs="Times New Roman"/>
                <w:b/>
                <w:bCs/>
                <w:kern w:val="0"/>
                <w:sz w:val="20"/>
                <w:szCs w:val="20"/>
                <w:lang w:bidi="bn-IN"/>
              </w:rPr>
            </w:pPr>
            <w:r w:rsidRPr="00C14E41">
              <w:rPr>
                <w:rFonts w:eastAsia="Times New Roman" w:cs="Times New Roman"/>
                <w:b/>
                <w:bCs/>
                <w:kern w:val="0"/>
                <w:sz w:val="20"/>
                <w:szCs w:val="20"/>
                <w:lang w:bidi="bn-IN"/>
              </w:rPr>
              <w:t> </w:t>
            </w:r>
          </w:p>
        </w:tc>
        <w:tc>
          <w:tcPr>
            <w:tcW w:w="1390" w:type="dxa"/>
            <w:tcBorders>
              <w:top w:val="nil"/>
              <w:left w:val="nil"/>
              <w:bottom w:val="single" w:sz="4"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b/>
                <w:bCs/>
                <w:color w:val="000000"/>
                <w:kern w:val="0"/>
                <w:sz w:val="20"/>
                <w:szCs w:val="20"/>
                <w:lang w:bidi="bn-IN"/>
              </w:rPr>
            </w:pPr>
            <w:r w:rsidRPr="00C14E41">
              <w:rPr>
                <w:rFonts w:eastAsia="Times New Roman" w:cs="Times New Roman"/>
                <w:b/>
                <w:bCs/>
                <w:color w:val="000000"/>
                <w:kern w:val="0"/>
                <w:sz w:val="20"/>
                <w:szCs w:val="20"/>
                <w:lang w:bidi="bn-IN"/>
              </w:rPr>
              <w:t>5 041 714</w:t>
            </w:r>
          </w:p>
        </w:tc>
        <w:tc>
          <w:tcPr>
            <w:tcW w:w="569" w:type="dxa"/>
            <w:tcBorders>
              <w:top w:val="nil"/>
              <w:left w:val="nil"/>
              <w:bottom w:val="single" w:sz="4" w:space="0" w:color="auto"/>
              <w:right w:val="single" w:sz="4" w:space="0" w:color="auto"/>
            </w:tcBorders>
            <w:shd w:val="clear" w:color="auto" w:fill="C0C0C0"/>
            <w:noWrap/>
            <w:vAlign w:val="bottom"/>
          </w:tcPr>
          <w:p w:rsidR="00C14E41" w:rsidRPr="00C14E41" w:rsidRDefault="00C14E41" w:rsidP="00C14E41">
            <w:pPr>
              <w:suppressAutoHyphens w:val="0"/>
              <w:spacing w:after="0"/>
              <w:jc w:val="right"/>
              <w:rPr>
                <w:rFonts w:eastAsia="Times New Roman" w:cs="Times New Roman"/>
                <w:b/>
                <w:bCs/>
                <w:kern w:val="0"/>
                <w:sz w:val="20"/>
                <w:szCs w:val="20"/>
                <w:lang w:bidi="bn-IN"/>
              </w:rPr>
            </w:pPr>
            <w:r w:rsidRPr="00C14E41">
              <w:rPr>
                <w:rFonts w:eastAsia="Times New Roman" w:cs="Times New Roman"/>
                <w:b/>
                <w:bCs/>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C14E41" w:rsidRPr="00C14E41" w:rsidRDefault="00C14E41" w:rsidP="00C14E41">
            <w:pPr>
              <w:suppressAutoHyphens w:val="0"/>
              <w:spacing w:after="0"/>
              <w:jc w:val="right"/>
              <w:rPr>
                <w:rFonts w:eastAsia="Times New Roman" w:cs="Times New Roman"/>
                <w:b/>
                <w:bCs/>
                <w:color w:val="000000"/>
                <w:kern w:val="0"/>
                <w:sz w:val="20"/>
                <w:szCs w:val="20"/>
                <w:lang w:bidi="bn-IN"/>
              </w:rPr>
            </w:pPr>
            <w:r w:rsidRPr="00C14E41">
              <w:rPr>
                <w:rFonts w:eastAsia="Times New Roman" w:cs="Times New Roman"/>
                <w:b/>
                <w:bCs/>
                <w:color w:val="000000"/>
                <w:kern w:val="0"/>
                <w:sz w:val="20"/>
                <w:szCs w:val="20"/>
                <w:lang w:bidi="bn-IN"/>
              </w:rPr>
              <w:t>12 806 392</w:t>
            </w:r>
          </w:p>
        </w:tc>
      </w:tr>
      <w:tr w:rsidR="00C14E41" w:rsidRPr="00C14E4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C14E41" w:rsidRPr="00C14E41" w:rsidRDefault="00C14E41" w:rsidP="00C14E41">
            <w:pPr>
              <w:suppressAutoHyphens w:val="0"/>
              <w:spacing w:after="0"/>
              <w:jc w:val="left"/>
              <w:rPr>
                <w:rFonts w:eastAsia="Times New Roman" w:cs="Times New Roman"/>
                <w:kern w:val="0"/>
                <w:sz w:val="20"/>
                <w:szCs w:val="20"/>
                <w:lang w:bidi="bn-IN"/>
              </w:rPr>
            </w:pPr>
            <w:r w:rsidRPr="00C14E41">
              <w:rPr>
                <w:rFonts w:eastAsia="Times New Roman" w:cs="Times New Roman"/>
                <w:kern w:val="0"/>
                <w:sz w:val="20"/>
                <w:szCs w:val="20"/>
                <w:lang w:bidi="bn-IN"/>
              </w:rPr>
              <w:t xml:space="preserve">   a kifizetésből közösségi</w:t>
            </w:r>
          </w:p>
        </w:tc>
        <w:tc>
          <w:tcPr>
            <w:tcW w:w="550" w:type="dxa"/>
            <w:tcBorders>
              <w:top w:val="nil"/>
              <w:left w:val="nil"/>
              <w:bottom w:val="single" w:sz="4" w:space="0" w:color="auto"/>
              <w:right w:val="single" w:sz="4" w:space="0" w:color="auto"/>
            </w:tcBorders>
            <w:shd w:val="clear" w:color="auto" w:fill="C0C0C0"/>
            <w:noWrap/>
            <w:vAlign w:val="bottom"/>
          </w:tcPr>
          <w:p w:rsidR="00C14E41" w:rsidRPr="00C14E41" w:rsidRDefault="00C14E41" w:rsidP="00C14E41">
            <w:pPr>
              <w:suppressAutoHyphens w:val="0"/>
              <w:spacing w:after="0"/>
              <w:jc w:val="right"/>
              <w:rPr>
                <w:rFonts w:eastAsia="Times New Roman" w:cs="Times New Roman"/>
                <w:kern w:val="0"/>
                <w:sz w:val="20"/>
                <w:szCs w:val="20"/>
                <w:lang w:bidi="bn-IN"/>
              </w:rPr>
            </w:pPr>
            <w:r w:rsidRPr="00C14E41">
              <w:rPr>
                <w:rFonts w:eastAsia="Times New Roman" w:cs="Times New Roman"/>
                <w:kern w:val="0"/>
                <w:sz w:val="20"/>
                <w:szCs w:val="20"/>
                <w:lang w:bidi="bn-IN"/>
              </w:rPr>
              <w:t> </w:t>
            </w:r>
          </w:p>
        </w:tc>
        <w:tc>
          <w:tcPr>
            <w:tcW w:w="1390" w:type="dxa"/>
            <w:tcBorders>
              <w:top w:val="nil"/>
              <w:left w:val="nil"/>
              <w:bottom w:val="single" w:sz="4"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kern w:val="0"/>
                <w:sz w:val="20"/>
                <w:szCs w:val="20"/>
                <w:lang w:bidi="bn-IN"/>
              </w:rPr>
            </w:pPr>
            <w:r w:rsidRPr="00C14E41">
              <w:rPr>
                <w:rFonts w:eastAsia="Times New Roman" w:cs="Times New Roman"/>
                <w:kern w:val="0"/>
                <w:sz w:val="20"/>
                <w:szCs w:val="20"/>
                <w:lang w:bidi="bn-IN"/>
              </w:rPr>
              <w:t>3 599 141</w:t>
            </w:r>
          </w:p>
        </w:tc>
        <w:tc>
          <w:tcPr>
            <w:tcW w:w="569" w:type="dxa"/>
            <w:tcBorders>
              <w:top w:val="nil"/>
              <w:left w:val="nil"/>
              <w:bottom w:val="single" w:sz="4" w:space="0" w:color="auto"/>
              <w:right w:val="single" w:sz="4" w:space="0" w:color="auto"/>
            </w:tcBorders>
            <w:shd w:val="clear" w:color="auto" w:fill="C0C0C0"/>
            <w:noWrap/>
            <w:vAlign w:val="bottom"/>
          </w:tcPr>
          <w:p w:rsidR="00C14E41" w:rsidRPr="00C14E41" w:rsidRDefault="00C14E41" w:rsidP="00C14E41">
            <w:pPr>
              <w:suppressAutoHyphens w:val="0"/>
              <w:spacing w:after="0"/>
              <w:jc w:val="right"/>
              <w:rPr>
                <w:rFonts w:eastAsia="Times New Roman" w:cs="Times New Roman"/>
                <w:kern w:val="0"/>
                <w:sz w:val="20"/>
                <w:szCs w:val="20"/>
                <w:lang w:bidi="bn-IN"/>
              </w:rPr>
            </w:pPr>
            <w:r w:rsidRPr="00C14E41">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C14E41" w:rsidRPr="00C14E41" w:rsidRDefault="00C14E41" w:rsidP="00C14E41">
            <w:pPr>
              <w:suppressAutoHyphens w:val="0"/>
              <w:spacing w:after="0"/>
              <w:jc w:val="right"/>
              <w:rPr>
                <w:rFonts w:eastAsia="Times New Roman" w:cs="Times New Roman"/>
                <w:kern w:val="0"/>
                <w:sz w:val="20"/>
                <w:szCs w:val="20"/>
                <w:lang w:bidi="bn-IN"/>
              </w:rPr>
            </w:pPr>
            <w:r w:rsidRPr="00C14E41">
              <w:rPr>
                <w:rFonts w:eastAsia="Times New Roman" w:cs="Times New Roman"/>
                <w:kern w:val="0"/>
                <w:sz w:val="20"/>
                <w:szCs w:val="20"/>
                <w:lang w:bidi="bn-IN"/>
              </w:rPr>
              <w:t>9 472 241</w:t>
            </w:r>
          </w:p>
        </w:tc>
      </w:tr>
      <w:tr w:rsidR="00C14E41" w:rsidRPr="00C14E41"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C14E41" w:rsidRPr="00C14E41" w:rsidRDefault="00C14E41" w:rsidP="00C14E41">
            <w:pPr>
              <w:suppressAutoHyphens w:val="0"/>
              <w:spacing w:after="0"/>
              <w:jc w:val="left"/>
              <w:rPr>
                <w:rFonts w:eastAsia="Times New Roman" w:cs="Times New Roman"/>
                <w:kern w:val="0"/>
                <w:sz w:val="20"/>
                <w:szCs w:val="20"/>
                <w:lang w:bidi="bn-IN"/>
              </w:rPr>
            </w:pPr>
            <w:r w:rsidRPr="00C14E41">
              <w:rPr>
                <w:rFonts w:eastAsia="Times New Roman" w:cs="Times New Roman"/>
                <w:kern w:val="0"/>
                <w:sz w:val="20"/>
                <w:szCs w:val="20"/>
                <w:lang w:bidi="bn-IN"/>
              </w:rPr>
              <w:t xml:space="preserve">   a kifizetésből konvergencia régió</w:t>
            </w:r>
          </w:p>
        </w:tc>
        <w:tc>
          <w:tcPr>
            <w:tcW w:w="550" w:type="dxa"/>
            <w:tcBorders>
              <w:top w:val="nil"/>
              <w:left w:val="nil"/>
              <w:bottom w:val="single" w:sz="4" w:space="0" w:color="auto"/>
              <w:right w:val="single" w:sz="4" w:space="0" w:color="auto"/>
            </w:tcBorders>
            <w:shd w:val="clear" w:color="auto" w:fill="C0C0C0"/>
            <w:noWrap/>
            <w:vAlign w:val="bottom"/>
          </w:tcPr>
          <w:p w:rsidR="00C14E41" w:rsidRPr="00C14E41" w:rsidRDefault="00C14E41" w:rsidP="00C14E41">
            <w:pPr>
              <w:suppressAutoHyphens w:val="0"/>
              <w:spacing w:after="0"/>
              <w:jc w:val="right"/>
              <w:rPr>
                <w:rFonts w:eastAsia="Times New Roman" w:cs="Times New Roman"/>
                <w:kern w:val="0"/>
                <w:sz w:val="20"/>
                <w:szCs w:val="20"/>
                <w:lang w:bidi="bn-IN"/>
              </w:rPr>
            </w:pPr>
            <w:r w:rsidRPr="00C14E41">
              <w:rPr>
                <w:rFonts w:eastAsia="Times New Roman" w:cs="Times New Roman"/>
                <w:kern w:val="0"/>
                <w:sz w:val="20"/>
                <w:szCs w:val="20"/>
                <w:lang w:bidi="bn-IN"/>
              </w:rPr>
              <w:t> </w:t>
            </w:r>
          </w:p>
        </w:tc>
        <w:tc>
          <w:tcPr>
            <w:tcW w:w="1390" w:type="dxa"/>
            <w:tcBorders>
              <w:top w:val="nil"/>
              <w:left w:val="nil"/>
              <w:bottom w:val="single" w:sz="4"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4 447 200</w:t>
            </w:r>
          </w:p>
        </w:tc>
        <w:tc>
          <w:tcPr>
            <w:tcW w:w="569" w:type="dxa"/>
            <w:tcBorders>
              <w:top w:val="nil"/>
              <w:left w:val="nil"/>
              <w:bottom w:val="single" w:sz="4" w:space="0" w:color="auto"/>
              <w:right w:val="single" w:sz="4" w:space="0" w:color="auto"/>
            </w:tcBorders>
            <w:shd w:val="clear" w:color="auto" w:fill="C0C0C0"/>
            <w:noWrap/>
            <w:vAlign w:val="bottom"/>
          </w:tcPr>
          <w:p w:rsidR="00C14E41" w:rsidRPr="00C14E41" w:rsidRDefault="00C14E41" w:rsidP="00C14E41">
            <w:pPr>
              <w:suppressAutoHyphens w:val="0"/>
              <w:spacing w:after="0"/>
              <w:jc w:val="right"/>
              <w:rPr>
                <w:rFonts w:eastAsia="Times New Roman" w:cs="Times New Roman"/>
                <w:kern w:val="0"/>
                <w:sz w:val="20"/>
                <w:szCs w:val="20"/>
                <w:lang w:bidi="bn-IN"/>
              </w:rPr>
            </w:pPr>
            <w:r w:rsidRPr="00C14E41">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C14E41" w:rsidRPr="00C14E41" w:rsidRDefault="00C14E41" w:rsidP="00C14E41">
            <w:pPr>
              <w:suppressAutoHyphens w:val="0"/>
              <w:spacing w:after="0"/>
              <w:jc w:val="right"/>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11 830 814</w:t>
            </w:r>
          </w:p>
        </w:tc>
      </w:tr>
      <w:tr w:rsidR="00C14E41" w:rsidRPr="00C14E41"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C14E41" w:rsidRPr="00C14E41" w:rsidRDefault="00C14E41" w:rsidP="00C14E41">
            <w:pPr>
              <w:suppressAutoHyphens w:val="0"/>
              <w:spacing w:after="0"/>
              <w:jc w:val="left"/>
              <w:rPr>
                <w:rFonts w:eastAsia="Times New Roman" w:cs="Times New Roman"/>
                <w:kern w:val="0"/>
                <w:sz w:val="20"/>
                <w:szCs w:val="20"/>
                <w:lang w:bidi="bn-IN"/>
              </w:rPr>
            </w:pPr>
            <w:r w:rsidRPr="00C14E41">
              <w:rPr>
                <w:rFonts w:eastAsia="Times New Roman" w:cs="Times New Roman"/>
                <w:kern w:val="0"/>
                <w:sz w:val="20"/>
                <w:szCs w:val="20"/>
                <w:lang w:bidi="bn-IN"/>
              </w:rPr>
              <w:t xml:space="preserve">      ebből közösségi</w:t>
            </w:r>
          </w:p>
        </w:tc>
        <w:tc>
          <w:tcPr>
            <w:tcW w:w="550" w:type="dxa"/>
            <w:tcBorders>
              <w:top w:val="nil"/>
              <w:left w:val="nil"/>
              <w:bottom w:val="double" w:sz="6" w:space="0" w:color="auto"/>
              <w:right w:val="single" w:sz="4" w:space="0" w:color="auto"/>
            </w:tcBorders>
            <w:shd w:val="clear" w:color="auto" w:fill="C0C0C0"/>
            <w:noWrap/>
            <w:vAlign w:val="bottom"/>
          </w:tcPr>
          <w:p w:rsidR="00C14E41" w:rsidRPr="00C14E41" w:rsidRDefault="00C14E41" w:rsidP="00C14E41">
            <w:pPr>
              <w:suppressAutoHyphens w:val="0"/>
              <w:spacing w:after="0"/>
              <w:jc w:val="right"/>
              <w:rPr>
                <w:rFonts w:eastAsia="Times New Roman" w:cs="Times New Roman"/>
                <w:kern w:val="0"/>
                <w:sz w:val="20"/>
                <w:szCs w:val="20"/>
                <w:lang w:bidi="bn-IN"/>
              </w:rPr>
            </w:pPr>
            <w:r w:rsidRPr="00C14E41">
              <w:rPr>
                <w:rFonts w:eastAsia="Times New Roman" w:cs="Times New Roman"/>
                <w:kern w:val="0"/>
                <w:sz w:val="20"/>
                <w:szCs w:val="20"/>
                <w:lang w:bidi="bn-IN"/>
              </w:rPr>
              <w:t> </w:t>
            </w:r>
          </w:p>
        </w:tc>
        <w:tc>
          <w:tcPr>
            <w:tcW w:w="1390" w:type="dxa"/>
            <w:tcBorders>
              <w:top w:val="nil"/>
              <w:left w:val="nil"/>
              <w:bottom w:val="double" w:sz="6" w:space="0" w:color="auto"/>
              <w:right w:val="single" w:sz="4" w:space="0" w:color="auto"/>
            </w:tcBorders>
            <w:shd w:val="clear" w:color="auto" w:fill="auto"/>
            <w:noWrap/>
          </w:tcPr>
          <w:p w:rsidR="00C14E41" w:rsidRPr="00C14E41" w:rsidRDefault="00C14E41" w:rsidP="00C14E41">
            <w:pPr>
              <w:suppressAutoHyphens w:val="0"/>
              <w:spacing w:after="0"/>
              <w:jc w:val="right"/>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3 303 985</w:t>
            </w:r>
          </w:p>
        </w:tc>
        <w:tc>
          <w:tcPr>
            <w:tcW w:w="569" w:type="dxa"/>
            <w:tcBorders>
              <w:top w:val="nil"/>
              <w:left w:val="nil"/>
              <w:bottom w:val="double" w:sz="6" w:space="0" w:color="auto"/>
              <w:right w:val="single" w:sz="4" w:space="0" w:color="auto"/>
            </w:tcBorders>
            <w:shd w:val="clear" w:color="auto" w:fill="C0C0C0"/>
            <w:noWrap/>
            <w:vAlign w:val="bottom"/>
          </w:tcPr>
          <w:p w:rsidR="00C14E41" w:rsidRPr="00C14E41" w:rsidRDefault="00C14E41" w:rsidP="00C14E41">
            <w:pPr>
              <w:suppressAutoHyphens w:val="0"/>
              <w:spacing w:after="0"/>
              <w:jc w:val="right"/>
              <w:rPr>
                <w:rFonts w:eastAsia="Times New Roman" w:cs="Times New Roman"/>
                <w:kern w:val="0"/>
                <w:sz w:val="20"/>
                <w:szCs w:val="20"/>
                <w:lang w:bidi="bn-IN"/>
              </w:rPr>
            </w:pPr>
            <w:r w:rsidRPr="00C14E41">
              <w:rPr>
                <w:rFonts w:eastAsia="Times New Roman" w:cs="Times New Roman"/>
                <w:kern w:val="0"/>
                <w:sz w:val="20"/>
                <w:szCs w:val="20"/>
                <w:lang w:bidi="bn-IN"/>
              </w:rPr>
              <w:t> </w:t>
            </w:r>
          </w:p>
        </w:tc>
        <w:tc>
          <w:tcPr>
            <w:tcW w:w="1611" w:type="dxa"/>
            <w:tcBorders>
              <w:top w:val="nil"/>
              <w:left w:val="nil"/>
              <w:bottom w:val="double" w:sz="6" w:space="0" w:color="auto"/>
              <w:right w:val="double" w:sz="6" w:space="0" w:color="auto"/>
            </w:tcBorders>
            <w:shd w:val="clear" w:color="auto" w:fill="auto"/>
            <w:noWrap/>
          </w:tcPr>
          <w:p w:rsidR="00C14E41" w:rsidRPr="00C14E41" w:rsidRDefault="00C14E41" w:rsidP="00C14E41">
            <w:pPr>
              <w:suppressAutoHyphens w:val="0"/>
              <w:spacing w:after="0"/>
              <w:jc w:val="right"/>
              <w:rPr>
                <w:rFonts w:eastAsia="Times New Roman" w:cs="Times New Roman"/>
                <w:color w:val="000000"/>
                <w:kern w:val="0"/>
                <w:sz w:val="20"/>
                <w:szCs w:val="20"/>
                <w:lang w:bidi="bn-IN"/>
              </w:rPr>
            </w:pPr>
            <w:r w:rsidRPr="00C14E41">
              <w:rPr>
                <w:rFonts w:eastAsia="Times New Roman" w:cs="Times New Roman"/>
                <w:color w:val="000000"/>
                <w:kern w:val="0"/>
                <w:sz w:val="20"/>
                <w:szCs w:val="20"/>
                <w:lang w:bidi="bn-IN"/>
              </w:rPr>
              <w:t>8 987 402</w:t>
            </w:r>
          </w:p>
        </w:tc>
      </w:tr>
    </w:tbl>
    <w:p w:rsidR="00F83E2B" w:rsidRPr="00F35797" w:rsidRDefault="00F83E2B" w:rsidP="00F83E2B">
      <w:pPr>
        <w:pStyle w:val="j-forrs"/>
      </w:pPr>
      <w:r w:rsidRPr="00F35797">
        <w:t>Forrás: MVH</w:t>
      </w:r>
    </w:p>
    <w:p w:rsidR="00B74806" w:rsidRDefault="00B74806" w:rsidP="00FE2E5E">
      <w:pPr>
        <w:suppressAutoHyphens w:val="0"/>
        <w:rPr>
          <w:rFonts w:eastAsia="Times New Roman" w:cs="Times New Roman"/>
          <w:kern w:val="0"/>
          <w:szCs w:val="22"/>
        </w:rPr>
      </w:pPr>
      <w:r>
        <w:rPr>
          <w:rFonts w:eastAsia="Times New Roman" w:cs="Times New Roman"/>
          <w:kern w:val="0"/>
          <w:szCs w:val="22"/>
        </w:rPr>
        <w:t>2011-ben a jogcímre</w:t>
      </w:r>
      <w:r w:rsidR="00C14E41">
        <w:rPr>
          <w:rFonts w:eastAsia="Times New Roman" w:cs="Times New Roman"/>
          <w:kern w:val="0"/>
          <w:szCs w:val="22"/>
        </w:rPr>
        <w:t xml:space="preserve"> 2010-ből áthúzódóan 87</w:t>
      </w:r>
      <w:r>
        <w:rPr>
          <w:rFonts w:eastAsia="Times New Roman" w:cs="Times New Roman"/>
          <w:kern w:val="0"/>
          <w:szCs w:val="22"/>
        </w:rPr>
        <w:t xml:space="preserve"> db támogatási kérelem </w:t>
      </w:r>
      <w:r w:rsidR="00C14E41">
        <w:rPr>
          <w:rFonts w:eastAsia="Times New Roman" w:cs="Times New Roman"/>
          <w:kern w:val="0"/>
          <w:szCs w:val="22"/>
        </w:rPr>
        <w:t>jóváhagyása történt meg</w:t>
      </w:r>
      <w:r>
        <w:rPr>
          <w:rFonts w:eastAsia="Times New Roman" w:cs="Times New Roman"/>
          <w:kern w:val="0"/>
          <w:szCs w:val="22"/>
        </w:rPr>
        <w:t xml:space="preserve"> </w:t>
      </w:r>
      <w:r w:rsidR="00C14E41">
        <w:rPr>
          <w:rFonts w:eastAsia="Times New Roman" w:cs="Times New Roman"/>
          <w:kern w:val="0"/>
          <w:szCs w:val="22"/>
        </w:rPr>
        <w:t xml:space="preserve">94 ezer euró (30 M Ft) értékben. A támogatott kifizetési kérelmek száma 128 db, </w:t>
      </w:r>
      <w:r w:rsidR="006B61F0">
        <w:rPr>
          <w:rFonts w:eastAsia="Times New Roman" w:cs="Times New Roman"/>
          <w:kern w:val="0"/>
          <w:szCs w:val="22"/>
        </w:rPr>
        <w:t>kifizetés 5 M euró (1,6 Mrd Ft) értékben történt.</w:t>
      </w:r>
      <w:r w:rsidR="006531D1">
        <w:rPr>
          <w:rFonts w:eastAsia="Times New Roman" w:cs="Times New Roman"/>
          <w:kern w:val="0"/>
          <w:szCs w:val="22"/>
        </w:rPr>
        <w:t xml:space="preserve"> </w:t>
      </w:r>
      <w:r w:rsidR="006531D1">
        <w:t>A jogcíme</w:t>
      </w:r>
      <w:r w:rsidR="00837ED5">
        <w:t>n</w:t>
      </w:r>
      <w:r w:rsidR="006531D1">
        <w:t xml:space="preserve"> </w:t>
      </w:r>
      <w:r w:rsidR="00837ED5">
        <w:t>támogatott</w:t>
      </w:r>
      <w:r w:rsidR="006531D1">
        <w:t xml:space="preserve"> kérelmek esetében a visszalépések, lemondások m</w:t>
      </w:r>
      <w:r w:rsidR="006531D1">
        <w:t>i</w:t>
      </w:r>
      <w:r w:rsidR="006531D1">
        <w:t xml:space="preserve">att </w:t>
      </w:r>
      <w:r w:rsidR="00821C00">
        <w:t>0,5</w:t>
      </w:r>
      <w:r w:rsidR="00837ED5">
        <w:t> </w:t>
      </w:r>
      <w:r w:rsidR="006531D1">
        <w:t xml:space="preserve">M euró </w:t>
      </w:r>
      <w:r w:rsidR="00837ED5">
        <w:t xml:space="preserve">összegű </w:t>
      </w:r>
      <w:r w:rsidR="006531D1">
        <w:t>pénzügyi forrás szabadult fel.</w:t>
      </w:r>
    </w:p>
    <w:p w:rsidR="00FE2E5E" w:rsidRPr="00604B6F" w:rsidRDefault="00FE2E5E" w:rsidP="00FE2E5E">
      <w:pPr>
        <w:suppressAutoHyphens w:val="0"/>
        <w:rPr>
          <w:rFonts w:eastAsia="Times New Roman" w:cs="Times New Roman"/>
          <w:kern w:val="0"/>
          <w:szCs w:val="22"/>
        </w:rPr>
      </w:pPr>
      <w:r w:rsidRPr="00604B6F">
        <w:rPr>
          <w:rFonts w:eastAsia="Times New Roman" w:cs="Times New Roman"/>
          <w:kern w:val="0"/>
          <w:szCs w:val="22"/>
        </w:rPr>
        <w:t>A támogatott kifizetési kérelmek megyei eloszlását tekintve elmondható, hogy a legtöbb kifizetés a jogcímre Bács-Kiskun m</w:t>
      </w:r>
      <w:r w:rsidRPr="00604B6F">
        <w:rPr>
          <w:rFonts w:eastAsia="Times New Roman" w:cs="Times New Roman"/>
          <w:kern w:val="0"/>
          <w:szCs w:val="22"/>
        </w:rPr>
        <w:t>e</w:t>
      </w:r>
      <w:r w:rsidRPr="00604B6F">
        <w:rPr>
          <w:rFonts w:eastAsia="Times New Roman" w:cs="Times New Roman"/>
          <w:kern w:val="0"/>
          <w:szCs w:val="22"/>
        </w:rPr>
        <w:t>gyében, a legkevesebb kifizetés Békés megyében történt.</w:t>
      </w:r>
    </w:p>
    <w:p w:rsidR="00FE2E5E" w:rsidRPr="00604B6F" w:rsidRDefault="00FE2E5E" w:rsidP="00FE2E5E">
      <w:pPr>
        <w:pStyle w:val="j-cmsor3"/>
      </w:pPr>
      <w:bookmarkStart w:id="197" w:name="_Toc328638708"/>
      <w:r w:rsidRPr="00604B6F">
        <w:t>Mezőgazdasági termékek értéknövelése (123) intézkedés rövid bemutatása</w:t>
      </w:r>
      <w:bookmarkEnd w:id="197"/>
    </w:p>
    <w:p w:rsidR="00FE2E5E" w:rsidRPr="00604B6F" w:rsidRDefault="00FE2E5E" w:rsidP="009A573C">
      <w:pPr>
        <w:pStyle w:val="j-nomlszveg"/>
        <w:rPr>
          <w:kern w:val="1"/>
        </w:rPr>
      </w:pPr>
      <w:r w:rsidRPr="00604B6F">
        <w:rPr>
          <w:kern w:val="1"/>
        </w:rPr>
        <w:t>Az intézkedés célja, hogy a mezőgazdasági termékek feldolgozásának, illetve forgalmazásának javít</w:t>
      </w:r>
      <w:r w:rsidRPr="00604B6F">
        <w:rPr>
          <w:kern w:val="1"/>
        </w:rPr>
        <w:t>á</w:t>
      </w:r>
      <w:r w:rsidRPr="00604B6F">
        <w:rPr>
          <w:kern w:val="1"/>
        </w:rPr>
        <w:t>sával vagy új termékek, eljárások, technológiák bevezetésével növekedjen a mezőgazdasági üzem, illetve élelmiszeripari vállalkozás összteljesítménye és versenyképessége, továbbá javuljanak az éle</w:t>
      </w:r>
      <w:r w:rsidRPr="00604B6F">
        <w:rPr>
          <w:kern w:val="1"/>
        </w:rPr>
        <w:t>l</w:t>
      </w:r>
      <w:r w:rsidRPr="00604B6F">
        <w:rPr>
          <w:kern w:val="1"/>
        </w:rPr>
        <w:t xml:space="preserve">miszerbiztonsági és –higiéniai feltételek, csökkenjen a környezetterhelés. </w:t>
      </w:r>
    </w:p>
    <w:p w:rsidR="00FE2E5E" w:rsidRPr="00604B6F" w:rsidRDefault="00FE2E5E" w:rsidP="009A573C">
      <w:pPr>
        <w:pStyle w:val="j-nomlszveg"/>
        <w:rPr>
          <w:kern w:val="1"/>
        </w:rPr>
      </w:pPr>
      <w:r w:rsidRPr="00604B6F">
        <w:rPr>
          <w:rFonts w:eastAsia="Times New Roman" w:cs="Times New Roman"/>
          <w:bCs/>
          <w:kern w:val="0"/>
          <w:szCs w:val="22"/>
        </w:rPr>
        <w:t xml:space="preserve">Az intézkedés két alintézkedést foglal magában, ezek: 1. </w:t>
      </w:r>
      <w:r w:rsidRPr="00604B6F">
        <w:rPr>
          <w:rFonts w:eastAsia="Times New Roman" w:cs="Times New Roman"/>
          <w:bCs/>
          <w:i/>
          <w:kern w:val="0"/>
          <w:szCs w:val="22"/>
        </w:rPr>
        <w:t>Mezőgazdasági termékek értéknövelése</w:t>
      </w:r>
      <w:r w:rsidRPr="00604B6F">
        <w:rPr>
          <w:rFonts w:eastAsia="Times New Roman" w:cs="Times New Roman"/>
          <w:bCs/>
          <w:kern w:val="0"/>
          <w:szCs w:val="22"/>
        </w:rPr>
        <w:t xml:space="preserve"> és 2. </w:t>
      </w:r>
      <w:r w:rsidRPr="00604B6F">
        <w:rPr>
          <w:i/>
          <w:kern w:val="1"/>
        </w:rPr>
        <w:t>Mezőgazdasági te</w:t>
      </w:r>
      <w:r w:rsidRPr="00604B6F">
        <w:rPr>
          <w:i/>
          <w:kern w:val="1"/>
        </w:rPr>
        <w:t>r</w:t>
      </w:r>
      <w:r w:rsidRPr="00604B6F">
        <w:rPr>
          <w:i/>
          <w:kern w:val="1"/>
        </w:rPr>
        <w:t>mékek értéknövelése félkész vagy végtermékek energiatermelési célú felhasználásra való előállításával</w:t>
      </w:r>
      <w:r w:rsidRPr="00604B6F">
        <w:rPr>
          <w:kern w:val="1"/>
        </w:rPr>
        <w:t>.</w:t>
      </w:r>
    </w:p>
    <w:p w:rsidR="00FE2E5E" w:rsidRPr="00604B6F" w:rsidRDefault="00FE2E5E" w:rsidP="009A573C">
      <w:pPr>
        <w:pStyle w:val="j-nomlszveg"/>
        <w:rPr>
          <w:kern w:val="1"/>
        </w:rPr>
      </w:pPr>
      <w:r w:rsidRPr="00604B6F">
        <w:rPr>
          <w:kern w:val="1"/>
        </w:rPr>
        <w:t xml:space="preserve">Az 1. alintézkedés keretében került meghirdetésre a </w:t>
      </w:r>
      <w:r w:rsidRPr="00604B6F">
        <w:rPr>
          <w:i/>
          <w:kern w:val="1"/>
        </w:rPr>
        <w:t>Mezőgazdasági termékek értéknöveléséhez nyú</w:t>
      </w:r>
      <w:r w:rsidRPr="00604B6F">
        <w:rPr>
          <w:i/>
          <w:kern w:val="1"/>
        </w:rPr>
        <w:t>j</w:t>
      </w:r>
      <w:r w:rsidRPr="00604B6F">
        <w:rPr>
          <w:i/>
          <w:kern w:val="1"/>
        </w:rPr>
        <w:t>tandó támogatások</w:t>
      </w:r>
      <w:r w:rsidRPr="00604B6F">
        <w:rPr>
          <w:kern w:val="1"/>
        </w:rPr>
        <w:t xml:space="preserve"> jogcím, amely kapcsolódik a 121. intézkedés 5. </w:t>
      </w:r>
      <w:proofErr w:type="spellStart"/>
      <w:r w:rsidRPr="00604B6F">
        <w:rPr>
          <w:kern w:val="1"/>
        </w:rPr>
        <w:t>alintézkedéséhez</w:t>
      </w:r>
      <w:proofErr w:type="spellEnd"/>
      <w:r w:rsidRPr="00604B6F">
        <w:rPr>
          <w:kern w:val="1"/>
        </w:rPr>
        <w:t xml:space="preserve"> is (</w:t>
      </w:r>
      <w:r w:rsidRPr="00604B6F">
        <w:rPr>
          <w:i/>
          <w:kern w:val="1"/>
        </w:rPr>
        <w:t>Üzemi dive</w:t>
      </w:r>
      <w:r w:rsidRPr="00604B6F">
        <w:rPr>
          <w:i/>
          <w:kern w:val="1"/>
        </w:rPr>
        <w:t>r</w:t>
      </w:r>
      <w:r w:rsidRPr="00604B6F">
        <w:rPr>
          <w:i/>
          <w:kern w:val="1"/>
        </w:rPr>
        <w:t>zifikáció</w:t>
      </w:r>
      <w:r w:rsidRPr="00604B6F">
        <w:rPr>
          <w:kern w:val="1"/>
        </w:rPr>
        <w:t xml:space="preserve">), így </w:t>
      </w:r>
      <w:proofErr w:type="gramStart"/>
      <w:r w:rsidRPr="00604B6F">
        <w:rPr>
          <w:kern w:val="1"/>
        </w:rPr>
        <w:t>ezen</w:t>
      </w:r>
      <w:proofErr w:type="gramEnd"/>
      <w:r w:rsidRPr="00604B6F">
        <w:rPr>
          <w:kern w:val="1"/>
        </w:rPr>
        <w:t xml:space="preserve"> támogatási konstrukció egy jogcímrendelet keretében került meghirdetésre (47/2008. (IV.17.) FVM rendelet), de a jogcímrendelet egyértelműen rögzíti </w:t>
      </w:r>
      <w:r w:rsidR="00590598">
        <w:rPr>
          <w:kern w:val="1"/>
        </w:rPr>
        <w:t>a Program</w:t>
      </w:r>
      <w:r w:rsidRPr="00604B6F">
        <w:rPr>
          <w:kern w:val="1"/>
        </w:rPr>
        <w:t>b</w:t>
      </w:r>
      <w:r w:rsidR="00127819">
        <w:rPr>
          <w:kern w:val="1"/>
        </w:rPr>
        <w:t>a</w:t>
      </w:r>
      <w:r w:rsidRPr="00604B6F">
        <w:rPr>
          <w:kern w:val="1"/>
        </w:rPr>
        <w:t>n nevesített két intézkedés közötti jogosultsági lehatárolást.</w:t>
      </w:r>
    </w:p>
    <w:p w:rsidR="00FE2E5E" w:rsidRPr="00604B6F" w:rsidRDefault="00FE2E5E" w:rsidP="009A573C">
      <w:pPr>
        <w:pStyle w:val="j-nomlszveg"/>
        <w:rPr>
          <w:rFonts w:eastAsia="Times New Roman" w:cs="Times New Roman"/>
          <w:bCs/>
          <w:kern w:val="0"/>
          <w:szCs w:val="22"/>
        </w:rPr>
      </w:pPr>
      <w:r w:rsidRPr="00604B6F">
        <w:rPr>
          <w:rFonts w:eastAsia="Times New Roman" w:cs="Times New Roman"/>
          <w:bCs/>
          <w:kern w:val="0"/>
          <w:szCs w:val="22"/>
        </w:rPr>
        <w:t xml:space="preserve">A 2. alintézkedés keretében meghirdetett jogcímrendelet a </w:t>
      </w:r>
      <w:r w:rsidRPr="00604B6F">
        <w:rPr>
          <w:rFonts w:eastAsia="Times New Roman" w:cs="Times New Roman"/>
          <w:bCs/>
          <w:i/>
          <w:kern w:val="0"/>
          <w:szCs w:val="22"/>
        </w:rPr>
        <w:t>Nem élelmiszeripari célú kiskapacitású, növényi alapú nyersszesz, nyersolaj előállító üzemek létesítéséhez nyújtandó támogatás</w:t>
      </w:r>
      <w:r w:rsidRPr="00604B6F">
        <w:rPr>
          <w:rFonts w:eastAsia="Times New Roman" w:cs="Times New Roman"/>
          <w:bCs/>
          <w:kern w:val="0"/>
          <w:szCs w:val="22"/>
        </w:rPr>
        <w:t>. Ez a jogcí</w:t>
      </w:r>
      <w:r w:rsidRPr="00604B6F">
        <w:rPr>
          <w:rFonts w:eastAsia="Times New Roman" w:cs="Times New Roman"/>
          <w:bCs/>
          <w:kern w:val="0"/>
          <w:szCs w:val="22"/>
        </w:rPr>
        <w:t>m</w:t>
      </w:r>
      <w:r w:rsidRPr="00604B6F">
        <w:rPr>
          <w:rFonts w:eastAsia="Times New Roman" w:cs="Times New Roman"/>
          <w:bCs/>
          <w:kern w:val="0"/>
          <w:szCs w:val="22"/>
        </w:rPr>
        <w:t xml:space="preserve">rendelet is – hasonlóan az előzőhöz – kapcsolódik a 121. intézkedés 5. </w:t>
      </w:r>
      <w:proofErr w:type="spellStart"/>
      <w:r w:rsidRPr="00604B6F">
        <w:rPr>
          <w:rFonts w:eastAsia="Times New Roman" w:cs="Times New Roman"/>
          <w:bCs/>
          <w:kern w:val="0"/>
          <w:szCs w:val="22"/>
        </w:rPr>
        <w:t>alintézkedéséhez</w:t>
      </w:r>
      <w:proofErr w:type="spellEnd"/>
      <w:r w:rsidRPr="00604B6F">
        <w:rPr>
          <w:rFonts w:eastAsia="Times New Roman" w:cs="Times New Roman"/>
          <w:bCs/>
          <w:kern w:val="0"/>
          <w:szCs w:val="22"/>
        </w:rPr>
        <w:t xml:space="preserve"> (</w:t>
      </w:r>
      <w:r w:rsidRPr="00604B6F">
        <w:rPr>
          <w:rFonts w:eastAsia="Times New Roman" w:cs="Times New Roman"/>
          <w:bCs/>
          <w:i/>
          <w:kern w:val="0"/>
          <w:szCs w:val="22"/>
        </w:rPr>
        <w:t>Üzemi dive</w:t>
      </w:r>
      <w:r w:rsidRPr="00604B6F">
        <w:rPr>
          <w:rFonts w:eastAsia="Times New Roman" w:cs="Times New Roman"/>
          <w:bCs/>
          <w:i/>
          <w:kern w:val="0"/>
          <w:szCs w:val="22"/>
        </w:rPr>
        <w:t>r</w:t>
      </w:r>
      <w:r w:rsidRPr="00604B6F">
        <w:rPr>
          <w:rFonts w:eastAsia="Times New Roman" w:cs="Times New Roman"/>
          <w:bCs/>
          <w:i/>
          <w:kern w:val="0"/>
          <w:szCs w:val="22"/>
        </w:rPr>
        <w:t>zifikáció</w:t>
      </w:r>
      <w:r w:rsidRPr="00604B6F">
        <w:rPr>
          <w:rFonts w:eastAsia="Times New Roman" w:cs="Times New Roman"/>
          <w:bCs/>
          <w:i/>
          <w:kern w:val="0"/>
          <w:szCs w:val="22"/>
        </w:rPr>
        <w:t></w:t>
      </w:r>
      <w:r w:rsidRPr="00604B6F">
        <w:rPr>
          <w:rFonts w:eastAsia="Times New Roman" w:cs="Times New Roman"/>
          <w:bCs/>
          <w:kern w:val="0"/>
          <w:szCs w:val="22"/>
        </w:rPr>
        <w:t></w:t>
      </w:r>
      <w:r w:rsidR="00726290">
        <w:rPr>
          <w:rFonts w:eastAsia="Times New Roman" w:cs="Times New Roman"/>
          <w:bCs/>
          <w:kern w:val="0"/>
          <w:szCs w:val="22"/>
        </w:rPr>
        <w:t>,</w:t>
      </w:r>
      <w:r w:rsidR="00726290" w:rsidRPr="00726290">
        <w:rPr>
          <w:kern w:val="1"/>
        </w:rPr>
        <w:t xml:space="preserve"> </w:t>
      </w:r>
      <w:r w:rsidR="00726290" w:rsidRPr="00604B6F">
        <w:rPr>
          <w:kern w:val="1"/>
        </w:rPr>
        <w:t xml:space="preserve">egy jogcímrendelet keretében került meghirdetésre (44/2009. (IV. 11.) FVM rendelet), de a jogcímrendelet egyértelműen rögzíti </w:t>
      </w:r>
      <w:r w:rsidR="00726290">
        <w:rPr>
          <w:kern w:val="1"/>
        </w:rPr>
        <w:t>a Program</w:t>
      </w:r>
      <w:r w:rsidR="00726290" w:rsidRPr="00604B6F">
        <w:rPr>
          <w:kern w:val="1"/>
        </w:rPr>
        <w:t>b</w:t>
      </w:r>
      <w:r w:rsidR="00726290">
        <w:rPr>
          <w:kern w:val="1"/>
        </w:rPr>
        <w:t>a</w:t>
      </w:r>
      <w:r w:rsidR="00726290" w:rsidRPr="00604B6F">
        <w:rPr>
          <w:kern w:val="1"/>
        </w:rPr>
        <w:t>n nevesített két intézkedés közötti jogosultsági leh</w:t>
      </w:r>
      <w:r w:rsidR="00726290" w:rsidRPr="00604B6F">
        <w:rPr>
          <w:kern w:val="1"/>
        </w:rPr>
        <w:t>a</w:t>
      </w:r>
      <w:r w:rsidR="00726290" w:rsidRPr="00604B6F">
        <w:rPr>
          <w:kern w:val="1"/>
        </w:rPr>
        <w:t>tárolást.</w:t>
      </w:r>
      <w:r w:rsidR="00726290">
        <w:rPr>
          <w:kern w:val="1"/>
        </w:rPr>
        <w:t xml:space="preserve"> </w:t>
      </w:r>
    </w:p>
    <w:p w:rsidR="00FE2E5E" w:rsidRPr="00604B6F" w:rsidRDefault="00FE2E5E" w:rsidP="009A573C">
      <w:pPr>
        <w:pStyle w:val="j-nomlszveg"/>
        <w:rPr>
          <w:rFonts w:eastAsia="Times New Roman" w:cs="Times New Roman"/>
          <w:bCs/>
          <w:kern w:val="0"/>
          <w:szCs w:val="22"/>
        </w:rPr>
      </w:pPr>
      <w:r w:rsidRPr="00604B6F">
        <w:rPr>
          <w:rFonts w:eastAsia="Times New Roman" w:cs="Times New Roman"/>
          <w:bCs/>
          <w:kern w:val="0"/>
          <w:szCs w:val="22"/>
        </w:rPr>
        <w:lastRenderedPageBreak/>
        <w:t xml:space="preserve">Az </w:t>
      </w:r>
      <w:proofErr w:type="spellStart"/>
      <w:r w:rsidRPr="00604B6F">
        <w:rPr>
          <w:rFonts w:eastAsia="Times New Roman" w:cs="Times New Roman"/>
          <w:bCs/>
          <w:kern w:val="0"/>
          <w:szCs w:val="22"/>
        </w:rPr>
        <w:t>EMVA-ból</w:t>
      </w:r>
      <w:proofErr w:type="spellEnd"/>
      <w:r w:rsidRPr="00604B6F">
        <w:rPr>
          <w:rFonts w:eastAsia="Times New Roman" w:cs="Times New Roman"/>
          <w:bCs/>
          <w:kern w:val="0"/>
          <w:szCs w:val="22"/>
        </w:rPr>
        <w:t xml:space="preserve"> </w:t>
      </w:r>
      <w:r w:rsidR="00726290">
        <w:rPr>
          <w:rFonts w:eastAsia="Times New Roman" w:cs="Times New Roman"/>
          <w:bCs/>
          <w:kern w:val="0"/>
          <w:szCs w:val="22"/>
        </w:rPr>
        <w:t>társ</w:t>
      </w:r>
      <w:r w:rsidRPr="00604B6F">
        <w:rPr>
          <w:rFonts w:eastAsia="Times New Roman" w:cs="Times New Roman"/>
          <w:bCs/>
          <w:kern w:val="0"/>
          <w:szCs w:val="22"/>
        </w:rPr>
        <w:t xml:space="preserve">finanszírozott a mezőgazdasági termékek értéknöveléséhez nyújtandó támogatások (ÉLIP) jogcím tehát </w:t>
      </w:r>
      <w:r w:rsidR="00590598">
        <w:rPr>
          <w:rFonts w:eastAsia="Times New Roman" w:cs="Times New Roman"/>
          <w:bCs/>
          <w:kern w:val="0"/>
          <w:szCs w:val="22"/>
        </w:rPr>
        <w:t>a Program</w:t>
      </w:r>
      <w:r w:rsidRPr="00604B6F">
        <w:rPr>
          <w:rFonts w:eastAsia="Times New Roman" w:cs="Times New Roman"/>
          <w:bCs/>
          <w:kern w:val="0"/>
          <w:szCs w:val="22"/>
        </w:rPr>
        <w:t xml:space="preserve"> </w:t>
      </w:r>
      <w:r w:rsidR="0085611D">
        <w:rPr>
          <w:rFonts w:eastAsia="Times New Roman" w:cs="Times New Roman"/>
          <w:bCs/>
          <w:kern w:val="0"/>
          <w:szCs w:val="22"/>
        </w:rPr>
        <w:t>két</w:t>
      </w:r>
      <w:r w:rsidRPr="00604B6F">
        <w:rPr>
          <w:rFonts w:eastAsia="Times New Roman" w:cs="Times New Roman"/>
          <w:bCs/>
          <w:kern w:val="0"/>
          <w:szCs w:val="22"/>
        </w:rPr>
        <w:t xml:space="preserve"> intézkedéséből kerül finanszírozásra</w:t>
      </w:r>
      <w:r w:rsidR="00127819">
        <w:rPr>
          <w:rFonts w:eastAsia="Times New Roman" w:cs="Times New Roman"/>
          <w:bCs/>
          <w:kern w:val="0"/>
          <w:szCs w:val="22"/>
        </w:rPr>
        <w:t xml:space="preserve"> az alábbiak szerint</w:t>
      </w:r>
      <w:r w:rsidRPr="00604B6F">
        <w:rPr>
          <w:rFonts w:eastAsia="Times New Roman" w:cs="Times New Roman"/>
          <w:bCs/>
          <w:kern w:val="0"/>
          <w:szCs w:val="22"/>
        </w:rPr>
        <w:t>:</w:t>
      </w:r>
    </w:p>
    <w:p w:rsidR="00FE2E5E" w:rsidRPr="00604B6F" w:rsidRDefault="00FE2E5E" w:rsidP="009A573C">
      <w:pPr>
        <w:pStyle w:val="j-nomlszveg"/>
        <w:ind w:left="1210" w:hanging="440"/>
        <w:rPr>
          <w:kern w:val="0"/>
        </w:rPr>
      </w:pPr>
      <w:r w:rsidRPr="00604B6F">
        <w:rPr>
          <w:kern w:val="0"/>
        </w:rPr>
        <w:t>1.</w:t>
      </w:r>
      <w:r w:rsidR="009A573C">
        <w:rPr>
          <w:kern w:val="0"/>
        </w:rPr>
        <w:tab/>
      </w:r>
      <w:r w:rsidRPr="00604B6F">
        <w:rPr>
          <w:kern w:val="0"/>
        </w:rPr>
        <w:t>a 4 EUME feletti mezőgazdasági termelők, melyeknek mezőgazdasági termékek érték</w:t>
      </w:r>
      <w:r w:rsidRPr="00604B6F">
        <w:rPr>
          <w:kern w:val="0"/>
        </w:rPr>
        <w:t>e</w:t>
      </w:r>
      <w:r w:rsidRPr="00604B6F">
        <w:rPr>
          <w:kern w:val="0"/>
        </w:rPr>
        <w:t xml:space="preserve">sítéséből származó árbevétele 50%, vagy e feletti, és ez az arány a beruházás után is megmarad a kötelező üzemeltetés végéig a </w:t>
      </w:r>
      <w:r w:rsidRPr="00604B6F">
        <w:rPr>
          <w:b/>
          <w:kern w:val="0"/>
        </w:rPr>
        <w:t>121. 5 alintézkedés forráskeretéből</w:t>
      </w:r>
      <w:r w:rsidRPr="00604B6F">
        <w:rPr>
          <w:kern w:val="0"/>
        </w:rPr>
        <w:t xml:space="preserve"> rész</w:t>
      </w:r>
      <w:r w:rsidRPr="00604B6F">
        <w:rPr>
          <w:kern w:val="0"/>
        </w:rPr>
        <w:t>e</w:t>
      </w:r>
      <w:r w:rsidRPr="00604B6F">
        <w:rPr>
          <w:kern w:val="0"/>
        </w:rPr>
        <w:t>sülnek támogatá</w:t>
      </w:r>
      <w:r w:rsidRPr="00604B6F">
        <w:rPr>
          <w:kern w:val="0"/>
        </w:rPr>
        <w:t>s</w:t>
      </w:r>
      <w:r w:rsidRPr="00604B6F">
        <w:rPr>
          <w:kern w:val="0"/>
        </w:rPr>
        <w:t>ban.</w:t>
      </w:r>
    </w:p>
    <w:p w:rsidR="00FE2E5E" w:rsidRPr="00604B6F" w:rsidRDefault="00FE2E5E" w:rsidP="009A573C">
      <w:pPr>
        <w:pStyle w:val="j-nomlszveg"/>
        <w:ind w:left="1210" w:hanging="440"/>
        <w:rPr>
          <w:kern w:val="0"/>
        </w:rPr>
      </w:pPr>
      <w:r w:rsidRPr="00604B6F">
        <w:rPr>
          <w:kern w:val="0"/>
        </w:rPr>
        <w:t>2</w:t>
      </w:r>
      <w:proofErr w:type="gramStart"/>
      <w:r w:rsidRPr="00604B6F">
        <w:rPr>
          <w:kern w:val="0"/>
        </w:rPr>
        <w:t>.a</w:t>
      </w:r>
      <w:proofErr w:type="gramEnd"/>
      <w:r w:rsidRPr="00604B6F">
        <w:rPr>
          <w:kern w:val="0"/>
        </w:rPr>
        <w:t>)</w:t>
      </w:r>
      <w:r w:rsidR="009A573C">
        <w:rPr>
          <w:kern w:val="0"/>
        </w:rPr>
        <w:tab/>
      </w:r>
      <w:r w:rsidRPr="00604B6F">
        <w:rPr>
          <w:kern w:val="0"/>
        </w:rPr>
        <w:t>a nem mezőgazdasági termelők (élelmiszeripari vállalkozások), melyeknek élelmisze</w:t>
      </w:r>
      <w:r w:rsidRPr="00604B6F">
        <w:rPr>
          <w:kern w:val="0"/>
        </w:rPr>
        <w:t>r</w:t>
      </w:r>
      <w:r w:rsidRPr="00604B6F">
        <w:rPr>
          <w:kern w:val="0"/>
        </w:rPr>
        <w:t>iparból származó árbevétele 50%, vagy e feletti, és ez az arány a beruházás után is me</w:t>
      </w:r>
      <w:r w:rsidRPr="00604B6F">
        <w:rPr>
          <w:kern w:val="0"/>
        </w:rPr>
        <w:t>g</w:t>
      </w:r>
      <w:r w:rsidRPr="00604B6F">
        <w:rPr>
          <w:kern w:val="0"/>
        </w:rPr>
        <w:t xml:space="preserve">marad a kötelező üzemeltetés végéig a </w:t>
      </w:r>
      <w:r w:rsidRPr="00604B6F">
        <w:rPr>
          <w:b/>
          <w:kern w:val="0"/>
        </w:rPr>
        <w:t>123 intézkedés forráskeretéből</w:t>
      </w:r>
      <w:r w:rsidRPr="00604B6F">
        <w:rPr>
          <w:kern w:val="0"/>
        </w:rPr>
        <w:t xml:space="preserve"> kapnak támog</w:t>
      </w:r>
      <w:r w:rsidRPr="00604B6F">
        <w:rPr>
          <w:kern w:val="0"/>
        </w:rPr>
        <w:t>a</w:t>
      </w:r>
      <w:r w:rsidRPr="00604B6F">
        <w:rPr>
          <w:kern w:val="0"/>
        </w:rPr>
        <w:t>tást.</w:t>
      </w:r>
    </w:p>
    <w:p w:rsidR="00FE2E5E" w:rsidRPr="00604B6F" w:rsidRDefault="00FE2E5E" w:rsidP="009A573C">
      <w:pPr>
        <w:pStyle w:val="j-nomlszveg"/>
        <w:ind w:left="1210" w:hanging="440"/>
        <w:rPr>
          <w:kern w:val="0"/>
        </w:rPr>
      </w:pPr>
      <w:r w:rsidRPr="00604B6F">
        <w:rPr>
          <w:kern w:val="0"/>
        </w:rPr>
        <w:t>2.b)</w:t>
      </w:r>
      <w:r w:rsidR="009A573C">
        <w:rPr>
          <w:kern w:val="0"/>
        </w:rPr>
        <w:tab/>
      </w:r>
      <w:r w:rsidRPr="00604B6F">
        <w:rPr>
          <w:kern w:val="0"/>
        </w:rPr>
        <w:t>azok 4 EUME feletti mezőgazdasági termelők, melyeknek a beruházás után a mezőga</w:t>
      </w:r>
      <w:r w:rsidRPr="00604B6F">
        <w:rPr>
          <w:kern w:val="0"/>
        </w:rPr>
        <w:t>z</w:t>
      </w:r>
      <w:r w:rsidRPr="00604B6F">
        <w:rPr>
          <w:kern w:val="0"/>
        </w:rPr>
        <w:t xml:space="preserve">dasági termékek értékesítéséből származó árbevétele kevesebb </w:t>
      </w:r>
      <w:proofErr w:type="gramStart"/>
      <w:r w:rsidRPr="00604B6F">
        <w:rPr>
          <w:kern w:val="0"/>
        </w:rPr>
        <w:t>lesz</w:t>
      </w:r>
      <w:proofErr w:type="gramEnd"/>
      <w:r w:rsidRPr="00604B6F">
        <w:rPr>
          <w:kern w:val="0"/>
        </w:rPr>
        <w:t xml:space="preserve"> mint 50%, (tehát e</w:t>
      </w:r>
      <w:r w:rsidRPr="00604B6F">
        <w:rPr>
          <w:kern w:val="0"/>
        </w:rPr>
        <w:t>l</w:t>
      </w:r>
      <w:r w:rsidRPr="00604B6F">
        <w:rPr>
          <w:kern w:val="0"/>
        </w:rPr>
        <w:t>sősorban élelmiszeripari vállalkozóvá válik) szintén a</w:t>
      </w:r>
      <w:r w:rsidRPr="00604B6F">
        <w:rPr>
          <w:b/>
          <w:kern w:val="0"/>
        </w:rPr>
        <w:t xml:space="preserve"> 123 intézkedés forráskeretéből</w:t>
      </w:r>
      <w:r w:rsidRPr="00604B6F">
        <w:rPr>
          <w:kern w:val="0"/>
        </w:rPr>
        <w:t xml:space="preserve"> részesülnek támogatásban.</w:t>
      </w:r>
    </w:p>
    <w:p w:rsidR="00FE2E5E" w:rsidRPr="00604B6F" w:rsidRDefault="00FE2E5E" w:rsidP="009A573C">
      <w:pPr>
        <w:pStyle w:val="j-nomlszveg"/>
        <w:rPr>
          <w:szCs w:val="22"/>
        </w:rPr>
      </w:pPr>
      <w:r w:rsidRPr="00604B6F">
        <w:rPr>
          <w:szCs w:val="22"/>
        </w:rPr>
        <w:t>A megjelent jogcímek az intézkedés egészét lefedik.</w:t>
      </w:r>
    </w:p>
    <w:p w:rsidR="00FE2E5E" w:rsidRPr="00E97E80" w:rsidRDefault="00FE2E5E" w:rsidP="00C64356">
      <w:pPr>
        <w:pStyle w:val="j-tblzatszm"/>
      </w:pPr>
      <w:r w:rsidRPr="00E97E80">
        <w:t>táblázat</w:t>
      </w:r>
    </w:p>
    <w:p w:rsidR="00FE2E5E" w:rsidRPr="009A573C" w:rsidRDefault="00FE2E5E" w:rsidP="009A573C">
      <w:pPr>
        <w:pStyle w:val="j-tblzat-fcm"/>
      </w:pPr>
      <w:r w:rsidRPr="009A573C">
        <w:t xml:space="preserve">A mezőgazdasági termékek értéknövelése intézkedés </w:t>
      </w:r>
      <w:r w:rsidR="008B7E93">
        <w:t xml:space="preserve">(123) </w:t>
      </w:r>
      <w:r w:rsidRPr="009A573C">
        <w:t>indikátorainak megvalósulása</w:t>
      </w: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
        <w:gridCol w:w="5867"/>
        <w:gridCol w:w="1431"/>
        <w:gridCol w:w="1431"/>
      </w:tblGrid>
      <w:tr w:rsidR="00FE2E5E" w:rsidRPr="00FE2E5E" w:rsidTr="00CB27A5">
        <w:trPr>
          <w:cantSplit/>
          <w:tblHeader/>
          <w:jc w:val="center"/>
        </w:trPr>
        <w:tc>
          <w:tcPr>
            <w:tcW w:w="322" w:type="pct"/>
            <w:shd w:val="clear" w:color="auto" w:fill="B3B3B3"/>
          </w:tcPr>
          <w:p w:rsidR="00FE2E5E" w:rsidRPr="00FE2E5E" w:rsidRDefault="00FE2E5E" w:rsidP="00FE2E5E">
            <w:pPr>
              <w:spacing w:after="0"/>
              <w:jc w:val="center"/>
              <w:rPr>
                <w:rFonts w:cs="Times New Roman"/>
                <w:b/>
                <w:sz w:val="20"/>
                <w:szCs w:val="20"/>
              </w:rPr>
            </w:pPr>
          </w:p>
        </w:tc>
        <w:tc>
          <w:tcPr>
            <w:tcW w:w="3144" w:type="pct"/>
            <w:shd w:val="clear" w:color="auto" w:fill="B3B3B3"/>
            <w:vAlign w:val="center"/>
          </w:tcPr>
          <w:p w:rsidR="00FE2E5E" w:rsidRPr="00FE2E5E" w:rsidRDefault="00FE2E5E" w:rsidP="00FE2E5E">
            <w:pPr>
              <w:spacing w:after="0"/>
              <w:jc w:val="center"/>
              <w:rPr>
                <w:rFonts w:cs="Times New Roman"/>
                <w:sz w:val="20"/>
                <w:szCs w:val="20"/>
              </w:rPr>
            </w:pPr>
            <w:r w:rsidRPr="00FE2E5E">
              <w:rPr>
                <w:rFonts w:cs="Times New Roman"/>
                <w:b/>
                <w:sz w:val="20"/>
                <w:szCs w:val="20"/>
              </w:rPr>
              <w:t>Indikátor leírása</w:t>
            </w:r>
          </w:p>
        </w:tc>
        <w:tc>
          <w:tcPr>
            <w:tcW w:w="767" w:type="pct"/>
            <w:shd w:val="clear" w:color="auto" w:fill="B3B3B3"/>
            <w:vAlign w:val="center"/>
          </w:tcPr>
          <w:p w:rsidR="00FE2E5E" w:rsidRPr="00FE2E5E" w:rsidRDefault="00FE2E5E" w:rsidP="00FE2E5E">
            <w:pPr>
              <w:spacing w:after="0"/>
              <w:jc w:val="center"/>
              <w:rPr>
                <w:rFonts w:cs="Times New Roman"/>
                <w:sz w:val="20"/>
                <w:szCs w:val="20"/>
              </w:rPr>
            </w:pPr>
            <w:r w:rsidRPr="00FE2E5E">
              <w:rPr>
                <w:rFonts w:cs="Times New Roman"/>
                <w:b/>
                <w:sz w:val="20"/>
                <w:szCs w:val="20"/>
              </w:rPr>
              <w:t>Program szerinti tervadat</w:t>
            </w:r>
          </w:p>
        </w:tc>
        <w:tc>
          <w:tcPr>
            <w:tcW w:w="767" w:type="pct"/>
            <w:shd w:val="clear" w:color="auto" w:fill="B3B3B3"/>
            <w:vAlign w:val="center"/>
          </w:tcPr>
          <w:p w:rsidR="00FE2E5E" w:rsidRPr="00FE2E5E" w:rsidRDefault="00FE2E5E" w:rsidP="00FE2E5E">
            <w:pPr>
              <w:spacing w:after="0"/>
              <w:jc w:val="center"/>
              <w:rPr>
                <w:rFonts w:cs="Times New Roman"/>
                <w:b/>
                <w:sz w:val="20"/>
                <w:szCs w:val="20"/>
              </w:rPr>
            </w:pPr>
            <w:r w:rsidRPr="00FE2E5E">
              <w:rPr>
                <w:rFonts w:cs="Times New Roman"/>
                <w:b/>
                <w:sz w:val="20"/>
                <w:szCs w:val="20"/>
              </w:rPr>
              <w:t>Indikátorok kumulált értéke</w:t>
            </w:r>
          </w:p>
        </w:tc>
      </w:tr>
      <w:tr w:rsidR="00FE2E5E" w:rsidRPr="00FE2E5E" w:rsidTr="00CB27A5">
        <w:trPr>
          <w:cantSplit/>
          <w:jc w:val="center"/>
        </w:trPr>
        <w:tc>
          <w:tcPr>
            <w:tcW w:w="322" w:type="pct"/>
            <w:vMerge w:val="restart"/>
          </w:tcPr>
          <w:p w:rsidR="00FE2E5E" w:rsidRPr="00FE2E5E" w:rsidRDefault="00FE2E5E" w:rsidP="00FE2E5E">
            <w:pPr>
              <w:spacing w:after="0"/>
              <w:rPr>
                <w:rFonts w:cs="Times New Roman"/>
                <w:sz w:val="20"/>
                <w:szCs w:val="20"/>
              </w:rPr>
            </w:pPr>
            <w:r w:rsidRPr="00FE2E5E">
              <w:rPr>
                <w:rFonts w:cs="Times New Roman"/>
                <w:sz w:val="20"/>
                <w:szCs w:val="20"/>
              </w:rPr>
              <w:t>O</w:t>
            </w:r>
          </w:p>
        </w:tc>
        <w:tc>
          <w:tcPr>
            <w:tcW w:w="3144" w:type="pct"/>
            <w:shd w:val="clear" w:color="auto" w:fill="auto"/>
          </w:tcPr>
          <w:p w:rsidR="00FE2E5E" w:rsidRPr="00FE2E5E" w:rsidRDefault="00FE2E5E" w:rsidP="00FE2E5E">
            <w:pPr>
              <w:spacing w:after="0"/>
              <w:rPr>
                <w:rFonts w:cs="Times New Roman"/>
                <w:sz w:val="20"/>
                <w:szCs w:val="20"/>
              </w:rPr>
            </w:pPr>
            <w:r w:rsidRPr="00FE2E5E">
              <w:rPr>
                <w:rFonts w:cs="Times New Roman"/>
                <w:sz w:val="20"/>
                <w:szCs w:val="20"/>
              </w:rPr>
              <w:t>Támogatásban részesülő vállalkozások száma</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1300 db</w:t>
            </w:r>
          </w:p>
        </w:tc>
        <w:tc>
          <w:tcPr>
            <w:tcW w:w="767" w:type="pct"/>
          </w:tcPr>
          <w:p w:rsidR="00FE2E5E" w:rsidRPr="00FE2E5E" w:rsidRDefault="00FE2E5E" w:rsidP="00FE2E5E">
            <w:pPr>
              <w:tabs>
                <w:tab w:val="center" w:pos="997"/>
                <w:tab w:val="right" w:pos="1638"/>
              </w:tabs>
              <w:spacing w:after="0"/>
              <w:jc w:val="left"/>
              <w:rPr>
                <w:rFonts w:cs="Times New Roman"/>
                <w:sz w:val="20"/>
                <w:szCs w:val="20"/>
              </w:rPr>
            </w:pPr>
            <w:r w:rsidRPr="00FE2E5E">
              <w:rPr>
                <w:rFonts w:cs="Times New Roman"/>
                <w:sz w:val="20"/>
                <w:szCs w:val="20"/>
              </w:rPr>
              <w:tab/>
            </w:r>
            <w:r w:rsidRPr="00FE2E5E">
              <w:rPr>
                <w:rFonts w:cs="Times New Roman"/>
                <w:sz w:val="20"/>
                <w:szCs w:val="20"/>
              </w:rPr>
              <w:tab/>
              <w:t>495</w:t>
            </w:r>
          </w:p>
        </w:tc>
      </w:tr>
      <w:tr w:rsidR="00FE2E5E" w:rsidRPr="00FE2E5E" w:rsidTr="00CB27A5">
        <w:trPr>
          <w:cantSplit/>
          <w:jc w:val="center"/>
        </w:trPr>
        <w:tc>
          <w:tcPr>
            <w:tcW w:w="322" w:type="pct"/>
            <w:vMerge/>
          </w:tcPr>
          <w:p w:rsidR="00FE2E5E" w:rsidRPr="00FE2E5E" w:rsidRDefault="00FE2E5E" w:rsidP="00FE2E5E">
            <w:pPr>
              <w:spacing w:after="0"/>
              <w:rPr>
                <w:rFonts w:cs="Times New Roman"/>
                <w:sz w:val="20"/>
                <w:szCs w:val="20"/>
              </w:rPr>
            </w:pPr>
          </w:p>
        </w:tc>
        <w:tc>
          <w:tcPr>
            <w:tcW w:w="3144" w:type="pct"/>
            <w:shd w:val="clear" w:color="auto" w:fill="auto"/>
          </w:tcPr>
          <w:p w:rsidR="00FE2E5E" w:rsidRPr="00FE2E5E" w:rsidRDefault="00FE2E5E" w:rsidP="00FE2E5E">
            <w:pPr>
              <w:spacing w:after="0"/>
              <w:rPr>
                <w:rFonts w:cs="Times New Roman"/>
                <w:sz w:val="20"/>
                <w:szCs w:val="20"/>
              </w:rPr>
            </w:pPr>
            <w:r w:rsidRPr="00FE2E5E">
              <w:rPr>
                <w:rFonts w:cs="Times New Roman"/>
                <w:sz w:val="20"/>
                <w:szCs w:val="20"/>
              </w:rPr>
              <w:t>A vállalkozás mérete (a Bizottság 2003/361/EK sz. ajánlása)</w:t>
            </w:r>
          </w:p>
        </w:tc>
        <w:tc>
          <w:tcPr>
            <w:tcW w:w="767" w:type="pct"/>
            <w:shd w:val="clear" w:color="auto" w:fill="auto"/>
            <w:vAlign w:val="bottom"/>
          </w:tcPr>
          <w:p w:rsidR="00FE2E5E" w:rsidRPr="00FE2E5E" w:rsidRDefault="00FE2E5E" w:rsidP="00FE2E5E">
            <w:pPr>
              <w:spacing w:after="0"/>
              <w:jc w:val="right"/>
              <w:rPr>
                <w:rFonts w:cs="Times New Roman"/>
                <w:sz w:val="20"/>
                <w:szCs w:val="20"/>
              </w:rPr>
            </w:pPr>
            <w:r w:rsidRPr="00FE2E5E">
              <w:rPr>
                <w:rFonts w:cs="Times New Roman"/>
                <w:sz w:val="20"/>
                <w:szCs w:val="20"/>
              </w:rPr>
              <w:t> </w:t>
            </w:r>
          </w:p>
        </w:tc>
        <w:tc>
          <w:tcPr>
            <w:tcW w:w="767" w:type="pct"/>
          </w:tcPr>
          <w:p w:rsidR="00FE2E5E" w:rsidRPr="00FE2E5E" w:rsidRDefault="00FE2E5E" w:rsidP="00FE2E5E">
            <w:pPr>
              <w:spacing w:after="0"/>
              <w:jc w:val="right"/>
              <w:rPr>
                <w:rFonts w:cs="Times New Roman"/>
                <w:sz w:val="20"/>
                <w:szCs w:val="20"/>
              </w:rPr>
            </w:pP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mikro/kisvállalkozás (</w:t>
            </w:r>
            <w:proofErr w:type="gramStart"/>
            <w:r w:rsidRPr="00FE2E5E">
              <w:rPr>
                <w:rFonts w:cs="Times New Roman"/>
                <w:sz w:val="20"/>
                <w:szCs w:val="20"/>
              </w:rPr>
              <w:t>&lt; 50</w:t>
            </w:r>
            <w:proofErr w:type="gramEnd"/>
            <w:r w:rsidRPr="00FE2E5E">
              <w:rPr>
                <w:rFonts w:cs="Times New Roman"/>
                <w:sz w:val="20"/>
                <w:szCs w:val="20"/>
              </w:rPr>
              <w:t xml:space="preserve"> alkalmazott, &lt; 10 millió euró forgalom)</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800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377</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középvállalkozás (</w:t>
            </w:r>
            <w:proofErr w:type="gramStart"/>
            <w:r w:rsidRPr="00FE2E5E">
              <w:rPr>
                <w:rFonts w:cs="Times New Roman"/>
                <w:sz w:val="20"/>
                <w:szCs w:val="20"/>
              </w:rPr>
              <w:t>&lt; 250</w:t>
            </w:r>
            <w:proofErr w:type="gramEnd"/>
            <w:r w:rsidRPr="00FE2E5E">
              <w:rPr>
                <w:rFonts w:cs="Times New Roman"/>
                <w:sz w:val="20"/>
                <w:szCs w:val="20"/>
              </w:rPr>
              <w:t xml:space="preserve"> alkalmazott, &lt; 50 millió euró forgalom)</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200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90</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közepes nagyvállalkozás (</w:t>
            </w:r>
            <w:proofErr w:type="gramStart"/>
            <w:r w:rsidRPr="00FE2E5E">
              <w:rPr>
                <w:rFonts w:cs="Times New Roman"/>
                <w:sz w:val="20"/>
                <w:szCs w:val="20"/>
              </w:rPr>
              <w:t>&lt; 750</w:t>
            </w:r>
            <w:proofErr w:type="gramEnd"/>
            <w:r w:rsidRPr="00FE2E5E">
              <w:rPr>
                <w:rFonts w:cs="Times New Roman"/>
                <w:sz w:val="20"/>
                <w:szCs w:val="20"/>
              </w:rPr>
              <w:t xml:space="preserve"> alkalmazott, &lt; 200 millió euró forgalom)</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100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NA</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egyéb </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200 </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28</w:t>
            </w:r>
          </w:p>
        </w:tc>
      </w:tr>
      <w:tr w:rsidR="00FE2E5E" w:rsidRPr="00FE2E5E" w:rsidTr="00CB27A5">
        <w:trPr>
          <w:cantSplit/>
          <w:jc w:val="center"/>
        </w:trPr>
        <w:tc>
          <w:tcPr>
            <w:tcW w:w="322" w:type="pct"/>
            <w:vMerge/>
          </w:tcPr>
          <w:p w:rsidR="00FE2E5E" w:rsidRPr="00FE2E5E" w:rsidRDefault="00FE2E5E" w:rsidP="00FE2E5E">
            <w:pPr>
              <w:spacing w:after="0"/>
              <w:rPr>
                <w:rFonts w:cs="Times New Roman"/>
                <w:sz w:val="20"/>
                <w:szCs w:val="20"/>
              </w:rPr>
            </w:pPr>
          </w:p>
        </w:tc>
        <w:tc>
          <w:tcPr>
            <w:tcW w:w="3144" w:type="pct"/>
            <w:shd w:val="clear" w:color="auto" w:fill="auto"/>
          </w:tcPr>
          <w:p w:rsidR="00FE2E5E" w:rsidRPr="00FE2E5E" w:rsidRDefault="00FE2E5E" w:rsidP="00FE2E5E">
            <w:pPr>
              <w:spacing w:after="0"/>
              <w:rPr>
                <w:rFonts w:cs="Times New Roman"/>
                <w:sz w:val="20"/>
                <w:szCs w:val="20"/>
              </w:rPr>
            </w:pPr>
            <w:r w:rsidRPr="00FE2E5E">
              <w:rPr>
                <w:rFonts w:cs="Times New Roman"/>
                <w:sz w:val="20"/>
                <w:szCs w:val="20"/>
              </w:rPr>
              <w:t>Ágazat:</w:t>
            </w:r>
            <w:r w:rsidRPr="00FE2E5E">
              <w:rPr>
                <w:rFonts w:cs="Times New Roman"/>
                <w:sz w:val="20"/>
                <w:szCs w:val="20"/>
                <w:lang w:val="en-GB"/>
              </w:rPr>
              <w:t xml:space="preserve"> </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w:t>
            </w:r>
          </w:p>
        </w:tc>
        <w:tc>
          <w:tcPr>
            <w:tcW w:w="767" w:type="pct"/>
          </w:tcPr>
          <w:p w:rsidR="00FE2E5E" w:rsidRPr="00FE2E5E" w:rsidRDefault="00FE2E5E" w:rsidP="00FE2E5E">
            <w:pPr>
              <w:spacing w:after="0"/>
              <w:jc w:val="right"/>
              <w:rPr>
                <w:rFonts w:cs="Times New Roman"/>
                <w:sz w:val="20"/>
                <w:szCs w:val="20"/>
                <w:lang w:val="en-GB"/>
              </w:rPr>
            </w:pP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Mezőgazdaság</w:t>
            </w:r>
            <w:r w:rsidRPr="00FE2E5E">
              <w:rPr>
                <w:rFonts w:cs="Times New Roman"/>
                <w:sz w:val="20"/>
                <w:szCs w:val="20"/>
                <w:lang w:val="en-GB"/>
              </w:rPr>
              <w:t xml:space="preserve"> </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335</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148</w:t>
            </w:r>
          </w:p>
        </w:tc>
      </w:tr>
      <w:tr w:rsidR="00FE2E5E" w:rsidRPr="00FE2E5E" w:rsidTr="00CB27A5">
        <w:trPr>
          <w:cantSplit/>
          <w:jc w:val="center"/>
        </w:trPr>
        <w:tc>
          <w:tcPr>
            <w:tcW w:w="322" w:type="pct"/>
            <w:vMerge/>
          </w:tcPr>
          <w:p w:rsidR="00FE2E5E" w:rsidRPr="00FE2E5E" w:rsidRDefault="00FE2E5E" w:rsidP="00FE2E5E">
            <w:pPr>
              <w:spacing w:after="0"/>
              <w:ind w:left="1032"/>
              <w:rPr>
                <w:rFonts w:cs="Times New Roman"/>
                <w:sz w:val="20"/>
                <w:szCs w:val="20"/>
              </w:rPr>
            </w:pPr>
          </w:p>
        </w:tc>
        <w:tc>
          <w:tcPr>
            <w:tcW w:w="3144" w:type="pct"/>
            <w:shd w:val="clear" w:color="auto" w:fill="auto"/>
          </w:tcPr>
          <w:p w:rsidR="00FE2E5E" w:rsidRPr="00FE2E5E" w:rsidRDefault="00FE2E5E" w:rsidP="00FE2E5E">
            <w:pPr>
              <w:spacing w:after="0"/>
              <w:ind w:left="1032"/>
              <w:rPr>
                <w:rFonts w:cs="Times New Roman"/>
                <w:sz w:val="20"/>
                <w:szCs w:val="20"/>
              </w:rPr>
            </w:pPr>
            <w:r w:rsidRPr="00FE2E5E">
              <w:rPr>
                <w:rFonts w:cs="Times New Roman"/>
                <w:sz w:val="20"/>
                <w:szCs w:val="20"/>
              </w:rPr>
              <w:t>Mezőgazdasági terület jellege (TF 8, a 2003/369/EK alapján)</w:t>
            </w:r>
          </w:p>
        </w:tc>
        <w:tc>
          <w:tcPr>
            <w:tcW w:w="767" w:type="pct"/>
            <w:shd w:val="clear" w:color="auto" w:fill="auto"/>
            <w:vAlign w:val="bottom"/>
          </w:tcPr>
          <w:p w:rsidR="00FE2E5E" w:rsidRPr="00FE2E5E" w:rsidRDefault="00FE2E5E" w:rsidP="00FE2E5E">
            <w:pPr>
              <w:spacing w:after="0"/>
              <w:jc w:val="right"/>
              <w:rPr>
                <w:rFonts w:cs="Times New Roman"/>
                <w:sz w:val="20"/>
                <w:szCs w:val="20"/>
              </w:rPr>
            </w:pPr>
            <w:r w:rsidRPr="00FE2E5E">
              <w:rPr>
                <w:rFonts w:cs="Times New Roman"/>
                <w:sz w:val="20"/>
                <w:szCs w:val="20"/>
              </w:rPr>
              <w:t> </w:t>
            </w:r>
          </w:p>
        </w:tc>
        <w:tc>
          <w:tcPr>
            <w:tcW w:w="767" w:type="pct"/>
          </w:tcPr>
          <w:p w:rsidR="00FE2E5E" w:rsidRPr="00FE2E5E" w:rsidRDefault="00FE2E5E" w:rsidP="00FE2E5E">
            <w:pPr>
              <w:spacing w:after="0"/>
              <w:jc w:val="right"/>
              <w:rPr>
                <w:rFonts w:cs="Times New Roman"/>
                <w:sz w:val="20"/>
                <w:szCs w:val="20"/>
              </w:rPr>
            </w:pP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Szántóföldi növénytermesztés – </w:t>
            </w:r>
            <w:proofErr w:type="spellStart"/>
            <w:r w:rsidRPr="00FE2E5E">
              <w:rPr>
                <w:rFonts w:cs="Times New Roman"/>
                <w:sz w:val="20"/>
                <w:szCs w:val="20"/>
              </w:rPr>
              <w:t>bio</w:t>
            </w:r>
            <w:proofErr w:type="spellEnd"/>
            <w:r w:rsidRPr="00FE2E5E">
              <w:rPr>
                <w:rFonts w:cs="Times New Roman"/>
                <w:sz w:val="20"/>
                <w:szCs w:val="20"/>
              </w:rPr>
              <w:t>/egyéb</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10/20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1/3</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Kertészet – </w:t>
            </w:r>
            <w:proofErr w:type="spellStart"/>
            <w:r w:rsidRPr="00FE2E5E">
              <w:rPr>
                <w:rFonts w:cs="Times New Roman"/>
                <w:sz w:val="20"/>
                <w:szCs w:val="20"/>
              </w:rPr>
              <w:t>bio</w:t>
            </w:r>
            <w:proofErr w:type="spellEnd"/>
            <w:r w:rsidRPr="00FE2E5E">
              <w:rPr>
                <w:rFonts w:cs="Times New Roman"/>
                <w:sz w:val="20"/>
                <w:szCs w:val="20"/>
              </w:rPr>
              <w:t>/egyéb</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5/40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0/3</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Bor – </w:t>
            </w:r>
            <w:proofErr w:type="spellStart"/>
            <w:r w:rsidRPr="00FE2E5E">
              <w:rPr>
                <w:rFonts w:cs="Times New Roman"/>
                <w:sz w:val="20"/>
                <w:szCs w:val="20"/>
              </w:rPr>
              <w:t>bio</w:t>
            </w:r>
            <w:proofErr w:type="spellEnd"/>
            <w:r w:rsidRPr="00FE2E5E">
              <w:rPr>
                <w:rFonts w:cs="Times New Roman"/>
                <w:sz w:val="20"/>
                <w:szCs w:val="20"/>
              </w:rPr>
              <w:t>/egyéb</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10/140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5/91</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Monokultúra – </w:t>
            </w:r>
            <w:proofErr w:type="spellStart"/>
            <w:r w:rsidRPr="00FE2E5E">
              <w:rPr>
                <w:rFonts w:cs="Times New Roman"/>
                <w:sz w:val="20"/>
                <w:szCs w:val="20"/>
              </w:rPr>
              <w:t>bio</w:t>
            </w:r>
            <w:proofErr w:type="spellEnd"/>
            <w:r w:rsidRPr="00FE2E5E">
              <w:rPr>
                <w:rFonts w:cs="Times New Roman"/>
                <w:sz w:val="20"/>
                <w:szCs w:val="20"/>
              </w:rPr>
              <w:t>/egyéb</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0</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Tejtermelés – </w:t>
            </w:r>
            <w:proofErr w:type="spellStart"/>
            <w:r w:rsidRPr="00FE2E5E">
              <w:rPr>
                <w:rFonts w:cs="Times New Roman"/>
                <w:sz w:val="20"/>
                <w:szCs w:val="20"/>
              </w:rPr>
              <w:t>bio</w:t>
            </w:r>
            <w:proofErr w:type="spellEnd"/>
            <w:r w:rsidRPr="00FE2E5E">
              <w:rPr>
                <w:rFonts w:cs="Times New Roman"/>
                <w:sz w:val="20"/>
                <w:szCs w:val="20"/>
              </w:rPr>
              <w:t>/egyéb</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10/20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0/1</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Legeltetéses állattartás (kivéve tejtermelés) – </w:t>
            </w:r>
            <w:proofErr w:type="spellStart"/>
            <w:r w:rsidRPr="00FE2E5E">
              <w:rPr>
                <w:rFonts w:cs="Times New Roman"/>
                <w:sz w:val="20"/>
                <w:szCs w:val="20"/>
              </w:rPr>
              <w:t>bio</w:t>
            </w:r>
            <w:proofErr w:type="spellEnd"/>
            <w:r w:rsidRPr="00FE2E5E">
              <w:rPr>
                <w:rFonts w:cs="Times New Roman"/>
                <w:sz w:val="20"/>
                <w:szCs w:val="20"/>
              </w:rPr>
              <w:t>/egyéb</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10/20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0/2</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Sertés és/vagy baromfi – </w:t>
            </w:r>
            <w:proofErr w:type="spellStart"/>
            <w:r w:rsidRPr="00FE2E5E">
              <w:rPr>
                <w:rFonts w:cs="Times New Roman"/>
                <w:sz w:val="20"/>
                <w:szCs w:val="20"/>
              </w:rPr>
              <w:t>bio</w:t>
            </w:r>
            <w:proofErr w:type="spellEnd"/>
            <w:r w:rsidRPr="00FE2E5E">
              <w:rPr>
                <w:rFonts w:cs="Times New Roman"/>
                <w:sz w:val="20"/>
                <w:szCs w:val="20"/>
              </w:rPr>
              <w:t>/egyéb</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5/20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0/2</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Vegyes (növénytermesztés/állattartás) – organikus/egyéb</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5/10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2/30</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Nem élelmiszer</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10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0/8</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Erdőgazdálkodás</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0</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Élelmiszeripar</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965</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347</w:t>
            </w:r>
          </w:p>
        </w:tc>
      </w:tr>
      <w:tr w:rsidR="00FE2E5E" w:rsidRPr="00FE2E5E" w:rsidTr="00CB27A5">
        <w:trPr>
          <w:cantSplit/>
          <w:jc w:val="center"/>
        </w:trPr>
        <w:tc>
          <w:tcPr>
            <w:tcW w:w="322" w:type="pct"/>
            <w:vMerge/>
          </w:tcPr>
          <w:p w:rsidR="00FE2E5E" w:rsidRPr="00FE2E5E" w:rsidRDefault="00FE2E5E" w:rsidP="00FE2E5E">
            <w:pPr>
              <w:spacing w:after="0"/>
              <w:rPr>
                <w:rFonts w:cs="Times New Roman"/>
                <w:sz w:val="20"/>
                <w:szCs w:val="20"/>
              </w:rPr>
            </w:pPr>
          </w:p>
        </w:tc>
        <w:tc>
          <w:tcPr>
            <w:tcW w:w="3144" w:type="pct"/>
            <w:shd w:val="clear" w:color="auto" w:fill="auto"/>
          </w:tcPr>
          <w:p w:rsidR="00FE2E5E" w:rsidRPr="00FE2E5E" w:rsidRDefault="00FE2E5E" w:rsidP="00FE2E5E">
            <w:pPr>
              <w:spacing w:after="0"/>
              <w:rPr>
                <w:rFonts w:cs="Times New Roman"/>
                <w:sz w:val="20"/>
                <w:szCs w:val="20"/>
              </w:rPr>
            </w:pPr>
            <w:r w:rsidRPr="00FE2E5E">
              <w:rPr>
                <w:rFonts w:cs="Times New Roman"/>
                <w:sz w:val="20"/>
                <w:szCs w:val="20"/>
              </w:rPr>
              <w:t>A tevékenység típusa</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w:t>
            </w:r>
          </w:p>
        </w:tc>
        <w:tc>
          <w:tcPr>
            <w:tcW w:w="767" w:type="pct"/>
          </w:tcPr>
          <w:p w:rsidR="00FE2E5E" w:rsidRPr="00FE2E5E" w:rsidRDefault="00FE2E5E" w:rsidP="00FE2E5E">
            <w:pPr>
              <w:spacing w:after="0"/>
              <w:jc w:val="right"/>
              <w:rPr>
                <w:rFonts w:cs="Times New Roman"/>
                <w:sz w:val="20"/>
                <w:szCs w:val="20"/>
                <w:lang w:val="en-GB"/>
              </w:rPr>
            </w:pP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Feldolgozás/értékesítés</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1200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482</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Fejlesztés</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100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13</w:t>
            </w:r>
          </w:p>
        </w:tc>
      </w:tr>
      <w:tr w:rsidR="00FE2E5E" w:rsidRPr="00FE2E5E" w:rsidTr="00CB27A5">
        <w:trPr>
          <w:cantSplit/>
          <w:jc w:val="center"/>
        </w:trPr>
        <w:tc>
          <w:tcPr>
            <w:tcW w:w="322" w:type="pct"/>
            <w:vMerge/>
          </w:tcPr>
          <w:p w:rsidR="00FE2E5E" w:rsidRPr="00FE2E5E" w:rsidRDefault="00FE2E5E" w:rsidP="00FE2E5E">
            <w:pPr>
              <w:spacing w:after="0"/>
              <w:rPr>
                <w:rFonts w:cs="Times New Roman"/>
                <w:sz w:val="20"/>
                <w:szCs w:val="20"/>
              </w:rPr>
            </w:pPr>
          </w:p>
        </w:tc>
        <w:tc>
          <w:tcPr>
            <w:tcW w:w="3144" w:type="pct"/>
            <w:shd w:val="clear" w:color="auto" w:fill="auto"/>
          </w:tcPr>
          <w:p w:rsidR="00FE2E5E" w:rsidRPr="00FE2E5E" w:rsidRDefault="00FE2E5E" w:rsidP="00FE2E5E">
            <w:pPr>
              <w:spacing w:after="0"/>
              <w:rPr>
                <w:rFonts w:cs="Times New Roman"/>
                <w:sz w:val="20"/>
                <w:szCs w:val="20"/>
              </w:rPr>
            </w:pPr>
            <w:r w:rsidRPr="00FE2E5E">
              <w:rPr>
                <w:rFonts w:cs="Times New Roman"/>
                <w:sz w:val="20"/>
                <w:szCs w:val="20"/>
              </w:rPr>
              <w:t>A beruházás teljes összege (euró)</w:t>
            </w:r>
          </w:p>
        </w:tc>
        <w:tc>
          <w:tcPr>
            <w:tcW w:w="767" w:type="pct"/>
            <w:shd w:val="clear" w:color="auto" w:fill="auto"/>
            <w:vAlign w:val="bottom"/>
          </w:tcPr>
          <w:p w:rsidR="00FE2E5E" w:rsidRPr="00FE2E5E" w:rsidRDefault="00FE2E5E" w:rsidP="00FE2E5E">
            <w:pPr>
              <w:spacing w:after="0"/>
              <w:jc w:val="right"/>
              <w:rPr>
                <w:rFonts w:cs="Times New Roman"/>
                <w:sz w:val="20"/>
                <w:szCs w:val="20"/>
                <w:lang w:val="es-ES"/>
              </w:rPr>
            </w:pPr>
            <w:r w:rsidRPr="00FE2E5E">
              <w:rPr>
                <w:rFonts w:cs="Times New Roman"/>
                <w:sz w:val="20"/>
                <w:szCs w:val="20"/>
                <w:lang w:val="es-ES"/>
              </w:rPr>
              <w:t> </w:t>
            </w:r>
          </w:p>
        </w:tc>
        <w:tc>
          <w:tcPr>
            <w:tcW w:w="767" w:type="pct"/>
          </w:tcPr>
          <w:p w:rsidR="00FE2E5E" w:rsidRPr="00FE2E5E" w:rsidRDefault="00FE2E5E" w:rsidP="00FE2E5E">
            <w:pPr>
              <w:spacing w:after="0"/>
              <w:jc w:val="right"/>
              <w:rPr>
                <w:rFonts w:cs="Times New Roman"/>
                <w:sz w:val="20"/>
                <w:szCs w:val="20"/>
              </w:rPr>
            </w:pPr>
            <w:r w:rsidRPr="00FE2E5E">
              <w:rPr>
                <w:rFonts w:cs="Times New Roman"/>
                <w:sz w:val="20"/>
                <w:szCs w:val="20"/>
              </w:rPr>
              <w:t>269 millió</w:t>
            </w:r>
          </w:p>
        </w:tc>
      </w:tr>
      <w:tr w:rsidR="00FE2E5E" w:rsidRPr="00FE2E5E" w:rsidTr="00CB27A5">
        <w:trPr>
          <w:cantSplit/>
          <w:jc w:val="center"/>
        </w:trPr>
        <w:tc>
          <w:tcPr>
            <w:tcW w:w="322" w:type="pct"/>
            <w:vMerge/>
          </w:tcPr>
          <w:p w:rsidR="00FE2E5E" w:rsidRPr="00FE2E5E" w:rsidRDefault="00FE2E5E" w:rsidP="00FE2E5E">
            <w:pPr>
              <w:spacing w:after="0"/>
              <w:rPr>
                <w:rFonts w:cs="Times New Roman"/>
                <w:sz w:val="20"/>
                <w:szCs w:val="20"/>
              </w:rPr>
            </w:pPr>
          </w:p>
        </w:tc>
        <w:tc>
          <w:tcPr>
            <w:tcW w:w="3144" w:type="pct"/>
            <w:shd w:val="clear" w:color="auto" w:fill="auto"/>
          </w:tcPr>
          <w:p w:rsidR="00FE2E5E" w:rsidRPr="00FE2E5E" w:rsidRDefault="00FE2E5E" w:rsidP="00FE2E5E">
            <w:pPr>
              <w:spacing w:after="0"/>
              <w:rPr>
                <w:rFonts w:cs="Times New Roman"/>
                <w:sz w:val="20"/>
                <w:szCs w:val="20"/>
              </w:rPr>
            </w:pPr>
            <w:r w:rsidRPr="00FE2E5E">
              <w:rPr>
                <w:rFonts w:cs="Times New Roman"/>
                <w:sz w:val="20"/>
                <w:szCs w:val="20"/>
              </w:rPr>
              <w:t>A vállalkozás mérete (a Bizottság 2003/361/EK sz. ajánlása)</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xml:space="preserve">811 </w:t>
            </w:r>
            <w:proofErr w:type="spellStart"/>
            <w:r w:rsidRPr="00FE2E5E">
              <w:rPr>
                <w:rFonts w:cs="Times New Roman"/>
                <w:sz w:val="20"/>
                <w:szCs w:val="20"/>
                <w:lang w:val="en-GB"/>
              </w:rPr>
              <w:t>millió</w:t>
            </w:r>
            <w:proofErr w:type="spellEnd"/>
            <w:r w:rsidRPr="00FE2E5E">
              <w:rPr>
                <w:rFonts w:cs="Times New Roman"/>
                <w:sz w:val="20"/>
                <w:szCs w:val="20"/>
                <w:lang w:val="en-GB"/>
              </w:rPr>
              <w:t xml:space="preserve"> </w:t>
            </w:r>
          </w:p>
        </w:tc>
        <w:tc>
          <w:tcPr>
            <w:tcW w:w="767" w:type="pct"/>
          </w:tcPr>
          <w:p w:rsidR="00FE2E5E" w:rsidRPr="00FE2E5E" w:rsidRDefault="00FE2E5E" w:rsidP="00FE2E5E">
            <w:pPr>
              <w:spacing w:after="0"/>
              <w:jc w:val="right"/>
              <w:rPr>
                <w:rFonts w:cs="Times New Roman"/>
                <w:sz w:val="20"/>
                <w:szCs w:val="20"/>
                <w:lang w:val="es-ES_tradnl"/>
              </w:rPr>
            </w:pP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Mikro/kisvállalkozás</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xml:space="preserve">195 </w:t>
            </w:r>
            <w:proofErr w:type="spellStart"/>
            <w:r w:rsidRPr="00FE2E5E">
              <w:rPr>
                <w:rFonts w:cs="Times New Roman"/>
                <w:sz w:val="20"/>
                <w:szCs w:val="20"/>
                <w:lang w:val="en-GB"/>
              </w:rPr>
              <w:t>millió</w:t>
            </w:r>
            <w:proofErr w:type="spellEnd"/>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Középvállalkozás</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300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61millió</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közepes nagyvállalkozás (</w:t>
            </w:r>
            <w:proofErr w:type="gramStart"/>
            <w:r w:rsidRPr="00FE2E5E">
              <w:rPr>
                <w:rFonts w:cs="Times New Roman"/>
                <w:sz w:val="20"/>
                <w:szCs w:val="20"/>
              </w:rPr>
              <w:t>&lt; 750</w:t>
            </w:r>
            <w:proofErr w:type="gramEnd"/>
            <w:r w:rsidRPr="00FE2E5E">
              <w:rPr>
                <w:rFonts w:cs="Times New Roman"/>
                <w:sz w:val="20"/>
                <w:szCs w:val="20"/>
              </w:rPr>
              <w:t xml:space="preserve"> alkalmazott, &lt; 200 millió euró forgalom)</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111</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xml:space="preserve">0,1 </w:t>
            </w:r>
            <w:proofErr w:type="spellStart"/>
            <w:r w:rsidRPr="00FE2E5E">
              <w:rPr>
                <w:rFonts w:cs="Times New Roman"/>
                <w:sz w:val="20"/>
                <w:szCs w:val="20"/>
                <w:lang w:val="en-GB"/>
              </w:rPr>
              <w:t>millió</w:t>
            </w:r>
            <w:proofErr w:type="spellEnd"/>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egyéb </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300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xml:space="preserve">13 </w:t>
            </w:r>
            <w:proofErr w:type="spellStart"/>
            <w:r w:rsidRPr="00FE2E5E">
              <w:rPr>
                <w:rFonts w:cs="Times New Roman"/>
                <w:sz w:val="20"/>
                <w:szCs w:val="20"/>
                <w:lang w:val="en-GB"/>
              </w:rPr>
              <w:t>millió</w:t>
            </w:r>
            <w:proofErr w:type="spellEnd"/>
          </w:p>
        </w:tc>
      </w:tr>
      <w:tr w:rsidR="00FE2E5E" w:rsidRPr="00FE2E5E" w:rsidTr="00CB27A5">
        <w:trPr>
          <w:cantSplit/>
          <w:jc w:val="center"/>
        </w:trPr>
        <w:tc>
          <w:tcPr>
            <w:tcW w:w="322" w:type="pct"/>
            <w:vMerge/>
          </w:tcPr>
          <w:p w:rsidR="00FE2E5E" w:rsidRPr="00FE2E5E" w:rsidRDefault="00FE2E5E" w:rsidP="00FE2E5E">
            <w:pPr>
              <w:spacing w:after="0"/>
              <w:rPr>
                <w:rFonts w:cs="Times New Roman"/>
                <w:sz w:val="20"/>
                <w:szCs w:val="20"/>
              </w:rPr>
            </w:pPr>
          </w:p>
        </w:tc>
        <w:tc>
          <w:tcPr>
            <w:tcW w:w="3144" w:type="pct"/>
            <w:shd w:val="clear" w:color="auto" w:fill="auto"/>
          </w:tcPr>
          <w:p w:rsidR="00FE2E5E" w:rsidRPr="00FE2E5E" w:rsidRDefault="00FE2E5E" w:rsidP="00FE2E5E">
            <w:pPr>
              <w:spacing w:after="0"/>
              <w:rPr>
                <w:rFonts w:cs="Times New Roman"/>
                <w:sz w:val="20"/>
                <w:szCs w:val="20"/>
              </w:rPr>
            </w:pPr>
            <w:r w:rsidRPr="00FE2E5E">
              <w:rPr>
                <w:rFonts w:cs="Times New Roman"/>
                <w:sz w:val="20"/>
                <w:szCs w:val="20"/>
              </w:rPr>
              <w:t>Ágazat:</w:t>
            </w:r>
            <w:r w:rsidRPr="00FE2E5E">
              <w:rPr>
                <w:rFonts w:cs="Times New Roman"/>
                <w:sz w:val="20"/>
                <w:szCs w:val="20"/>
                <w:lang w:val="en-GB"/>
              </w:rPr>
              <w:t xml:space="preserve"> </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100 </w:t>
            </w:r>
          </w:p>
        </w:tc>
        <w:tc>
          <w:tcPr>
            <w:tcW w:w="767" w:type="pct"/>
          </w:tcPr>
          <w:p w:rsidR="00FE2E5E" w:rsidRPr="00FE2E5E" w:rsidRDefault="00FE2E5E" w:rsidP="00FE2E5E">
            <w:pPr>
              <w:spacing w:after="0"/>
              <w:jc w:val="right"/>
              <w:rPr>
                <w:rFonts w:cs="Times New Roman"/>
                <w:sz w:val="20"/>
                <w:szCs w:val="20"/>
                <w:lang w:val="en-GB"/>
              </w:rPr>
            </w:pP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Mezőgazdaság</w:t>
            </w:r>
            <w:r w:rsidRPr="00FE2E5E">
              <w:rPr>
                <w:rFonts w:cs="Times New Roman"/>
                <w:sz w:val="20"/>
                <w:szCs w:val="20"/>
                <w:lang w:val="en-GB"/>
              </w:rPr>
              <w:t xml:space="preserve"> </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xml:space="preserve">50 </w:t>
            </w:r>
            <w:proofErr w:type="spellStart"/>
            <w:r w:rsidRPr="00FE2E5E">
              <w:rPr>
                <w:rFonts w:cs="Times New Roman"/>
                <w:sz w:val="20"/>
                <w:szCs w:val="20"/>
                <w:lang w:val="en-GB"/>
              </w:rPr>
              <w:t>millió</w:t>
            </w:r>
            <w:proofErr w:type="spellEnd"/>
          </w:p>
        </w:tc>
      </w:tr>
      <w:tr w:rsidR="00FE2E5E" w:rsidRPr="00FE2E5E" w:rsidTr="00CB27A5">
        <w:trPr>
          <w:cantSplit/>
          <w:jc w:val="center"/>
        </w:trPr>
        <w:tc>
          <w:tcPr>
            <w:tcW w:w="322" w:type="pct"/>
            <w:vMerge/>
          </w:tcPr>
          <w:p w:rsidR="00FE2E5E" w:rsidRPr="00FE2E5E" w:rsidRDefault="00FE2E5E" w:rsidP="00FE2E5E">
            <w:pPr>
              <w:spacing w:after="0"/>
              <w:ind w:left="1032"/>
              <w:rPr>
                <w:rFonts w:cs="Times New Roman"/>
                <w:sz w:val="20"/>
                <w:szCs w:val="20"/>
              </w:rPr>
            </w:pPr>
          </w:p>
        </w:tc>
        <w:tc>
          <w:tcPr>
            <w:tcW w:w="3144" w:type="pct"/>
            <w:shd w:val="clear" w:color="auto" w:fill="auto"/>
          </w:tcPr>
          <w:p w:rsidR="00FE2E5E" w:rsidRPr="00FE2E5E" w:rsidRDefault="00FE2E5E" w:rsidP="00FE2E5E">
            <w:pPr>
              <w:spacing w:after="0"/>
              <w:ind w:left="1032"/>
              <w:rPr>
                <w:rFonts w:cs="Times New Roman"/>
                <w:sz w:val="20"/>
                <w:szCs w:val="20"/>
              </w:rPr>
            </w:pPr>
            <w:r w:rsidRPr="00FE2E5E">
              <w:rPr>
                <w:rFonts w:cs="Times New Roman"/>
                <w:sz w:val="20"/>
                <w:szCs w:val="20"/>
              </w:rPr>
              <w:t>Mezőgazdasági terület jellege (TF 8, a 2003/369/EK alapján)</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681</w:t>
            </w:r>
          </w:p>
        </w:tc>
        <w:tc>
          <w:tcPr>
            <w:tcW w:w="767" w:type="pct"/>
          </w:tcPr>
          <w:p w:rsidR="00FE2E5E" w:rsidRPr="00FE2E5E" w:rsidRDefault="00FE2E5E" w:rsidP="00FE2E5E">
            <w:pPr>
              <w:spacing w:after="0"/>
              <w:jc w:val="right"/>
              <w:rPr>
                <w:rFonts w:cs="Times New Roman"/>
                <w:sz w:val="20"/>
                <w:szCs w:val="20"/>
                <w:lang w:val="en-GB"/>
              </w:rPr>
            </w:pP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Szántóföldi növénytermesztés – </w:t>
            </w:r>
            <w:proofErr w:type="spellStart"/>
            <w:r w:rsidRPr="00FE2E5E">
              <w:rPr>
                <w:rFonts w:cs="Times New Roman"/>
                <w:sz w:val="20"/>
                <w:szCs w:val="20"/>
              </w:rPr>
              <w:t>bio</w:t>
            </w:r>
            <w:proofErr w:type="spellEnd"/>
            <w:r w:rsidRPr="00FE2E5E">
              <w:rPr>
                <w:rFonts w:cs="Times New Roman"/>
                <w:sz w:val="20"/>
                <w:szCs w:val="20"/>
              </w:rPr>
              <w:t>/egyéb</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xml:space="preserve">0,3/1,7 </w:t>
            </w:r>
            <w:proofErr w:type="spellStart"/>
            <w:r w:rsidRPr="00FE2E5E">
              <w:rPr>
                <w:rFonts w:cs="Times New Roman"/>
                <w:sz w:val="20"/>
                <w:szCs w:val="20"/>
                <w:lang w:val="en-GB"/>
              </w:rPr>
              <w:t>millió</w:t>
            </w:r>
            <w:proofErr w:type="spellEnd"/>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Kertészet – </w:t>
            </w:r>
            <w:proofErr w:type="spellStart"/>
            <w:r w:rsidRPr="00FE2E5E">
              <w:rPr>
                <w:rFonts w:cs="Times New Roman"/>
                <w:sz w:val="20"/>
                <w:szCs w:val="20"/>
              </w:rPr>
              <w:t>bio</w:t>
            </w:r>
            <w:proofErr w:type="spellEnd"/>
            <w:r w:rsidRPr="00FE2E5E">
              <w:rPr>
                <w:rFonts w:cs="Times New Roman"/>
                <w:sz w:val="20"/>
                <w:szCs w:val="20"/>
              </w:rPr>
              <w:t>/egyéb</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7/55</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xml:space="preserve">0/1 </w:t>
            </w:r>
            <w:proofErr w:type="spellStart"/>
            <w:r w:rsidRPr="00FE2E5E">
              <w:rPr>
                <w:rFonts w:cs="Times New Roman"/>
                <w:sz w:val="20"/>
                <w:szCs w:val="20"/>
                <w:lang w:val="en-GB"/>
              </w:rPr>
              <w:t>millió</w:t>
            </w:r>
            <w:proofErr w:type="spellEnd"/>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Bor – </w:t>
            </w:r>
            <w:proofErr w:type="spellStart"/>
            <w:r w:rsidRPr="00FE2E5E">
              <w:rPr>
                <w:rFonts w:cs="Times New Roman"/>
                <w:sz w:val="20"/>
                <w:szCs w:val="20"/>
              </w:rPr>
              <w:t>bio</w:t>
            </w:r>
            <w:proofErr w:type="spellEnd"/>
            <w:r w:rsidRPr="00FE2E5E">
              <w:rPr>
                <w:rFonts w:cs="Times New Roman"/>
                <w:sz w:val="20"/>
                <w:szCs w:val="20"/>
              </w:rPr>
              <w:t>/egyéb</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8/57</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xml:space="preserve">0,2/19,9 </w:t>
            </w:r>
            <w:proofErr w:type="spellStart"/>
            <w:r w:rsidRPr="00FE2E5E">
              <w:rPr>
                <w:rFonts w:cs="Times New Roman"/>
                <w:sz w:val="20"/>
                <w:szCs w:val="20"/>
                <w:lang w:val="en-GB"/>
              </w:rPr>
              <w:t>millió</w:t>
            </w:r>
            <w:proofErr w:type="spellEnd"/>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Monokultúra – </w:t>
            </w:r>
            <w:proofErr w:type="spellStart"/>
            <w:r w:rsidRPr="00FE2E5E">
              <w:rPr>
                <w:rFonts w:cs="Times New Roman"/>
                <w:sz w:val="20"/>
                <w:szCs w:val="20"/>
              </w:rPr>
              <w:t>bio</w:t>
            </w:r>
            <w:proofErr w:type="spellEnd"/>
            <w:r w:rsidRPr="00FE2E5E">
              <w:rPr>
                <w:rFonts w:cs="Times New Roman"/>
                <w:sz w:val="20"/>
                <w:szCs w:val="20"/>
              </w:rPr>
              <w:t>/egyéb</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5/173</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0</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Tejtermelés – </w:t>
            </w:r>
            <w:proofErr w:type="spellStart"/>
            <w:r w:rsidRPr="00FE2E5E">
              <w:rPr>
                <w:rFonts w:cs="Times New Roman"/>
                <w:sz w:val="20"/>
                <w:szCs w:val="20"/>
              </w:rPr>
              <w:t>bio</w:t>
            </w:r>
            <w:proofErr w:type="spellEnd"/>
            <w:r w:rsidRPr="00FE2E5E">
              <w:rPr>
                <w:rFonts w:cs="Times New Roman"/>
                <w:sz w:val="20"/>
                <w:szCs w:val="20"/>
              </w:rPr>
              <w:t>/egyéb</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5/25</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xml:space="preserve">0/0,02 </w:t>
            </w:r>
            <w:proofErr w:type="spellStart"/>
            <w:r w:rsidRPr="00FE2E5E">
              <w:rPr>
                <w:rFonts w:cs="Times New Roman"/>
                <w:sz w:val="20"/>
                <w:szCs w:val="20"/>
                <w:lang w:val="en-GB"/>
              </w:rPr>
              <w:t>millió</w:t>
            </w:r>
            <w:proofErr w:type="spellEnd"/>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Legeltetéses állattartás (kivéve tejtermelés) – </w:t>
            </w:r>
            <w:proofErr w:type="spellStart"/>
            <w:r w:rsidRPr="00FE2E5E">
              <w:rPr>
                <w:rFonts w:cs="Times New Roman"/>
                <w:sz w:val="20"/>
                <w:szCs w:val="20"/>
              </w:rPr>
              <w:t>bio</w:t>
            </w:r>
            <w:proofErr w:type="spellEnd"/>
            <w:r w:rsidRPr="00FE2E5E">
              <w:rPr>
                <w:rFonts w:cs="Times New Roman"/>
                <w:sz w:val="20"/>
                <w:szCs w:val="20"/>
              </w:rPr>
              <w:t>/egyéb</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2/28</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xml:space="preserve">0/1,1 </w:t>
            </w:r>
            <w:proofErr w:type="spellStart"/>
            <w:r w:rsidRPr="00FE2E5E">
              <w:rPr>
                <w:rFonts w:cs="Times New Roman"/>
                <w:sz w:val="20"/>
                <w:szCs w:val="20"/>
                <w:lang w:val="en-GB"/>
              </w:rPr>
              <w:t>millió</w:t>
            </w:r>
            <w:proofErr w:type="spellEnd"/>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Sertés és/vagy baromfi – </w:t>
            </w:r>
            <w:proofErr w:type="spellStart"/>
            <w:r w:rsidRPr="00FE2E5E">
              <w:rPr>
                <w:rFonts w:cs="Times New Roman"/>
                <w:sz w:val="20"/>
                <w:szCs w:val="20"/>
              </w:rPr>
              <w:t>bio</w:t>
            </w:r>
            <w:proofErr w:type="spellEnd"/>
            <w:r w:rsidRPr="00FE2E5E">
              <w:rPr>
                <w:rFonts w:cs="Times New Roman"/>
                <w:sz w:val="20"/>
                <w:szCs w:val="20"/>
              </w:rPr>
              <w:t>/egyéb</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6/59</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xml:space="preserve">0/1,1 </w:t>
            </w:r>
            <w:proofErr w:type="spellStart"/>
            <w:r w:rsidRPr="00FE2E5E">
              <w:rPr>
                <w:rFonts w:cs="Times New Roman"/>
                <w:sz w:val="20"/>
                <w:szCs w:val="20"/>
                <w:lang w:val="en-GB"/>
              </w:rPr>
              <w:t>millió</w:t>
            </w:r>
            <w:proofErr w:type="spellEnd"/>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 xml:space="preserve">Vegyes (növénytermesztés + állattartás) – </w:t>
            </w:r>
            <w:proofErr w:type="spellStart"/>
            <w:r w:rsidRPr="00FE2E5E">
              <w:rPr>
                <w:rFonts w:cs="Times New Roman"/>
                <w:sz w:val="20"/>
                <w:szCs w:val="20"/>
              </w:rPr>
              <w:t>bio</w:t>
            </w:r>
            <w:proofErr w:type="spellEnd"/>
            <w:r w:rsidRPr="00FE2E5E">
              <w:rPr>
                <w:rFonts w:cs="Times New Roman"/>
                <w:sz w:val="20"/>
                <w:szCs w:val="20"/>
              </w:rPr>
              <w:t>/egyéb</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2/34</w:t>
            </w:r>
          </w:p>
        </w:tc>
        <w:tc>
          <w:tcPr>
            <w:tcW w:w="767" w:type="pct"/>
            <w:shd w:val="clear" w:color="auto" w:fill="auto"/>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xml:space="preserve">1,5/17,9 </w:t>
            </w:r>
            <w:proofErr w:type="spellStart"/>
            <w:r w:rsidRPr="00FE2E5E">
              <w:rPr>
                <w:rFonts w:cs="Times New Roman"/>
                <w:sz w:val="20"/>
                <w:szCs w:val="20"/>
                <w:lang w:val="en-GB"/>
              </w:rPr>
              <w:t>millió</w:t>
            </w:r>
            <w:proofErr w:type="spellEnd"/>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Nem élelmiszer</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15/170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xml:space="preserve">0/5,9 </w:t>
            </w:r>
            <w:proofErr w:type="spellStart"/>
            <w:r w:rsidRPr="00FE2E5E">
              <w:rPr>
                <w:rFonts w:cs="Times New Roman"/>
                <w:sz w:val="20"/>
                <w:szCs w:val="20"/>
                <w:lang w:val="en-GB"/>
              </w:rPr>
              <w:t>millió</w:t>
            </w:r>
            <w:proofErr w:type="spellEnd"/>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Erdőgazdálkodás</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30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0</w:t>
            </w: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Élelmiszeripar</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0</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xml:space="preserve">218,9 </w:t>
            </w:r>
            <w:proofErr w:type="spellStart"/>
            <w:r w:rsidRPr="00FE2E5E">
              <w:rPr>
                <w:rFonts w:cs="Times New Roman"/>
                <w:sz w:val="20"/>
                <w:szCs w:val="20"/>
                <w:lang w:val="en-GB"/>
              </w:rPr>
              <w:t>millió</w:t>
            </w:r>
            <w:proofErr w:type="spellEnd"/>
          </w:p>
        </w:tc>
      </w:tr>
      <w:tr w:rsidR="00FE2E5E" w:rsidRPr="00FE2E5E" w:rsidTr="00CB27A5">
        <w:trPr>
          <w:cantSplit/>
          <w:jc w:val="center"/>
        </w:trPr>
        <w:tc>
          <w:tcPr>
            <w:tcW w:w="322" w:type="pct"/>
            <w:vMerge/>
          </w:tcPr>
          <w:p w:rsidR="00FE2E5E" w:rsidRPr="00FE2E5E" w:rsidRDefault="00FE2E5E" w:rsidP="00FE2E5E">
            <w:pPr>
              <w:spacing w:after="0"/>
              <w:rPr>
                <w:rFonts w:cs="Times New Roman"/>
                <w:sz w:val="20"/>
                <w:szCs w:val="20"/>
              </w:rPr>
            </w:pPr>
          </w:p>
        </w:tc>
        <w:tc>
          <w:tcPr>
            <w:tcW w:w="3144" w:type="pct"/>
            <w:shd w:val="clear" w:color="auto" w:fill="auto"/>
          </w:tcPr>
          <w:p w:rsidR="00FE2E5E" w:rsidRPr="00FE2E5E" w:rsidRDefault="00FE2E5E" w:rsidP="00FE2E5E">
            <w:pPr>
              <w:spacing w:after="0"/>
              <w:rPr>
                <w:rFonts w:cs="Times New Roman"/>
                <w:sz w:val="20"/>
                <w:szCs w:val="20"/>
              </w:rPr>
            </w:pPr>
            <w:r w:rsidRPr="00FE2E5E">
              <w:rPr>
                <w:rFonts w:cs="Times New Roman"/>
                <w:sz w:val="20"/>
                <w:szCs w:val="20"/>
              </w:rPr>
              <w:t>A tevékenység típusa</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100</w:t>
            </w:r>
          </w:p>
        </w:tc>
        <w:tc>
          <w:tcPr>
            <w:tcW w:w="767" w:type="pct"/>
          </w:tcPr>
          <w:p w:rsidR="00FE2E5E" w:rsidRPr="00FE2E5E" w:rsidRDefault="00FE2E5E" w:rsidP="00FE2E5E">
            <w:pPr>
              <w:spacing w:after="0"/>
              <w:jc w:val="right"/>
              <w:rPr>
                <w:rFonts w:cs="Times New Roman"/>
                <w:sz w:val="20"/>
                <w:szCs w:val="20"/>
                <w:lang w:val="en-GB"/>
              </w:rPr>
            </w:pPr>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Feldolgozás/értékesítés</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xml:space="preserve">265 </w:t>
            </w:r>
            <w:proofErr w:type="spellStart"/>
            <w:r w:rsidRPr="00FE2E5E">
              <w:rPr>
                <w:rFonts w:cs="Times New Roman"/>
                <w:sz w:val="20"/>
                <w:szCs w:val="20"/>
                <w:lang w:val="en-GB"/>
              </w:rPr>
              <w:t>millió</w:t>
            </w:r>
            <w:proofErr w:type="spellEnd"/>
          </w:p>
        </w:tc>
      </w:tr>
      <w:tr w:rsidR="00FE2E5E" w:rsidRPr="00FE2E5E" w:rsidTr="00CB27A5">
        <w:trPr>
          <w:cantSplit/>
          <w:jc w:val="center"/>
        </w:trPr>
        <w:tc>
          <w:tcPr>
            <w:tcW w:w="322" w:type="pct"/>
            <w:vMerge/>
          </w:tcPr>
          <w:p w:rsidR="00FE2E5E" w:rsidRPr="00FE2E5E" w:rsidRDefault="00FE2E5E" w:rsidP="00FE2E5E">
            <w:pPr>
              <w:spacing w:after="0"/>
              <w:ind w:left="570"/>
              <w:rPr>
                <w:rFonts w:cs="Times New Roman"/>
                <w:sz w:val="20"/>
                <w:szCs w:val="20"/>
              </w:rPr>
            </w:pPr>
          </w:p>
        </w:tc>
        <w:tc>
          <w:tcPr>
            <w:tcW w:w="3144" w:type="pct"/>
            <w:shd w:val="clear" w:color="auto" w:fill="auto"/>
          </w:tcPr>
          <w:p w:rsidR="00FE2E5E" w:rsidRPr="00FE2E5E" w:rsidRDefault="00FE2E5E" w:rsidP="00FE2E5E">
            <w:pPr>
              <w:numPr>
                <w:ilvl w:val="0"/>
                <w:numId w:val="37"/>
              </w:numPr>
              <w:spacing w:after="0"/>
              <w:rPr>
                <w:rFonts w:cs="Times New Roman"/>
                <w:sz w:val="20"/>
                <w:szCs w:val="20"/>
              </w:rPr>
            </w:pPr>
            <w:r w:rsidRPr="00FE2E5E">
              <w:rPr>
                <w:rFonts w:cs="Times New Roman"/>
                <w:sz w:val="20"/>
                <w:szCs w:val="20"/>
              </w:rPr>
              <w:t>Fejlesztés</w:t>
            </w:r>
          </w:p>
        </w:tc>
        <w:tc>
          <w:tcPr>
            <w:tcW w:w="767" w:type="pct"/>
            <w:shd w:val="clear" w:color="auto" w:fill="auto"/>
            <w:vAlign w:val="bottom"/>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500/223</w:t>
            </w:r>
          </w:p>
        </w:tc>
        <w:tc>
          <w:tcPr>
            <w:tcW w:w="767" w:type="pct"/>
          </w:tcPr>
          <w:p w:rsidR="00FE2E5E" w:rsidRPr="00FE2E5E" w:rsidRDefault="00FE2E5E" w:rsidP="00FE2E5E">
            <w:pPr>
              <w:spacing w:after="0"/>
              <w:jc w:val="right"/>
              <w:rPr>
                <w:rFonts w:cs="Times New Roman"/>
                <w:sz w:val="20"/>
                <w:szCs w:val="20"/>
                <w:lang w:val="en-GB"/>
              </w:rPr>
            </w:pPr>
            <w:r w:rsidRPr="00FE2E5E">
              <w:rPr>
                <w:rFonts w:cs="Times New Roman"/>
                <w:sz w:val="20"/>
                <w:szCs w:val="20"/>
                <w:lang w:val="en-GB"/>
              </w:rPr>
              <w:t xml:space="preserve">4 </w:t>
            </w:r>
            <w:proofErr w:type="spellStart"/>
            <w:r w:rsidRPr="00FE2E5E">
              <w:rPr>
                <w:rFonts w:cs="Times New Roman"/>
                <w:sz w:val="20"/>
                <w:szCs w:val="20"/>
                <w:lang w:val="en-GB"/>
              </w:rPr>
              <w:t>millió</w:t>
            </w:r>
            <w:proofErr w:type="spellEnd"/>
          </w:p>
        </w:tc>
      </w:tr>
      <w:tr w:rsidR="00FA37DD" w:rsidRPr="00FE2E5E" w:rsidTr="00CB27A5">
        <w:trPr>
          <w:cantSplit/>
          <w:jc w:val="center"/>
        </w:trPr>
        <w:tc>
          <w:tcPr>
            <w:tcW w:w="322" w:type="pct"/>
            <w:vMerge w:val="restart"/>
          </w:tcPr>
          <w:p w:rsidR="00FA37DD" w:rsidRPr="00FE2E5E" w:rsidRDefault="00FA37DD" w:rsidP="00FE2E5E">
            <w:pPr>
              <w:spacing w:after="0"/>
              <w:rPr>
                <w:rFonts w:cs="Times New Roman"/>
                <w:sz w:val="20"/>
                <w:szCs w:val="20"/>
              </w:rPr>
            </w:pPr>
            <w:r w:rsidRPr="00FE2E5E">
              <w:rPr>
                <w:rFonts w:cs="Times New Roman"/>
                <w:sz w:val="20"/>
                <w:szCs w:val="20"/>
              </w:rPr>
              <w:t>R</w:t>
            </w:r>
          </w:p>
        </w:tc>
        <w:tc>
          <w:tcPr>
            <w:tcW w:w="3144" w:type="pct"/>
            <w:shd w:val="clear" w:color="auto" w:fill="auto"/>
          </w:tcPr>
          <w:p w:rsidR="00FA37DD" w:rsidRPr="00FE2E5E" w:rsidRDefault="00FA37DD" w:rsidP="00FE2E5E">
            <w:pPr>
              <w:spacing w:after="0"/>
              <w:rPr>
                <w:rFonts w:cs="Times New Roman"/>
                <w:sz w:val="20"/>
                <w:szCs w:val="20"/>
              </w:rPr>
            </w:pPr>
            <w:r w:rsidRPr="00FE2E5E">
              <w:rPr>
                <w:rFonts w:cs="Times New Roman"/>
                <w:sz w:val="20"/>
                <w:szCs w:val="20"/>
              </w:rPr>
              <w:t>Az új termékeket vagy technológiákat bevezető vállalkozások száma</w:t>
            </w:r>
          </w:p>
        </w:tc>
        <w:tc>
          <w:tcPr>
            <w:tcW w:w="767" w:type="pct"/>
            <w:shd w:val="clear" w:color="auto" w:fill="auto"/>
            <w:vAlign w:val="bottom"/>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100</w:t>
            </w:r>
          </w:p>
        </w:tc>
        <w:tc>
          <w:tcPr>
            <w:tcW w:w="767" w:type="pct"/>
          </w:tcPr>
          <w:p w:rsidR="00FA37DD" w:rsidRPr="00FE2E5E" w:rsidRDefault="00FA37DD" w:rsidP="00FE2E5E">
            <w:pPr>
              <w:spacing w:after="0"/>
              <w:jc w:val="right"/>
              <w:rPr>
                <w:rFonts w:cs="Times New Roman"/>
                <w:sz w:val="20"/>
                <w:szCs w:val="20"/>
              </w:rPr>
            </w:pPr>
            <w:r w:rsidRPr="00017030">
              <w:rPr>
                <w:sz w:val="20"/>
                <w:szCs w:val="20"/>
              </w:rPr>
              <w:t>132</w:t>
            </w:r>
          </w:p>
        </w:tc>
      </w:tr>
      <w:tr w:rsidR="00FA37DD" w:rsidRPr="00FE2E5E" w:rsidTr="00CB27A5">
        <w:trPr>
          <w:cantSplit/>
          <w:jc w:val="center"/>
        </w:trPr>
        <w:tc>
          <w:tcPr>
            <w:tcW w:w="322" w:type="pct"/>
            <w:vMerge/>
          </w:tcPr>
          <w:p w:rsidR="00FA37DD" w:rsidRPr="00FE2E5E" w:rsidRDefault="00FA37DD" w:rsidP="00FE2E5E">
            <w:pPr>
              <w:spacing w:after="0"/>
              <w:rPr>
                <w:rFonts w:cs="Times New Roman"/>
                <w:sz w:val="20"/>
                <w:szCs w:val="20"/>
              </w:rPr>
            </w:pPr>
          </w:p>
        </w:tc>
        <w:tc>
          <w:tcPr>
            <w:tcW w:w="3144" w:type="pct"/>
            <w:shd w:val="clear" w:color="auto" w:fill="auto"/>
          </w:tcPr>
          <w:p w:rsidR="00FA37DD" w:rsidRPr="00FE2E5E" w:rsidRDefault="00FA37DD" w:rsidP="00FE2E5E">
            <w:pPr>
              <w:spacing w:after="0"/>
              <w:rPr>
                <w:rFonts w:cs="Times New Roman"/>
                <w:sz w:val="20"/>
                <w:szCs w:val="20"/>
              </w:rPr>
            </w:pPr>
            <w:r w:rsidRPr="00FE2E5E">
              <w:rPr>
                <w:rFonts w:cs="Times New Roman"/>
                <w:sz w:val="20"/>
                <w:szCs w:val="20"/>
              </w:rPr>
              <w:t>Intézkedés</w:t>
            </w:r>
          </w:p>
        </w:tc>
        <w:tc>
          <w:tcPr>
            <w:tcW w:w="767" w:type="pct"/>
            <w:shd w:val="clear" w:color="auto" w:fill="auto"/>
            <w:vAlign w:val="bottom"/>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 </w:t>
            </w:r>
          </w:p>
        </w:tc>
        <w:tc>
          <w:tcPr>
            <w:tcW w:w="767" w:type="pct"/>
          </w:tcPr>
          <w:p w:rsidR="00FA37DD" w:rsidRPr="00FE2E5E" w:rsidRDefault="00FA37DD" w:rsidP="00FE2E5E">
            <w:pPr>
              <w:spacing w:after="0"/>
              <w:jc w:val="right"/>
              <w:rPr>
                <w:rFonts w:cs="Times New Roman"/>
                <w:sz w:val="20"/>
                <w:szCs w:val="20"/>
                <w:lang w:val="en-GB"/>
              </w:rPr>
            </w:pPr>
          </w:p>
        </w:tc>
      </w:tr>
      <w:tr w:rsidR="00FA37DD" w:rsidRPr="00FE2E5E" w:rsidTr="00CB27A5">
        <w:trPr>
          <w:cantSplit/>
          <w:jc w:val="center"/>
        </w:trPr>
        <w:tc>
          <w:tcPr>
            <w:tcW w:w="322" w:type="pct"/>
            <w:vMerge/>
          </w:tcPr>
          <w:p w:rsidR="00FA37DD" w:rsidRPr="00FE2E5E" w:rsidRDefault="00FA37DD" w:rsidP="00FE2E5E">
            <w:pPr>
              <w:spacing w:after="0"/>
              <w:rPr>
                <w:rFonts w:cs="Times New Roman"/>
                <w:sz w:val="20"/>
                <w:szCs w:val="20"/>
              </w:rPr>
            </w:pPr>
          </w:p>
        </w:tc>
        <w:tc>
          <w:tcPr>
            <w:tcW w:w="3144" w:type="pct"/>
            <w:shd w:val="clear" w:color="auto" w:fill="auto"/>
          </w:tcPr>
          <w:p w:rsidR="00FA37DD" w:rsidRPr="00FE2E5E" w:rsidRDefault="00FA37DD" w:rsidP="00FE2E5E">
            <w:pPr>
              <w:spacing w:after="0"/>
              <w:rPr>
                <w:rFonts w:cs="Times New Roman"/>
                <w:sz w:val="20"/>
                <w:szCs w:val="20"/>
              </w:rPr>
            </w:pPr>
            <w:r w:rsidRPr="00FE2E5E">
              <w:rPr>
                <w:rFonts w:cs="Times New Roman"/>
                <w:sz w:val="20"/>
                <w:szCs w:val="20"/>
              </w:rPr>
              <w:t>A birtok/vállalkozás jellege:</w:t>
            </w:r>
          </w:p>
        </w:tc>
        <w:tc>
          <w:tcPr>
            <w:tcW w:w="767" w:type="pct"/>
            <w:shd w:val="clear" w:color="auto" w:fill="auto"/>
            <w:vAlign w:val="bottom"/>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3600 db</w:t>
            </w:r>
          </w:p>
        </w:tc>
        <w:tc>
          <w:tcPr>
            <w:tcW w:w="767" w:type="pct"/>
          </w:tcPr>
          <w:p w:rsidR="00FA37DD" w:rsidRPr="00FE2E5E" w:rsidRDefault="00FA37DD" w:rsidP="00FE2E5E">
            <w:pPr>
              <w:spacing w:after="0"/>
              <w:jc w:val="right"/>
              <w:rPr>
                <w:rFonts w:cs="Times New Roman"/>
                <w:sz w:val="20"/>
                <w:szCs w:val="20"/>
                <w:lang w:val="en-GB"/>
              </w:rPr>
            </w:pPr>
          </w:p>
        </w:tc>
      </w:tr>
      <w:tr w:rsidR="00FA37DD" w:rsidRPr="00FE2E5E" w:rsidTr="00CB27A5">
        <w:trPr>
          <w:cantSplit/>
          <w:jc w:val="center"/>
        </w:trPr>
        <w:tc>
          <w:tcPr>
            <w:tcW w:w="322" w:type="pct"/>
            <w:vMerge/>
          </w:tcPr>
          <w:p w:rsidR="00FA37DD" w:rsidRPr="00FE2E5E" w:rsidRDefault="00FA37DD" w:rsidP="00FE2E5E">
            <w:pPr>
              <w:spacing w:after="0"/>
              <w:ind w:left="570"/>
              <w:rPr>
                <w:rFonts w:cs="Times New Roman"/>
                <w:sz w:val="20"/>
                <w:szCs w:val="20"/>
              </w:rPr>
            </w:pPr>
          </w:p>
        </w:tc>
        <w:tc>
          <w:tcPr>
            <w:tcW w:w="3144" w:type="pct"/>
            <w:shd w:val="clear" w:color="auto" w:fill="auto"/>
          </w:tcPr>
          <w:p w:rsidR="00FA37DD" w:rsidRPr="00FE2E5E" w:rsidRDefault="00FA37DD" w:rsidP="00FE2E5E">
            <w:pPr>
              <w:numPr>
                <w:ilvl w:val="0"/>
                <w:numId w:val="71"/>
              </w:numPr>
              <w:spacing w:after="0"/>
              <w:rPr>
                <w:rFonts w:cs="Times New Roman"/>
                <w:sz w:val="20"/>
                <w:szCs w:val="20"/>
              </w:rPr>
            </w:pPr>
            <w:r w:rsidRPr="00FE2E5E">
              <w:rPr>
                <w:rFonts w:cs="Times New Roman"/>
                <w:sz w:val="20"/>
                <w:szCs w:val="20"/>
              </w:rPr>
              <w:t>Mezőgazdasági üzem</w:t>
            </w:r>
          </w:p>
        </w:tc>
        <w:tc>
          <w:tcPr>
            <w:tcW w:w="767" w:type="pct"/>
            <w:shd w:val="clear" w:color="auto" w:fill="auto"/>
            <w:vAlign w:val="bottom"/>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 </w:t>
            </w:r>
          </w:p>
        </w:tc>
        <w:tc>
          <w:tcPr>
            <w:tcW w:w="767" w:type="pct"/>
          </w:tcPr>
          <w:p w:rsidR="00FA37DD" w:rsidRPr="00FE2E5E" w:rsidRDefault="00FA37DD" w:rsidP="00FE2E5E">
            <w:pPr>
              <w:spacing w:after="0"/>
              <w:jc w:val="right"/>
              <w:rPr>
                <w:rFonts w:cs="Times New Roman"/>
                <w:sz w:val="20"/>
                <w:szCs w:val="20"/>
                <w:lang w:val="en-GB"/>
              </w:rPr>
            </w:pPr>
            <w:r w:rsidRPr="00017030">
              <w:rPr>
                <w:sz w:val="20"/>
                <w:szCs w:val="20"/>
                <w:lang w:val="en-GB"/>
              </w:rPr>
              <w:t>85</w:t>
            </w:r>
          </w:p>
        </w:tc>
      </w:tr>
      <w:tr w:rsidR="00FA37DD" w:rsidRPr="00FE2E5E" w:rsidTr="00CB27A5">
        <w:trPr>
          <w:cantSplit/>
          <w:jc w:val="center"/>
        </w:trPr>
        <w:tc>
          <w:tcPr>
            <w:tcW w:w="322" w:type="pct"/>
            <w:vMerge/>
          </w:tcPr>
          <w:p w:rsidR="00FA37DD" w:rsidRPr="00FE2E5E" w:rsidRDefault="00FA37DD" w:rsidP="00FE2E5E">
            <w:pPr>
              <w:spacing w:after="0"/>
              <w:ind w:left="570"/>
              <w:rPr>
                <w:rFonts w:cs="Times New Roman"/>
                <w:sz w:val="20"/>
                <w:szCs w:val="20"/>
              </w:rPr>
            </w:pPr>
          </w:p>
        </w:tc>
        <w:tc>
          <w:tcPr>
            <w:tcW w:w="3144" w:type="pct"/>
            <w:shd w:val="clear" w:color="auto" w:fill="auto"/>
          </w:tcPr>
          <w:p w:rsidR="00FA37DD" w:rsidRPr="00FE2E5E" w:rsidRDefault="00FA37DD" w:rsidP="00FE2E5E">
            <w:pPr>
              <w:numPr>
                <w:ilvl w:val="0"/>
                <w:numId w:val="37"/>
              </w:numPr>
              <w:spacing w:after="0"/>
              <w:rPr>
                <w:rFonts w:cs="Times New Roman"/>
                <w:sz w:val="20"/>
                <w:szCs w:val="20"/>
              </w:rPr>
            </w:pPr>
            <w:r w:rsidRPr="00FE2E5E">
              <w:rPr>
                <w:rFonts w:cs="Times New Roman"/>
                <w:sz w:val="20"/>
                <w:szCs w:val="20"/>
              </w:rPr>
              <w:t>Erdőgazdálkodási birtok</w:t>
            </w:r>
          </w:p>
        </w:tc>
        <w:tc>
          <w:tcPr>
            <w:tcW w:w="767" w:type="pct"/>
            <w:shd w:val="clear" w:color="auto" w:fill="auto"/>
            <w:vAlign w:val="bottom"/>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 </w:t>
            </w:r>
          </w:p>
        </w:tc>
        <w:tc>
          <w:tcPr>
            <w:tcW w:w="767" w:type="pct"/>
          </w:tcPr>
          <w:p w:rsidR="00FA37DD" w:rsidRPr="00FE2E5E" w:rsidRDefault="00FA37DD" w:rsidP="00FE2E5E">
            <w:pPr>
              <w:spacing w:after="0"/>
              <w:jc w:val="right"/>
              <w:rPr>
                <w:rFonts w:cs="Times New Roman"/>
                <w:sz w:val="20"/>
                <w:szCs w:val="20"/>
                <w:lang w:val="en-GB"/>
              </w:rPr>
            </w:pPr>
            <w:r w:rsidRPr="00017030">
              <w:rPr>
                <w:sz w:val="20"/>
                <w:szCs w:val="20"/>
                <w:lang w:val="en-GB"/>
              </w:rPr>
              <w:t>1</w:t>
            </w:r>
          </w:p>
        </w:tc>
      </w:tr>
      <w:tr w:rsidR="00FA37DD" w:rsidRPr="00FE2E5E" w:rsidTr="00CB27A5">
        <w:trPr>
          <w:cantSplit/>
          <w:jc w:val="center"/>
        </w:trPr>
        <w:tc>
          <w:tcPr>
            <w:tcW w:w="322" w:type="pct"/>
            <w:vMerge/>
          </w:tcPr>
          <w:p w:rsidR="00FA37DD" w:rsidRPr="00FE2E5E" w:rsidRDefault="00FA37DD" w:rsidP="00FE2E5E">
            <w:pPr>
              <w:spacing w:after="0"/>
              <w:ind w:left="570"/>
              <w:rPr>
                <w:rFonts w:cs="Times New Roman"/>
                <w:sz w:val="20"/>
                <w:szCs w:val="20"/>
              </w:rPr>
            </w:pPr>
          </w:p>
        </w:tc>
        <w:tc>
          <w:tcPr>
            <w:tcW w:w="3144" w:type="pct"/>
            <w:shd w:val="clear" w:color="auto" w:fill="auto"/>
          </w:tcPr>
          <w:p w:rsidR="00FA37DD" w:rsidRPr="00FE2E5E" w:rsidRDefault="00FA37DD" w:rsidP="00FE2E5E">
            <w:pPr>
              <w:numPr>
                <w:ilvl w:val="0"/>
                <w:numId w:val="37"/>
              </w:numPr>
              <w:spacing w:after="0"/>
              <w:rPr>
                <w:rFonts w:cs="Times New Roman"/>
                <w:sz w:val="20"/>
                <w:szCs w:val="20"/>
              </w:rPr>
            </w:pPr>
            <w:r w:rsidRPr="00FE2E5E">
              <w:rPr>
                <w:rFonts w:cs="Times New Roman"/>
                <w:sz w:val="20"/>
                <w:szCs w:val="20"/>
              </w:rPr>
              <w:t xml:space="preserve">Élelmiszeripari vállalkozás </w:t>
            </w:r>
          </w:p>
        </w:tc>
        <w:tc>
          <w:tcPr>
            <w:tcW w:w="767" w:type="pct"/>
            <w:shd w:val="clear" w:color="auto" w:fill="auto"/>
            <w:vAlign w:val="bottom"/>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3250</w:t>
            </w:r>
          </w:p>
        </w:tc>
        <w:tc>
          <w:tcPr>
            <w:tcW w:w="767" w:type="pct"/>
          </w:tcPr>
          <w:p w:rsidR="00FA37DD" w:rsidRPr="00FE2E5E" w:rsidRDefault="00FA37DD" w:rsidP="00FE2E5E">
            <w:pPr>
              <w:spacing w:after="0"/>
              <w:jc w:val="right"/>
              <w:rPr>
                <w:rFonts w:cs="Times New Roman"/>
                <w:sz w:val="20"/>
                <w:szCs w:val="20"/>
                <w:lang w:val="en-GB"/>
              </w:rPr>
            </w:pPr>
            <w:r w:rsidRPr="00017030">
              <w:rPr>
                <w:sz w:val="20"/>
                <w:szCs w:val="20"/>
                <w:lang w:val="en-GB"/>
              </w:rPr>
              <w:t>46</w:t>
            </w:r>
          </w:p>
        </w:tc>
      </w:tr>
      <w:tr w:rsidR="00FA37DD" w:rsidRPr="00FE2E5E" w:rsidTr="00CB27A5">
        <w:trPr>
          <w:cantSplit/>
          <w:jc w:val="center"/>
        </w:trPr>
        <w:tc>
          <w:tcPr>
            <w:tcW w:w="322" w:type="pct"/>
            <w:vMerge/>
          </w:tcPr>
          <w:p w:rsidR="00FA37DD" w:rsidRPr="00FE2E5E" w:rsidRDefault="00FA37DD" w:rsidP="00FE2E5E">
            <w:pPr>
              <w:spacing w:after="0"/>
              <w:rPr>
                <w:rFonts w:cs="Times New Roman"/>
                <w:sz w:val="20"/>
                <w:szCs w:val="20"/>
              </w:rPr>
            </w:pPr>
          </w:p>
        </w:tc>
        <w:tc>
          <w:tcPr>
            <w:tcW w:w="3144" w:type="pct"/>
            <w:shd w:val="clear" w:color="auto" w:fill="auto"/>
          </w:tcPr>
          <w:p w:rsidR="00FA37DD" w:rsidRPr="00FE2E5E" w:rsidRDefault="00FA37DD" w:rsidP="00FE2E5E">
            <w:pPr>
              <w:spacing w:after="0"/>
              <w:rPr>
                <w:rFonts w:cs="Times New Roman"/>
                <w:sz w:val="20"/>
                <w:szCs w:val="20"/>
              </w:rPr>
            </w:pPr>
            <w:r w:rsidRPr="00FE2E5E">
              <w:rPr>
                <w:rFonts w:cs="Times New Roman"/>
                <w:sz w:val="20"/>
                <w:szCs w:val="20"/>
              </w:rPr>
              <w:t>A termelés átcsoportosításának jellege:</w:t>
            </w:r>
            <w:r w:rsidRPr="00FE2E5E">
              <w:rPr>
                <w:rFonts w:cs="Times New Roman"/>
                <w:sz w:val="20"/>
                <w:szCs w:val="20"/>
                <w:lang w:val="en-GB"/>
              </w:rPr>
              <w:t xml:space="preserve"> </w:t>
            </w:r>
          </w:p>
        </w:tc>
        <w:tc>
          <w:tcPr>
            <w:tcW w:w="767" w:type="pct"/>
            <w:shd w:val="clear" w:color="auto" w:fill="auto"/>
            <w:vAlign w:val="bottom"/>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150</w:t>
            </w:r>
          </w:p>
        </w:tc>
        <w:tc>
          <w:tcPr>
            <w:tcW w:w="767" w:type="pct"/>
          </w:tcPr>
          <w:p w:rsidR="00FA37DD" w:rsidRPr="00FE2E5E" w:rsidRDefault="00FA37DD" w:rsidP="00FE2E5E">
            <w:pPr>
              <w:spacing w:after="0"/>
              <w:jc w:val="right"/>
              <w:rPr>
                <w:rFonts w:cs="Times New Roman"/>
                <w:sz w:val="20"/>
                <w:szCs w:val="20"/>
                <w:lang w:val="en-GB"/>
              </w:rPr>
            </w:pPr>
          </w:p>
        </w:tc>
      </w:tr>
      <w:tr w:rsidR="00FA37DD" w:rsidRPr="00FE2E5E" w:rsidTr="00CB27A5">
        <w:trPr>
          <w:cantSplit/>
          <w:jc w:val="center"/>
        </w:trPr>
        <w:tc>
          <w:tcPr>
            <w:tcW w:w="322" w:type="pct"/>
            <w:vMerge/>
          </w:tcPr>
          <w:p w:rsidR="00FA37DD" w:rsidRPr="00FE2E5E" w:rsidRDefault="00FA37DD" w:rsidP="00FE2E5E">
            <w:pPr>
              <w:spacing w:after="0"/>
              <w:ind w:left="570"/>
              <w:rPr>
                <w:rFonts w:cs="Times New Roman"/>
                <w:sz w:val="20"/>
                <w:szCs w:val="20"/>
              </w:rPr>
            </w:pPr>
          </w:p>
        </w:tc>
        <w:tc>
          <w:tcPr>
            <w:tcW w:w="3144" w:type="pct"/>
            <w:shd w:val="clear" w:color="auto" w:fill="auto"/>
          </w:tcPr>
          <w:p w:rsidR="00FA37DD" w:rsidRPr="00FE2E5E" w:rsidRDefault="00FA37DD" w:rsidP="00FE2E5E">
            <w:pPr>
              <w:numPr>
                <w:ilvl w:val="0"/>
                <w:numId w:val="37"/>
              </w:numPr>
              <w:spacing w:after="0"/>
              <w:rPr>
                <w:rFonts w:cs="Times New Roman"/>
                <w:sz w:val="20"/>
                <w:szCs w:val="20"/>
              </w:rPr>
            </w:pPr>
            <w:r w:rsidRPr="00FE2E5E">
              <w:rPr>
                <w:rFonts w:cs="Times New Roman"/>
                <w:sz w:val="20"/>
                <w:szCs w:val="20"/>
              </w:rPr>
              <w:t>új technika</w:t>
            </w:r>
          </w:p>
        </w:tc>
        <w:tc>
          <w:tcPr>
            <w:tcW w:w="767" w:type="pct"/>
            <w:shd w:val="clear" w:color="auto" w:fill="auto"/>
            <w:vAlign w:val="bottom"/>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200</w:t>
            </w:r>
          </w:p>
        </w:tc>
        <w:tc>
          <w:tcPr>
            <w:tcW w:w="767" w:type="pct"/>
            <w:shd w:val="clear" w:color="auto" w:fill="auto"/>
          </w:tcPr>
          <w:p w:rsidR="00FA37DD" w:rsidRPr="00FE2E5E" w:rsidRDefault="00FA37DD" w:rsidP="00FE2E5E">
            <w:pPr>
              <w:spacing w:after="0"/>
              <w:jc w:val="right"/>
              <w:rPr>
                <w:rFonts w:cs="Times New Roman"/>
                <w:sz w:val="20"/>
                <w:szCs w:val="20"/>
                <w:lang w:val="en-GB"/>
              </w:rPr>
            </w:pPr>
            <w:r w:rsidRPr="00017030">
              <w:rPr>
                <w:sz w:val="20"/>
                <w:szCs w:val="20"/>
                <w:lang w:val="en-GB"/>
              </w:rPr>
              <w:t>120</w:t>
            </w:r>
          </w:p>
        </w:tc>
      </w:tr>
      <w:tr w:rsidR="00FA37DD" w:rsidRPr="00FE2E5E" w:rsidTr="00CB27A5">
        <w:trPr>
          <w:cantSplit/>
          <w:jc w:val="center"/>
        </w:trPr>
        <w:tc>
          <w:tcPr>
            <w:tcW w:w="322" w:type="pct"/>
            <w:vMerge/>
          </w:tcPr>
          <w:p w:rsidR="00FA37DD" w:rsidRPr="00FE2E5E" w:rsidRDefault="00FA37DD" w:rsidP="00FE2E5E">
            <w:pPr>
              <w:spacing w:after="0"/>
              <w:ind w:left="570"/>
              <w:rPr>
                <w:rFonts w:cs="Times New Roman"/>
                <w:sz w:val="20"/>
                <w:szCs w:val="20"/>
              </w:rPr>
            </w:pPr>
          </w:p>
        </w:tc>
        <w:tc>
          <w:tcPr>
            <w:tcW w:w="3144" w:type="pct"/>
            <w:shd w:val="clear" w:color="auto" w:fill="auto"/>
          </w:tcPr>
          <w:p w:rsidR="00FA37DD" w:rsidRPr="00FE2E5E" w:rsidRDefault="00FA37DD" w:rsidP="00FE2E5E">
            <w:pPr>
              <w:numPr>
                <w:ilvl w:val="0"/>
                <w:numId w:val="37"/>
              </w:numPr>
              <w:spacing w:after="0"/>
              <w:rPr>
                <w:rFonts w:cs="Times New Roman"/>
                <w:sz w:val="20"/>
                <w:szCs w:val="20"/>
              </w:rPr>
            </w:pPr>
            <w:r w:rsidRPr="00FE2E5E">
              <w:rPr>
                <w:rFonts w:cs="Times New Roman"/>
                <w:sz w:val="20"/>
                <w:szCs w:val="20"/>
              </w:rPr>
              <w:t>új termék</w:t>
            </w:r>
          </w:p>
        </w:tc>
        <w:tc>
          <w:tcPr>
            <w:tcW w:w="767" w:type="pct"/>
            <w:shd w:val="clear" w:color="auto" w:fill="auto"/>
            <w:vAlign w:val="bottom"/>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 </w:t>
            </w:r>
          </w:p>
        </w:tc>
        <w:tc>
          <w:tcPr>
            <w:tcW w:w="767" w:type="pct"/>
            <w:shd w:val="clear" w:color="auto" w:fill="auto"/>
          </w:tcPr>
          <w:p w:rsidR="00FA37DD" w:rsidRPr="00FE2E5E" w:rsidRDefault="00FA37DD" w:rsidP="00FE2E5E">
            <w:pPr>
              <w:spacing w:after="0"/>
              <w:jc w:val="right"/>
              <w:rPr>
                <w:rFonts w:cs="Times New Roman"/>
                <w:sz w:val="20"/>
                <w:szCs w:val="20"/>
                <w:lang w:val="en-GB"/>
              </w:rPr>
            </w:pPr>
            <w:r w:rsidRPr="00017030">
              <w:rPr>
                <w:sz w:val="20"/>
                <w:szCs w:val="20"/>
                <w:lang w:val="en-GB"/>
              </w:rPr>
              <w:t>12</w:t>
            </w:r>
          </w:p>
        </w:tc>
      </w:tr>
      <w:tr w:rsidR="00FA37DD" w:rsidRPr="00FE2E5E" w:rsidTr="00CB27A5">
        <w:trPr>
          <w:cantSplit/>
          <w:jc w:val="center"/>
        </w:trPr>
        <w:tc>
          <w:tcPr>
            <w:tcW w:w="322" w:type="pct"/>
            <w:vMerge/>
          </w:tcPr>
          <w:p w:rsidR="00FA37DD" w:rsidRPr="00FE2E5E" w:rsidRDefault="00FA37DD" w:rsidP="00FE2E5E">
            <w:pPr>
              <w:spacing w:after="0"/>
              <w:rPr>
                <w:rFonts w:cs="Times New Roman"/>
                <w:sz w:val="20"/>
                <w:szCs w:val="20"/>
              </w:rPr>
            </w:pPr>
          </w:p>
        </w:tc>
        <w:tc>
          <w:tcPr>
            <w:tcW w:w="3144" w:type="pct"/>
            <w:shd w:val="clear" w:color="auto" w:fill="auto"/>
          </w:tcPr>
          <w:p w:rsidR="00FA37DD" w:rsidRPr="00FE2E5E" w:rsidRDefault="00FA37DD" w:rsidP="00FE2E5E">
            <w:pPr>
              <w:spacing w:after="0"/>
              <w:rPr>
                <w:rFonts w:cs="Times New Roman"/>
                <w:sz w:val="20"/>
                <w:szCs w:val="20"/>
              </w:rPr>
            </w:pPr>
            <w:r w:rsidRPr="00FE2E5E">
              <w:rPr>
                <w:rFonts w:cs="Times New Roman"/>
                <w:sz w:val="20"/>
                <w:szCs w:val="20"/>
              </w:rPr>
              <w:t>A bruttó hozzáadott érték növekedése a támogatott birtokok/vállalkozások esetén (euró)</w:t>
            </w:r>
          </w:p>
        </w:tc>
        <w:tc>
          <w:tcPr>
            <w:tcW w:w="767" w:type="pct"/>
            <w:shd w:val="clear" w:color="auto" w:fill="auto"/>
            <w:vAlign w:val="bottom"/>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2800</w:t>
            </w:r>
          </w:p>
        </w:tc>
        <w:tc>
          <w:tcPr>
            <w:tcW w:w="767" w:type="pct"/>
          </w:tcPr>
          <w:p w:rsidR="00FA37DD" w:rsidRPr="00FE2E5E" w:rsidRDefault="00FA37DD" w:rsidP="00FE2E5E">
            <w:pPr>
              <w:spacing w:after="0"/>
              <w:jc w:val="right"/>
              <w:rPr>
                <w:rFonts w:cs="Times New Roman"/>
                <w:sz w:val="20"/>
                <w:szCs w:val="20"/>
                <w:lang w:val="en-GB"/>
              </w:rPr>
            </w:pPr>
          </w:p>
        </w:tc>
      </w:tr>
      <w:tr w:rsidR="00FA37DD" w:rsidRPr="00FE2E5E" w:rsidTr="00CB27A5">
        <w:trPr>
          <w:cantSplit/>
          <w:jc w:val="center"/>
        </w:trPr>
        <w:tc>
          <w:tcPr>
            <w:tcW w:w="322" w:type="pct"/>
            <w:vMerge/>
          </w:tcPr>
          <w:p w:rsidR="00FA37DD" w:rsidRPr="00FE2E5E" w:rsidRDefault="00FA37DD" w:rsidP="00FE2E5E">
            <w:pPr>
              <w:spacing w:after="0"/>
              <w:rPr>
                <w:rFonts w:cs="Times New Roman"/>
                <w:sz w:val="20"/>
                <w:szCs w:val="20"/>
              </w:rPr>
            </w:pPr>
          </w:p>
        </w:tc>
        <w:tc>
          <w:tcPr>
            <w:tcW w:w="3144" w:type="pct"/>
            <w:shd w:val="clear" w:color="auto" w:fill="auto"/>
          </w:tcPr>
          <w:p w:rsidR="00FA37DD" w:rsidRPr="00FE2E5E" w:rsidRDefault="00FA37DD" w:rsidP="00FE2E5E">
            <w:pPr>
              <w:spacing w:after="0"/>
              <w:rPr>
                <w:rFonts w:cs="Times New Roman"/>
                <w:sz w:val="20"/>
                <w:szCs w:val="20"/>
              </w:rPr>
            </w:pPr>
            <w:r w:rsidRPr="00FE2E5E">
              <w:rPr>
                <w:rFonts w:cs="Times New Roman"/>
                <w:sz w:val="20"/>
                <w:szCs w:val="20"/>
              </w:rPr>
              <w:t>Intézkedés</w:t>
            </w:r>
          </w:p>
        </w:tc>
        <w:tc>
          <w:tcPr>
            <w:tcW w:w="767" w:type="pct"/>
            <w:shd w:val="clear" w:color="auto" w:fill="auto"/>
            <w:vAlign w:val="bottom"/>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800</w:t>
            </w:r>
          </w:p>
        </w:tc>
        <w:tc>
          <w:tcPr>
            <w:tcW w:w="767" w:type="pct"/>
          </w:tcPr>
          <w:p w:rsidR="00FA37DD" w:rsidRPr="00FE2E5E" w:rsidRDefault="00FA37DD" w:rsidP="00FE2E5E">
            <w:pPr>
              <w:spacing w:after="0"/>
              <w:jc w:val="right"/>
              <w:rPr>
                <w:rFonts w:cs="Times New Roman"/>
                <w:sz w:val="20"/>
                <w:szCs w:val="20"/>
              </w:rPr>
            </w:pPr>
            <w:r w:rsidRPr="00017030">
              <w:rPr>
                <w:sz w:val="20"/>
                <w:szCs w:val="20"/>
              </w:rPr>
              <w:t>51,98 millió</w:t>
            </w:r>
          </w:p>
        </w:tc>
      </w:tr>
      <w:tr w:rsidR="00FA37DD" w:rsidRPr="00FE2E5E" w:rsidTr="00CB27A5">
        <w:trPr>
          <w:cantSplit/>
          <w:jc w:val="center"/>
        </w:trPr>
        <w:tc>
          <w:tcPr>
            <w:tcW w:w="322" w:type="pct"/>
            <w:vMerge/>
          </w:tcPr>
          <w:p w:rsidR="00FA37DD" w:rsidRPr="00FE2E5E" w:rsidRDefault="00FA37DD" w:rsidP="00FE2E5E">
            <w:pPr>
              <w:spacing w:after="0"/>
              <w:rPr>
                <w:rFonts w:cs="Times New Roman"/>
                <w:sz w:val="20"/>
                <w:szCs w:val="20"/>
              </w:rPr>
            </w:pPr>
          </w:p>
        </w:tc>
        <w:tc>
          <w:tcPr>
            <w:tcW w:w="3144" w:type="pct"/>
            <w:shd w:val="clear" w:color="auto" w:fill="auto"/>
          </w:tcPr>
          <w:p w:rsidR="00FA37DD" w:rsidRPr="00FE2E5E" w:rsidRDefault="00FA37DD" w:rsidP="00FE2E5E">
            <w:pPr>
              <w:spacing w:after="0"/>
              <w:rPr>
                <w:rFonts w:cs="Times New Roman"/>
                <w:sz w:val="20"/>
                <w:szCs w:val="20"/>
              </w:rPr>
            </w:pPr>
            <w:r w:rsidRPr="00FE2E5E">
              <w:rPr>
                <w:rFonts w:cs="Times New Roman"/>
                <w:sz w:val="20"/>
                <w:szCs w:val="20"/>
              </w:rPr>
              <w:t>Ágazat típusa:</w:t>
            </w:r>
          </w:p>
        </w:tc>
        <w:tc>
          <w:tcPr>
            <w:tcW w:w="767" w:type="pct"/>
            <w:shd w:val="clear" w:color="auto" w:fill="auto"/>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 </w:t>
            </w:r>
          </w:p>
        </w:tc>
        <w:tc>
          <w:tcPr>
            <w:tcW w:w="767" w:type="pct"/>
          </w:tcPr>
          <w:p w:rsidR="00FA37DD" w:rsidRPr="00FE2E5E" w:rsidRDefault="00FA37DD" w:rsidP="00FE2E5E">
            <w:pPr>
              <w:spacing w:after="0"/>
              <w:jc w:val="right"/>
              <w:rPr>
                <w:rFonts w:cs="Times New Roman"/>
                <w:sz w:val="20"/>
                <w:szCs w:val="20"/>
                <w:lang w:val="en-GB"/>
              </w:rPr>
            </w:pPr>
          </w:p>
        </w:tc>
      </w:tr>
      <w:tr w:rsidR="00FA37DD" w:rsidRPr="00FE2E5E" w:rsidTr="00CB27A5">
        <w:trPr>
          <w:cantSplit/>
          <w:jc w:val="center"/>
        </w:trPr>
        <w:tc>
          <w:tcPr>
            <w:tcW w:w="322" w:type="pct"/>
            <w:vMerge/>
          </w:tcPr>
          <w:p w:rsidR="00FA37DD" w:rsidRPr="00FE2E5E" w:rsidRDefault="00FA37DD" w:rsidP="00FE2E5E">
            <w:pPr>
              <w:spacing w:after="0"/>
              <w:ind w:left="570"/>
              <w:rPr>
                <w:rFonts w:cs="Times New Roman"/>
                <w:sz w:val="20"/>
                <w:szCs w:val="20"/>
              </w:rPr>
            </w:pPr>
          </w:p>
        </w:tc>
        <w:tc>
          <w:tcPr>
            <w:tcW w:w="3144" w:type="pct"/>
            <w:shd w:val="clear" w:color="auto" w:fill="auto"/>
          </w:tcPr>
          <w:p w:rsidR="00FA37DD" w:rsidRPr="00FE2E5E" w:rsidRDefault="00FA37DD" w:rsidP="00FE2E5E">
            <w:pPr>
              <w:numPr>
                <w:ilvl w:val="0"/>
                <w:numId w:val="37"/>
              </w:numPr>
              <w:spacing w:after="0"/>
              <w:rPr>
                <w:rFonts w:cs="Times New Roman"/>
                <w:sz w:val="20"/>
                <w:szCs w:val="20"/>
              </w:rPr>
            </w:pPr>
            <w:r w:rsidRPr="00FE2E5E">
              <w:rPr>
                <w:rFonts w:cs="Times New Roman"/>
                <w:sz w:val="20"/>
                <w:szCs w:val="20"/>
              </w:rPr>
              <w:t>mezőgazdaság</w:t>
            </w:r>
          </w:p>
        </w:tc>
        <w:tc>
          <w:tcPr>
            <w:tcW w:w="767" w:type="pct"/>
            <w:shd w:val="clear" w:color="auto" w:fill="auto"/>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 xml:space="preserve">830 </w:t>
            </w:r>
            <w:proofErr w:type="spellStart"/>
            <w:r w:rsidRPr="00FE2E5E">
              <w:rPr>
                <w:rFonts w:cs="Times New Roman"/>
                <w:sz w:val="20"/>
                <w:szCs w:val="20"/>
                <w:lang w:val="en-GB"/>
              </w:rPr>
              <w:t>millió</w:t>
            </w:r>
            <w:proofErr w:type="spellEnd"/>
          </w:p>
        </w:tc>
        <w:tc>
          <w:tcPr>
            <w:tcW w:w="767" w:type="pct"/>
          </w:tcPr>
          <w:p w:rsidR="00FA37DD" w:rsidRPr="004A6C80" w:rsidRDefault="004A6C80" w:rsidP="00FE2E5E">
            <w:pPr>
              <w:spacing w:after="0"/>
              <w:jc w:val="right"/>
              <w:rPr>
                <w:rFonts w:cs="Times New Roman"/>
                <w:sz w:val="20"/>
                <w:szCs w:val="20"/>
                <w:lang w:val="en-GB"/>
              </w:rPr>
            </w:pPr>
            <w:r w:rsidRPr="004A6C80">
              <w:rPr>
                <w:sz w:val="20"/>
                <w:szCs w:val="20"/>
                <w:lang w:val="en-GB"/>
              </w:rPr>
              <w:t>434</w:t>
            </w:r>
            <w:r w:rsidR="00FA37DD" w:rsidRPr="004A6C80">
              <w:rPr>
                <w:sz w:val="20"/>
                <w:szCs w:val="20"/>
                <w:lang w:val="en-GB"/>
              </w:rPr>
              <w:t>,</w:t>
            </w:r>
            <w:r w:rsidRPr="004A6C80">
              <w:rPr>
                <w:sz w:val="20"/>
                <w:szCs w:val="20"/>
                <w:lang w:val="en-GB"/>
              </w:rPr>
              <w:t>06</w:t>
            </w:r>
            <w:r w:rsidR="00FA37DD" w:rsidRPr="004A6C80">
              <w:rPr>
                <w:sz w:val="20"/>
                <w:szCs w:val="20"/>
                <w:lang w:val="en-GB"/>
              </w:rPr>
              <w:t xml:space="preserve"> </w:t>
            </w:r>
            <w:proofErr w:type="spellStart"/>
            <w:r w:rsidR="00FA37DD" w:rsidRPr="004A6C80">
              <w:rPr>
                <w:sz w:val="20"/>
                <w:szCs w:val="20"/>
                <w:lang w:val="en-GB"/>
              </w:rPr>
              <w:t>millió</w:t>
            </w:r>
            <w:proofErr w:type="spellEnd"/>
          </w:p>
        </w:tc>
      </w:tr>
      <w:tr w:rsidR="00FA37DD" w:rsidRPr="00FE2E5E" w:rsidTr="00CB27A5">
        <w:trPr>
          <w:cantSplit/>
          <w:jc w:val="center"/>
        </w:trPr>
        <w:tc>
          <w:tcPr>
            <w:tcW w:w="322" w:type="pct"/>
            <w:vMerge/>
          </w:tcPr>
          <w:p w:rsidR="00FA37DD" w:rsidRPr="00FE2E5E" w:rsidRDefault="00FA37DD" w:rsidP="00FE2E5E">
            <w:pPr>
              <w:spacing w:after="0"/>
              <w:ind w:left="570"/>
              <w:rPr>
                <w:rFonts w:cs="Times New Roman"/>
                <w:sz w:val="20"/>
                <w:szCs w:val="20"/>
              </w:rPr>
            </w:pPr>
          </w:p>
        </w:tc>
        <w:tc>
          <w:tcPr>
            <w:tcW w:w="3144" w:type="pct"/>
            <w:shd w:val="clear" w:color="auto" w:fill="auto"/>
          </w:tcPr>
          <w:p w:rsidR="00FA37DD" w:rsidRPr="00FE2E5E" w:rsidRDefault="00FA37DD" w:rsidP="00FE2E5E">
            <w:pPr>
              <w:numPr>
                <w:ilvl w:val="0"/>
                <w:numId w:val="37"/>
              </w:numPr>
              <w:spacing w:after="0"/>
              <w:rPr>
                <w:rFonts w:cs="Times New Roman"/>
                <w:sz w:val="20"/>
                <w:szCs w:val="20"/>
              </w:rPr>
            </w:pPr>
            <w:r w:rsidRPr="00FE2E5E">
              <w:rPr>
                <w:rFonts w:cs="Times New Roman"/>
                <w:sz w:val="20"/>
                <w:szCs w:val="20"/>
              </w:rPr>
              <w:t>élelmiszeripar</w:t>
            </w:r>
          </w:p>
        </w:tc>
        <w:tc>
          <w:tcPr>
            <w:tcW w:w="767" w:type="pct"/>
            <w:shd w:val="clear" w:color="auto" w:fill="auto"/>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 </w:t>
            </w:r>
          </w:p>
        </w:tc>
        <w:tc>
          <w:tcPr>
            <w:tcW w:w="767" w:type="pct"/>
          </w:tcPr>
          <w:p w:rsidR="00FA37DD" w:rsidRPr="004A6C80" w:rsidRDefault="004A6C80" w:rsidP="00FE2E5E">
            <w:pPr>
              <w:spacing w:after="0"/>
              <w:jc w:val="right"/>
              <w:rPr>
                <w:rFonts w:cs="Times New Roman"/>
                <w:sz w:val="20"/>
                <w:szCs w:val="20"/>
                <w:lang w:val="en-GB"/>
              </w:rPr>
            </w:pPr>
            <w:r w:rsidRPr="004A6C80">
              <w:rPr>
                <w:sz w:val="20"/>
                <w:szCs w:val="20"/>
                <w:lang w:val="en-GB"/>
              </w:rPr>
              <w:t>261</w:t>
            </w:r>
            <w:r w:rsidR="00FA37DD" w:rsidRPr="004A6C80">
              <w:rPr>
                <w:sz w:val="20"/>
                <w:szCs w:val="20"/>
                <w:lang w:val="en-GB"/>
              </w:rPr>
              <w:t>,</w:t>
            </w:r>
            <w:r w:rsidRPr="004A6C80">
              <w:rPr>
                <w:sz w:val="20"/>
                <w:szCs w:val="20"/>
                <w:lang w:val="en-GB"/>
              </w:rPr>
              <w:t>48</w:t>
            </w:r>
            <w:r w:rsidR="00FA37DD" w:rsidRPr="004A6C80">
              <w:rPr>
                <w:sz w:val="20"/>
                <w:szCs w:val="20"/>
                <w:lang w:val="en-GB"/>
              </w:rPr>
              <w:t xml:space="preserve"> </w:t>
            </w:r>
            <w:proofErr w:type="spellStart"/>
            <w:r w:rsidR="00FA37DD" w:rsidRPr="004A6C80">
              <w:rPr>
                <w:sz w:val="20"/>
                <w:szCs w:val="20"/>
                <w:lang w:val="en-GB"/>
              </w:rPr>
              <w:t>millió</w:t>
            </w:r>
            <w:proofErr w:type="spellEnd"/>
          </w:p>
        </w:tc>
      </w:tr>
      <w:tr w:rsidR="00FA37DD" w:rsidRPr="00FE2E5E" w:rsidTr="00CB27A5">
        <w:trPr>
          <w:cantSplit/>
          <w:jc w:val="center"/>
        </w:trPr>
        <w:tc>
          <w:tcPr>
            <w:tcW w:w="322" w:type="pct"/>
            <w:vMerge/>
          </w:tcPr>
          <w:p w:rsidR="00FA37DD" w:rsidRPr="00FE2E5E" w:rsidRDefault="00FA37DD" w:rsidP="00FE2E5E">
            <w:pPr>
              <w:spacing w:after="0"/>
              <w:ind w:left="570"/>
              <w:rPr>
                <w:rFonts w:cs="Times New Roman"/>
                <w:sz w:val="20"/>
                <w:szCs w:val="20"/>
              </w:rPr>
            </w:pPr>
          </w:p>
        </w:tc>
        <w:tc>
          <w:tcPr>
            <w:tcW w:w="3144" w:type="pct"/>
            <w:shd w:val="clear" w:color="auto" w:fill="auto"/>
          </w:tcPr>
          <w:p w:rsidR="00FA37DD" w:rsidRPr="00FE2E5E" w:rsidRDefault="00FA37DD" w:rsidP="00FE2E5E">
            <w:pPr>
              <w:numPr>
                <w:ilvl w:val="0"/>
                <w:numId w:val="37"/>
              </w:numPr>
              <w:spacing w:after="0"/>
              <w:rPr>
                <w:rFonts w:cs="Times New Roman"/>
                <w:sz w:val="20"/>
                <w:szCs w:val="20"/>
              </w:rPr>
            </w:pPr>
            <w:r w:rsidRPr="00FE2E5E">
              <w:rPr>
                <w:rFonts w:cs="Times New Roman"/>
                <w:sz w:val="20"/>
                <w:szCs w:val="20"/>
              </w:rPr>
              <w:t>erdőgazdálkodás</w:t>
            </w:r>
          </w:p>
        </w:tc>
        <w:tc>
          <w:tcPr>
            <w:tcW w:w="767" w:type="pct"/>
            <w:shd w:val="clear" w:color="auto" w:fill="auto"/>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180</w:t>
            </w:r>
          </w:p>
        </w:tc>
        <w:tc>
          <w:tcPr>
            <w:tcW w:w="767" w:type="pct"/>
          </w:tcPr>
          <w:p w:rsidR="00FA37DD" w:rsidRPr="004A6C80" w:rsidRDefault="004A6C80" w:rsidP="00FE2E5E">
            <w:pPr>
              <w:spacing w:after="0"/>
              <w:jc w:val="right"/>
              <w:rPr>
                <w:rFonts w:cs="Times New Roman"/>
                <w:sz w:val="20"/>
                <w:szCs w:val="20"/>
                <w:lang w:val="en-GB"/>
              </w:rPr>
            </w:pPr>
            <w:r w:rsidRPr="004A6C80">
              <w:rPr>
                <w:sz w:val="20"/>
                <w:szCs w:val="20"/>
                <w:lang w:val="en-GB"/>
              </w:rPr>
              <w:t>172</w:t>
            </w:r>
            <w:r w:rsidR="00FA37DD" w:rsidRPr="004A6C80">
              <w:rPr>
                <w:sz w:val="20"/>
                <w:szCs w:val="20"/>
                <w:lang w:val="en-GB"/>
              </w:rPr>
              <w:t>,</w:t>
            </w:r>
            <w:r w:rsidRPr="004A6C80">
              <w:rPr>
                <w:sz w:val="20"/>
                <w:szCs w:val="20"/>
                <w:lang w:val="en-GB"/>
              </w:rPr>
              <w:t>13</w:t>
            </w:r>
            <w:r w:rsidR="00FA37DD" w:rsidRPr="004A6C80">
              <w:rPr>
                <w:sz w:val="20"/>
                <w:szCs w:val="20"/>
                <w:lang w:val="en-GB"/>
              </w:rPr>
              <w:t xml:space="preserve"> </w:t>
            </w:r>
            <w:proofErr w:type="spellStart"/>
            <w:r w:rsidR="00FA37DD" w:rsidRPr="004A6C80">
              <w:rPr>
                <w:sz w:val="20"/>
                <w:szCs w:val="20"/>
                <w:lang w:val="en-GB"/>
              </w:rPr>
              <w:t>millió</w:t>
            </w:r>
            <w:proofErr w:type="spellEnd"/>
          </w:p>
        </w:tc>
      </w:tr>
      <w:tr w:rsidR="00FA37DD" w:rsidRPr="00FE2E5E" w:rsidTr="00CB27A5">
        <w:trPr>
          <w:cantSplit/>
          <w:jc w:val="center"/>
        </w:trPr>
        <w:tc>
          <w:tcPr>
            <w:tcW w:w="322" w:type="pct"/>
            <w:vMerge w:val="restart"/>
          </w:tcPr>
          <w:p w:rsidR="00FA37DD" w:rsidRPr="00FE2E5E" w:rsidRDefault="00FA37DD" w:rsidP="00FE2E5E">
            <w:pPr>
              <w:spacing w:after="0"/>
              <w:rPr>
                <w:rFonts w:cs="Times New Roman"/>
                <w:sz w:val="20"/>
                <w:szCs w:val="20"/>
              </w:rPr>
            </w:pPr>
            <w:r w:rsidRPr="00FE2E5E">
              <w:rPr>
                <w:rFonts w:cs="Times New Roman"/>
                <w:sz w:val="20"/>
                <w:szCs w:val="20"/>
              </w:rPr>
              <w:t>I</w:t>
            </w:r>
          </w:p>
        </w:tc>
        <w:tc>
          <w:tcPr>
            <w:tcW w:w="3144" w:type="pct"/>
            <w:shd w:val="clear" w:color="auto" w:fill="auto"/>
          </w:tcPr>
          <w:p w:rsidR="00FA37DD" w:rsidRPr="00FE2E5E" w:rsidRDefault="00FA37DD" w:rsidP="00FE2E5E">
            <w:pPr>
              <w:spacing w:after="0"/>
              <w:rPr>
                <w:rFonts w:cs="Times New Roman"/>
                <w:sz w:val="20"/>
                <w:szCs w:val="20"/>
              </w:rPr>
            </w:pPr>
            <w:r w:rsidRPr="00FE2E5E">
              <w:rPr>
                <w:rFonts w:cs="Times New Roman"/>
                <w:sz w:val="20"/>
                <w:szCs w:val="20"/>
              </w:rPr>
              <w:t xml:space="preserve">Nettó hozzáadott érték </w:t>
            </w:r>
            <w:proofErr w:type="spellStart"/>
            <w:r w:rsidRPr="00FE2E5E">
              <w:rPr>
                <w:rFonts w:cs="Times New Roman"/>
                <w:sz w:val="20"/>
                <w:szCs w:val="20"/>
              </w:rPr>
              <w:t>PPS-ben</w:t>
            </w:r>
            <w:proofErr w:type="spellEnd"/>
            <w:r w:rsidRPr="00FE2E5E">
              <w:rPr>
                <w:rFonts w:cs="Times New Roman"/>
                <w:sz w:val="20"/>
                <w:szCs w:val="20"/>
              </w:rPr>
              <w:t xml:space="preserve"> kifejezve (euró)</w:t>
            </w:r>
          </w:p>
        </w:tc>
        <w:tc>
          <w:tcPr>
            <w:tcW w:w="767" w:type="pct"/>
            <w:shd w:val="clear" w:color="auto" w:fill="auto"/>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 xml:space="preserve">488 </w:t>
            </w:r>
            <w:proofErr w:type="spellStart"/>
            <w:r w:rsidRPr="00FE2E5E">
              <w:rPr>
                <w:rFonts w:cs="Times New Roman"/>
                <w:sz w:val="20"/>
                <w:szCs w:val="20"/>
                <w:lang w:val="en-GB"/>
              </w:rPr>
              <w:t>millió</w:t>
            </w:r>
            <w:proofErr w:type="spellEnd"/>
            <w:r w:rsidRPr="00FE2E5E">
              <w:rPr>
                <w:rFonts w:cs="Times New Roman"/>
                <w:sz w:val="20"/>
                <w:szCs w:val="20"/>
                <w:lang w:val="en-GB"/>
              </w:rPr>
              <w:t xml:space="preserve"> </w:t>
            </w:r>
          </w:p>
        </w:tc>
        <w:tc>
          <w:tcPr>
            <w:tcW w:w="767" w:type="pct"/>
          </w:tcPr>
          <w:p w:rsidR="00FA37DD" w:rsidRPr="00FE2E5E" w:rsidRDefault="00FA37DD" w:rsidP="00FE2E5E">
            <w:pPr>
              <w:spacing w:after="0"/>
              <w:jc w:val="right"/>
              <w:rPr>
                <w:rFonts w:cs="Times New Roman"/>
                <w:sz w:val="20"/>
                <w:szCs w:val="20"/>
              </w:rPr>
            </w:pPr>
            <w:r w:rsidRPr="00017030">
              <w:rPr>
                <w:sz w:val="20"/>
                <w:szCs w:val="20"/>
              </w:rPr>
              <w:t>NA</w:t>
            </w:r>
          </w:p>
        </w:tc>
      </w:tr>
      <w:tr w:rsidR="00FA37DD" w:rsidRPr="00FE2E5E" w:rsidTr="00CB27A5">
        <w:trPr>
          <w:cantSplit/>
          <w:jc w:val="center"/>
        </w:trPr>
        <w:tc>
          <w:tcPr>
            <w:tcW w:w="322" w:type="pct"/>
            <w:vMerge/>
          </w:tcPr>
          <w:p w:rsidR="00FA37DD" w:rsidRPr="00FE2E5E" w:rsidRDefault="00FA37DD" w:rsidP="00FE2E5E">
            <w:pPr>
              <w:spacing w:after="0"/>
              <w:rPr>
                <w:rFonts w:cs="Times New Roman"/>
                <w:sz w:val="20"/>
                <w:szCs w:val="20"/>
              </w:rPr>
            </w:pPr>
          </w:p>
        </w:tc>
        <w:tc>
          <w:tcPr>
            <w:tcW w:w="3144" w:type="pct"/>
            <w:shd w:val="clear" w:color="auto" w:fill="auto"/>
          </w:tcPr>
          <w:p w:rsidR="00FA37DD" w:rsidRPr="00FE2E5E" w:rsidRDefault="00FA37DD" w:rsidP="00FE2E5E">
            <w:pPr>
              <w:spacing w:after="0"/>
              <w:rPr>
                <w:rFonts w:cs="Times New Roman"/>
                <w:sz w:val="20"/>
                <w:szCs w:val="20"/>
              </w:rPr>
            </w:pPr>
            <w:r w:rsidRPr="00FE2E5E">
              <w:rPr>
                <w:rFonts w:cs="Times New Roman"/>
                <w:sz w:val="20"/>
                <w:szCs w:val="20"/>
              </w:rPr>
              <w:t>A bruttó hozzáadott érték változása teljes munkaidő egyenértékhez viszonyítva (euró)</w:t>
            </w:r>
          </w:p>
        </w:tc>
        <w:tc>
          <w:tcPr>
            <w:tcW w:w="767" w:type="pct"/>
            <w:shd w:val="clear" w:color="auto" w:fill="auto"/>
          </w:tcPr>
          <w:p w:rsidR="00FA37DD" w:rsidRPr="00FE2E5E" w:rsidRDefault="00FA37DD" w:rsidP="00FE2E5E">
            <w:pPr>
              <w:spacing w:after="0"/>
              <w:jc w:val="right"/>
              <w:rPr>
                <w:rFonts w:cs="Times New Roman"/>
                <w:sz w:val="20"/>
                <w:szCs w:val="20"/>
                <w:lang w:val="en-GB"/>
              </w:rPr>
            </w:pPr>
            <w:r w:rsidRPr="00FE2E5E">
              <w:rPr>
                <w:rFonts w:cs="Times New Roman"/>
                <w:sz w:val="20"/>
                <w:szCs w:val="20"/>
                <w:lang w:val="en-GB"/>
              </w:rPr>
              <w:t>32.500</w:t>
            </w:r>
          </w:p>
        </w:tc>
        <w:tc>
          <w:tcPr>
            <w:tcW w:w="767" w:type="pct"/>
          </w:tcPr>
          <w:p w:rsidR="00FA37DD" w:rsidRPr="00FE2E5E" w:rsidRDefault="00FA37DD" w:rsidP="00FE2E5E">
            <w:pPr>
              <w:spacing w:after="0"/>
              <w:jc w:val="right"/>
              <w:rPr>
                <w:rFonts w:cs="Times New Roman"/>
                <w:sz w:val="20"/>
                <w:szCs w:val="20"/>
                <w:lang w:val="en-GB"/>
              </w:rPr>
            </w:pPr>
            <w:r w:rsidRPr="00017030">
              <w:rPr>
                <w:sz w:val="20"/>
                <w:szCs w:val="20"/>
                <w:lang w:val="en-GB"/>
              </w:rPr>
              <w:t>NA</w:t>
            </w:r>
          </w:p>
        </w:tc>
      </w:tr>
    </w:tbl>
    <w:p w:rsidR="00FE2E5E" w:rsidRPr="00604B6F" w:rsidRDefault="00FE2E5E" w:rsidP="00FE2E5E">
      <w:pPr>
        <w:pStyle w:val="j-forrs"/>
      </w:pPr>
      <w:r w:rsidRPr="00604B6F">
        <w:t>Forrás: MVH</w:t>
      </w:r>
    </w:p>
    <w:p w:rsidR="00FE2E5E" w:rsidRDefault="00FE2E5E" w:rsidP="009A573C">
      <w:pPr>
        <w:pStyle w:val="j-nomlszveg"/>
        <w:rPr>
          <w:kern w:val="0"/>
        </w:rPr>
      </w:pPr>
      <w:r w:rsidRPr="00604B6F">
        <w:rPr>
          <w:kern w:val="0"/>
        </w:rPr>
        <w:t>Az indikátoradatok alapján a támogatott vállalkozások száma elmarad az időarányosan várható adattól, ennek oka elsősorban az, hogy az egy vállalkozóra jutó támogatás összegét a</w:t>
      </w:r>
      <w:r w:rsidR="0085611D">
        <w:rPr>
          <w:kern w:val="0"/>
        </w:rPr>
        <w:t xml:space="preserve">z </w:t>
      </w:r>
      <w:r w:rsidRPr="00604B6F">
        <w:rPr>
          <w:kern w:val="0"/>
        </w:rPr>
        <w:t>intézkedésben m</w:t>
      </w:r>
      <w:r w:rsidRPr="00604B6F">
        <w:rPr>
          <w:kern w:val="0"/>
        </w:rPr>
        <w:t>a</w:t>
      </w:r>
      <w:r w:rsidRPr="00604B6F">
        <w:rPr>
          <w:kern w:val="0"/>
        </w:rPr>
        <w:t>gas összegben állapított</w:t>
      </w:r>
      <w:r w:rsidR="0085611D">
        <w:rPr>
          <w:kern w:val="0"/>
        </w:rPr>
        <w:t>a meg a tárca</w:t>
      </w:r>
      <w:r w:rsidRPr="00604B6F">
        <w:rPr>
          <w:kern w:val="0"/>
        </w:rPr>
        <w:t>, ezért aránylag kevés vállalkozás kötötte le a források nagy részét. A tevékenység típusát vizsgálva megállapítható, hogy az innovatív, kimondottan fejlesztési tevéken</w:t>
      </w:r>
      <w:r w:rsidRPr="00604B6F">
        <w:rPr>
          <w:kern w:val="0"/>
        </w:rPr>
        <w:t>y</w:t>
      </w:r>
      <w:r w:rsidRPr="00604B6F">
        <w:rPr>
          <w:kern w:val="0"/>
        </w:rPr>
        <w:t>ség alacsony összegű.</w:t>
      </w:r>
    </w:p>
    <w:p w:rsidR="00821C00" w:rsidRDefault="00821C00" w:rsidP="00821C00">
      <w:pPr>
        <w:pStyle w:val="j-nomlszveg"/>
      </w:pPr>
      <w:r>
        <w:t>Az eredmény és hatás indikátorok esetében a számítás módszertan kidolgozása és az adatforrások meghatározás tekintetében felülvizsgálat indult 2011-ben.</w:t>
      </w:r>
    </w:p>
    <w:p w:rsidR="00FE2E5E" w:rsidRPr="00604B6F" w:rsidRDefault="00FE2E5E" w:rsidP="00CB27A5">
      <w:pPr>
        <w:pStyle w:val="j-cmsor4"/>
      </w:pPr>
      <w:r w:rsidRPr="00604B6F">
        <w:t xml:space="preserve">Mezőgazdasági termékek értéknöveléséhez nyújtandó támogatások jogcím </w:t>
      </w:r>
      <w:r w:rsidR="00726290">
        <w:t>rövid bemutatása</w:t>
      </w:r>
    </w:p>
    <w:p w:rsidR="00FE2E5E" w:rsidRPr="00604B6F" w:rsidRDefault="00FE2E5E" w:rsidP="009A573C">
      <w:pPr>
        <w:pStyle w:val="j-nomlszveg"/>
        <w:rPr>
          <w:kern w:val="0"/>
        </w:rPr>
      </w:pPr>
      <w:r w:rsidRPr="00604B6F">
        <w:rPr>
          <w:kern w:val="0"/>
        </w:rPr>
        <w:t>A jogcím célja, hogy a mezőgazdasági termékek feldolgozásának, illetve forgalmazásának javításával vagy új termékek, eljár</w:t>
      </w:r>
      <w:r w:rsidRPr="00604B6F">
        <w:rPr>
          <w:kern w:val="0"/>
        </w:rPr>
        <w:t>á</w:t>
      </w:r>
      <w:r w:rsidRPr="00604B6F">
        <w:rPr>
          <w:kern w:val="0"/>
        </w:rPr>
        <w:t xml:space="preserve">sok, technológiák bevezetésével növekedjen a mezőgazdasági üzem, illetve </w:t>
      </w:r>
      <w:r w:rsidRPr="00604B6F">
        <w:rPr>
          <w:kern w:val="0"/>
        </w:rPr>
        <w:lastRenderedPageBreak/>
        <w:t>élelmiszeripari vállalkozás összteljesítménye és versenyképessége, továbbá javuljanak az élelmisze</w:t>
      </w:r>
      <w:r w:rsidRPr="00604B6F">
        <w:rPr>
          <w:kern w:val="0"/>
        </w:rPr>
        <w:t>r</w:t>
      </w:r>
      <w:r w:rsidRPr="00604B6F">
        <w:rPr>
          <w:kern w:val="0"/>
        </w:rPr>
        <w:t>biztonsági és –higiéniai feltételek, csökkenjen a környezetterhelés.</w:t>
      </w:r>
    </w:p>
    <w:p w:rsidR="00726290" w:rsidRPr="00623EE2" w:rsidRDefault="00726290" w:rsidP="00726290">
      <w:pPr>
        <w:tabs>
          <w:tab w:val="left" w:pos="5205"/>
        </w:tabs>
      </w:pPr>
      <w:r w:rsidRPr="00055A2F">
        <w:rPr>
          <w:rFonts w:eastAsia="Times New Roman" w:cs="Times New Roman"/>
          <w:bCs/>
          <w:kern w:val="0"/>
          <w:szCs w:val="22"/>
        </w:rPr>
        <w:t>A jogcím a Program 123 intézkedésé</w:t>
      </w:r>
      <w:r>
        <w:rPr>
          <w:rFonts w:eastAsia="Times New Roman" w:cs="Times New Roman"/>
          <w:bCs/>
          <w:kern w:val="0"/>
          <w:szCs w:val="22"/>
        </w:rPr>
        <w:t>nek</w:t>
      </w:r>
      <w:r w:rsidRPr="00055A2F">
        <w:rPr>
          <w:rFonts w:eastAsia="Times New Roman" w:cs="Times New Roman"/>
          <w:bCs/>
          <w:kern w:val="0"/>
          <w:szCs w:val="22"/>
        </w:rPr>
        <w:t xml:space="preserve"> megvalósítását szolgálja és szorosan kapcsolódik a Program 121.5 </w:t>
      </w:r>
      <w:proofErr w:type="spellStart"/>
      <w:r w:rsidRPr="00055A2F">
        <w:rPr>
          <w:rFonts w:eastAsia="Times New Roman" w:cs="Times New Roman"/>
          <w:bCs/>
          <w:kern w:val="0"/>
          <w:szCs w:val="22"/>
        </w:rPr>
        <w:t>alintézkedésé</w:t>
      </w:r>
      <w:r>
        <w:rPr>
          <w:rFonts w:eastAsia="Times New Roman" w:cs="Times New Roman"/>
          <w:bCs/>
          <w:kern w:val="0"/>
          <w:szCs w:val="22"/>
        </w:rPr>
        <w:t>hez</w:t>
      </w:r>
      <w:proofErr w:type="spellEnd"/>
      <w:r w:rsidRPr="00055A2F">
        <w:rPr>
          <w:rFonts w:eastAsia="Times New Roman" w:cs="Times New Roman"/>
          <w:bCs/>
          <w:kern w:val="0"/>
          <w:szCs w:val="22"/>
        </w:rPr>
        <w:t xml:space="preserve"> - Üzemi diverzifikáció –</w:t>
      </w:r>
      <w:r>
        <w:rPr>
          <w:rFonts w:eastAsia="Times New Roman" w:cs="Times New Roman"/>
          <w:bCs/>
          <w:kern w:val="0"/>
          <w:szCs w:val="22"/>
        </w:rPr>
        <w:t>, melyek</w:t>
      </w:r>
      <w:r w:rsidRPr="00055A2F">
        <w:rPr>
          <w:rFonts w:eastAsia="Times New Roman" w:cs="Times New Roman"/>
          <w:bCs/>
          <w:kern w:val="0"/>
          <w:szCs w:val="22"/>
        </w:rPr>
        <w:t xml:space="preserve"> egy jogcímrendelet keretében került</w:t>
      </w:r>
      <w:r>
        <w:rPr>
          <w:rFonts w:eastAsia="Times New Roman" w:cs="Times New Roman"/>
          <w:bCs/>
          <w:kern w:val="0"/>
          <w:szCs w:val="22"/>
        </w:rPr>
        <w:t>ek</w:t>
      </w:r>
      <w:r w:rsidRPr="00055A2F">
        <w:rPr>
          <w:rFonts w:eastAsia="Times New Roman" w:cs="Times New Roman"/>
          <w:bCs/>
          <w:kern w:val="0"/>
          <w:szCs w:val="22"/>
        </w:rPr>
        <w:t xml:space="preserve"> meghirdetésre: </w:t>
      </w:r>
      <w:r w:rsidRPr="00604B6F">
        <w:rPr>
          <w:kern w:val="1"/>
        </w:rPr>
        <w:t>47/2008. (IV. 17.) FVM</w:t>
      </w:r>
      <w:r>
        <w:rPr>
          <w:kern w:val="1"/>
        </w:rPr>
        <w:t>.</w:t>
      </w:r>
    </w:p>
    <w:p w:rsidR="00726290" w:rsidRPr="00623EE2" w:rsidRDefault="00726290" w:rsidP="00726290">
      <w:pPr>
        <w:tabs>
          <w:tab w:val="left" w:pos="5205"/>
        </w:tabs>
      </w:pPr>
      <w:r w:rsidRPr="00623EE2">
        <w:t>A két egymáshoz kapcsolódó intézkedés egy jogcímrendelet keretében történő meghirdetése csak a kedvezményezettek számára történő átláthatóságot biztosította. A két intézkedés esetében a Programb</w:t>
      </w:r>
      <w:r>
        <w:t>a</w:t>
      </w:r>
      <w:r w:rsidRPr="00623EE2">
        <w:t>n rögzített tevékenységi és kedvezményezettek közötti lehatárolást a jogcímrendelet egyértelműen szabályozza.</w:t>
      </w:r>
    </w:p>
    <w:p w:rsidR="00FE2E5E" w:rsidRPr="00604B6F" w:rsidRDefault="00FE2E5E" w:rsidP="009A573C">
      <w:pPr>
        <w:pStyle w:val="j-nomlszveg"/>
        <w:rPr>
          <w:kern w:val="1"/>
        </w:rPr>
      </w:pPr>
      <w:r w:rsidRPr="00604B6F">
        <w:rPr>
          <w:kern w:val="1"/>
        </w:rPr>
        <w:t xml:space="preserve">A 2008-ban megjelent 47/2008. (IV. 17.) FVM jogcímrendelet 2011-ben nem módosult. Támogatási kérelmek benyújtására 2011-ben nem volt lehetőség. </w:t>
      </w:r>
    </w:p>
    <w:p w:rsidR="00FE2E5E" w:rsidRPr="00604B6F" w:rsidRDefault="00FE2E5E" w:rsidP="009A573C">
      <w:pPr>
        <w:pStyle w:val="j-nomlszveg"/>
      </w:pPr>
      <w:r w:rsidRPr="00604B6F">
        <w:t>A jogcímre 2008-ban</w:t>
      </w:r>
      <w:r w:rsidR="00A174E7">
        <w:t xml:space="preserve"> és</w:t>
      </w:r>
      <w:r w:rsidRPr="00604B6F">
        <w:t xml:space="preserve"> 2009-ben volt lehetőség támogatási kérelmek benyújtására. A forráshiány miatt elutasított, keresetlev</w:t>
      </w:r>
      <w:r w:rsidRPr="00604B6F">
        <w:t>e</w:t>
      </w:r>
      <w:r w:rsidRPr="00604B6F">
        <w:t>let benyújtó ügyfelek felülvizsgálatot követően az Irányító Hatóság által meghatározott minimum pontot elért, vagy azt meghaladó kérelmek továbbításra kerültek a fellebb</w:t>
      </w:r>
      <w:r w:rsidRPr="00604B6F">
        <w:t>e</w:t>
      </w:r>
      <w:r w:rsidRPr="00604B6F">
        <w:t>zett kérelmekkel együtt a Jogorvoslati Főosztályra. A minimum pontot elért vagy azt meghaladó k</w:t>
      </w:r>
      <w:r w:rsidRPr="00604B6F">
        <w:t>é</w:t>
      </w:r>
      <w:r w:rsidRPr="00604B6F">
        <w:t>relmek esetében a</w:t>
      </w:r>
      <w:r w:rsidR="0085611D">
        <w:t>z</w:t>
      </w:r>
      <w:r w:rsidRPr="00604B6F">
        <w:t xml:space="preserve"> IH (</w:t>
      </w:r>
      <w:r w:rsidR="00590598">
        <w:t>a Program</w:t>
      </w:r>
      <w:r w:rsidRPr="00604B6F">
        <w:t xml:space="preserve"> Monitoring Bizottság döntése alapján) forrásallokálását követően támogatásra kerültek. Az ügyfelek támogatásról való lemondása és a kérelmek saját hatáskörben tört</w:t>
      </w:r>
      <w:r w:rsidRPr="00604B6F">
        <w:t>é</w:t>
      </w:r>
      <w:r w:rsidRPr="00604B6F">
        <w:t>nő újra-ügyintézése alapján kötelezet</w:t>
      </w:r>
      <w:r w:rsidRPr="00604B6F">
        <w:t>t</w:t>
      </w:r>
      <w:r w:rsidRPr="00604B6F">
        <w:t xml:space="preserve">ségvállalási összeg szabadult fel. </w:t>
      </w:r>
    </w:p>
    <w:p w:rsidR="00FE2E5E" w:rsidRPr="00604B6F" w:rsidRDefault="00FE2E5E" w:rsidP="009A573C">
      <w:pPr>
        <w:pStyle w:val="j-nomlszveg"/>
      </w:pPr>
      <w:r w:rsidRPr="00604B6F">
        <w:t xml:space="preserve">A jogerős támogatási határozattal rendelkező ügyfeleknek 2011-ben a jogcímen három időszakban volt lehetőségük kifizetési kérelem benyújtására. </w:t>
      </w:r>
    </w:p>
    <w:p w:rsidR="00FE2E5E" w:rsidRPr="00604B6F" w:rsidRDefault="00FE2E5E" w:rsidP="009A573C">
      <w:pPr>
        <w:pStyle w:val="j-nomlszveg"/>
      </w:pPr>
      <w:r w:rsidRPr="00604B6F">
        <w:t xml:space="preserve">A 2011-ben benyújtott kifizetési kérelmek feldolgozása határidőre megtörtént. </w:t>
      </w:r>
    </w:p>
    <w:p w:rsidR="0085611D" w:rsidRDefault="00FE2E5E" w:rsidP="009A573C">
      <w:pPr>
        <w:pStyle w:val="j-nomlszveg"/>
      </w:pPr>
      <w:r w:rsidRPr="00604B6F">
        <w:t>2011-ben a jogcím jogszabályát nem módosított</w:t>
      </w:r>
      <w:r w:rsidR="0085611D">
        <w:t>a az IH</w:t>
      </w:r>
      <w:r w:rsidRPr="00604B6F">
        <w:t xml:space="preserve">. </w:t>
      </w:r>
    </w:p>
    <w:p w:rsidR="00FE2E5E" w:rsidRPr="00604B6F" w:rsidRDefault="00FE2E5E" w:rsidP="009A573C">
      <w:pPr>
        <w:pStyle w:val="j-nomlszveg"/>
      </w:pPr>
      <w:r w:rsidRPr="00604B6F">
        <w:t>A jogcím módosítás</w:t>
      </w:r>
      <w:r w:rsidR="0085611D">
        <w:t>át tartalmazó programmódosítási javaslat</w:t>
      </w:r>
      <w:r w:rsidRPr="00604B6F">
        <w:t xml:space="preserve"> 2011-ben a Program 8-as</w:t>
      </w:r>
      <w:r w:rsidR="0085611D">
        <w:t xml:space="preserve"> verziószámú</w:t>
      </w:r>
      <w:r w:rsidRPr="00604B6F">
        <w:t xml:space="preserve"> módosításában be</w:t>
      </w:r>
      <w:r w:rsidR="0085611D">
        <w:t>nyújtásra</w:t>
      </w:r>
      <w:r w:rsidRPr="00604B6F">
        <w:t xml:space="preserve"> került</w:t>
      </w:r>
      <w:r w:rsidR="0085611D">
        <w:t xml:space="preserve"> az EU Bizottsághoz</w:t>
      </w:r>
      <w:r w:rsidRPr="00604B6F">
        <w:t>, majd visszavonásra</w:t>
      </w:r>
      <w:r w:rsidR="0085611D">
        <w:t xml:space="preserve"> került</w:t>
      </w:r>
      <w:r w:rsidRPr="00604B6F">
        <w:t>,</w:t>
      </w:r>
      <w:r w:rsidR="00D516D8">
        <w:t xml:space="preserve"> tekintettel arra, hogy az előterjesztett forrásátcsoportosítás folyamatban lévő módosítás által érintett intézkedést éri</w:t>
      </w:r>
      <w:r w:rsidR="00D516D8">
        <w:t>n</w:t>
      </w:r>
      <w:r w:rsidR="00D516D8">
        <w:t>tett, így visszavonást</w:t>
      </w:r>
      <w:r w:rsidRPr="00604B6F">
        <w:t xml:space="preserve"> követően a Program 9-es</w:t>
      </w:r>
      <w:r w:rsidR="0085611D">
        <w:t xml:space="preserve"> verziószámú</w:t>
      </w:r>
      <w:r w:rsidRPr="00604B6F">
        <w:t xml:space="preserve"> módosításában 2012-ben </w:t>
      </w:r>
      <w:r w:rsidR="0085611D">
        <w:t>ismét benyújtá</w:t>
      </w:r>
      <w:r w:rsidR="0085611D">
        <w:t>s</w:t>
      </w:r>
      <w:r w:rsidR="0085611D">
        <w:t>ra került</w:t>
      </w:r>
      <w:r w:rsidRPr="00604B6F">
        <w:t>.</w:t>
      </w:r>
    </w:p>
    <w:p w:rsidR="00A82D3A" w:rsidRPr="0016187A" w:rsidRDefault="00A82D3A" w:rsidP="00063C7A">
      <w:pPr>
        <w:pStyle w:val="Kpalrs"/>
        <w:tabs>
          <w:tab w:val="left" w:pos="220"/>
        </w:tabs>
        <w:ind w:left="0" w:firstLine="0"/>
        <w:jc w:val="right"/>
        <w:rPr>
          <w:b w:val="0"/>
        </w:rPr>
      </w:pPr>
      <w:r w:rsidRPr="0016187A">
        <w:rPr>
          <w:b w:val="0"/>
        </w:rPr>
        <w:t>táblázat</w:t>
      </w:r>
    </w:p>
    <w:p w:rsidR="00A82D3A" w:rsidRPr="00F35797" w:rsidRDefault="00A82D3A" w:rsidP="00063C7A">
      <w:pPr>
        <w:keepNext/>
        <w:ind w:firstLine="284"/>
        <w:jc w:val="center"/>
        <w:rPr>
          <w:b/>
          <w:bCs/>
          <w:kern w:val="0"/>
        </w:rPr>
      </w:pPr>
      <w:r w:rsidRPr="00F35797">
        <w:rPr>
          <w:b/>
          <w:bCs/>
          <w:kern w:val="0"/>
        </w:rPr>
        <w:t xml:space="preserve">Mezőgazdasági termékek értéknöveléséhez nyújtandó támogatások jogcím </w:t>
      </w:r>
      <w:r>
        <w:rPr>
          <w:b/>
          <w:bCs/>
          <w:kern w:val="0"/>
        </w:rPr>
        <w:t>2011</w:t>
      </w:r>
      <w:r w:rsidRPr="00F35797">
        <w:rPr>
          <w:b/>
          <w:bCs/>
          <w:kern w:val="0"/>
        </w:rPr>
        <w:t>. évi eredményei - a</w:t>
      </w:r>
      <w:r w:rsidRPr="00F35797">
        <w:rPr>
          <w:b/>
          <w:bCs/>
        </w:rPr>
        <w:t xml:space="preserve"> 123 intézkedés forráskeretének terhére lekötött támogatás adatai</w:t>
      </w:r>
    </w:p>
    <w:tbl>
      <w:tblPr>
        <w:tblW w:w="8715" w:type="dxa"/>
        <w:jc w:val="center"/>
        <w:tblCellMar>
          <w:left w:w="70" w:type="dxa"/>
          <w:right w:w="70" w:type="dxa"/>
        </w:tblCellMar>
        <w:tblLook w:val="0000" w:firstRow="0" w:lastRow="0" w:firstColumn="0" w:lastColumn="0" w:noHBand="0" w:noVBand="0"/>
      </w:tblPr>
      <w:tblGrid>
        <w:gridCol w:w="4595"/>
        <w:gridCol w:w="507"/>
        <w:gridCol w:w="1433"/>
        <w:gridCol w:w="527"/>
        <w:gridCol w:w="1653"/>
      </w:tblGrid>
      <w:tr w:rsidR="00ED7150" w:rsidRPr="00ED7150" w:rsidTr="00CB27A5">
        <w:trPr>
          <w:cantSplit/>
          <w:tblHeader/>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ED7150" w:rsidRPr="00ED7150" w:rsidRDefault="00ED7150" w:rsidP="00063C7A">
            <w:pPr>
              <w:keepNext/>
              <w:suppressAutoHyphens w:val="0"/>
              <w:spacing w:after="0"/>
              <w:rPr>
                <w:rFonts w:eastAsia="Times New Roman" w:cs="Times New Roman"/>
                <w:kern w:val="0"/>
                <w:sz w:val="20"/>
                <w:szCs w:val="20"/>
                <w:lang w:bidi="bn-IN"/>
              </w:rPr>
            </w:pPr>
            <w:r w:rsidRPr="00ED7150">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ED7150" w:rsidRPr="00ED7150" w:rsidRDefault="00ED7150" w:rsidP="00063C7A">
            <w:pPr>
              <w:keepNext/>
              <w:suppressAutoHyphens w:val="0"/>
              <w:spacing w:after="0"/>
              <w:jc w:val="center"/>
              <w:rPr>
                <w:rFonts w:eastAsia="Times New Roman" w:cs="Times New Roman"/>
                <w:b/>
                <w:bCs/>
                <w:kern w:val="0"/>
                <w:sz w:val="20"/>
                <w:szCs w:val="20"/>
                <w:lang w:bidi="bn-IN"/>
              </w:rPr>
            </w:pPr>
            <w:r w:rsidRPr="00ED7150">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ED7150" w:rsidRPr="00ED7150" w:rsidRDefault="00ED7150" w:rsidP="00063C7A">
            <w:pPr>
              <w:keepNext/>
              <w:suppressAutoHyphens w:val="0"/>
              <w:spacing w:after="0"/>
              <w:jc w:val="center"/>
              <w:rPr>
                <w:rFonts w:eastAsia="Times New Roman" w:cs="Times New Roman"/>
                <w:b/>
                <w:bCs/>
                <w:kern w:val="0"/>
                <w:sz w:val="20"/>
                <w:szCs w:val="20"/>
                <w:lang w:bidi="bn-IN"/>
              </w:rPr>
            </w:pPr>
            <w:r w:rsidRPr="00ED7150">
              <w:rPr>
                <w:rFonts w:eastAsia="Times New Roman" w:cs="Times New Roman"/>
                <w:b/>
                <w:bCs/>
                <w:kern w:val="0"/>
                <w:sz w:val="20"/>
                <w:szCs w:val="20"/>
                <w:lang w:bidi="bn-IN"/>
              </w:rPr>
              <w:t>2007-2011.</w:t>
            </w:r>
          </w:p>
        </w:tc>
      </w:tr>
      <w:tr w:rsidR="00ED7150" w:rsidRPr="00ED7150" w:rsidTr="00CB27A5">
        <w:trPr>
          <w:cantSplit/>
          <w:tblHeader/>
          <w:jc w:val="center"/>
        </w:trPr>
        <w:tc>
          <w:tcPr>
            <w:tcW w:w="4595" w:type="dxa"/>
            <w:tcBorders>
              <w:top w:val="nil"/>
              <w:left w:val="double" w:sz="6" w:space="0" w:color="auto"/>
              <w:bottom w:val="double" w:sz="6" w:space="0" w:color="auto"/>
              <w:right w:val="single" w:sz="4" w:space="0" w:color="auto"/>
            </w:tcBorders>
            <w:shd w:val="clear" w:color="auto" w:fill="C0C0C0"/>
            <w:noWrap/>
          </w:tcPr>
          <w:p w:rsidR="00ED7150" w:rsidRPr="00ED7150" w:rsidRDefault="00ED7150" w:rsidP="00063C7A">
            <w:pPr>
              <w:keepNext/>
              <w:suppressAutoHyphens w:val="0"/>
              <w:spacing w:after="0"/>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 </w:t>
            </w:r>
          </w:p>
        </w:tc>
        <w:tc>
          <w:tcPr>
            <w:tcW w:w="507" w:type="dxa"/>
            <w:tcBorders>
              <w:top w:val="nil"/>
              <w:left w:val="nil"/>
              <w:bottom w:val="double" w:sz="6" w:space="0" w:color="auto"/>
              <w:right w:val="single" w:sz="4" w:space="0" w:color="auto"/>
            </w:tcBorders>
            <w:shd w:val="clear" w:color="auto" w:fill="C0C0C0"/>
            <w:noWrap/>
          </w:tcPr>
          <w:p w:rsidR="00ED7150" w:rsidRPr="00ED7150" w:rsidRDefault="006C6902" w:rsidP="00063C7A">
            <w:pPr>
              <w:keepNext/>
              <w:suppressAutoHyphens w:val="0"/>
              <w:spacing w:after="0"/>
              <w:jc w:val="center"/>
              <w:rPr>
                <w:rFonts w:eastAsia="Times New Roman" w:cs="Times New Roman"/>
                <w:b/>
                <w:bCs/>
                <w:color w:val="000000"/>
                <w:kern w:val="0"/>
                <w:sz w:val="20"/>
                <w:szCs w:val="20"/>
                <w:lang w:bidi="bn-IN"/>
              </w:rPr>
            </w:pPr>
            <w:r w:rsidRPr="00ED7150">
              <w:rPr>
                <w:rFonts w:eastAsia="Times New Roman" w:cs="Times New Roman"/>
                <w:b/>
                <w:bCs/>
                <w:color w:val="000000"/>
                <w:kern w:val="0"/>
                <w:sz w:val="20"/>
                <w:szCs w:val="20"/>
                <w:lang w:bidi="bn-IN"/>
              </w:rPr>
              <w:t>D</w:t>
            </w:r>
            <w:r w:rsidR="00ED7150" w:rsidRPr="00ED7150">
              <w:rPr>
                <w:rFonts w:eastAsia="Times New Roman" w:cs="Times New Roman"/>
                <w:b/>
                <w:bCs/>
                <w:color w:val="000000"/>
                <w:kern w:val="0"/>
                <w:sz w:val="20"/>
                <w:szCs w:val="20"/>
                <w:lang w:bidi="bn-IN"/>
              </w:rPr>
              <w:t>b</w:t>
            </w:r>
          </w:p>
        </w:tc>
        <w:tc>
          <w:tcPr>
            <w:tcW w:w="1433" w:type="dxa"/>
            <w:tcBorders>
              <w:top w:val="nil"/>
              <w:left w:val="nil"/>
              <w:bottom w:val="double" w:sz="6" w:space="0" w:color="auto"/>
              <w:right w:val="single" w:sz="4" w:space="0" w:color="auto"/>
            </w:tcBorders>
            <w:shd w:val="clear" w:color="auto" w:fill="C0C0C0"/>
            <w:noWrap/>
          </w:tcPr>
          <w:p w:rsidR="00ED7150" w:rsidRPr="00ED7150" w:rsidRDefault="00ED7150" w:rsidP="00063C7A">
            <w:pPr>
              <w:keepNext/>
              <w:suppressAutoHyphens w:val="0"/>
              <w:spacing w:after="0"/>
              <w:jc w:val="center"/>
              <w:rPr>
                <w:rFonts w:eastAsia="Times New Roman" w:cs="Times New Roman"/>
                <w:b/>
                <w:bCs/>
                <w:color w:val="000000"/>
                <w:kern w:val="0"/>
                <w:sz w:val="20"/>
                <w:szCs w:val="20"/>
                <w:lang w:bidi="bn-IN"/>
              </w:rPr>
            </w:pPr>
            <w:r w:rsidRPr="00ED7150">
              <w:rPr>
                <w:rFonts w:eastAsia="Times New Roman" w:cs="Times New Roman"/>
                <w:b/>
                <w:bCs/>
                <w:color w:val="000000"/>
                <w:kern w:val="0"/>
                <w:sz w:val="20"/>
                <w:szCs w:val="20"/>
                <w:lang w:bidi="bn-IN"/>
              </w:rPr>
              <w:t>€</w:t>
            </w:r>
          </w:p>
        </w:tc>
        <w:tc>
          <w:tcPr>
            <w:tcW w:w="527" w:type="dxa"/>
            <w:tcBorders>
              <w:top w:val="nil"/>
              <w:left w:val="nil"/>
              <w:bottom w:val="double" w:sz="6" w:space="0" w:color="auto"/>
              <w:right w:val="single" w:sz="4" w:space="0" w:color="auto"/>
            </w:tcBorders>
            <w:shd w:val="clear" w:color="auto" w:fill="C0C0C0"/>
            <w:noWrap/>
          </w:tcPr>
          <w:p w:rsidR="00ED7150" w:rsidRPr="00ED7150" w:rsidRDefault="00ED7150" w:rsidP="00063C7A">
            <w:pPr>
              <w:keepNext/>
              <w:suppressAutoHyphens w:val="0"/>
              <w:spacing w:after="0"/>
              <w:jc w:val="center"/>
              <w:rPr>
                <w:rFonts w:eastAsia="Times New Roman" w:cs="Times New Roman"/>
                <w:b/>
                <w:bCs/>
                <w:color w:val="000000"/>
                <w:kern w:val="0"/>
                <w:sz w:val="20"/>
                <w:szCs w:val="20"/>
                <w:lang w:bidi="bn-IN"/>
              </w:rPr>
            </w:pPr>
            <w:r w:rsidRPr="00ED7150">
              <w:rPr>
                <w:rFonts w:eastAsia="Times New Roman" w:cs="Times New Roman"/>
                <w:b/>
                <w:bCs/>
                <w:color w:val="000000"/>
                <w:kern w:val="0"/>
                <w:sz w:val="20"/>
                <w:szCs w:val="20"/>
                <w:lang w:bidi="bn-IN"/>
              </w:rPr>
              <w:t>db</w:t>
            </w:r>
          </w:p>
        </w:tc>
        <w:tc>
          <w:tcPr>
            <w:tcW w:w="1653" w:type="dxa"/>
            <w:tcBorders>
              <w:top w:val="nil"/>
              <w:left w:val="nil"/>
              <w:bottom w:val="double" w:sz="6" w:space="0" w:color="auto"/>
              <w:right w:val="double" w:sz="6" w:space="0" w:color="auto"/>
            </w:tcBorders>
            <w:shd w:val="clear" w:color="auto" w:fill="C0C0C0"/>
            <w:noWrap/>
          </w:tcPr>
          <w:p w:rsidR="00ED7150" w:rsidRPr="00ED7150" w:rsidRDefault="00ED7150" w:rsidP="00063C7A">
            <w:pPr>
              <w:keepNext/>
              <w:suppressAutoHyphens w:val="0"/>
              <w:spacing w:after="0"/>
              <w:jc w:val="center"/>
              <w:rPr>
                <w:rFonts w:eastAsia="Times New Roman" w:cs="Times New Roman"/>
                <w:b/>
                <w:bCs/>
                <w:color w:val="000000"/>
                <w:kern w:val="0"/>
                <w:sz w:val="20"/>
                <w:szCs w:val="20"/>
                <w:lang w:bidi="bn-IN"/>
              </w:rPr>
            </w:pPr>
            <w:r w:rsidRPr="00ED7150">
              <w:rPr>
                <w:rFonts w:eastAsia="Times New Roman" w:cs="Times New Roman"/>
                <w:b/>
                <w:bCs/>
                <w:color w:val="000000"/>
                <w:kern w:val="0"/>
                <w:sz w:val="20"/>
                <w:szCs w:val="20"/>
                <w:lang w:bidi="bn-IN"/>
              </w:rPr>
              <w:t>€</w:t>
            </w:r>
          </w:p>
        </w:tc>
      </w:tr>
      <w:tr w:rsidR="00ED7150" w:rsidRPr="00ED7150"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ED7150" w:rsidRPr="00ED7150" w:rsidRDefault="00ED7150" w:rsidP="00063C7A">
            <w:pPr>
              <w:keepNext/>
              <w:suppressAutoHyphens w:val="0"/>
              <w:spacing w:after="0"/>
              <w:rPr>
                <w:rFonts w:eastAsia="Times New Roman" w:cs="Times New Roman"/>
                <w:b/>
                <w:bCs/>
                <w:color w:val="000000"/>
                <w:kern w:val="0"/>
                <w:sz w:val="20"/>
                <w:szCs w:val="20"/>
                <w:lang w:bidi="bn-IN"/>
              </w:rPr>
            </w:pPr>
            <w:r w:rsidRPr="00ED7150">
              <w:rPr>
                <w:rFonts w:eastAsia="Times New Roman" w:cs="Times New Roman"/>
                <w:b/>
                <w:bCs/>
                <w:color w:val="000000"/>
                <w:kern w:val="0"/>
                <w:sz w:val="20"/>
                <w:szCs w:val="20"/>
                <w:lang w:bidi="bn-IN"/>
              </w:rPr>
              <w:t>beérkezett támogatási kérelem</w:t>
            </w:r>
          </w:p>
        </w:tc>
        <w:tc>
          <w:tcPr>
            <w:tcW w:w="507" w:type="dxa"/>
            <w:tcBorders>
              <w:top w:val="nil"/>
              <w:left w:val="nil"/>
              <w:bottom w:val="single" w:sz="4" w:space="0" w:color="auto"/>
              <w:right w:val="single" w:sz="4" w:space="0" w:color="auto"/>
            </w:tcBorders>
            <w:shd w:val="clear" w:color="auto" w:fill="auto"/>
            <w:noWrap/>
          </w:tcPr>
          <w:p w:rsidR="00ED7150" w:rsidRPr="00ED7150" w:rsidRDefault="00ED7150" w:rsidP="00063C7A">
            <w:pPr>
              <w:keepNext/>
              <w:suppressAutoHyphens w:val="0"/>
              <w:spacing w:after="0"/>
              <w:jc w:val="right"/>
              <w:rPr>
                <w:rFonts w:eastAsia="Times New Roman" w:cs="Times New Roman"/>
                <w:b/>
                <w:bCs/>
                <w:color w:val="000000"/>
                <w:kern w:val="0"/>
                <w:sz w:val="20"/>
                <w:szCs w:val="20"/>
                <w:lang w:bidi="bn-IN"/>
              </w:rPr>
            </w:pPr>
            <w:r w:rsidRPr="00ED7150">
              <w:rPr>
                <w:rFonts w:eastAsia="Times New Roman" w:cs="Times New Roman"/>
                <w:b/>
                <w:bCs/>
                <w:color w:val="000000"/>
                <w:kern w:val="0"/>
                <w:sz w:val="20"/>
                <w:szCs w:val="20"/>
                <w:lang w:bidi="bn-IN"/>
              </w:rPr>
              <w:t>0</w:t>
            </w:r>
          </w:p>
        </w:tc>
        <w:tc>
          <w:tcPr>
            <w:tcW w:w="1433" w:type="dxa"/>
            <w:tcBorders>
              <w:top w:val="nil"/>
              <w:left w:val="nil"/>
              <w:bottom w:val="single" w:sz="4" w:space="0" w:color="auto"/>
              <w:right w:val="single" w:sz="4" w:space="0" w:color="auto"/>
            </w:tcBorders>
            <w:shd w:val="clear" w:color="auto" w:fill="auto"/>
            <w:noWrap/>
          </w:tcPr>
          <w:p w:rsidR="00ED7150" w:rsidRPr="00ED7150" w:rsidRDefault="00ED7150" w:rsidP="00063C7A">
            <w:pPr>
              <w:keepNext/>
              <w:suppressAutoHyphens w:val="0"/>
              <w:spacing w:after="0"/>
              <w:jc w:val="right"/>
              <w:rPr>
                <w:rFonts w:eastAsia="Times New Roman" w:cs="Times New Roman"/>
                <w:b/>
                <w:bCs/>
                <w:color w:val="000000"/>
                <w:kern w:val="0"/>
                <w:sz w:val="20"/>
                <w:szCs w:val="20"/>
                <w:lang w:bidi="bn-IN"/>
              </w:rPr>
            </w:pPr>
            <w:r w:rsidRPr="00ED7150">
              <w:rPr>
                <w:rFonts w:eastAsia="Times New Roman" w:cs="Times New Roman"/>
                <w:b/>
                <w:bCs/>
                <w:color w:val="000000"/>
                <w:kern w:val="0"/>
                <w:sz w:val="20"/>
                <w:szCs w:val="20"/>
                <w:lang w:bidi="bn-IN"/>
              </w:rPr>
              <w:t>0</w:t>
            </w:r>
          </w:p>
        </w:tc>
        <w:tc>
          <w:tcPr>
            <w:tcW w:w="527" w:type="dxa"/>
            <w:tcBorders>
              <w:top w:val="nil"/>
              <w:left w:val="nil"/>
              <w:bottom w:val="single" w:sz="4" w:space="0" w:color="auto"/>
              <w:right w:val="single" w:sz="4" w:space="0" w:color="auto"/>
            </w:tcBorders>
            <w:shd w:val="clear" w:color="auto" w:fill="auto"/>
            <w:noWrap/>
          </w:tcPr>
          <w:p w:rsidR="00ED7150" w:rsidRPr="00ED7150" w:rsidRDefault="00ED7150" w:rsidP="00063C7A">
            <w:pPr>
              <w:keepNext/>
              <w:suppressAutoHyphens w:val="0"/>
              <w:spacing w:after="0"/>
              <w:jc w:val="right"/>
              <w:rPr>
                <w:rFonts w:eastAsia="Times New Roman" w:cs="Times New Roman"/>
                <w:b/>
                <w:bCs/>
                <w:color w:val="000000"/>
                <w:kern w:val="0"/>
                <w:sz w:val="20"/>
                <w:szCs w:val="20"/>
                <w:lang w:bidi="bn-IN"/>
              </w:rPr>
            </w:pPr>
            <w:r w:rsidRPr="00ED7150">
              <w:rPr>
                <w:rFonts w:eastAsia="Times New Roman" w:cs="Times New Roman"/>
                <w:b/>
                <w:bCs/>
                <w:color w:val="000000"/>
                <w:kern w:val="0"/>
                <w:sz w:val="20"/>
                <w:szCs w:val="20"/>
                <w:lang w:bidi="bn-IN"/>
              </w:rPr>
              <w:t>985</w:t>
            </w:r>
          </w:p>
        </w:tc>
        <w:tc>
          <w:tcPr>
            <w:tcW w:w="1653" w:type="dxa"/>
            <w:tcBorders>
              <w:top w:val="nil"/>
              <w:left w:val="nil"/>
              <w:bottom w:val="single" w:sz="4" w:space="0" w:color="auto"/>
              <w:right w:val="double" w:sz="6" w:space="0" w:color="auto"/>
            </w:tcBorders>
            <w:shd w:val="clear" w:color="auto" w:fill="auto"/>
            <w:noWrap/>
          </w:tcPr>
          <w:p w:rsidR="00ED7150" w:rsidRPr="00ED7150" w:rsidRDefault="00ED7150" w:rsidP="00063C7A">
            <w:pPr>
              <w:keepNext/>
              <w:suppressAutoHyphens w:val="0"/>
              <w:spacing w:after="0"/>
              <w:jc w:val="right"/>
              <w:rPr>
                <w:rFonts w:eastAsia="Times New Roman" w:cs="Times New Roman"/>
                <w:b/>
                <w:bCs/>
                <w:color w:val="000000"/>
                <w:kern w:val="0"/>
                <w:sz w:val="20"/>
                <w:szCs w:val="20"/>
                <w:lang w:bidi="bn-IN"/>
              </w:rPr>
            </w:pPr>
            <w:r w:rsidRPr="00ED7150">
              <w:rPr>
                <w:rFonts w:eastAsia="Times New Roman" w:cs="Times New Roman"/>
                <w:b/>
                <w:bCs/>
                <w:color w:val="000000"/>
                <w:kern w:val="0"/>
                <w:sz w:val="20"/>
                <w:szCs w:val="20"/>
                <w:lang w:bidi="bn-IN"/>
              </w:rPr>
              <w:t>406 990 902</w:t>
            </w:r>
          </w:p>
        </w:tc>
      </w:tr>
      <w:tr w:rsidR="00ED7150" w:rsidRPr="00ED7150"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ED7150" w:rsidRPr="00ED7150" w:rsidRDefault="00ED7150" w:rsidP="00063C7A">
            <w:pPr>
              <w:keepNext/>
              <w:suppressAutoHyphens w:val="0"/>
              <w:spacing w:after="0"/>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ebből elutasított</w:t>
            </w:r>
          </w:p>
        </w:tc>
        <w:tc>
          <w:tcPr>
            <w:tcW w:w="507" w:type="dxa"/>
            <w:tcBorders>
              <w:top w:val="nil"/>
              <w:left w:val="nil"/>
              <w:bottom w:val="single" w:sz="4" w:space="0" w:color="auto"/>
              <w:right w:val="single" w:sz="4" w:space="0" w:color="auto"/>
            </w:tcBorders>
            <w:shd w:val="clear" w:color="auto" w:fill="auto"/>
            <w:noWrap/>
          </w:tcPr>
          <w:p w:rsidR="00ED7150" w:rsidRPr="00ED7150" w:rsidRDefault="00ED7150" w:rsidP="00063C7A">
            <w:pPr>
              <w:keepNext/>
              <w:suppressAutoHyphens w:val="0"/>
              <w:spacing w:after="0"/>
              <w:jc w:val="right"/>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17</w:t>
            </w:r>
          </w:p>
        </w:tc>
        <w:tc>
          <w:tcPr>
            <w:tcW w:w="1433" w:type="dxa"/>
            <w:tcBorders>
              <w:top w:val="nil"/>
              <w:left w:val="nil"/>
              <w:bottom w:val="single" w:sz="4" w:space="0" w:color="auto"/>
              <w:right w:val="single" w:sz="4" w:space="0" w:color="auto"/>
            </w:tcBorders>
            <w:shd w:val="clear" w:color="auto" w:fill="auto"/>
            <w:noWrap/>
          </w:tcPr>
          <w:p w:rsidR="00ED7150" w:rsidRPr="00ED7150" w:rsidRDefault="00ED7150" w:rsidP="00063C7A">
            <w:pPr>
              <w:keepNext/>
              <w:suppressAutoHyphens w:val="0"/>
              <w:spacing w:after="0"/>
              <w:jc w:val="right"/>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7 175 134</w:t>
            </w:r>
          </w:p>
        </w:tc>
        <w:tc>
          <w:tcPr>
            <w:tcW w:w="527" w:type="dxa"/>
            <w:tcBorders>
              <w:top w:val="nil"/>
              <w:left w:val="nil"/>
              <w:bottom w:val="single" w:sz="4" w:space="0" w:color="auto"/>
              <w:right w:val="single" w:sz="4" w:space="0" w:color="auto"/>
            </w:tcBorders>
            <w:shd w:val="clear" w:color="auto" w:fill="auto"/>
            <w:noWrap/>
          </w:tcPr>
          <w:p w:rsidR="00ED7150" w:rsidRPr="00ED7150" w:rsidRDefault="00ED7150" w:rsidP="00063C7A">
            <w:pPr>
              <w:keepNext/>
              <w:suppressAutoHyphens w:val="0"/>
              <w:spacing w:after="0"/>
              <w:jc w:val="right"/>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383</w:t>
            </w:r>
          </w:p>
        </w:tc>
        <w:tc>
          <w:tcPr>
            <w:tcW w:w="1653" w:type="dxa"/>
            <w:tcBorders>
              <w:top w:val="nil"/>
              <w:left w:val="nil"/>
              <w:bottom w:val="single" w:sz="4" w:space="0" w:color="auto"/>
              <w:right w:val="double" w:sz="6" w:space="0" w:color="auto"/>
            </w:tcBorders>
            <w:shd w:val="clear" w:color="auto" w:fill="auto"/>
            <w:noWrap/>
          </w:tcPr>
          <w:p w:rsidR="00ED7150" w:rsidRPr="00ED7150" w:rsidRDefault="00ED7150" w:rsidP="00063C7A">
            <w:pPr>
              <w:keepNext/>
              <w:suppressAutoHyphens w:val="0"/>
              <w:spacing w:after="0"/>
              <w:jc w:val="right"/>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118 984 638</w:t>
            </w:r>
          </w:p>
        </w:tc>
      </w:tr>
      <w:tr w:rsidR="00ED7150" w:rsidRPr="00ED7150"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ED7150" w:rsidRPr="00ED7150" w:rsidRDefault="00ED7150" w:rsidP="00063C7A">
            <w:pPr>
              <w:keepNext/>
              <w:suppressAutoHyphens w:val="0"/>
              <w:spacing w:after="0"/>
              <w:rPr>
                <w:rFonts w:eastAsia="Times New Roman" w:cs="Times New Roman"/>
                <w:kern w:val="0"/>
                <w:sz w:val="20"/>
                <w:szCs w:val="20"/>
                <w:lang w:bidi="bn-IN"/>
              </w:rPr>
            </w:pPr>
            <w:r w:rsidRPr="00ED7150">
              <w:rPr>
                <w:rFonts w:eastAsia="Times New Roman" w:cs="Times New Roman"/>
                <w:kern w:val="0"/>
                <w:sz w:val="20"/>
                <w:szCs w:val="20"/>
                <w:lang w:bidi="bn-IN"/>
              </w:rPr>
              <w:t>visszavont</w:t>
            </w:r>
          </w:p>
        </w:tc>
        <w:tc>
          <w:tcPr>
            <w:tcW w:w="507" w:type="dxa"/>
            <w:tcBorders>
              <w:top w:val="nil"/>
              <w:left w:val="nil"/>
              <w:bottom w:val="single" w:sz="4" w:space="0" w:color="auto"/>
              <w:right w:val="single" w:sz="4" w:space="0" w:color="auto"/>
            </w:tcBorders>
            <w:shd w:val="clear" w:color="auto" w:fill="auto"/>
            <w:noWrap/>
          </w:tcPr>
          <w:p w:rsidR="00ED7150" w:rsidRPr="00ED7150" w:rsidRDefault="00ED7150" w:rsidP="00063C7A">
            <w:pPr>
              <w:keepNext/>
              <w:suppressAutoHyphens w:val="0"/>
              <w:spacing w:after="0"/>
              <w:jc w:val="right"/>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0</w:t>
            </w:r>
          </w:p>
        </w:tc>
        <w:tc>
          <w:tcPr>
            <w:tcW w:w="1433" w:type="dxa"/>
            <w:tcBorders>
              <w:top w:val="nil"/>
              <w:left w:val="nil"/>
              <w:bottom w:val="single" w:sz="4" w:space="0" w:color="auto"/>
              <w:right w:val="single" w:sz="4" w:space="0" w:color="auto"/>
            </w:tcBorders>
            <w:shd w:val="clear" w:color="auto" w:fill="C0C0C0"/>
            <w:noWrap/>
          </w:tcPr>
          <w:p w:rsidR="00ED7150" w:rsidRPr="00ED7150" w:rsidRDefault="00ED7150" w:rsidP="00063C7A">
            <w:pPr>
              <w:keepNext/>
              <w:suppressAutoHyphens w:val="0"/>
              <w:spacing w:after="0"/>
              <w:jc w:val="right"/>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 </w:t>
            </w:r>
          </w:p>
        </w:tc>
        <w:tc>
          <w:tcPr>
            <w:tcW w:w="527" w:type="dxa"/>
            <w:tcBorders>
              <w:top w:val="nil"/>
              <w:left w:val="nil"/>
              <w:bottom w:val="single" w:sz="4" w:space="0" w:color="auto"/>
              <w:right w:val="single" w:sz="4" w:space="0" w:color="auto"/>
            </w:tcBorders>
            <w:shd w:val="clear" w:color="auto" w:fill="auto"/>
            <w:noWrap/>
          </w:tcPr>
          <w:p w:rsidR="00ED7150" w:rsidRPr="00ED7150" w:rsidRDefault="00ED7150" w:rsidP="00063C7A">
            <w:pPr>
              <w:keepNext/>
              <w:suppressAutoHyphens w:val="0"/>
              <w:spacing w:after="0"/>
              <w:jc w:val="right"/>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65</w:t>
            </w:r>
          </w:p>
        </w:tc>
        <w:tc>
          <w:tcPr>
            <w:tcW w:w="1653" w:type="dxa"/>
            <w:tcBorders>
              <w:top w:val="nil"/>
              <w:left w:val="nil"/>
              <w:bottom w:val="single" w:sz="4" w:space="0" w:color="auto"/>
              <w:right w:val="double" w:sz="6" w:space="0" w:color="auto"/>
            </w:tcBorders>
            <w:shd w:val="clear" w:color="auto" w:fill="C0C0C0"/>
            <w:noWrap/>
          </w:tcPr>
          <w:p w:rsidR="00ED7150" w:rsidRPr="00ED7150" w:rsidRDefault="00ED7150" w:rsidP="00063C7A">
            <w:pPr>
              <w:keepNext/>
              <w:suppressAutoHyphens w:val="0"/>
              <w:spacing w:after="0"/>
              <w:jc w:val="right"/>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 </w:t>
            </w:r>
          </w:p>
        </w:tc>
      </w:tr>
      <w:tr w:rsidR="00ED7150" w:rsidRPr="00ED7150" w:rsidTr="00CB27A5">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ED7150" w:rsidRPr="00ED7150" w:rsidRDefault="00ED7150" w:rsidP="00ED7150">
            <w:pPr>
              <w:suppressAutoHyphens w:val="0"/>
              <w:spacing w:after="0"/>
              <w:rPr>
                <w:rFonts w:eastAsia="Times New Roman" w:cs="Times New Roman"/>
                <w:b/>
                <w:bCs/>
                <w:color w:val="000000"/>
                <w:kern w:val="0"/>
                <w:sz w:val="20"/>
                <w:szCs w:val="20"/>
                <w:lang w:bidi="bn-IN"/>
              </w:rPr>
            </w:pPr>
            <w:r w:rsidRPr="00ED7150">
              <w:rPr>
                <w:rFonts w:eastAsia="Times New Roman" w:cs="Times New Roman"/>
                <w:b/>
                <w:bCs/>
                <w:color w:val="000000"/>
                <w:kern w:val="0"/>
                <w:sz w:val="20"/>
                <w:szCs w:val="20"/>
                <w:lang w:bidi="bn-IN"/>
              </w:rPr>
              <w:t>jóváhagyott</w:t>
            </w:r>
          </w:p>
        </w:tc>
        <w:tc>
          <w:tcPr>
            <w:tcW w:w="507" w:type="dxa"/>
            <w:tcBorders>
              <w:top w:val="nil"/>
              <w:left w:val="nil"/>
              <w:bottom w:val="double" w:sz="6" w:space="0" w:color="auto"/>
              <w:right w:val="single" w:sz="4" w:space="0" w:color="auto"/>
            </w:tcBorders>
            <w:shd w:val="clear" w:color="auto" w:fill="auto"/>
            <w:noWrap/>
          </w:tcPr>
          <w:p w:rsidR="00ED7150" w:rsidRPr="00ED7150" w:rsidRDefault="00ED7150" w:rsidP="00ED7150">
            <w:pPr>
              <w:suppressAutoHyphens w:val="0"/>
              <w:spacing w:after="0"/>
              <w:jc w:val="right"/>
              <w:rPr>
                <w:rFonts w:eastAsia="Times New Roman" w:cs="Times New Roman"/>
                <w:b/>
                <w:bCs/>
                <w:color w:val="000000"/>
                <w:kern w:val="0"/>
                <w:sz w:val="20"/>
                <w:szCs w:val="20"/>
                <w:lang w:bidi="bn-IN"/>
              </w:rPr>
            </w:pPr>
            <w:r w:rsidRPr="00ED7150">
              <w:rPr>
                <w:rFonts w:eastAsia="Times New Roman" w:cs="Times New Roman"/>
                <w:b/>
                <w:bCs/>
                <w:color w:val="000000"/>
                <w:kern w:val="0"/>
                <w:sz w:val="20"/>
                <w:szCs w:val="20"/>
                <w:lang w:bidi="bn-IN"/>
              </w:rPr>
              <w:t>228</w:t>
            </w:r>
          </w:p>
        </w:tc>
        <w:tc>
          <w:tcPr>
            <w:tcW w:w="1433" w:type="dxa"/>
            <w:tcBorders>
              <w:top w:val="nil"/>
              <w:left w:val="nil"/>
              <w:bottom w:val="double" w:sz="6" w:space="0" w:color="auto"/>
              <w:right w:val="single" w:sz="4" w:space="0" w:color="auto"/>
            </w:tcBorders>
            <w:shd w:val="clear" w:color="auto" w:fill="auto"/>
            <w:noWrap/>
          </w:tcPr>
          <w:p w:rsidR="00ED7150" w:rsidRPr="00ED7150" w:rsidRDefault="00ED7150" w:rsidP="00ED7150">
            <w:pPr>
              <w:suppressAutoHyphens w:val="0"/>
              <w:spacing w:after="0"/>
              <w:jc w:val="right"/>
              <w:rPr>
                <w:rFonts w:eastAsia="Times New Roman" w:cs="Times New Roman"/>
                <w:b/>
                <w:bCs/>
                <w:color w:val="000000"/>
                <w:kern w:val="0"/>
                <w:sz w:val="20"/>
                <w:szCs w:val="20"/>
                <w:lang w:bidi="bn-IN"/>
              </w:rPr>
            </w:pPr>
            <w:r w:rsidRPr="00ED7150">
              <w:rPr>
                <w:rFonts w:eastAsia="Times New Roman" w:cs="Times New Roman"/>
                <w:b/>
                <w:bCs/>
                <w:color w:val="000000"/>
                <w:kern w:val="0"/>
                <w:sz w:val="20"/>
                <w:szCs w:val="20"/>
                <w:lang w:bidi="bn-IN"/>
              </w:rPr>
              <w:t>-4 855 202</w:t>
            </w:r>
          </w:p>
        </w:tc>
        <w:tc>
          <w:tcPr>
            <w:tcW w:w="527" w:type="dxa"/>
            <w:tcBorders>
              <w:top w:val="nil"/>
              <w:left w:val="nil"/>
              <w:bottom w:val="double" w:sz="6" w:space="0" w:color="auto"/>
              <w:right w:val="single" w:sz="4" w:space="0" w:color="auto"/>
            </w:tcBorders>
            <w:shd w:val="clear" w:color="auto" w:fill="auto"/>
            <w:noWrap/>
          </w:tcPr>
          <w:p w:rsidR="00ED7150" w:rsidRPr="00ED7150" w:rsidRDefault="00ED7150" w:rsidP="00ED7150">
            <w:pPr>
              <w:suppressAutoHyphens w:val="0"/>
              <w:spacing w:after="0"/>
              <w:jc w:val="right"/>
              <w:rPr>
                <w:rFonts w:eastAsia="Times New Roman" w:cs="Times New Roman"/>
                <w:b/>
                <w:bCs/>
                <w:color w:val="000000"/>
                <w:kern w:val="0"/>
                <w:sz w:val="20"/>
                <w:szCs w:val="20"/>
                <w:lang w:bidi="bn-IN"/>
              </w:rPr>
            </w:pPr>
            <w:r w:rsidRPr="00ED7150">
              <w:rPr>
                <w:rFonts w:eastAsia="Times New Roman" w:cs="Times New Roman"/>
                <w:b/>
                <w:bCs/>
                <w:color w:val="000000"/>
                <w:kern w:val="0"/>
                <w:sz w:val="20"/>
                <w:szCs w:val="20"/>
                <w:lang w:bidi="bn-IN"/>
              </w:rPr>
              <w:t>528</w:t>
            </w:r>
          </w:p>
        </w:tc>
        <w:tc>
          <w:tcPr>
            <w:tcW w:w="1653" w:type="dxa"/>
            <w:tcBorders>
              <w:top w:val="nil"/>
              <w:left w:val="nil"/>
              <w:bottom w:val="double" w:sz="6" w:space="0" w:color="auto"/>
              <w:right w:val="double" w:sz="6" w:space="0" w:color="auto"/>
            </w:tcBorders>
            <w:shd w:val="clear" w:color="auto" w:fill="auto"/>
            <w:noWrap/>
          </w:tcPr>
          <w:p w:rsidR="00ED7150" w:rsidRPr="00ED7150" w:rsidRDefault="00ED7150" w:rsidP="00ED7150">
            <w:pPr>
              <w:suppressAutoHyphens w:val="0"/>
              <w:spacing w:after="0"/>
              <w:jc w:val="right"/>
              <w:rPr>
                <w:rFonts w:eastAsia="Times New Roman" w:cs="Times New Roman"/>
                <w:b/>
                <w:bCs/>
                <w:color w:val="000000"/>
                <w:kern w:val="0"/>
                <w:sz w:val="20"/>
                <w:szCs w:val="20"/>
                <w:lang w:bidi="bn-IN"/>
              </w:rPr>
            </w:pPr>
            <w:r w:rsidRPr="00ED7150">
              <w:rPr>
                <w:rFonts w:eastAsia="Times New Roman" w:cs="Times New Roman"/>
                <w:b/>
                <w:bCs/>
                <w:color w:val="000000"/>
                <w:kern w:val="0"/>
                <w:sz w:val="20"/>
                <w:szCs w:val="20"/>
                <w:lang w:bidi="bn-IN"/>
              </w:rPr>
              <w:t>248 426 646</w:t>
            </w:r>
          </w:p>
        </w:tc>
      </w:tr>
      <w:tr w:rsidR="00ED7150" w:rsidRPr="00ED7150" w:rsidTr="00CB27A5">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ED7150" w:rsidRPr="00ED7150" w:rsidRDefault="00ED7150" w:rsidP="00CB27A5">
            <w:pPr>
              <w:keepNext/>
              <w:suppressAutoHyphens w:val="0"/>
              <w:spacing w:after="0"/>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támogatott kifizetési kérelem</w:t>
            </w:r>
          </w:p>
        </w:tc>
        <w:tc>
          <w:tcPr>
            <w:tcW w:w="507" w:type="dxa"/>
            <w:tcBorders>
              <w:top w:val="nil"/>
              <w:left w:val="nil"/>
              <w:bottom w:val="single" w:sz="4" w:space="0" w:color="auto"/>
              <w:right w:val="single" w:sz="4" w:space="0" w:color="auto"/>
            </w:tcBorders>
            <w:shd w:val="clear" w:color="auto" w:fill="auto"/>
            <w:noWrap/>
          </w:tcPr>
          <w:p w:rsidR="00ED7150" w:rsidRPr="00ED7150" w:rsidRDefault="00ED7150" w:rsidP="00CB27A5">
            <w:pPr>
              <w:keepNext/>
              <w:suppressAutoHyphens w:val="0"/>
              <w:spacing w:after="0"/>
              <w:jc w:val="right"/>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234</w:t>
            </w:r>
          </w:p>
        </w:tc>
        <w:tc>
          <w:tcPr>
            <w:tcW w:w="1433" w:type="dxa"/>
            <w:tcBorders>
              <w:top w:val="nil"/>
              <w:left w:val="nil"/>
              <w:bottom w:val="single" w:sz="4" w:space="0" w:color="auto"/>
              <w:right w:val="single" w:sz="4" w:space="0" w:color="auto"/>
            </w:tcBorders>
            <w:shd w:val="clear" w:color="auto" w:fill="auto"/>
            <w:noWrap/>
          </w:tcPr>
          <w:p w:rsidR="00ED7150" w:rsidRPr="00ED7150" w:rsidRDefault="00ED7150" w:rsidP="00CB27A5">
            <w:pPr>
              <w:keepNext/>
              <w:suppressAutoHyphens w:val="0"/>
              <w:spacing w:after="0"/>
              <w:jc w:val="right"/>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32 697 478</w:t>
            </w:r>
          </w:p>
        </w:tc>
        <w:tc>
          <w:tcPr>
            <w:tcW w:w="527" w:type="dxa"/>
            <w:tcBorders>
              <w:top w:val="nil"/>
              <w:left w:val="nil"/>
              <w:bottom w:val="single" w:sz="4" w:space="0" w:color="auto"/>
              <w:right w:val="single" w:sz="4" w:space="0" w:color="auto"/>
            </w:tcBorders>
            <w:shd w:val="clear" w:color="auto" w:fill="auto"/>
            <w:noWrap/>
          </w:tcPr>
          <w:p w:rsidR="00ED7150" w:rsidRPr="00ED7150" w:rsidRDefault="00ED7150" w:rsidP="00CB27A5">
            <w:pPr>
              <w:keepNext/>
              <w:suppressAutoHyphens w:val="0"/>
              <w:spacing w:after="0"/>
              <w:jc w:val="right"/>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845</w:t>
            </w:r>
          </w:p>
        </w:tc>
        <w:tc>
          <w:tcPr>
            <w:tcW w:w="1653" w:type="dxa"/>
            <w:tcBorders>
              <w:top w:val="nil"/>
              <w:left w:val="nil"/>
              <w:bottom w:val="single" w:sz="4" w:space="0" w:color="auto"/>
              <w:right w:val="double" w:sz="6" w:space="0" w:color="auto"/>
            </w:tcBorders>
            <w:shd w:val="clear" w:color="auto" w:fill="auto"/>
            <w:noWrap/>
          </w:tcPr>
          <w:p w:rsidR="00ED7150" w:rsidRPr="00ED7150" w:rsidRDefault="00ED7150" w:rsidP="00CB27A5">
            <w:pPr>
              <w:keepNext/>
              <w:suppressAutoHyphens w:val="0"/>
              <w:spacing w:after="0"/>
              <w:jc w:val="right"/>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97 115 142</w:t>
            </w:r>
          </w:p>
        </w:tc>
      </w:tr>
      <w:tr w:rsidR="00ED7150" w:rsidRPr="00ED7150"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ED7150" w:rsidRPr="00ED7150" w:rsidRDefault="00CB27A5" w:rsidP="00CB27A5">
            <w:pPr>
              <w:keepNext/>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07" w:type="dxa"/>
            <w:tcBorders>
              <w:top w:val="nil"/>
              <w:left w:val="nil"/>
              <w:bottom w:val="single" w:sz="4" w:space="0" w:color="auto"/>
              <w:right w:val="single" w:sz="4" w:space="0" w:color="auto"/>
            </w:tcBorders>
            <w:shd w:val="clear" w:color="auto" w:fill="C0C0C0"/>
            <w:noWrap/>
            <w:vAlign w:val="bottom"/>
          </w:tcPr>
          <w:p w:rsidR="00ED7150" w:rsidRPr="00ED7150" w:rsidRDefault="00ED7150" w:rsidP="00CB27A5">
            <w:pPr>
              <w:keepNext/>
              <w:suppressAutoHyphens w:val="0"/>
              <w:spacing w:after="0"/>
              <w:jc w:val="right"/>
              <w:rPr>
                <w:rFonts w:eastAsia="Times New Roman" w:cs="Times New Roman"/>
                <w:b/>
                <w:bCs/>
                <w:kern w:val="0"/>
                <w:sz w:val="20"/>
                <w:szCs w:val="20"/>
                <w:lang w:bidi="bn-IN"/>
              </w:rPr>
            </w:pPr>
            <w:r w:rsidRPr="00ED7150">
              <w:rPr>
                <w:rFonts w:eastAsia="Times New Roman" w:cs="Times New Roman"/>
                <w:b/>
                <w:bCs/>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ED7150" w:rsidRPr="00ED7150" w:rsidRDefault="00ED7150" w:rsidP="00CB27A5">
            <w:pPr>
              <w:keepNext/>
              <w:suppressAutoHyphens w:val="0"/>
              <w:spacing w:after="0"/>
              <w:jc w:val="right"/>
              <w:rPr>
                <w:rFonts w:eastAsia="Times New Roman" w:cs="Times New Roman"/>
                <w:b/>
                <w:bCs/>
                <w:color w:val="000000"/>
                <w:kern w:val="0"/>
                <w:sz w:val="20"/>
                <w:szCs w:val="20"/>
                <w:lang w:bidi="bn-IN"/>
              </w:rPr>
            </w:pPr>
            <w:r w:rsidRPr="00ED7150">
              <w:rPr>
                <w:rFonts w:eastAsia="Times New Roman" w:cs="Times New Roman"/>
                <w:b/>
                <w:bCs/>
                <w:color w:val="000000"/>
                <w:kern w:val="0"/>
                <w:sz w:val="20"/>
                <w:szCs w:val="20"/>
                <w:lang w:bidi="bn-IN"/>
              </w:rPr>
              <w:t>31 540 803</w:t>
            </w:r>
          </w:p>
        </w:tc>
        <w:tc>
          <w:tcPr>
            <w:tcW w:w="527" w:type="dxa"/>
            <w:tcBorders>
              <w:top w:val="nil"/>
              <w:left w:val="nil"/>
              <w:bottom w:val="single" w:sz="4" w:space="0" w:color="auto"/>
              <w:right w:val="single" w:sz="4" w:space="0" w:color="auto"/>
            </w:tcBorders>
            <w:shd w:val="clear" w:color="auto" w:fill="C0C0C0"/>
            <w:noWrap/>
            <w:vAlign w:val="bottom"/>
          </w:tcPr>
          <w:p w:rsidR="00ED7150" w:rsidRPr="00ED7150" w:rsidRDefault="00ED7150" w:rsidP="00CB27A5">
            <w:pPr>
              <w:keepNext/>
              <w:suppressAutoHyphens w:val="0"/>
              <w:spacing w:after="0"/>
              <w:jc w:val="right"/>
              <w:rPr>
                <w:rFonts w:eastAsia="Times New Roman" w:cs="Times New Roman"/>
                <w:b/>
                <w:bCs/>
                <w:kern w:val="0"/>
                <w:sz w:val="20"/>
                <w:szCs w:val="20"/>
                <w:lang w:bidi="bn-IN"/>
              </w:rPr>
            </w:pPr>
            <w:r w:rsidRPr="00ED7150">
              <w:rPr>
                <w:rFonts w:eastAsia="Times New Roman" w:cs="Times New Roman"/>
                <w:b/>
                <w:bCs/>
                <w:kern w:val="0"/>
                <w:sz w:val="20"/>
                <w:szCs w:val="20"/>
                <w:lang w:bidi="bn-IN"/>
              </w:rPr>
              <w:t> </w:t>
            </w:r>
          </w:p>
        </w:tc>
        <w:tc>
          <w:tcPr>
            <w:tcW w:w="1653" w:type="dxa"/>
            <w:tcBorders>
              <w:top w:val="nil"/>
              <w:left w:val="nil"/>
              <w:bottom w:val="single" w:sz="4" w:space="0" w:color="auto"/>
              <w:right w:val="double" w:sz="6" w:space="0" w:color="auto"/>
            </w:tcBorders>
            <w:shd w:val="clear" w:color="auto" w:fill="auto"/>
            <w:noWrap/>
          </w:tcPr>
          <w:p w:rsidR="00ED7150" w:rsidRPr="00ED7150" w:rsidRDefault="00ED7150" w:rsidP="00CB27A5">
            <w:pPr>
              <w:keepNext/>
              <w:suppressAutoHyphens w:val="0"/>
              <w:spacing w:after="0"/>
              <w:jc w:val="right"/>
              <w:rPr>
                <w:rFonts w:eastAsia="Times New Roman" w:cs="Times New Roman"/>
                <w:b/>
                <w:bCs/>
                <w:color w:val="000000"/>
                <w:kern w:val="0"/>
                <w:sz w:val="20"/>
                <w:szCs w:val="20"/>
                <w:lang w:bidi="bn-IN"/>
              </w:rPr>
            </w:pPr>
            <w:r w:rsidRPr="00ED7150">
              <w:rPr>
                <w:rFonts w:eastAsia="Times New Roman" w:cs="Times New Roman"/>
                <w:b/>
                <w:bCs/>
                <w:color w:val="000000"/>
                <w:kern w:val="0"/>
                <w:sz w:val="20"/>
                <w:szCs w:val="20"/>
                <w:lang w:bidi="bn-IN"/>
              </w:rPr>
              <w:t>98 582 396</w:t>
            </w:r>
          </w:p>
        </w:tc>
      </w:tr>
      <w:tr w:rsidR="00ED7150" w:rsidRPr="00ED7150"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ED7150" w:rsidRPr="00ED7150" w:rsidRDefault="00ED7150" w:rsidP="00CB27A5">
            <w:pPr>
              <w:keepNext/>
              <w:suppressAutoHyphens w:val="0"/>
              <w:spacing w:after="0"/>
              <w:jc w:val="left"/>
              <w:rPr>
                <w:rFonts w:eastAsia="Times New Roman" w:cs="Times New Roman"/>
                <w:kern w:val="0"/>
                <w:sz w:val="20"/>
                <w:szCs w:val="20"/>
                <w:lang w:bidi="bn-IN"/>
              </w:rPr>
            </w:pPr>
            <w:r w:rsidRPr="00ED7150">
              <w:rPr>
                <w:rFonts w:eastAsia="Times New Roman" w:cs="Times New Roman"/>
                <w:kern w:val="0"/>
                <w:sz w:val="20"/>
                <w:szCs w:val="20"/>
                <w:lang w:bidi="bn-IN"/>
              </w:rPr>
              <w:t xml:space="preserve">   a kifizetésből közösségi</w:t>
            </w:r>
          </w:p>
        </w:tc>
        <w:tc>
          <w:tcPr>
            <w:tcW w:w="507" w:type="dxa"/>
            <w:tcBorders>
              <w:top w:val="nil"/>
              <w:left w:val="nil"/>
              <w:bottom w:val="single" w:sz="4" w:space="0" w:color="auto"/>
              <w:right w:val="single" w:sz="4" w:space="0" w:color="auto"/>
            </w:tcBorders>
            <w:shd w:val="clear" w:color="auto" w:fill="C0C0C0"/>
            <w:noWrap/>
            <w:vAlign w:val="bottom"/>
          </w:tcPr>
          <w:p w:rsidR="00ED7150" w:rsidRPr="00ED7150" w:rsidRDefault="00ED7150" w:rsidP="00CB27A5">
            <w:pPr>
              <w:keepNext/>
              <w:suppressAutoHyphens w:val="0"/>
              <w:spacing w:after="0"/>
              <w:jc w:val="right"/>
              <w:rPr>
                <w:rFonts w:eastAsia="Times New Roman" w:cs="Times New Roman"/>
                <w:kern w:val="0"/>
                <w:sz w:val="20"/>
                <w:szCs w:val="20"/>
                <w:lang w:bidi="bn-IN"/>
              </w:rPr>
            </w:pPr>
            <w:r w:rsidRPr="00ED7150">
              <w:rPr>
                <w:rFonts w:eastAsia="Times New Roman" w:cs="Times New Roman"/>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ED7150" w:rsidRPr="00ED7150" w:rsidRDefault="00ED7150" w:rsidP="00CB27A5">
            <w:pPr>
              <w:keepNext/>
              <w:suppressAutoHyphens w:val="0"/>
              <w:spacing w:after="0"/>
              <w:jc w:val="right"/>
              <w:rPr>
                <w:rFonts w:eastAsia="Times New Roman" w:cs="Times New Roman"/>
                <w:kern w:val="0"/>
                <w:sz w:val="20"/>
                <w:szCs w:val="20"/>
                <w:lang w:bidi="bn-IN"/>
              </w:rPr>
            </w:pPr>
            <w:r w:rsidRPr="00ED7150">
              <w:rPr>
                <w:rFonts w:eastAsia="Times New Roman" w:cs="Times New Roman"/>
                <w:kern w:val="0"/>
                <w:sz w:val="20"/>
                <w:szCs w:val="20"/>
                <w:lang w:bidi="bn-IN"/>
              </w:rPr>
              <w:t>22 398 090</w:t>
            </w:r>
          </w:p>
        </w:tc>
        <w:tc>
          <w:tcPr>
            <w:tcW w:w="527" w:type="dxa"/>
            <w:tcBorders>
              <w:top w:val="nil"/>
              <w:left w:val="nil"/>
              <w:bottom w:val="single" w:sz="4" w:space="0" w:color="auto"/>
              <w:right w:val="single" w:sz="4" w:space="0" w:color="auto"/>
            </w:tcBorders>
            <w:shd w:val="clear" w:color="auto" w:fill="C0C0C0"/>
            <w:noWrap/>
            <w:vAlign w:val="bottom"/>
          </w:tcPr>
          <w:p w:rsidR="00ED7150" w:rsidRPr="00ED7150" w:rsidRDefault="00ED7150" w:rsidP="00CB27A5">
            <w:pPr>
              <w:keepNext/>
              <w:suppressAutoHyphens w:val="0"/>
              <w:spacing w:after="0"/>
              <w:jc w:val="right"/>
              <w:rPr>
                <w:rFonts w:eastAsia="Times New Roman" w:cs="Times New Roman"/>
                <w:kern w:val="0"/>
                <w:sz w:val="20"/>
                <w:szCs w:val="20"/>
                <w:lang w:bidi="bn-IN"/>
              </w:rPr>
            </w:pPr>
            <w:r w:rsidRPr="00ED7150">
              <w:rPr>
                <w:rFonts w:eastAsia="Times New Roman" w:cs="Times New Roman"/>
                <w:kern w:val="0"/>
                <w:sz w:val="20"/>
                <w:szCs w:val="20"/>
                <w:lang w:bidi="bn-IN"/>
              </w:rPr>
              <w:t> </w:t>
            </w:r>
          </w:p>
        </w:tc>
        <w:tc>
          <w:tcPr>
            <w:tcW w:w="1653" w:type="dxa"/>
            <w:tcBorders>
              <w:top w:val="nil"/>
              <w:left w:val="nil"/>
              <w:bottom w:val="single" w:sz="4" w:space="0" w:color="auto"/>
              <w:right w:val="double" w:sz="6" w:space="0" w:color="auto"/>
            </w:tcBorders>
            <w:shd w:val="clear" w:color="auto" w:fill="auto"/>
            <w:noWrap/>
          </w:tcPr>
          <w:p w:rsidR="00ED7150" w:rsidRPr="00ED7150" w:rsidRDefault="00ED7150" w:rsidP="00CB27A5">
            <w:pPr>
              <w:keepNext/>
              <w:suppressAutoHyphens w:val="0"/>
              <w:spacing w:after="0"/>
              <w:jc w:val="right"/>
              <w:rPr>
                <w:rFonts w:eastAsia="Times New Roman" w:cs="Times New Roman"/>
                <w:kern w:val="0"/>
                <w:sz w:val="20"/>
                <w:szCs w:val="20"/>
                <w:lang w:bidi="bn-IN"/>
              </w:rPr>
            </w:pPr>
            <w:r w:rsidRPr="00ED7150">
              <w:rPr>
                <w:rFonts w:eastAsia="Times New Roman" w:cs="Times New Roman"/>
                <w:kern w:val="0"/>
                <w:sz w:val="20"/>
                <w:szCs w:val="20"/>
                <w:lang w:bidi="bn-IN"/>
              </w:rPr>
              <w:t>70 197 567</w:t>
            </w:r>
          </w:p>
        </w:tc>
      </w:tr>
      <w:tr w:rsidR="00ED7150" w:rsidRPr="00ED7150"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ED7150" w:rsidRPr="00ED7150" w:rsidRDefault="00ED7150" w:rsidP="00CB27A5">
            <w:pPr>
              <w:keepNext/>
              <w:suppressAutoHyphens w:val="0"/>
              <w:spacing w:after="0"/>
              <w:jc w:val="left"/>
              <w:rPr>
                <w:rFonts w:eastAsia="Times New Roman" w:cs="Times New Roman"/>
                <w:kern w:val="0"/>
                <w:sz w:val="20"/>
                <w:szCs w:val="20"/>
                <w:lang w:bidi="bn-IN"/>
              </w:rPr>
            </w:pPr>
            <w:r w:rsidRPr="00ED7150">
              <w:rPr>
                <w:rFonts w:eastAsia="Times New Roman" w:cs="Times New Roman"/>
                <w:kern w:val="0"/>
                <w:sz w:val="20"/>
                <w:szCs w:val="20"/>
                <w:lang w:bidi="bn-IN"/>
              </w:rPr>
              <w:t xml:space="preserve">   a kifizetésből konvergencia régió</w:t>
            </w:r>
          </w:p>
        </w:tc>
        <w:tc>
          <w:tcPr>
            <w:tcW w:w="507" w:type="dxa"/>
            <w:tcBorders>
              <w:top w:val="nil"/>
              <w:left w:val="nil"/>
              <w:bottom w:val="single" w:sz="4" w:space="0" w:color="auto"/>
              <w:right w:val="single" w:sz="4" w:space="0" w:color="auto"/>
            </w:tcBorders>
            <w:shd w:val="clear" w:color="auto" w:fill="C0C0C0"/>
            <w:noWrap/>
            <w:vAlign w:val="bottom"/>
          </w:tcPr>
          <w:p w:rsidR="00ED7150" w:rsidRPr="00ED7150" w:rsidRDefault="00ED7150" w:rsidP="00CB27A5">
            <w:pPr>
              <w:keepNext/>
              <w:suppressAutoHyphens w:val="0"/>
              <w:spacing w:after="0"/>
              <w:jc w:val="right"/>
              <w:rPr>
                <w:rFonts w:eastAsia="Times New Roman" w:cs="Times New Roman"/>
                <w:kern w:val="0"/>
                <w:sz w:val="20"/>
                <w:szCs w:val="20"/>
                <w:lang w:bidi="bn-IN"/>
              </w:rPr>
            </w:pPr>
            <w:r w:rsidRPr="00ED7150">
              <w:rPr>
                <w:rFonts w:eastAsia="Times New Roman" w:cs="Times New Roman"/>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ED7150" w:rsidRPr="00ED7150" w:rsidRDefault="00ED7150" w:rsidP="00CB27A5">
            <w:pPr>
              <w:keepNext/>
              <w:suppressAutoHyphens w:val="0"/>
              <w:spacing w:after="0"/>
              <w:jc w:val="right"/>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27 511 406</w:t>
            </w:r>
          </w:p>
        </w:tc>
        <w:tc>
          <w:tcPr>
            <w:tcW w:w="527" w:type="dxa"/>
            <w:tcBorders>
              <w:top w:val="nil"/>
              <w:left w:val="nil"/>
              <w:bottom w:val="single" w:sz="4" w:space="0" w:color="auto"/>
              <w:right w:val="single" w:sz="4" w:space="0" w:color="auto"/>
            </w:tcBorders>
            <w:shd w:val="clear" w:color="auto" w:fill="C0C0C0"/>
            <w:noWrap/>
            <w:vAlign w:val="bottom"/>
          </w:tcPr>
          <w:p w:rsidR="00ED7150" w:rsidRPr="00ED7150" w:rsidRDefault="00ED7150" w:rsidP="00CB27A5">
            <w:pPr>
              <w:keepNext/>
              <w:suppressAutoHyphens w:val="0"/>
              <w:spacing w:after="0"/>
              <w:jc w:val="right"/>
              <w:rPr>
                <w:rFonts w:eastAsia="Times New Roman" w:cs="Times New Roman"/>
                <w:kern w:val="0"/>
                <w:sz w:val="20"/>
                <w:szCs w:val="20"/>
                <w:lang w:bidi="bn-IN"/>
              </w:rPr>
            </w:pPr>
            <w:r w:rsidRPr="00ED7150">
              <w:rPr>
                <w:rFonts w:eastAsia="Times New Roman" w:cs="Times New Roman"/>
                <w:kern w:val="0"/>
                <w:sz w:val="20"/>
                <w:szCs w:val="20"/>
                <w:lang w:bidi="bn-IN"/>
              </w:rPr>
              <w:t> </w:t>
            </w:r>
          </w:p>
        </w:tc>
        <w:tc>
          <w:tcPr>
            <w:tcW w:w="1653" w:type="dxa"/>
            <w:tcBorders>
              <w:top w:val="nil"/>
              <w:left w:val="nil"/>
              <w:bottom w:val="single" w:sz="4" w:space="0" w:color="auto"/>
              <w:right w:val="double" w:sz="6" w:space="0" w:color="auto"/>
            </w:tcBorders>
            <w:shd w:val="clear" w:color="auto" w:fill="auto"/>
            <w:noWrap/>
          </w:tcPr>
          <w:p w:rsidR="00ED7150" w:rsidRPr="00ED7150" w:rsidRDefault="00ED7150" w:rsidP="00CB27A5">
            <w:pPr>
              <w:keepNext/>
              <w:suppressAutoHyphens w:val="0"/>
              <w:spacing w:after="0"/>
              <w:jc w:val="right"/>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83 340 167</w:t>
            </w:r>
          </w:p>
        </w:tc>
      </w:tr>
      <w:tr w:rsidR="00ED7150" w:rsidRPr="00ED7150"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ED7150" w:rsidRPr="00ED7150" w:rsidRDefault="00ED7150" w:rsidP="00CB27A5">
            <w:pPr>
              <w:keepNext/>
              <w:suppressAutoHyphens w:val="0"/>
              <w:spacing w:after="0"/>
              <w:jc w:val="left"/>
              <w:rPr>
                <w:rFonts w:eastAsia="Times New Roman" w:cs="Times New Roman"/>
                <w:kern w:val="0"/>
                <w:sz w:val="20"/>
                <w:szCs w:val="20"/>
                <w:lang w:bidi="bn-IN"/>
              </w:rPr>
            </w:pPr>
            <w:r w:rsidRPr="00ED7150">
              <w:rPr>
                <w:rFonts w:eastAsia="Times New Roman" w:cs="Times New Roman"/>
                <w:kern w:val="0"/>
                <w:sz w:val="20"/>
                <w:szCs w:val="20"/>
                <w:lang w:bidi="bn-IN"/>
              </w:rPr>
              <w:t xml:space="preserve">      ebből közösségi</w:t>
            </w:r>
          </w:p>
        </w:tc>
        <w:tc>
          <w:tcPr>
            <w:tcW w:w="507" w:type="dxa"/>
            <w:tcBorders>
              <w:top w:val="nil"/>
              <w:left w:val="nil"/>
              <w:bottom w:val="double" w:sz="6" w:space="0" w:color="auto"/>
              <w:right w:val="single" w:sz="4" w:space="0" w:color="auto"/>
            </w:tcBorders>
            <w:shd w:val="clear" w:color="auto" w:fill="C0C0C0"/>
            <w:noWrap/>
            <w:vAlign w:val="bottom"/>
          </w:tcPr>
          <w:p w:rsidR="00ED7150" w:rsidRPr="00ED7150" w:rsidRDefault="00ED7150" w:rsidP="00CB27A5">
            <w:pPr>
              <w:keepNext/>
              <w:suppressAutoHyphens w:val="0"/>
              <w:spacing w:after="0"/>
              <w:jc w:val="right"/>
              <w:rPr>
                <w:rFonts w:eastAsia="Times New Roman" w:cs="Times New Roman"/>
                <w:kern w:val="0"/>
                <w:sz w:val="20"/>
                <w:szCs w:val="20"/>
                <w:lang w:bidi="bn-IN"/>
              </w:rPr>
            </w:pPr>
            <w:r w:rsidRPr="00ED7150">
              <w:rPr>
                <w:rFonts w:eastAsia="Times New Roman" w:cs="Times New Roman"/>
                <w:kern w:val="0"/>
                <w:sz w:val="20"/>
                <w:szCs w:val="20"/>
                <w:lang w:bidi="bn-IN"/>
              </w:rPr>
              <w:t> </w:t>
            </w:r>
          </w:p>
        </w:tc>
        <w:tc>
          <w:tcPr>
            <w:tcW w:w="1433" w:type="dxa"/>
            <w:tcBorders>
              <w:top w:val="nil"/>
              <w:left w:val="nil"/>
              <w:bottom w:val="double" w:sz="6" w:space="0" w:color="auto"/>
              <w:right w:val="single" w:sz="4" w:space="0" w:color="auto"/>
            </w:tcBorders>
            <w:shd w:val="clear" w:color="auto" w:fill="auto"/>
            <w:noWrap/>
          </w:tcPr>
          <w:p w:rsidR="00ED7150" w:rsidRPr="00ED7150" w:rsidRDefault="00ED7150" w:rsidP="00CB27A5">
            <w:pPr>
              <w:keepNext/>
              <w:suppressAutoHyphens w:val="0"/>
              <w:spacing w:after="0"/>
              <w:jc w:val="right"/>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20 398 322</w:t>
            </w:r>
          </w:p>
        </w:tc>
        <w:tc>
          <w:tcPr>
            <w:tcW w:w="527" w:type="dxa"/>
            <w:tcBorders>
              <w:top w:val="nil"/>
              <w:left w:val="nil"/>
              <w:bottom w:val="double" w:sz="6" w:space="0" w:color="auto"/>
              <w:right w:val="single" w:sz="4" w:space="0" w:color="auto"/>
            </w:tcBorders>
            <w:shd w:val="clear" w:color="auto" w:fill="C0C0C0"/>
            <w:noWrap/>
            <w:vAlign w:val="bottom"/>
          </w:tcPr>
          <w:p w:rsidR="00ED7150" w:rsidRPr="00ED7150" w:rsidRDefault="00ED7150" w:rsidP="00CB27A5">
            <w:pPr>
              <w:keepNext/>
              <w:suppressAutoHyphens w:val="0"/>
              <w:spacing w:after="0"/>
              <w:jc w:val="right"/>
              <w:rPr>
                <w:rFonts w:eastAsia="Times New Roman" w:cs="Times New Roman"/>
                <w:kern w:val="0"/>
                <w:sz w:val="20"/>
                <w:szCs w:val="20"/>
                <w:lang w:bidi="bn-IN"/>
              </w:rPr>
            </w:pPr>
            <w:r w:rsidRPr="00ED7150">
              <w:rPr>
                <w:rFonts w:eastAsia="Times New Roman" w:cs="Times New Roman"/>
                <w:kern w:val="0"/>
                <w:sz w:val="20"/>
                <w:szCs w:val="20"/>
                <w:lang w:bidi="bn-IN"/>
              </w:rPr>
              <w:t> </w:t>
            </w:r>
          </w:p>
        </w:tc>
        <w:tc>
          <w:tcPr>
            <w:tcW w:w="1653" w:type="dxa"/>
            <w:tcBorders>
              <w:top w:val="nil"/>
              <w:left w:val="nil"/>
              <w:bottom w:val="double" w:sz="6" w:space="0" w:color="auto"/>
              <w:right w:val="double" w:sz="6" w:space="0" w:color="auto"/>
            </w:tcBorders>
            <w:shd w:val="clear" w:color="auto" w:fill="auto"/>
            <w:noWrap/>
          </w:tcPr>
          <w:p w:rsidR="00ED7150" w:rsidRPr="00ED7150" w:rsidRDefault="00ED7150" w:rsidP="00CB27A5">
            <w:pPr>
              <w:keepNext/>
              <w:suppressAutoHyphens w:val="0"/>
              <w:spacing w:after="0"/>
              <w:jc w:val="right"/>
              <w:rPr>
                <w:rFonts w:eastAsia="Times New Roman" w:cs="Times New Roman"/>
                <w:color w:val="000000"/>
                <w:kern w:val="0"/>
                <w:sz w:val="20"/>
                <w:szCs w:val="20"/>
                <w:lang w:bidi="bn-IN"/>
              </w:rPr>
            </w:pPr>
            <w:r w:rsidRPr="00ED7150">
              <w:rPr>
                <w:rFonts w:eastAsia="Times New Roman" w:cs="Times New Roman"/>
                <w:color w:val="000000"/>
                <w:kern w:val="0"/>
                <w:sz w:val="20"/>
                <w:szCs w:val="20"/>
                <w:lang w:bidi="bn-IN"/>
              </w:rPr>
              <w:t>62 412 719</w:t>
            </w:r>
          </w:p>
        </w:tc>
      </w:tr>
    </w:tbl>
    <w:p w:rsidR="00A82D3A" w:rsidRPr="00F35797" w:rsidRDefault="00A82D3A" w:rsidP="00A82D3A">
      <w:pPr>
        <w:pStyle w:val="j-forrs"/>
      </w:pPr>
      <w:r w:rsidRPr="00F35797">
        <w:t>Forrás: MVH</w:t>
      </w:r>
    </w:p>
    <w:p w:rsidR="00BF1ED8" w:rsidRDefault="008C4E68" w:rsidP="008C4E68">
      <w:pPr>
        <w:pStyle w:val="j-nomlszveg"/>
      </w:pPr>
      <w:r w:rsidRPr="008C4E68">
        <w:t>A mezőgazdasági termékek értéknövelésének támogatása rendelet alapján a</w:t>
      </w:r>
      <w:r w:rsidR="00BF1ED8">
        <w:t xml:space="preserve"> 123</w:t>
      </w:r>
      <w:r w:rsidR="00D516D8">
        <w:t>. sz.</w:t>
      </w:r>
      <w:r w:rsidR="00BF1ED8">
        <w:t xml:space="preserve"> intézkedés</w:t>
      </w:r>
      <w:r w:rsidR="00D516D8">
        <w:t>re b</w:t>
      </w:r>
      <w:r w:rsidR="00D516D8">
        <w:t>e</w:t>
      </w:r>
      <w:r w:rsidR="00D516D8">
        <w:t>nyújtott kifizetési kérelmekből</w:t>
      </w:r>
      <w:r w:rsidR="00BF1ED8">
        <w:t xml:space="preserve"> 234 db</w:t>
      </w:r>
      <w:r w:rsidR="00D516D8">
        <w:t>-ot hagyo</w:t>
      </w:r>
      <w:r w:rsidR="00BF1ED8">
        <w:t>tt</w:t>
      </w:r>
      <w:r w:rsidR="00D516D8">
        <w:t xml:space="preserve"> jóvá</w:t>
      </w:r>
      <w:r w:rsidR="00BF1ED8">
        <w:t xml:space="preserve"> az MVH-hoz. A</w:t>
      </w:r>
      <w:r w:rsidRPr="008C4E68">
        <w:t xml:space="preserve"> 2011-ben kifizetett ö</w:t>
      </w:r>
      <w:r w:rsidRPr="008C4E68">
        <w:t>s</w:t>
      </w:r>
      <w:r w:rsidRPr="008C4E68">
        <w:t>szeg 31</w:t>
      </w:r>
      <w:r w:rsidR="00BF1ED8">
        <w:t>, 5 M euró (9,9 Mrd</w:t>
      </w:r>
      <w:r w:rsidRPr="008C4E68">
        <w:t xml:space="preserve"> Ft</w:t>
      </w:r>
      <w:r w:rsidR="00BF1ED8">
        <w:t>) volt</w:t>
      </w:r>
      <w:r w:rsidRPr="008C4E68">
        <w:t xml:space="preserve">. </w:t>
      </w:r>
    </w:p>
    <w:p w:rsidR="008C4E68" w:rsidRPr="00ED7150" w:rsidRDefault="008C4E68" w:rsidP="008C4E68">
      <w:pPr>
        <w:pStyle w:val="j-nomlszveg"/>
      </w:pPr>
      <w:r w:rsidRPr="008C4E68">
        <w:t>A régiók közül jelentős volt a Dél Dunántúli régió és az Észak-Alföldi régió kifizetése. A megyék k</w:t>
      </w:r>
      <w:r w:rsidRPr="008C4E68">
        <w:t>ö</w:t>
      </w:r>
      <w:r w:rsidRPr="008C4E68">
        <w:t>zül Bács-Kiskun megye eme</w:t>
      </w:r>
      <w:r w:rsidRPr="008C4E68">
        <w:t>l</w:t>
      </w:r>
      <w:r w:rsidRPr="008C4E68">
        <w:t>kedett ki</w:t>
      </w:r>
      <w:r w:rsidR="008871BC">
        <w:t xml:space="preserve"> a</w:t>
      </w:r>
      <w:r w:rsidRPr="008C4E68">
        <w:t xml:space="preserve"> kifizetés</w:t>
      </w:r>
      <w:r w:rsidR="00BF1ED8">
        <w:t>i összeg</w:t>
      </w:r>
      <w:r w:rsidR="008871BC">
        <w:t xml:space="preserve"> tekinteté</w:t>
      </w:r>
      <w:r w:rsidR="00BF1ED8">
        <w:t>ben</w:t>
      </w:r>
      <w:r w:rsidRPr="008C4E68">
        <w:t>.</w:t>
      </w:r>
    </w:p>
    <w:p w:rsidR="00D516D8" w:rsidRPr="008C309B" w:rsidRDefault="00D516D8" w:rsidP="00D516D8">
      <w:pPr>
        <w:pStyle w:val="j-nomlszveg"/>
        <w:rPr>
          <w:szCs w:val="22"/>
        </w:rPr>
      </w:pPr>
      <w:r>
        <w:rPr>
          <w:szCs w:val="22"/>
        </w:rPr>
        <w:lastRenderedPageBreak/>
        <w:t xml:space="preserve">A 2011. évi jóváhagyott támogatási összeg </w:t>
      </w:r>
      <w:r w:rsidRPr="008C309B">
        <w:rPr>
          <w:szCs w:val="22"/>
        </w:rPr>
        <w:t>negatív összeg</w:t>
      </w:r>
      <w:r>
        <w:rPr>
          <w:szCs w:val="22"/>
        </w:rPr>
        <w:t>ét</w:t>
      </w:r>
      <w:r w:rsidRPr="008C309B">
        <w:rPr>
          <w:szCs w:val="22"/>
        </w:rPr>
        <w:t xml:space="preserve"> a következő</w:t>
      </w:r>
      <w:r>
        <w:rPr>
          <w:szCs w:val="22"/>
        </w:rPr>
        <w:t xml:space="preserve"> tényező</w:t>
      </w:r>
      <w:r w:rsidRPr="008C309B">
        <w:rPr>
          <w:szCs w:val="22"/>
        </w:rPr>
        <w:t>k</w:t>
      </w:r>
      <w:r>
        <w:rPr>
          <w:szCs w:val="22"/>
        </w:rPr>
        <w:t xml:space="preserve"> idézték elő:</w:t>
      </w:r>
      <w:r w:rsidRPr="008C309B">
        <w:rPr>
          <w:szCs w:val="22"/>
        </w:rPr>
        <w:t xml:space="preserve"> vissz</w:t>
      </w:r>
      <w:r w:rsidRPr="008C309B">
        <w:rPr>
          <w:szCs w:val="22"/>
        </w:rPr>
        <w:t>a</w:t>
      </w:r>
      <w:r w:rsidRPr="008C309B">
        <w:rPr>
          <w:szCs w:val="22"/>
        </w:rPr>
        <w:t>lépés, visszavonás, forrás felszabadulás, kötelezettség átadás.</w:t>
      </w:r>
      <w:r w:rsidR="00821C00">
        <w:rPr>
          <w:szCs w:val="22"/>
        </w:rPr>
        <w:t xml:space="preserve"> </w:t>
      </w:r>
      <w:r w:rsidR="00821C00">
        <w:t>A jogcíme</w:t>
      </w:r>
      <w:r w:rsidR="001C3535">
        <w:t>n</w:t>
      </w:r>
      <w:r w:rsidR="00821C00">
        <w:t xml:space="preserve"> </w:t>
      </w:r>
      <w:r w:rsidR="001C3535">
        <w:t>támogato</w:t>
      </w:r>
      <w:r w:rsidR="00821C00">
        <w:t>tt kérelmek eset</w:t>
      </w:r>
      <w:r w:rsidR="00821C00">
        <w:t>é</w:t>
      </w:r>
      <w:r w:rsidR="00821C00">
        <w:t>ben a vi</w:t>
      </w:r>
      <w:r w:rsidR="00821C00">
        <w:t>s</w:t>
      </w:r>
      <w:r w:rsidR="00821C00">
        <w:t xml:space="preserve">szalépések, lemondások miatt 20 M euró </w:t>
      </w:r>
      <w:r w:rsidR="001C3535">
        <w:t xml:space="preserve">összegű </w:t>
      </w:r>
      <w:r w:rsidR="00821C00">
        <w:t>pénzügyi forrás szabadult fel.</w:t>
      </w:r>
    </w:p>
    <w:p w:rsidR="00FE2E5E" w:rsidRPr="00ED7150" w:rsidRDefault="00FE2E5E" w:rsidP="00ED7150">
      <w:pPr>
        <w:pStyle w:val="j-nomlszveg"/>
      </w:pPr>
      <w:r w:rsidRPr="00ED7150">
        <w:t>Az év során összesen 95 ellenőrzés történt, 5db előzetes helyszíni szemle, 36 db helyszíni ellenőrzés és 54 db helyszíni szemle.</w:t>
      </w:r>
    </w:p>
    <w:p w:rsidR="00FE2E5E" w:rsidRPr="00604B6F" w:rsidRDefault="00FE2E5E" w:rsidP="00CB27A5">
      <w:pPr>
        <w:pStyle w:val="j-cmsor4"/>
      </w:pPr>
      <w:r w:rsidRPr="00604B6F">
        <w:t xml:space="preserve">Nem élelmiszeripari célú kiskapacitású, növényi alapú nyersszesz, nyersolaj előállító üzemek létesítéséhez nyújtandó támogatások jogcím </w:t>
      </w:r>
      <w:r w:rsidR="006C6902">
        <w:t>rövid bemutatása</w:t>
      </w:r>
    </w:p>
    <w:p w:rsidR="00FE2E5E" w:rsidRPr="00604B6F" w:rsidRDefault="00FE2E5E" w:rsidP="00FE2E5E">
      <w:pPr>
        <w:rPr>
          <w:kern w:val="1"/>
        </w:rPr>
      </w:pPr>
      <w:r w:rsidRPr="00604B6F">
        <w:rPr>
          <w:rFonts w:eastAsia="Times New Roman" w:cs="Times New Roman"/>
          <w:bCs/>
          <w:kern w:val="0"/>
          <w:szCs w:val="22"/>
        </w:rPr>
        <w:t xml:space="preserve">A támogatás </w:t>
      </w:r>
      <w:r w:rsidRPr="00604B6F">
        <w:rPr>
          <w:kern w:val="1"/>
        </w:rPr>
        <w:t>célja, hogy a kis kapacitású nyersszesz, nyersolaj üzemek létesítésével a mezőgazdasági eredetű alapanyagok bio-üzemanyag célú feldolgozásával javuljon a termelők versenyképessége, a mezőgazdasági szektor a bio-üzemanyag gyártási vertikumnak aktív szereplője legyen és növekedjen az Európai Unión belül a bio-üzemanyagok termelési volumene.</w:t>
      </w:r>
    </w:p>
    <w:p w:rsidR="00064949" w:rsidRPr="00623EE2" w:rsidRDefault="00064949" w:rsidP="00064949">
      <w:pPr>
        <w:tabs>
          <w:tab w:val="left" w:pos="5205"/>
        </w:tabs>
      </w:pPr>
      <w:r w:rsidRPr="00055A2F">
        <w:rPr>
          <w:rFonts w:eastAsia="Times New Roman" w:cs="Times New Roman"/>
          <w:bCs/>
          <w:kern w:val="0"/>
          <w:szCs w:val="22"/>
        </w:rPr>
        <w:t>A jogcím a Program 123 intézkedésé</w:t>
      </w:r>
      <w:r>
        <w:rPr>
          <w:rFonts w:eastAsia="Times New Roman" w:cs="Times New Roman"/>
          <w:bCs/>
          <w:kern w:val="0"/>
          <w:szCs w:val="22"/>
        </w:rPr>
        <w:t>nek</w:t>
      </w:r>
      <w:r w:rsidRPr="00055A2F">
        <w:rPr>
          <w:rFonts w:eastAsia="Times New Roman" w:cs="Times New Roman"/>
          <w:bCs/>
          <w:kern w:val="0"/>
          <w:szCs w:val="22"/>
        </w:rPr>
        <w:t xml:space="preserve"> megvalósítását szolgálja és szorosan kapcsolódik a Program 121.5 </w:t>
      </w:r>
      <w:proofErr w:type="spellStart"/>
      <w:r w:rsidRPr="00055A2F">
        <w:rPr>
          <w:rFonts w:eastAsia="Times New Roman" w:cs="Times New Roman"/>
          <w:bCs/>
          <w:kern w:val="0"/>
          <w:szCs w:val="22"/>
        </w:rPr>
        <w:t>alintézkedésé</w:t>
      </w:r>
      <w:r>
        <w:rPr>
          <w:rFonts w:eastAsia="Times New Roman" w:cs="Times New Roman"/>
          <w:bCs/>
          <w:kern w:val="0"/>
          <w:szCs w:val="22"/>
        </w:rPr>
        <w:t>hez</w:t>
      </w:r>
      <w:proofErr w:type="spellEnd"/>
      <w:r w:rsidRPr="00055A2F">
        <w:rPr>
          <w:rFonts w:eastAsia="Times New Roman" w:cs="Times New Roman"/>
          <w:bCs/>
          <w:kern w:val="0"/>
          <w:szCs w:val="22"/>
        </w:rPr>
        <w:t xml:space="preserve"> - Üzemi diverzifikáció –</w:t>
      </w:r>
      <w:r>
        <w:rPr>
          <w:rFonts w:eastAsia="Times New Roman" w:cs="Times New Roman"/>
          <w:bCs/>
          <w:kern w:val="0"/>
          <w:szCs w:val="22"/>
        </w:rPr>
        <w:t>, melyek</w:t>
      </w:r>
      <w:r w:rsidRPr="00055A2F">
        <w:rPr>
          <w:rFonts w:eastAsia="Times New Roman" w:cs="Times New Roman"/>
          <w:bCs/>
          <w:kern w:val="0"/>
          <w:szCs w:val="22"/>
        </w:rPr>
        <w:t xml:space="preserve"> egy jogcímrendelet keretében került</w:t>
      </w:r>
      <w:r>
        <w:rPr>
          <w:rFonts w:eastAsia="Times New Roman" w:cs="Times New Roman"/>
          <w:bCs/>
          <w:kern w:val="0"/>
          <w:szCs w:val="22"/>
        </w:rPr>
        <w:t>ek</w:t>
      </w:r>
      <w:r w:rsidRPr="00055A2F">
        <w:rPr>
          <w:rFonts w:eastAsia="Times New Roman" w:cs="Times New Roman"/>
          <w:bCs/>
          <w:kern w:val="0"/>
          <w:szCs w:val="22"/>
        </w:rPr>
        <w:t xml:space="preserve"> meghirdetésre: </w:t>
      </w:r>
      <w:r w:rsidRPr="00604B6F">
        <w:rPr>
          <w:kern w:val="1"/>
        </w:rPr>
        <w:t>44/2009. (IV. 11.) FVM rendelet</w:t>
      </w:r>
      <w:r>
        <w:rPr>
          <w:kern w:val="1"/>
        </w:rPr>
        <w:t>.</w:t>
      </w:r>
    </w:p>
    <w:p w:rsidR="00064949" w:rsidRPr="00623EE2" w:rsidRDefault="00064949" w:rsidP="00064949">
      <w:pPr>
        <w:tabs>
          <w:tab w:val="left" w:pos="5205"/>
        </w:tabs>
      </w:pPr>
      <w:r w:rsidRPr="00623EE2">
        <w:t>A két egymáshoz kapcsolódó intézkedés egy jogcímrendelet keretében történő meghirdetése csak a kedvezményezettek számára történő átláthatóságot biztosította. A két intézkedés esetében a Programb</w:t>
      </w:r>
      <w:r>
        <w:t>a</w:t>
      </w:r>
      <w:r w:rsidRPr="00623EE2">
        <w:t>n rögzített tevékenységi és kedvezményezettek közötti lehatárolást a jogcímrendelet egyértelműen szabályozza.</w:t>
      </w:r>
    </w:p>
    <w:p w:rsidR="00FE2E5E" w:rsidRPr="00604B6F" w:rsidRDefault="00FE2E5E" w:rsidP="00FE2E5E">
      <w:pPr>
        <w:rPr>
          <w:bCs/>
          <w:szCs w:val="22"/>
        </w:rPr>
      </w:pPr>
      <w:r w:rsidRPr="00604B6F">
        <w:rPr>
          <w:kern w:val="1"/>
        </w:rPr>
        <w:t xml:space="preserve">2011-ben a jogcímet szabályozó 44/2009. (IV. 11.) FVM rendelet nem módosult, a jogcím nem került újra megnyitásra, támogatási kérelmet nem lehetett benyújtani. </w:t>
      </w:r>
      <w:r w:rsidRPr="00604B6F">
        <w:rPr>
          <w:bCs/>
          <w:szCs w:val="22"/>
        </w:rPr>
        <w:t>A jogcímre 2009. szeptember 15. - november 16. között volt támogatási kérelem benyújtására lehetőség. A benyújtott kérelmek nagyobb része nyersszesz előállítására, kisebb része nyersolaj előállításra irányult.</w:t>
      </w:r>
    </w:p>
    <w:p w:rsidR="00C0518F" w:rsidRDefault="00C0518F" w:rsidP="00C0518F">
      <w:pPr>
        <w:pStyle w:val="j-nomlszveg"/>
        <w:rPr>
          <w:szCs w:val="22"/>
        </w:rPr>
      </w:pPr>
      <w:r w:rsidRPr="00604B6F">
        <w:rPr>
          <w:szCs w:val="22"/>
        </w:rPr>
        <w:t>A jogerős támogatási határozattal rendelkező ügyfeleknek 2011-ben a jogcímen három időszakban volt lehetőségük kifizetési kérelem benyújtására. Nyersolaj előállításra irányuló kérelmek esetében törté</w:t>
      </w:r>
      <w:r w:rsidRPr="00604B6F">
        <w:rPr>
          <w:szCs w:val="22"/>
        </w:rPr>
        <w:t>n</w:t>
      </w:r>
      <w:r w:rsidRPr="00604B6F">
        <w:rPr>
          <w:szCs w:val="22"/>
        </w:rPr>
        <w:t xml:space="preserve">tek kifizetések. </w:t>
      </w:r>
    </w:p>
    <w:p w:rsidR="00FE2E5E" w:rsidRPr="00604B6F" w:rsidRDefault="00FE2E5E" w:rsidP="00FE2E5E">
      <w:pPr>
        <w:spacing w:after="240"/>
        <w:rPr>
          <w:szCs w:val="22"/>
        </w:rPr>
      </w:pPr>
      <w:r w:rsidRPr="00604B6F">
        <w:rPr>
          <w:szCs w:val="22"/>
        </w:rPr>
        <w:t xml:space="preserve">Egy ügyfél esetében a támogatásról való lemondása miatt és egyes kérelmek </w:t>
      </w:r>
      <w:proofErr w:type="gramStart"/>
      <w:r w:rsidRPr="00604B6F">
        <w:rPr>
          <w:szCs w:val="22"/>
        </w:rPr>
        <w:t>újra-ügyintézése miatt</w:t>
      </w:r>
      <w:proofErr w:type="gramEnd"/>
      <w:r w:rsidRPr="00604B6F">
        <w:rPr>
          <w:szCs w:val="22"/>
        </w:rPr>
        <w:t xml:space="preserve"> kötelezettségvállalási összeg szabadult fel, illetve újabb keretlekötés történt.</w:t>
      </w:r>
    </w:p>
    <w:p w:rsidR="00D516D8" w:rsidRDefault="00C0518F" w:rsidP="00C0518F">
      <w:pPr>
        <w:pStyle w:val="j-nomlszveg"/>
      </w:pPr>
      <w:r w:rsidRPr="00604B6F">
        <w:t>A 2011-ben benyújtott kifizetési kérelmek feldolgozása határidőre megtörtént</w:t>
      </w:r>
    </w:p>
    <w:p w:rsidR="00FE2E5E" w:rsidRPr="00604B6F" w:rsidRDefault="00C0518F" w:rsidP="00C0518F">
      <w:pPr>
        <w:pStyle w:val="j-nomlszveg"/>
        <w:rPr>
          <w:szCs w:val="22"/>
        </w:rPr>
      </w:pPr>
      <w:r w:rsidRPr="00604B6F">
        <w:t xml:space="preserve"> </w:t>
      </w:r>
      <w:r w:rsidRPr="00604B6F">
        <w:rPr>
          <w:kern w:val="1"/>
        </w:rPr>
        <w:t>2011-ben 1 db helysz</w:t>
      </w:r>
      <w:r w:rsidRPr="00604B6F">
        <w:rPr>
          <w:kern w:val="1"/>
        </w:rPr>
        <w:t>í</w:t>
      </w:r>
      <w:r w:rsidRPr="00604B6F">
        <w:rPr>
          <w:kern w:val="1"/>
        </w:rPr>
        <w:t>ni ellenőrzés történt.</w:t>
      </w:r>
    </w:p>
    <w:p w:rsidR="00A82D3A" w:rsidRPr="0016187A" w:rsidRDefault="00A82D3A" w:rsidP="0016187A">
      <w:pPr>
        <w:pStyle w:val="Kpalrs"/>
        <w:tabs>
          <w:tab w:val="left" w:pos="220"/>
        </w:tabs>
        <w:ind w:left="0" w:firstLine="0"/>
        <w:jc w:val="right"/>
        <w:rPr>
          <w:b w:val="0"/>
        </w:rPr>
      </w:pPr>
      <w:r w:rsidRPr="0016187A">
        <w:rPr>
          <w:b w:val="0"/>
        </w:rPr>
        <w:t>táblázat</w:t>
      </w:r>
    </w:p>
    <w:p w:rsidR="00A82D3A" w:rsidRPr="00F35797" w:rsidRDefault="00A82D3A" w:rsidP="00A82D3A">
      <w:pPr>
        <w:keepNext/>
        <w:ind w:firstLine="284"/>
        <w:jc w:val="center"/>
        <w:rPr>
          <w:b/>
          <w:kern w:val="0"/>
        </w:rPr>
      </w:pPr>
      <w:r w:rsidRPr="00F35797">
        <w:rPr>
          <w:b/>
          <w:kern w:val="0"/>
        </w:rPr>
        <w:t xml:space="preserve">Nem élelmiszeripari célú kiskapacitású, növényi alapú nyersszesz, nyersolaj előállító üzemek létesítéséhez nyújtandó támogatások jogcím </w:t>
      </w:r>
      <w:r w:rsidR="00064949">
        <w:rPr>
          <w:b/>
          <w:kern w:val="0"/>
        </w:rPr>
        <w:t xml:space="preserve">- 123 - </w:t>
      </w:r>
      <w:r>
        <w:rPr>
          <w:b/>
          <w:kern w:val="0"/>
        </w:rPr>
        <w:t>2011</w:t>
      </w:r>
      <w:r w:rsidRPr="00F35797">
        <w:rPr>
          <w:b/>
          <w:kern w:val="0"/>
        </w:rPr>
        <w:t xml:space="preserve">. évi eredményei </w:t>
      </w:r>
    </w:p>
    <w:tbl>
      <w:tblPr>
        <w:tblW w:w="8360" w:type="dxa"/>
        <w:jc w:val="center"/>
        <w:tblCellMar>
          <w:left w:w="70" w:type="dxa"/>
          <w:right w:w="70" w:type="dxa"/>
        </w:tblCellMar>
        <w:tblLook w:val="0000" w:firstRow="0" w:lastRow="0" w:firstColumn="0" w:lastColumn="0" w:noHBand="0" w:noVBand="0"/>
      </w:tblPr>
      <w:tblGrid>
        <w:gridCol w:w="4240"/>
        <w:gridCol w:w="524"/>
        <w:gridCol w:w="1416"/>
        <w:gridCol w:w="464"/>
        <w:gridCol w:w="1716"/>
      </w:tblGrid>
      <w:tr w:rsidR="009B6393" w:rsidRPr="009B6393" w:rsidTr="00CB27A5">
        <w:trPr>
          <w:cantSplit/>
          <w:tblHeader/>
          <w:jc w:val="center"/>
        </w:trPr>
        <w:tc>
          <w:tcPr>
            <w:tcW w:w="4240"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9B6393" w:rsidRPr="009B6393" w:rsidRDefault="009B6393" w:rsidP="009B6393">
            <w:pPr>
              <w:suppressAutoHyphens w:val="0"/>
              <w:spacing w:after="0"/>
              <w:rPr>
                <w:rFonts w:eastAsia="Times New Roman" w:cs="Times New Roman"/>
                <w:kern w:val="0"/>
                <w:sz w:val="20"/>
                <w:szCs w:val="20"/>
                <w:lang w:bidi="bn-IN"/>
              </w:rPr>
            </w:pPr>
            <w:r w:rsidRPr="009B6393">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9B6393" w:rsidRPr="009B6393" w:rsidRDefault="009B6393" w:rsidP="009B6393">
            <w:pPr>
              <w:suppressAutoHyphens w:val="0"/>
              <w:spacing w:after="0"/>
              <w:jc w:val="center"/>
              <w:rPr>
                <w:rFonts w:eastAsia="Times New Roman" w:cs="Times New Roman"/>
                <w:b/>
                <w:bCs/>
                <w:kern w:val="0"/>
                <w:sz w:val="20"/>
                <w:szCs w:val="20"/>
                <w:lang w:bidi="bn-IN"/>
              </w:rPr>
            </w:pPr>
            <w:r w:rsidRPr="009B6393">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9B6393" w:rsidRPr="009B6393" w:rsidRDefault="009B6393" w:rsidP="009B6393">
            <w:pPr>
              <w:suppressAutoHyphens w:val="0"/>
              <w:spacing w:after="0"/>
              <w:jc w:val="center"/>
              <w:rPr>
                <w:rFonts w:eastAsia="Times New Roman" w:cs="Times New Roman"/>
                <w:b/>
                <w:bCs/>
                <w:kern w:val="0"/>
                <w:sz w:val="20"/>
                <w:szCs w:val="20"/>
                <w:lang w:bidi="bn-IN"/>
              </w:rPr>
            </w:pPr>
            <w:r w:rsidRPr="009B6393">
              <w:rPr>
                <w:rFonts w:eastAsia="Times New Roman" w:cs="Times New Roman"/>
                <w:b/>
                <w:bCs/>
                <w:kern w:val="0"/>
                <w:sz w:val="20"/>
                <w:szCs w:val="20"/>
                <w:lang w:bidi="bn-IN"/>
              </w:rPr>
              <w:t>2007-2011.</w:t>
            </w:r>
          </w:p>
        </w:tc>
      </w:tr>
      <w:tr w:rsidR="009B6393" w:rsidRPr="009B6393" w:rsidTr="00CB27A5">
        <w:trPr>
          <w:cantSplit/>
          <w:tblHeader/>
          <w:jc w:val="center"/>
        </w:trPr>
        <w:tc>
          <w:tcPr>
            <w:tcW w:w="4240" w:type="dxa"/>
            <w:tcBorders>
              <w:top w:val="nil"/>
              <w:left w:val="double" w:sz="6" w:space="0" w:color="auto"/>
              <w:bottom w:val="double" w:sz="6" w:space="0" w:color="auto"/>
              <w:right w:val="single" w:sz="4" w:space="0" w:color="auto"/>
            </w:tcBorders>
            <w:shd w:val="clear" w:color="auto" w:fill="C0C0C0"/>
            <w:noWrap/>
          </w:tcPr>
          <w:p w:rsidR="009B6393" w:rsidRPr="009B6393" w:rsidRDefault="009B6393" w:rsidP="009B6393">
            <w:pPr>
              <w:suppressAutoHyphens w:val="0"/>
              <w:spacing w:after="0"/>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 </w:t>
            </w:r>
          </w:p>
        </w:tc>
        <w:tc>
          <w:tcPr>
            <w:tcW w:w="524" w:type="dxa"/>
            <w:tcBorders>
              <w:top w:val="nil"/>
              <w:left w:val="nil"/>
              <w:bottom w:val="double" w:sz="6" w:space="0" w:color="auto"/>
              <w:right w:val="single" w:sz="4" w:space="0" w:color="auto"/>
            </w:tcBorders>
            <w:shd w:val="clear" w:color="auto" w:fill="C0C0C0"/>
            <w:noWrap/>
          </w:tcPr>
          <w:p w:rsidR="009B6393" w:rsidRPr="009B6393" w:rsidRDefault="009B6393" w:rsidP="009B6393">
            <w:pPr>
              <w:suppressAutoHyphens w:val="0"/>
              <w:spacing w:after="0"/>
              <w:jc w:val="center"/>
              <w:rPr>
                <w:rFonts w:eastAsia="Times New Roman" w:cs="Times New Roman"/>
                <w:b/>
                <w:bCs/>
                <w:color w:val="000000"/>
                <w:kern w:val="0"/>
                <w:sz w:val="20"/>
                <w:szCs w:val="20"/>
                <w:lang w:bidi="bn-IN"/>
              </w:rPr>
            </w:pPr>
            <w:r w:rsidRPr="009B6393">
              <w:rPr>
                <w:rFonts w:eastAsia="Times New Roman" w:cs="Times New Roman"/>
                <w:b/>
                <w:bCs/>
                <w:color w:val="000000"/>
                <w:kern w:val="0"/>
                <w:sz w:val="20"/>
                <w:szCs w:val="20"/>
                <w:lang w:bidi="bn-IN"/>
              </w:rPr>
              <w:t>db</w:t>
            </w:r>
          </w:p>
        </w:tc>
        <w:tc>
          <w:tcPr>
            <w:tcW w:w="1416" w:type="dxa"/>
            <w:tcBorders>
              <w:top w:val="nil"/>
              <w:left w:val="nil"/>
              <w:bottom w:val="double" w:sz="6" w:space="0" w:color="auto"/>
              <w:right w:val="single" w:sz="4" w:space="0" w:color="auto"/>
            </w:tcBorders>
            <w:shd w:val="clear" w:color="auto" w:fill="C0C0C0"/>
            <w:noWrap/>
          </w:tcPr>
          <w:p w:rsidR="009B6393" w:rsidRPr="009B6393" w:rsidRDefault="009B6393" w:rsidP="009B6393">
            <w:pPr>
              <w:suppressAutoHyphens w:val="0"/>
              <w:spacing w:after="0"/>
              <w:jc w:val="center"/>
              <w:rPr>
                <w:rFonts w:eastAsia="Times New Roman" w:cs="Times New Roman"/>
                <w:b/>
                <w:bCs/>
                <w:color w:val="000000"/>
                <w:kern w:val="0"/>
                <w:sz w:val="20"/>
                <w:szCs w:val="20"/>
                <w:lang w:bidi="bn-IN"/>
              </w:rPr>
            </w:pPr>
            <w:r w:rsidRPr="009B6393">
              <w:rPr>
                <w:rFonts w:eastAsia="Times New Roman" w:cs="Times New Roman"/>
                <w:b/>
                <w:bCs/>
                <w:color w:val="000000"/>
                <w:kern w:val="0"/>
                <w:sz w:val="20"/>
                <w:szCs w:val="20"/>
                <w:lang w:bidi="bn-IN"/>
              </w:rPr>
              <w:t>€</w:t>
            </w:r>
          </w:p>
        </w:tc>
        <w:tc>
          <w:tcPr>
            <w:tcW w:w="464" w:type="dxa"/>
            <w:tcBorders>
              <w:top w:val="nil"/>
              <w:left w:val="nil"/>
              <w:bottom w:val="double" w:sz="6" w:space="0" w:color="auto"/>
              <w:right w:val="single" w:sz="4" w:space="0" w:color="auto"/>
            </w:tcBorders>
            <w:shd w:val="clear" w:color="auto" w:fill="C0C0C0"/>
            <w:noWrap/>
          </w:tcPr>
          <w:p w:rsidR="009B6393" w:rsidRPr="009B6393" w:rsidRDefault="009B6393" w:rsidP="009B6393">
            <w:pPr>
              <w:suppressAutoHyphens w:val="0"/>
              <w:spacing w:after="0"/>
              <w:jc w:val="center"/>
              <w:rPr>
                <w:rFonts w:eastAsia="Times New Roman" w:cs="Times New Roman"/>
                <w:b/>
                <w:bCs/>
                <w:color w:val="000000"/>
                <w:kern w:val="0"/>
                <w:sz w:val="20"/>
                <w:szCs w:val="20"/>
                <w:lang w:bidi="bn-IN"/>
              </w:rPr>
            </w:pPr>
            <w:r w:rsidRPr="009B6393">
              <w:rPr>
                <w:rFonts w:eastAsia="Times New Roman" w:cs="Times New Roman"/>
                <w:b/>
                <w:bCs/>
                <w:color w:val="000000"/>
                <w:kern w:val="0"/>
                <w:sz w:val="20"/>
                <w:szCs w:val="20"/>
                <w:lang w:bidi="bn-IN"/>
              </w:rPr>
              <w:t>db</w:t>
            </w:r>
          </w:p>
        </w:tc>
        <w:tc>
          <w:tcPr>
            <w:tcW w:w="1716" w:type="dxa"/>
            <w:tcBorders>
              <w:top w:val="nil"/>
              <w:left w:val="nil"/>
              <w:bottom w:val="double" w:sz="6" w:space="0" w:color="auto"/>
              <w:right w:val="double" w:sz="6" w:space="0" w:color="auto"/>
            </w:tcBorders>
            <w:shd w:val="clear" w:color="auto" w:fill="C0C0C0"/>
            <w:noWrap/>
          </w:tcPr>
          <w:p w:rsidR="009B6393" w:rsidRPr="009B6393" w:rsidRDefault="009B6393" w:rsidP="009B6393">
            <w:pPr>
              <w:suppressAutoHyphens w:val="0"/>
              <w:spacing w:after="0"/>
              <w:jc w:val="center"/>
              <w:rPr>
                <w:rFonts w:eastAsia="Times New Roman" w:cs="Times New Roman"/>
                <w:b/>
                <w:bCs/>
                <w:color w:val="000000"/>
                <w:kern w:val="0"/>
                <w:sz w:val="20"/>
                <w:szCs w:val="20"/>
                <w:lang w:bidi="bn-IN"/>
              </w:rPr>
            </w:pPr>
            <w:r w:rsidRPr="009B6393">
              <w:rPr>
                <w:rFonts w:eastAsia="Times New Roman" w:cs="Times New Roman"/>
                <w:b/>
                <w:bCs/>
                <w:color w:val="000000"/>
                <w:kern w:val="0"/>
                <w:sz w:val="20"/>
                <w:szCs w:val="20"/>
                <w:lang w:bidi="bn-IN"/>
              </w:rPr>
              <w:t>€</w:t>
            </w:r>
          </w:p>
        </w:tc>
      </w:tr>
      <w:tr w:rsidR="009B6393" w:rsidRPr="009B6393" w:rsidTr="00CB27A5">
        <w:trPr>
          <w:trHeight w:val="270"/>
          <w:jc w:val="center"/>
        </w:trPr>
        <w:tc>
          <w:tcPr>
            <w:tcW w:w="4240" w:type="dxa"/>
            <w:tcBorders>
              <w:top w:val="nil"/>
              <w:left w:val="double" w:sz="6" w:space="0" w:color="auto"/>
              <w:bottom w:val="single" w:sz="4" w:space="0" w:color="auto"/>
              <w:right w:val="single" w:sz="4" w:space="0" w:color="auto"/>
            </w:tcBorders>
            <w:shd w:val="clear" w:color="auto" w:fill="auto"/>
            <w:noWrap/>
          </w:tcPr>
          <w:p w:rsidR="009B6393" w:rsidRPr="009B6393" w:rsidRDefault="009B6393" w:rsidP="009B6393">
            <w:pPr>
              <w:suppressAutoHyphens w:val="0"/>
              <w:spacing w:after="0"/>
              <w:rPr>
                <w:rFonts w:eastAsia="Times New Roman" w:cs="Times New Roman"/>
                <w:b/>
                <w:bCs/>
                <w:color w:val="000000"/>
                <w:kern w:val="0"/>
                <w:sz w:val="20"/>
                <w:szCs w:val="20"/>
                <w:lang w:bidi="bn-IN"/>
              </w:rPr>
            </w:pPr>
            <w:r w:rsidRPr="009B6393">
              <w:rPr>
                <w:rFonts w:eastAsia="Times New Roman" w:cs="Times New Roman"/>
                <w:b/>
                <w:bCs/>
                <w:color w:val="000000"/>
                <w:kern w:val="0"/>
                <w:sz w:val="20"/>
                <w:szCs w:val="20"/>
                <w:lang w:bidi="bn-IN"/>
              </w:rPr>
              <w:t>beérkezett támogatási kérelem</w:t>
            </w:r>
          </w:p>
        </w:tc>
        <w:tc>
          <w:tcPr>
            <w:tcW w:w="524" w:type="dxa"/>
            <w:tcBorders>
              <w:top w:val="nil"/>
              <w:left w:val="nil"/>
              <w:bottom w:val="single" w:sz="4"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b/>
                <w:bCs/>
                <w:color w:val="000000"/>
                <w:kern w:val="0"/>
                <w:sz w:val="20"/>
                <w:szCs w:val="20"/>
                <w:lang w:bidi="bn-IN"/>
              </w:rPr>
            </w:pPr>
            <w:r w:rsidRPr="009B6393">
              <w:rPr>
                <w:rFonts w:eastAsia="Times New Roman" w:cs="Times New Roman"/>
                <w:b/>
                <w:bCs/>
                <w:color w:val="000000"/>
                <w:kern w:val="0"/>
                <w:sz w:val="20"/>
                <w:szCs w:val="20"/>
                <w:lang w:bidi="bn-IN"/>
              </w:rPr>
              <w:t>0</w:t>
            </w:r>
          </w:p>
        </w:tc>
        <w:tc>
          <w:tcPr>
            <w:tcW w:w="1416" w:type="dxa"/>
            <w:tcBorders>
              <w:top w:val="nil"/>
              <w:left w:val="nil"/>
              <w:bottom w:val="single" w:sz="4"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b/>
                <w:bCs/>
                <w:color w:val="000000"/>
                <w:kern w:val="0"/>
                <w:sz w:val="20"/>
                <w:szCs w:val="20"/>
                <w:lang w:bidi="bn-IN"/>
              </w:rPr>
            </w:pPr>
            <w:r w:rsidRPr="009B6393">
              <w:rPr>
                <w:rFonts w:eastAsia="Times New Roman" w:cs="Times New Roman"/>
                <w:b/>
                <w:bCs/>
                <w:color w:val="000000"/>
                <w:kern w:val="0"/>
                <w:sz w:val="20"/>
                <w:szCs w:val="20"/>
                <w:lang w:bidi="bn-IN"/>
              </w:rPr>
              <w:t>0</w:t>
            </w:r>
          </w:p>
        </w:tc>
        <w:tc>
          <w:tcPr>
            <w:tcW w:w="464" w:type="dxa"/>
            <w:tcBorders>
              <w:top w:val="nil"/>
              <w:left w:val="nil"/>
              <w:bottom w:val="single" w:sz="4"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b/>
                <w:bCs/>
                <w:color w:val="000000"/>
                <w:kern w:val="0"/>
                <w:sz w:val="20"/>
                <w:szCs w:val="20"/>
                <w:lang w:bidi="bn-IN"/>
              </w:rPr>
            </w:pPr>
            <w:r w:rsidRPr="009B6393">
              <w:rPr>
                <w:rFonts w:eastAsia="Times New Roman" w:cs="Times New Roman"/>
                <w:b/>
                <w:bCs/>
                <w:color w:val="000000"/>
                <w:kern w:val="0"/>
                <w:sz w:val="20"/>
                <w:szCs w:val="20"/>
                <w:lang w:bidi="bn-IN"/>
              </w:rPr>
              <w:t>30</w:t>
            </w:r>
          </w:p>
        </w:tc>
        <w:tc>
          <w:tcPr>
            <w:tcW w:w="1716" w:type="dxa"/>
            <w:tcBorders>
              <w:top w:val="nil"/>
              <w:left w:val="nil"/>
              <w:bottom w:val="single" w:sz="4" w:space="0" w:color="auto"/>
              <w:right w:val="double" w:sz="6" w:space="0" w:color="auto"/>
            </w:tcBorders>
            <w:shd w:val="clear" w:color="auto" w:fill="auto"/>
            <w:noWrap/>
          </w:tcPr>
          <w:p w:rsidR="009B6393" w:rsidRPr="009B6393" w:rsidRDefault="009B6393" w:rsidP="009B6393">
            <w:pPr>
              <w:suppressAutoHyphens w:val="0"/>
              <w:spacing w:after="0"/>
              <w:jc w:val="right"/>
              <w:rPr>
                <w:rFonts w:eastAsia="Times New Roman" w:cs="Times New Roman"/>
                <w:b/>
                <w:bCs/>
                <w:color w:val="000000"/>
                <w:kern w:val="0"/>
                <w:sz w:val="20"/>
                <w:szCs w:val="20"/>
                <w:lang w:bidi="bn-IN"/>
              </w:rPr>
            </w:pPr>
            <w:r w:rsidRPr="009B6393">
              <w:rPr>
                <w:rFonts w:eastAsia="Times New Roman" w:cs="Times New Roman"/>
                <w:b/>
                <w:bCs/>
                <w:color w:val="000000"/>
                <w:kern w:val="0"/>
                <w:sz w:val="20"/>
                <w:szCs w:val="20"/>
                <w:lang w:bidi="bn-IN"/>
              </w:rPr>
              <w:t>27 171 385</w:t>
            </w:r>
          </w:p>
        </w:tc>
      </w:tr>
      <w:tr w:rsidR="009B6393" w:rsidRPr="009B6393" w:rsidTr="00CB27A5">
        <w:trPr>
          <w:trHeight w:val="255"/>
          <w:jc w:val="center"/>
        </w:trPr>
        <w:tc>
          <w:tcPr>
            <w:tcW w:w="4240" w:type="dxa"/>
            <w:tcBorders>
              <w:top w:val="nil"/>
              <w:left w:val="double" w:sz="6" w:space="0" w:color="auto"/>
              <w:bottom w:val="single" w:sz="4" w:space="0" w:color="auto"/>
              <w:right w:val="single" w:sz="4" w:space="0" w:color="auto"/>
            </w:tcBorders>
            <w:shd w:val="clear" w:color="auto" w:fill="auto"/>
            <w:noWrap/>
          </w:tcPr>
          <w:p w:rsidR="009B6393" w:rsidRPr="009B6393" w:rsidRDefault="009B6393" w:rsidP="009B6393">
            <w:pPr>
              <w:suppressAutoHyphens w:val="0"/>
              <w:spacing w:after="0"/>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ebből elutasított</w:t>
            </w:r>
          </w:p>
        </w:tc>
        <w:tc>
          <w:tcPr>
            <w:tcW w:w="524" w:type="dxa"/>
            <w:tcBorders>
              <w:top w:val="nil"/>
              <w:left w:val="nil"/>
              <w:bottom w:val="single" w:sz="4"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0</w:t>
            </w:r>
          </w:p>
        </w:tc>
        <w:tc>
          <w:tcPr>
            <w:tcW w:w="1416" w:type="dxa"/>
            <w:tcBorders>
              <w:top w:val="nil"/>
              <w:left w:val="nil"/>
              <w:bottom w:val="single" w:sz="4"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0</w:t>
            </w:r>
          </w:p>
        </w:tc>
        <w:tc>
          <w:tcPr>
            <w:tcW w:w="464" w:type="dxa"/>
            <w:tcBorders>
              <w:top w:val="nil"/>
              <w:left w:val="nil"/>
              <w:bottom w:val="single" w:sz="4"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1</w:t>
            </w:r>
          </w:p>
        </w:tc>
        <w:tc>
          <w:tcPr>
            <w:tcW w:w="1716" w:type="dxa"/>
            <w:tcBorders>
              <w:top w:val="nil"/>
              <w:left w:val="nil"/>
              <w:bottom w:val="single" w:sz="4" w:space="0" w:color="auto"/>
              <w:right w:val="double" w:sz="6" w:space="0" w:color="auto"/>
            </w:tcBorders>
            <w:shd w:val="clear" w:color="auto" w:fill="auto"/>
            <w:noWrap/>
          </w:tcPr>
          <w:p w:rsidR="009B6393" w:rsidRPr="009B6393" w:rsidRDefault="009B6393" w:rsidP="009B6393">
            <w:pPr>
              <w:suppressAutoHyphens w:val="0"/>
              <w:spacing w:after="0"/>
              <w:jc w:val="right"/>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979 793</w:t>
            </w:r>
          </w:p>
        </w:tc>
      </w:tr>
      <w:tr w:rsidR="009B6393" w:rsidRPr="009B6393" w:rsidTr="00CB27A5">
        <w:trPr>
          <w:trHeight w:val="270"/>
          <w:jc w:val="center"/>
        </w:trPr>
        <w:tc>
          <w:tcPr>
            <w:tcW w:w="4240" w:type="dxa"/>
            <w:tcBorders>
              <w:top w:val="nil"/>
              <w:left w:val="double" w:sz="6" w:space="0" w:color="auto"/>
              <w:bottom w:val="single" w:sz="4" w:space="0" w:color="auto"/>
              <w:right w:val="single" w:sz="4" w:space="0" w:color="auto"/>
            </w:tcBorders>
            <w:shd w:val="clear" w:color="auto" w:fill="auto"/>
            <w:noWrap/>
          </w:tcPr>
          <w:p w:rsidR="009B6393" w:rsidRPr="009B6393" w:rsidRDefault="009B6393" w:rsidP="009B6393">
            <w:pPr>
              <w:suppressAutoHyphens w:val="0"/>
              <w:spacing w:after="0"/>
              <w:rPr>
                <w:rFonts w:eastAsia="Times New Roman" w:cs="Times New Roman"/>
                <w:kern w:val="0"/>
                <w:sz w:val="20"/>
                <w:szCs w:val="20"/>
                <w:lang w:bidi="bn-IN"/>
              </w:rPr>
            </w:pPr>
            <w:r w:rsidRPr="009B6393">
              <w:rPr>
                <w:rFonts w:eastAsia="Times New Roman" w:cs="Times New Roman"/>
                <w:kern w:val="0"/>
                <w:sz w:val="20"/>
                <w:szCs w:val="20"/>
                <w:lang w:bidi="bn-IN"/>
              </w:rPr>
              <w:t>visszavont</w:t>
            </w:r>
          </w:p>
        </w:tc>
        <w:tc>
          <w:tcPr>
            <w:tcW w:w="524" w:type="dxa"/>
            <w:tcBorders>
              <w:top w:val="nil"/>
              <w:left w:val="nil"/>
              <w:bottom w:val="single" w:sz="4"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0</w:t>
            </w:r>
          </w:p>
        </w:tc>
        <w:tc>
          <w:tcPr>
            <w:tcW w:w="1416" w:type="dxa"/>
            <w:tcBorders>
              <w:top w:val="nil"/>
              <w:left w:val="nil"/>
              <w:bottom w:val="single" w:sz="4" w:space="0" w:color="auto"/>
              <w:right w:val="single" w:sz="4" w:space="0" w:color="auto"/>
            </w:tcBorders>
            <w:shd w:val="clear" w:color="auto" w:fill="C0C0C0"/>
            <w:noWrap/>
          </w:tcPr>
          <w:p w:rsidR="009B6393" w:rsidRPr="009B6393" w:rsidRDefault="009B6393" w:rsidP="009B6393">
            <w:pPr>
              <w:suppressAutoHyphens w:val="0"/>
              <w:spacing w:after="0"/>
              <w:jc w:val="right"/>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 </w:t>
            </w:r>
          </w:p>
        </w:tc>
        <w:tc>
          <w:tcPr>
            <w:tcW w:w="464" w:type="dxa"/>
            <w:tcBorders>
              <w:top w:val="nil"/>
              <w:left w:val="nil"/>
              <w:bottom w:val="single" w:sz="4"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1</w:t>
            </w:r>
          </w:p>
        </w:tc>
        <w:tc>
          <w:tcPr>
            <w:tcW w:w="1716" w:type="dxa"/>
            <w:tcBorders>
              <w:top w:val="nil"/>
              <w:left w:val="nil"/>
              <w:bottom w:val="single" w:sz="4" w:space="0" w:color="auto"/>
              <w:right w:val="double" w:sz="6" w:space="0" w:color="auto"/>
            </w:tcBorders>
            <w:shd w:val="clear" w:color="auto" w:fill="C0C0C0"/>
            <w:noWrap/>
          </w:tcPr>
          <w:p w:rsidR="009B6393" w:rsidRPr="009B6393" w:rsidRDefault="009B6393" w:rsidP="009B6393">
            <w:pPr>
              <w:suppressAutoHyphens w:val="0"/>
              <w:spacing w:after="0"/>
              <w:jc w:val="right"/>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 </w:t>
            </w:r>
          </w:p>
        </w:tc>
      </w:tr>
      <w:tr w:rsidR="009B6393" w:rsidRPr="009B6393" w:rsidTr="00CB27A5">
        <w:trPr>
          <w:trHeight w:val="285"/>
          <w:jc w:val="center"/>
        </w:trPr>
        <w:tc>
          <w:tcPr>
            <w:tcW w:w="4240" w:type="dxa"/>
            <w:tcBorders>
              <w:top w:val="nil"/>
              <w:left w:val="double" w:sz="6" w:space="0" w:color="auto"/>
              <w:bottom w:val="double" w:sz="6" w:space="0" w:color="auto"/>
              <w:right w:val="single" w:sz="4" w:space="0" w:color="auto"/>
            </w:tcBorders>
            <w:shd w:val="clear" w:color="auto" w:fill="auto"/>
            <w:noWrap/>
          </w:tcPr>
          <w:p w:rsidR="009B6393" w:rsidRPr="009B6393" w:rsidRDefault="009B6393" w:rsidP="009B6393">
            <w:pPr>
              <w:suppressAutoHyphens w:val="0"/>
              <w:spacing w:after="0"/>
              <w:rPr>
                <w:rFonts w:eastAsia="Times New Roman" w:cs="Times New Roman"/>
                <w:b/>
                <w:bCs/>
                <w:color w:val="000000"/>
                <w:kern w:val="0"/>
                <w:sz w:val="20"/>
                <w:szCs w:val="20"/>
                <w:lang w:bidi="bn-IN"/>
              </w:rPr>
            </w:pPr>
            <w:r w:rsidRPr="009B6393">
              <w:rPr>
                <w:rFonts w:eastAsia="Times New Roman" w:cs="Times New Roman"/>
                <w:b/>
                <w:bCs/>
                <w:color w:val="000000"/>
                <w:kern w:val="0"/>
                <w:sz w:val="20"/>
                <w:szCs w:val="20"/>
                <w:lang w:bidi="bn-IN"/>
              </w:rPr>
              <w:t>jóváhagyott</w:t>
            </w:r>
          </w:p>
        </w:tc>
        <w:tc>
          <w:tcPr>
            <w:tcW w:w="524" w:type="dxa"/>
            <w:tcBorders>
              <w:top w:val="nil"/>
              <w:left w:val="nil"/>
              <w:bottom w:val="double" w:sz="6"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b/>
                <w:bCs/>
                <w:color w:val="000000"/>
                <w:kern w:val="0"/>
                <w:sz w:val="20"/>
                <w:szCs w:val="20"/>
                <w:lang w:bidi="bn-IN"/>
              </w:rPr>
            </w:pPr>
            <w:r w:rsidRPr="009B6393">
              <w:rPr>
                <w:rFonts w:eastAsia="Times New Roman" w:cs="Times New Roman"/>
                <w:b/>
                <w:bCs/>
                <w:color w:val="000000"/>
                <w:kern w:val="0"/>
                <w:sz w:val="20"/>
                <w:szCs w:val="20"/>
                <w:lang w:bidi="bn-IN"/>
              </w:rPr>
              <w:t>0</w:t>
            </w:r>
          </w:p>
        </w:tc>
        <w:tc>
          <w:tcPr>
            <w:tcW w:w="1416" w:type="dxa"/>
            <w:tcBorders>
              <w:top w:val="nil"/>
              <w:left w:val="nil"/>
              <w:bottom w:val="double" w:sz="6"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b/>
                <w:bCs/>
                <w:color w:val="000000"/>
                <w:kern w:val="0"/>
                <w:sz w:val="20"/>
                <w:szCs w:val="20"/>
                <w:lang w:bidi="bn-IN"/>
              </w:rPr>
            </w:pPr>
            <w:r w:rsidRPr="009B6393">
              <w:rPr>
                <w:rFonts w:eastAsia="Times New Roman" w:cs="Times New Roman"/>
                <w:b/>
                <w:bCs/>
                <w:color w:val="000000"/>
                <w:kern w:val="0"/>
                <w:sz w:val="20"/>
                <w:szCs w:val="20"/>
                <w:lang w:bidi="bn-IN"/>
              </w:rPr>
              <w:t>0</w:t>
            </w:r>
          </w:p>
        </w:tc>
        <w:tc>
          <w:tcPr>
            <w:tcW w:w="464" w:type="dxa"/>
            <w:tcBorders>
              <w:top w:val="nil"/>
              <w:left w:val="nil"/>
              <w:bottom w:val="double" w:sz="6"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b/>
                <w:bCs/>
                <w:color w:val="000000"/>
                <w:kern w:val="0"/>
                <w:sz w:val="20"/>
                <w:szCs w:val="20"/>
                <w:lang w:bidi="bn-IN"/>
              </w:rPr>
            </w:pPr>
            <w:r w:rsidRPr="009B6393">
              <w:rPr>
                <w:rFonts w:eastAsia="Times New Roman" w:cs="Times New Roman"/>
                <w:b/>
                <w:bCs/>
                <w:color w:val="000000"/>
                <w:kern w:val="0"/>
                <w:sz w:val="20"/>
                <w:szCs w:val="20"/>
                <w:lang w:bidi="bn-IN"/>
              </w:rPr>
              <w:t>28</w:t>
            </w:r>
          </w:p>
        </w:tc>
        <w:tc>
          <w:tcPr>
            <w:tcW w:w="1716" w:type="dxa"/>
            <w:tcBorders>
              <w:top w:val="nil"/>
              <w:left w:val="nil"/>
              <w:bottom w:val="double" w:sz="6" w:space="0" w:color="auto"/>
              <w:right w:val="double" w:sz="6" w:space="0" w:color="auto"/>
            </w:tcBorders>
            <w:shd w:val="clear" w:color="auto" w:fill="auto"/>
            <w:noWrap/>
          </w:tcPr>
          <w:p w:rsidR="009B6393" w:rsidRPr="009B6393" w:rsidRDefault="009B6393" w:rsidP="009B6393">
            <w:pPr>
              <w:suppressAutoHyphens w:val="0"/>
              <w:spacing w:after="0"/>
              <w:jc w:val="right"/>
              <w:rPr>
                <w:rFonts w:eastAsia="Times New Roman" w:cs="Times New Roman"/>
                <w:b/>
                <w:bCs/>
                <w:color w:val="000000"/>
                <w:kern w:val="0"/>
                <w:sz w:val="20"/>
                <w:szCs w:val="20"/>
                <w:lang w:bidi="bn-IN"/>
              </w:rPr>
            </w:pPr>
            <w:r w:rsidRPr="009B6393">
              <w:rPr>
                <w:rFonts w:eastAsia="Times New Roman" w:cs="Times New Roman"/>
                <w:b/>
                <w:bCs/>
                <w:color w:val="000000"/>
                <w:kern w:val="0"/>
                <w:sz w:val="20"/>
                <w:szCs w:val="20"/>
                <w:lang w:bidi="bn-IN"/>
              </w:rPr>
              <w:t>21 167 052</w:t>
            </w:r>
          </w:p>
        </w:tc>
      </w:tr>
      <w:tr w:rsidR="009B6393" w:rsidRPr="009B6393" w:rsidTr="00CB27A5">
        <w:trPr>
          <w:trHeight w:val="285"/>
          <w:jc w:val="center"/>
        </w:trPr>
        <w:tc>
          <w:tcPr>
            <w:tcW w:w="4240" w:type="dxa"/>
            <w:tcBorders>
              <w:top w:val="nil"/>
              <w:left w:val="double" w:sz="6" w:space="0" w:color="auto"/>
              <w:bottom w:val="single" w:sz="4" w:space="0" w:color="auto"/>
              <w:right w:val="single" w:sz="4" w:space="0" w:color="auto"/>
            </w:tcBorders>
            <w:shd w:val="clear" w:color="auto" w:fill="auto"/>
            <w:noWrap/>
          </w:tcPr>
          <w:p w:rsidR="009B6393" w:rsidRPr="009B6393" w:rsidRDefault="009B6393" w:rsidP="009B6393">
            <w:pPr>
              <w:suppressAutoHyphens w:val="0"/>
              <w:spacing w:after="0"/>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támogatott kifizetési kérelem</w:t>
            </w:r>
          </w:p>
        </w:tc>
        <w:tc>
          <w:tcPr>
            <w:tcW w:w="524" w:type="dxa"/>
            <w:tcBorders>
              <w:top w:val="nil"/>
              <w:left w:val="nil"/>
              <w:bottom w:val="single" w:sz="4"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3</w:t>
            </w:r>
          </w:p>
        </w:tc>
        <w:tc>
          <w:tcPr>
            <w:tcW w:w="1416" w:type="dxa"/>
            <w:tcBorders>
              <w:top w:val="nil"/>
              <w:left w:val="nil"/>
              <w:bottom w:val="single" w:sz="4"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274 220</w:t>
            </w:r>
          </w:p>
        </w:tc>
        <w:tc>
          <w:tcPr>
            <w:tcW w:w="464" w:type="dxa"/>
            <w:tcBorders>
              <w:top w:val="nil"/>
              <w:left w:val="nil"/>
              <w:bottom w:val="single" w:sz="4"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6</w:t>
            </w:r>
          </w:p>
        </w:tc>
        <w:tc>
          <w:tcPr>
            <w:tcW w:w="1716" w:type="dxa"/>
            <w:tcBorders>
              <w:top w:val="nil"/>
              <w:left w:val="nil"/>
              <w:bottom w:val="single" w:sz="4" w:space="0" w:color="auto"/>
              <w:right w:val="double" w:sz="6" w:space="0" w:color="auto"/>
            </w:tcBorders>
            <w:shd w:val="clear" w:color="auto" w:fill="auto"/>
            <w:noWrap/>
          </w:tcPr>
          <w:p w:rsidR="009B6393" w:rsidRPr="009B6393" w:rsidRDefault="009B6393" w:rsidP="009B6393">
            <w:pPr>
              <w:suppressAutoHyphens w:val="0"/>
              <w:spacing w:after="0"/>
              <w:jc w:val="right"/>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585 679</w:t>
            </w:r>
          </w:p>
        </w:tc>
      </w:tr>
      <w:tr w:rsidR="009B6393" w:rsidRPr="009B6393" w:rsidTr="00CB27A5">
        <w:trPr>
          <w:trHeight w:val="270"/>
          <w:jc w:val="center"/>
        </w:trPr>
        <w:tc>
          <w:tcPr>
            <w:tcW w:w="4240" w:type="dxa"/>
            <w:tcBorders>
              <w:top w:val="nil"/>
              <w:left w:val="double" w:sz="6" w:space="0" w:color="auto"/>
              <w:bottom w:val="single" w:sz="4" w:space="0" w:color="auto"/>
              <w:right w:val="single" w:sz="4" w:space="0" w:color="auto"/>
            </w:tcBorders>
            <w:shd w:val="clear" w:color="auto" w:fill="auto"/>
            <w:noWrap/>
          </w:tcPr>
          <w:p w:rsidR="009B6393" w:rsidRPr="009B6393" w:rsidRDefault="00CB27A5" w:rsidP="009B6393">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24" w:type="dxa"/>
            <w:tcBorders>
              <w:top w:val="nil"/>
              <w:left w:val="nil"/>
              <w:bottom w:val="single" w:sz="4" w:space="0" w:color="auto"/>
              <w:right w:val="single" w:sz="4" w:space="0" w:color="auto"/>
            </w:tcBorders>
            <w:shd w:val="clear" w:color="auto" w:fill="C0C0C0"/>
            <w:noWrap/>
            <w:vAlign w:val="bottom"/>
          </w:tcPr>
          <w:p w:rsidR="009B6393" w:rsidRPr="009B6393" w:rsidRDefault="009B6393" w:rsidP="009B6393">
            <w:pPr>
              <w:suppressAutoHyphens w:val="0"/>
              <w:spacing w:after="0"/>
              <w:jc w:val="right"/>
              <w:rPr>
                <w:rFonts w:eastAsia="Times New Roman" w:cs="Times New Roman"/>
                <w:b/>
                <w:bCs/>
                <w:kern w:val="0"/>
                <w:sz w:val="20"/>
                <w:szCs w:val="20"/>
                <w:lang w:bidi="bn-IN"/>
              </w:rPr>
            </w:pPr>
            <w:r w:rsidRPr="009B6393">
              <w:rPr>
                <w:rFonts w:eastAsia="Times New Roman" w:cs="Times New Roman"/>
                <w:b/>
                <w:bCs/>
                <w:kern w:val="0"/>
                <w:sz w:val="20"/>
                <w:szCs w:val="20"/>
                <w:lang w:bidi="bn-IN"/>
              </w:rPr>
              <w:t> </w:t>
            </w:r>
          </w:p>
        </w:tc>
        <w:tc>
          <w:tcPr>
            <w:tcW w:w="1416" w:type="dxa"/>
            <w:tcBorders>
              <w:top w:val="nil"/>
              <w:left w:val="nil"/>
              <w:bottom w:val="single" w:sz="4"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b/>
                <w:bCs/>
                <w:color w:val="000000"/>
                <w:kern w:val="0"/>
                <w:sz w:val="20"/>
                <w:szCs w:val="20"/>
                <w:lang w:bidi="bn-IN"/>
              </w:rPr>
            </w:pPr>
            <w:r w:rsidRPr="009B6393">
              <w:rPr>
                <w:rFonts w:eastAsia="Times New Roman" w:cs="Times New Roman"/>
                <w:b/>
                <w:bCs/>
                <w:color w:val="000000"/>
                <w:kern w:val="0"/>
                <w:sz w:val="20"/>
                <w:szCs w:val="20"/>
                <w:lang w:bidi="bn-IN"/>
              </w:rPr>
              <w:t>517 160</w:t>
            </w:r>
          </w:p>
        </w:tc>
        <w:tc>
          <w:tcPr>
            <w:tcW w:w="464" w:type="dxa"/>
            <w:tcBorders>
              <w:top w:val="nil"/>
              <w:left w:val="nil"/>
              <w:bottom w:val="single" w:sz="4" w:space="0" w:color="auto"/>
              <w:right w:val="single" w:sz="4" w:space="0" w:color="auto"/>
            </w:tcBorders>
            <w:shd w:val="clear" w:color="auto" w:fill="C0C0C0"/>
            <w:noWrap/>
            <w:vAlign w:val="bottom"/>
          </w:tcPr>
          <w:p w:rsidR="009B6393" w:rsidRPr="009B6393" w:rsidRDefault="009B6393" w:rsidP="009B6393">
            <w:pPr>
              <w:suppressAutoHyphens w:val="0"/>
              <w:spacing w:after="0"/>
              <w:jc w:val="right"/>
              <w:rPr>
                <w:rFonts w:eastAsia="Times New Roman" w:cs="Times New Roman"/>
                <w:b/>
                <w:bCs/>
                <w:kern w:val="0"/>
                <w:sz w:val="20"/>
                <w:szCs w:val="20"/>
                <w:lang w:bidi="bn-IN"/>
              </w:rPr>
            </w:pPr>
            <w:r w:rsidRPr="009B6393">
              <w:rPr>
                <w:rFonts w:eastAsia="Times New Roman" w:cs="Times New Roman"/>
                <w:b/>
                <w:bCs/>
                <w:kern w:val="0"/>
                <w:sz w:val="20"/>
                <w:szCs w:val="20"/>
                <w:lang w:bidi="bn-IN"/>
              </w:rPr>
              <w:t> </w:t>
            </w:r>
          </w:p>
        </w:tc>
        <w:tc>
          <w:tcPr>
            <w:tcW w:w="1716" w:type="dxa"/>
            <w:tcBorders>
              <w:top w:val="nil"/>
              <w:left w:val="nil"/>
              <w:bottom w:val="single" w:sz="4" w:space="0" w:color="auto"/>
              <w:right w:val="double" w:sz="6" w:space="0" w:color="auto"/>
            </w:tcBorders>
            <w:shd w:val="clear" w:color="auto" w:fill="auto"/>
            <w:noWrap/>
          </w:tcPr>
          <w:p w:rsidR="009B6393" w:rsidRPr="009B6393" w:rsidRDefault="009B6393" w:rsidP="009B6393">
            <w:pPr>
              <w:suppressAutoHyphens w:val="0"/>
              <w:spacing w:after="0"/>
              <w:jc w:val="right"/>
              <w:rPr>
                <w:rFonts w:eastAsia="Times New Roman" w:cs="Times New Roman"/>
                <w:b/>
                <w:bCs/>
                <w:color w:val="000000"/>
                <w:kern w:val="0"/>
                <w:sz w:val="20"/>
                <w:szCs w:val="20"/>
                <w:lang w:bidi="bn-IN"/>
              </w:rPr>
            </w:pPr>
            <w:r w:rsidRPr="009B6393">
              <w:rPr>
                <w:rFonts w:eastAsia="Times New Roman" w:cs="Times New Roman"/>
                <w:b/>
                <w:bCs/>
                <w:color w:val="000000"/>
                <w:kern w:val="0"/>
                <w:sz w:val="20"/>
                <w:szCs w:val="20"/>
                <w:lang w:bidi="bn-IN"/>
              </w:rPr>
              <w:t>585 679</w:t>
            </w:r>
          </w:p>
        </w:tc>
      </w:tr>
      <w:tr w:rsidR="009B6393" w:rsidRPr="009B6393" w:rsidTr="00CB27A5">
        <w:trPr>
          <w:trHeight w:val="255"/>
          <w:jc w:val="center"/>
        </w:trPr>
        <w:tc>
          <w:tcPr>
            <w:tcW w:w="4240" w:type="dxa"/>
            <w:tcBorders>
              <w:top w:val="nil"/>
              <w:left w:val="double" w:sz="6" w:space="0" w:color="auto"/>
              <w:bottom w:val="single" w:sz="4" w:space="0" w:color="auto"/>
              <w:right w:val="single" w:sz="4" w:space="0" w:color="auto"/>
            </w:tcBorders>
            <w:shd w:val="clear" w:color="auto" w:fill="auto"/>
            <w:noWrap/>
          </w:tcPr>
          <w:p w:rsidR="009B6393" w:rsidRPr="009B6393" w:rsidRDefault="009B6393" w:rsidP="009B6393">
            <w:pPr>
              <w:suppressAutoHyphens w:val="0"/>
              <w:spacing w:after="0"/>
              <w:jc w:val="left"/>
              <w:rPr>
                <w:rFonts w:eastAsia="Times New Roman" w:cs="Times New Roman"/>
                <w:kern w:val="0"/>
                <w:sz w:val="20"/>
                <w:szCs w:val="20"/>
                <w:lang w:bidi="bn-IN"/>
              </w:rPr>
            </w:pPr>
            <w:r w:rsidRPr="009B6393">
              <w:rPr>
                <w:rFonts w:eastAsia="Times New Roman" w:cs="Times New Roman"/>
                <w:kern w:val="0"/>
                <w:sz w:val="20"/>
                <w:szCs w:val="20"/>
                <w:lang w:bidi="bn-IN"/>
              </w:rPr>
              <w:t xml:space="preserve">   a kifizetésből közösségi</w:t>
            </w:r>
          </w:p>
        </w:tc>
        <w:tc>
          <w:tcPr>
            <w:tcW w:w="524" w:type="dxa"/>
            <w:tcBorders>
              <w:top w:val="nil"/>
              <w:left w:val="nil"/>
              <w:bottom w:val="single" w:sz="4" w:space="0" w:color="auto"/>
              <w:right w:val="single" w:sz="4" w:space="0" w:color="auto"/>
            </w:tcBorders>
            <w:shd w:val="clear" w:color="auto" w:fill="C0C0C0"/>
            <w:noWrap/>
            <w:vAlign w:val="bottom"/>
          </w:tcPr>
          <w:p w:rsidR="009B6393" w:rsidRPr="009B6393" w:rsidRDefault="009B6393" w:rsidP="009B6393">
            <w:pPr>
              <w:suppressAutoHyphens w:val="0"/>
              <w:spacing w:after="0"/>
              <w:jc w:val="right"/>
              <w:rPr>
                <w:rFonts w:eastAsia="Times New Roman" w:cs="Times New Roman"/>
                <w:kern w:val="0"/>
                <w:sz w:val="20"/>
                <w:szCs w:val="20"/>
                <w:lang w:bidi="bn-IN"/>
              </w:rPr>
            </w:pPr>
            <w:r w:rsidRPr="009B6393">
              <w:rPr>
                <w:rFonts w:eastAsia="Times New Roman" w:cs="Times New Roman"/>
                <w:kern w:val="0"/>
                <w:sz w:val="20"/>
                <w:szCs w:val="20"/>
                <w:lang w:bidi="bn-IN"/>
              </w:rPr>
              <w:t> </w:t>
            </w:r>
          </w:p>
        </w:tc>
        <w:tc>
          <w:tcPr>
            <w:tcW w:w="1416" w:type="dxa"/>
            <w:tcBorders>
              <w:top w:val="nil"/>
              <w:left w:val="nil"/>
              <w:bottom w:val="single" w:sz="4"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kern w:val="0"/>
                <w:sz w:val="20"/>
                <w:szCs w:val="20"/>
                <w:lang w:bidi="bn-IN"/>
              </w:rPr>
            </w:pPr>
            <w:r w:rsidRPr="009B6393">
              <w:rPr>
                <w:rFonts w:eastAsia="Times New Roman" w:cs="Times New Roman"/>
                <w:kern w:val="0"/>
                <w:sz w:val="20"/>
                <w:szCs w:val="20"/>
                <w:lang w:bidi="bn-IN"/>
              </w:rPr>
              <w:t>384 217</w:t>
            </w:r>
          </w:p>
        </w:tc>
        <w:tc>
          <w:tcPr>
            <w:tcW w:w="464" w:type="dxa"/>
            <w:tcBorders>
              <w:top w:val="nil"/>
              <w:left w:val="nil"/>
              <w:bottom w:val="single" w:sz="4" w:space="0" w:color="auto"/>
              <w:right w:val="single" w:sz="4" w:space="0" w:color="auto"/>
            </w:tcBorders>
            <w:shd w:val="clear" w:color="auto" w:fill="C0C0C0"/>
            <w:noWrap/>
            <w:vAlign w:val="bottom"/>
          </w:tcPr>
          <w:p w:rsidR="009B6393" w:rsidRPr="009B6393" w:rsidRDefault="009B6393" w:rsidP="009B6393">
            <w:pPr>
              <w:suppressAutoHyphens w:val="0"/>
              <w:spacing w:after="0"/>
              <w:jc w:val="right"/>
              <w:rPr>
                <w:rFonts w:eastAsia="Times New Roman" w:cs="Times New Roman"/>
                <w:kern w:val="0"/>
                <w:sz w:val="20"/>
                <w:szCs w:val="20"/>
                <w:lang w:bidi="bn-IN"/>
              </w:rPr>
            </w:pPr>
            <w:r w:rsidRPr="009B6393">
              <w:rPr>
                <w:rFonts w:eastAsia="Times New Roman" w:cs="Times New Roman"/>
                <w:kern w:val="0"/>
                <w:sz w:val="20"/>
                <w:szCs w:val="20"/>
                <w:lang w:bidi="bn-IN"/>
              </w:rPr>
              <w:t> </w:t>
            </w:r>
          </w:p>
        </w:tc>
        <w:tc>
          <w:tcPr>
            <w:tcW w:w="1716" w:type="dxa"/>
            <w:tcBorders>
              <w:top w:val="nil"/>
              <w:left w:val="nil"/>
              <w:bottom w:val="single" w:sz="4" w:space="0" w:color="auto"/>
              <w:right w:val="double" w:sz="6" w:space="0" w:color="auto"/>
            </w:tcBorders>
            <w:shd w:val="clear" w:color="auto" w:fill="auto"/>
            <w:noWrap/>
          </w:tcPr>
          <w:p w:rsidR="009B6393" w:rsidRPr="009B6393" w:rsidRDefault="009B6393" w:rsidP="009B6393">
            <w:pPr>
              <w:suppressAutoHyphens w:val="0"/>
              <w:spacing w:after="0"/>
              <w:jc w:val="right"/>
              <w:rPr>
                <w:rFonts w:eastAsia="Times New Roman" w:cs="Times New Roman"/>
                <w:kern w:val="0"/>
                <w:sz w:val="20"/>
                <w:szCs w:val="20"/>
                <w:lang w:bidi="bn-IN"/>
              </w:rPr>
            </w:pPr>
            <w:r w:rsidRPr="009B6393">
              <w:rPr>
                <w:rFonts w:eastAsia="Times New Roman" w:cs="Times New Roman"/>
                <w:kern w:val="0"/>
                <w:sz w:val="20"/>
                <w:szCs w:val="20"/>
                <w:lang w:bidi="bn-IN"/>
              </w:rPr>
              <w:t>435 122</w:t>
            </w:r>
          </w:p>
        </w:tc>
      </w:tr>
      <w:tr w:rsidR="009B6393" w:rsidRPr="009B6393" w:rsidTr="00CB27A5">
        <w:trPr>
          <w:trHeight w:val="255"/>
          <w:jc w:val="center"/>
        </w:trPr>
        <w:tc>
          <w:tcPr>
            <w:tcW w:w="4240" w:type="dxa"/>
            <w:tcBorders>
              <w:top w:val="nil"/>
              <w:left w:val="double" w:sz="6" w:space="0" w:color="auto"/>
              <w:bottom w:val="single" w:sz="4" w:space="0" w:color="auto"/>
              <w:right w:val="single" w:sz="4" w:space="0" w:color="auto"/>
            </w:tcBorders>
            <w:shd w:val="clear" w:color="auto" w:fill="auto"/>
            <w:noWrap/>
          </w:tcPr>
          <w:p w:rsidR="009B6393" w:rsidRPr="009B6393" w:rsidRDefault="009B6393" w:rsidP="009B6393">
            <w:pPr>
              <w:suppressAutoHyphens w:val="0"/>
              <w:spacing w:after="0"/>
              <w:jc w:val="left"/>
              <w:rPr>
                <w:rFonts w:eastAsia="Times New Roman" w:cs="Times New Roman"/>
                <w:kern w:val="0"/>
                <w:sz w:val="20"/>
                <w:szCs w:val="20"/>
                <w:lang w:bidi="bn-IN"/>
              </w:rPr>
            </w:pPr>
            <w:r w:rsidRPr="009B6393">
              <w:rPr>
                <w:rFonts w:eastAsia="Times New Roman" w:cs="Times New Roman"/>
                <w:kern w:val="0"/>
                <w:sz w:val="20"/>
                <w:szCs w:val="20"/>
                <w:lang w:bidi="bn-IN"/>
              </w:rPr>
              <w:t xml:space="preserve">   a kifizetésből konvergencia régió</w:t>
            </w:r>
          </w:p>
        </w:tc>
        <w:tc>
          <w:tcPr>
            <w:tcW w:w="524" w:type="dxa"/>
            <w:tcBorders>
              <w:top w:val="nil"/>
              <w:left w:val="nil"/>
              <w:bottom w:val="single" w:sz="4" w:space="0" w:color="auto"/>
              <w:right w:val="single" w:sz="4" w:space="0" w:color="auto"/>
            </w:tcBorders>
            <w:shd w:val="clear" w:color="auto" w:fill="C0C0C0"/>
            <w:noWrap/>
            <w:vAlign w:val="bottom"/>
          </w:tcPr>
          <w:p w:rsidR="009B6393" w:rsidRPr="009B6393" w:rsidRDefault="009B6393" w:rsidP="009B6393">
            <w:pPr>
              <w:suppressAutoHyphens w:val="0"/>
              <w:spacing w:after="0"/>
              <w:jc w:val="right"/>
              <w:rPr>
                <w:rFonts w:eastAsia="Times New Roman" w:cs="Times New Roman"/>
                <w:kern w:val="0"/>
                <w:sz w:val="20"/>
                <w:szCs w:val="20"/>
                <w:lang w:bidi="bn-IN"/>
              </w:rPr>
            </w:pPr>
            <w:r w:rsidRPr="009B6393">
              <w:rPr>
                <w:rFonts w:eastAsia="Times New Roman" w:cs="Times New Roman"/>
                <w:kern w:val="0"/>
                <w:sz w:val="20"/>
                <w:szCs w:val="20"/>
                <w:lang w:bidi="bn-IN"/>
              </w:rPr>
              <w:t> </w:t>
            </w:r>
          </w:p>
        </w:tc>
        <w:tc>
          <w:tcPr>
            <w:tcW w:w="1416" w:type="dxa"/>
            <w:tcBorders>
              <w:top w:val="nil"/>
              <w:left w:val="nil"/>
              <w:bottom w:val="single" w:sz="4"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517 160</w:t>
            </w:r>
          </w:p>
        </w:tc>
        <w:tc>
          <w:tcPr>
            <w:tcW w:w="464" w:type="dxa"/>
            <w:tcBorders>
              <w:top w:val="nil"/>
              <w:left w:val="nil"/>
              <w:bottom w:val="single" w:sz="4" w:space="0" w:color="auto"/>
              <w:right w:val="single" w:sz="4" w:space="0" w:color="auto"/>
            </w:tcBorders>
            <w:shd w:val="clear" w:color="auto" w:fill="C0C0C0"/>
            <w:noWrap/>
            <w:vAlign w:val="bottom"/>
          </w:tcPr>
          <w:p w:rsidR="009B6393" w:rsidRPr="009B6393" w:rsidRDefault="009B6393" w:rsidP="009B6393">
            <w:pPr>
              <w:suppressAutoHyphens w:val="0"/>
              <w:spacing w:after="0"/>
              <w:jc w:val="right"/>
              <w:rPr>
                <w:rFonts w:eastAsia="Times New Roman" w:cs="Times New Roman"/>
                <w:kern w:val="0"/>
                <w:sz w:val="20"/>
                <w:szCs w:val="20"/>
                <w:lang w:bidi="bn-IN"/>
              </w:rPr>
            </w:pPr>
            <w:r w:rsidRPr="009B6393">
              <w:rPr>
                <w:rFonts w:eastAsia="Times New Roman" w:cs="Times New Roman"/>
                <w:kern w:val="0"/>
                <w:sz w:val="20"/>
                <w:szCs w:val="20"/>
                <w:lang w:bidi="bn-IN"/>
              </w:rPr>
              <w:t> </w:t>
            </w:r>
          </w:p>
        </w:tc>
        <w:tc>
          <w:tcPr>
            <w:tcW w:w="1716" w:type="dxa"/>
            <w:tcBorders>
              <w:top w:val="nil"/>
              <w:left w:val="nil"/>
              <w:bottom w:val="single" w:sz="4" w:space="0" w:color="auto"/>
              <w:right w:val="double" w:sz="6" w:space="0" w:color="auto"/>
            </w:tcBorders>
            <w:shd w:val="clear" w:color="auto" w:fill="auto"/>
            <w:noWrap/>
          </w:tcPr>
          <w:p w:rsidR="009B6393" w:rsidRPr="009B6393" w:rsidRDefault="009B6393" w:rsidP="009B6393">
            <w:pPr>
              <w:suppressAutoHyphens w:val="0"/>
              <w:spacing w:after="0"/>
              <w:jc w:val="right"/>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585 679</w:t>
            </w:r>
          </w:p>
        </w:tc>
      </w:tr>
      <w:tr w:rsidR="009B6393" w:rsidRPr="009B6393" w:rsidTr="00CB27A5">
        <w:trPr>
          <w:trHeight w:val="270"/>
          <w:jc w:val="center"/>
        </w:trPr>
        <w:tc>
          <w:tcPr>
            <w:tcW w:w="4240" w:type="dxa"/>
            <w:tcBorders>
              <w:top w:val="nil"/>
              <w:left w:val="double" w:sz="6" w:space="0" w:color="auto"/>
              <w:bottom w:val="double" w:sz="6" w:space="0" w:color="auto"/>
              <w:right w:val="single" w:sz="4" w:space="0" w:color="auto"/>
            </w:tcBorders>
            <w:shd w:val="clear" w:color="auto" w:fill="auto"/>
            <w:noWrap/>
          </w:tcPr>
          <w:p w:rsidR="009B6393" w:rsidRPr="009B6393" w:rsidRDefault="009B6393" w:rsidP="009B6393">
            <w:pPr>
              <w:suppressAutoHyphens w:val="0"/>
              <w:spacing w:after="0"/>
              <w:jc w:val="left"/>
              <w:rPr>
                <w:rFonts w:eastAsia="Times New Roman" w:cs="Times New Roman"/>
                <w:kern w:val="0"/>
                <w:sz w:val="20"/>
                <w:szCs w:val="20"/>
                <w:lang w:bidi="bn-IN"/>
              </w:rPr>
            </w:pPr>
            <w:r w:rsidRPr="009B6393">
              <w:rPr>
                <w:rFonts w:eastAsia="Times New Roman" w:cs="Times New Roman"/>
                <w:kern w:val="0"/>
                <w:sz w:val="20"/>
                <w:szCs w:val="20"/>
                <w:lang w:bidi="bn-IN"/>
              </w:rPr>
              <w:t xml:space="preserve">      ebből közösségi</w:t>
            </w:r>
          </w:p>
        </w:tc>
        <w:tc>
          <w:tcPr>
            <w:tcW w:w="524" w:type="dxa"/>
            <w:tcBorders>
              <w:top w:val="nil"/>
              <w:left w:val="nil"/>
              <w:bottom w:val="double" w:sz="6" w:space="0" w:color="auto"/>
              <w:right w:val="single" w:sz="4" w:space="0" w:color="auto"/>
            </w:tcBorders>
            <w:shd w:val="clear" w:color="auto" w:fill="C0C0C0"/>
            <w:noWrap/>
            <w:vAlign w:val="bottom"/>
          </w:tcPr>
          <w:p w:rsidR="009B6393" w:rsidRPr="009B6393" w:rsidRDefault="009B6393" w:rsidP="009B6393">
            <w:pPr>
              <w:suppressAutoHyphens w:val="0"/>
              <w:spacing w:after="0"/>
              <w:jc w:val="right"/>
              <w:rPr>
                <w:rFonts w:eastAsia="Times New Roman" w:cs="Times New Roman"/>
                <w:kern w:val="0"/>
                <w:sz w:val="20"/>
                <w:szCs w:val="20"/>
                <w:lang w:bidi="bn-IN"/>
              </w:rPr>
            </w:pPr>
            <w:r w:rsidRPr="009B6393">
              <w:rPr>
                <w:rFonts w:eastAsia="Times New Roman" w:cs="Times New Roman"/>
                <w:kern w:val="0"/>
                <w:sz w:val="20"/>
                <w:szCs w:val="20"/>
                <w:lang w:bidi="bn-IN"/>
              </w:rPr>
              <w:t> </w:t>
            </w:r>
          </w:p>
        </w:tc>
        <w:tc>
          <w:tcPr>
            <w:tcW w:w="1416" w:type="dxa"/>
            <w:tcBorders>
              <w:top w:val="nil"/>
              <w:left w:val="nil"/>
              <w:bottom w:val="double" w:sz="6" w:space="0" w:color="auto"/>
              <w:right w:val="single" w:sz="4" w:space="0" w:color="auto"/>
            </w:tcBorders>
            <w:shd w:val="clear" w:color="auto" w:fill="auto"/>
            <w:noWrap/>
          </w:tcPr>
          <w:p w:rsidR="009B6393" w:rsidRPr="009B6393" w:rsidRDefault="009B6393" w:rsidP="009B6393">
            <w:pPr>
              <w:suppressAutoHyphens w:val="0"/>
              <w:spacing w:after="0"/>
              <w:jc w:val="right"/>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384 217</w:t>
            </w:r>
          </w:p>
        </w:tc>
        <w:tc>
          <w:tcPr>
            <w:tcW w:w="464" w:type="dxa"/>
            <w:tcBorders>
              <w:top w:val="nil"/>
              <w:left w:val="nil"/>
              <w:bottom w:val="double" w:sz="6" w:space="0" w:color="auto"/>
              <w:right w:val="single" w:sz="4" w:space="0" w:color="auto"/>
            </w:tcBorders>
            <w:shd w:val="clear" w:color="auto" w:fill="C0C0C0"/>
            <w:noWrap/>
            <w:vAlign w:val="bottom"/>
          </w:tcPr>
          <w:p w:rsidR="009B6393" w:rsidRPr="009B6393" w:rsidRDefault="009B6393" w:rsidP="009B6393">
            <w:pPr>
              <w:suppressAutoHyphens w:val="0"/>
              <w:spacing w:after="0"/>
              <w:jc w:val="right"/>
              <w:rPr>
                <w:rFonts w:eastAsia="Times New Roman" w:cs="Times New Roman"/>
                <w:kern w:val="0"/>
                <w:sz w:val="20"/>
                <w:szCs w:val="20"/>
                <w:lang w:bidi="bn-IN"/>
              </w:rPr>
            </w:pPr>
            <w:r w:rsidRPr="009B6393">
              <w:rPr>
                <w:rFonts w:eastAsia="Times New Roman" w:cs="Times New Roman"/>
                <w:kern w:val="0"/>
                <w:sz w:val="20"/>
                <w:szCs w:val="20"/>
                <w:lang w:bidi="bn-IN"/>
              </w:rPr>
              <w:t> </w:t>
            </w:r>
          </w:p>
        </w:tc>
        <w:tc>
          <w:tcPr>
            <w:tcW w:w="1716" w:type="dxa"/>
            <w:tcBorders>
              <w:top w:val="nil"/>
              <w:left w:val="nil"/>
              <w:bottom w:val="double" w:sz="6" w:space="0" w:color="auto"/>
              <w:right w:val="double" w:sz="6" w:space="0" w:color="auto"/>
            </w:tcBorders>
            <w:shd w:val="clear" w:color="auto" w:fill="auto"/>
            <w:noWrap/>
          </w:tcPr>
          <w:p w:rsidR="009B6393" w:rsidRPr="009B6393" w:rsidRDefault="009B6393" w:rsidP="009B6393">
            <w:pPr>
              <w:suppressAutoHyphens w:val="0"/>
              <w:spacing w:after="0"/>
              <w:jc w:val="right"/>
              <w:rPr>
                <w:rFonts w:eastAsia="Times New Roman" w:cs="Times New Roman"/>
                <w:color w:val="000000"/>
                <w:kern w:val="0"/>
                <w:sz w:val="20"/>
                <w:szCs w:val="20"/>
                <w:lang w:bidi="bn-IN"/>
              </w:rPr>
            </w:pPr>
            <w:r w:rsidRPr="009B6393">
              <w:rPr>
                <w:rFonts w:eastAsia="Times New Roman" w:cs="Times New Roman"/>
                <w:color w:val="000000"/>
                <w:kern w:val="0"/>
                <w:sz w:val="20"/>
                <w:szCs w:val="20"/>
                <w:lang w:bidi="bn-IN"/>
              </w:rPr>
              <w:t>435 122</w:t>
            </w:r>
          </w:p>
        </w:tc>
      </w:tr>
    </w:tbl>
    <w:p w:rsidR="00A82D3A" w:rsidRDefault="00A82D3A" w:rsidP="00A82D3A">
      <w:pPr>
        <w:pStyle w:val="j-forrs"/>
      </w:pPr>
      <w:r w:rsidRPr="00F35797">
        <w:t>Forrás: MVH</w:t>
      </w:r>
    </w:p>
    <w:p w:rsidR="00C0518F" w:rsidRDefault="007C173E" w:rsidP="00C0518F">
      <w:pPr>
        <w:pStyle w:val="j-nomlszveg"/>
      </w:pPr>
      <w:r>
        <w:lastRenderedPageBreak/>
        <w:t xml:space="preserve">A jogcímre 2011-ben 3 db kifizetési kérelmet hagyott jóvá az MVH, </w:t>
      </w:r>
      <w:r w:rsidR="00D516D8">
        <w:t xml:space="preserve">összesen </w:t>
      </w:r>
      <w:r>
        <w:t>517 ezer euró (163 M Ft) ö</w:t>
      </w:r>
      <w:r>
        <w:t>s</w:t>
      </w:r>
      <w:r>
        <w:t>szeg kifizetése történt meg.</w:t>
      </w:r>
    </w:p>
    <w:p w:rsidR="0007753E" w:rsidRPr="00F35797" w:rsidRDefault="0007753E" w:rsidP="00C0518F">
      <w:pPr>
        <w:pStyle w:val="j-nomlszveg"/>
      </w:pPr>
      <w:r>
        <w:t>Kifizetés csak Komárom-Esztergom, Tolna és Vas megyében történt.</w:t>
      </w:r>
    </w:p>
    <w:p w:rsidR="00FE2E5E" w:rsidRPr="00604B6F" w:rsidRDefault="00FE2E5E" w:rsidP="00FE2E5E">
      <w:pPr>
        <w:pStyle w:val="j-cmsor3"/>
      </w:pPr>
      <w:bookmarkStart w:id="198" w:name="_Toc328638709"/>
      <w:r w:rsidRPr="00604B6F">
        <w:rPr>
          <w:kern w:val="22"/>
        </w:rPr>
        <w:t xml:space="preserve">A mezőgazdaság és az erdészet fejlesztéséhez és korszerűsítéséhez kapcsolódó infrastruktúra fejlesztését célzó intézkedés </w:t>
      </w:r>
      <w:r w:rsidRPr="00604B6F">
        <w:t>(125) rövid bemutatása</w:t>
      </w:r>
      <w:bookmarkEnd w:id="198"/>
    </w:p>
    <w:p w:rsidR="00FE2E5E" w:rsidRPr="00604B6F" w:rsidRDefault="00FE2E5E" w:rsidP="009B6393">
      <w:pPr>
        <w:pStyle w:val="j-nomlszveg"/>
      </w:pPr>
      <w:r w:rsidRPr="00604B6F">
        <w:t xml:space="preserve">Az intézkedés több célterületre koncentrál, </w:t>
      </w:r>
      <w:r w:rsidR="00D516D8">
        <w:t>úgy</w:t>
      </w:r>
      <w:r w:rsidRPr="00604B6F">
        <w:t>mint az öntözővíz biztosításához szükséges létesítm</w:t>
      </w:r>
      <w:r w:rsidRPr="00604B6F">
        <w:t>é</w:t>
      </w:r>
      <w:r w:rsidRPr="00604B6F">
        <w:t>nyek állapotának és kapac</w:t>
      </w:r>
      <w:r w:rsidRPr="00604B6F">
        <w:t>i</w:t>
      </w:r>
      <w:r w:rsidRPr="00604B6F">
        <w:t>tás-kihasználtságának javítása a víz és energiatakarékos öntözéses-gazdálkodás fejlesztése érdekében, valamint a termőföld meliorációs beavatkozásokkal történő véde</w:t>
      </w:r>
      <w:r w:rsidRPr="00604B6F">
        <w:t>l</w:t>
      </w:r>
      <w:r w:rsidRPr="00604B6F">
        <w:t>me, a helyi belvízvédelem és vízkárelhárítás hatékonyságának, a vízkészletek hel</w:t>
      </w:r>
      <w:r w:rsidRPr="00604B6F">
        <w:t>y</w:t>
      </w:r>
      <w:r w:rsidRPr="00604B6F">
        <w:t>ben tartásának és tárolási lehetőségének javítása. E három célterületet fogja össze az öntözés, a melioráció és a területi vízgazdálkodás mezőgazdasági üzemi és közösségi létesítményeinek fejlesztése címen megnyitott jogcím, amely 2008-ban került bei</w:t>
      </w:r>
      <w:r w:rsidRPr="00604B6F">
        <w:t>n</w:t>
      </w:r>
      <w:r w:rsidRPr="00604B6F">
        <w:t>dításra.</w:t>
      </w:r>
    </w:p>
    <w:p w:rsidR="00FE2E5E" w:rsidRPr="00604B6F" w:rsidRDefault="00FE2E5E" w:rsidP="009B6393">
      <w:pPr>
        <w:pStyle w:val="j-nomlszveg"/>
      </w:pPr>
      <w:r w:rsidRPr="00604B6F">
        <w:t>Az intézkedés további célja burkolt mezőgazdasági utak létesítése, melyek kizárólag az agrárlogisztika fejlesztésének részét képezik, a történelmi borvidékek megközelítését szolgálják, valamint a tanyák jobb elérhetőségét teszik lehetővé. Az intézkedés erre irányuló másik, a mezőgazdasági utak fejleszt</w:t>
      </w:r>
      <w:r w:rsidRPr="00604B6F">
        <w:t>é</w:t>
      </w:r>
      <w:r w:rsidRPr="00604B6F">
        <w:t>sét szolgáló jogcíme</w:t>
      </w:r>
      <w:r w:rsidR="00D516D8">
        <w:t>,</w:t>
      </w:r>
      <w:r w:rsidRPr="00604B6F">
        <w:t xml:space="preserve"> először 2009-ben került beindításra. Burkolat nélküli, mezőgazdasági utak épít</w:t>
      </w:r>
      <w:r w:rsidRPr="00604B6F">
        <w:t>é</w:t>
      </w:r>
      <w:r w:rsidRPr="00604B6F">
        <w:t>sére és felújítására 2011-ben jelent meg a 111/2011.(XI. 24.) VM rendelet.</w:t>
      </w:r>
    </w:p>
    <w:p w:rsidR="00FE2E5E" w:rsidRDefault="00FE2E5E" w:rsidP="009B6393">
      <w:pPr>
        <w:pStyle w:val="j-nomlszveg"/>
      </w:pPr>
      <w:r w:rsidRPr="00604B6F">
        <w:t xml:space="preserve">Az intézkedés népszerűsítését szolgálja </w:t>
      </w:r>
      <w:r w:rsidR="00590598">
        <w:t>a Program</w:t>
      </w:r>
      <w:r w:rsidRPr="00604B6F">
        <w:t xml:space="preserve"> módosítása, mely szerint a belvízvédelem, vízká</w:t>
      </w:r>
      <w:r w:rsidRPr="00604B6F">
        <w:t>r</w:t>
      </w:r>
      <w:r w:rsidRPr="00604B6F">
        <w:t>elhárítás támogatás intenz</w:t>
      </w:r>
      <w:r w:rsidRPr="00604B6F">
        <w:t>i</w:t>
      </w:r>
      <w:r w:rsidRPr="00604B6F">
        <w:t xml:space="preserve">tása 100%-ra, míg a mezőgazdasági utak létesítésének támogatása 2012-től 75%-ról 80%-ra növekedett. Az öntözéses-gazdálkodás esetében a meglévő öntözővíz-szolgáltató létesítmények kihasználása alig éri el az 50%-ot, így </w:t>
      </w:r>
      <w:proofErr w:type="gramStart"/>
      <w:r w:rsidRPr="00604B6F">
        <w:t>ezen</w:t>
      </w:r>
      <w:proofErr w:type="gramEnd"/>
      <w:r w:rsidRPr="00604B6F">
        <w:t xml:space="preserve"> létesítmények kihasználtságának fokozása a cél, mely nem jelenik meg a támogatott tevékenységek között. Új létesítmények építése csak új önt</w:t>
      </w:r>
      <w:r w:rsidRPr="00604B6F">
        <w:t>ö</w:t>
      </w:r>
      <w:r w:rsidRPr="00604B6F">
        <w:t xml:space="preserve">zőtelepek esetén indokolt. </w:t>
      </w:r>
    </w:p>
    <w:p w:rsidR="00A82D3A" w:rsidRPr="0016187A" w:rsidRDefault="00A82D3A" w:rsidP="00063C7A">
      <w:pPr>
        <w:pStyle w:val="j-tblzatszm"/>
      </w:pPr>
      <w:r w:rsidRPr="0016187A">
        <w:t>táblázat</w:t>
      </w:r>
    </w:p>
    <w:p w:rsidR="00A82D3A" w:rsidRPr="00F35797" w:rsidRDefault="00A82D3A" w:rsidP="00063C7A">
      <w:pPr>
        <w:pStyle w:val="j-tblzat-fcm"/>
      </w:pPr>
      <w:r w:rsidRPr="00F35797">
        <w:t xml:space="preserve">A mezőgazdaság és az erdészet </w:t>
      </w:r>
      <w:r w:rsidRPr="000917FD">
        <w:t>fejlesztéséhez</w:t>
      </w:r>
      <w:r w:rsidRPr="00F35797">
        <w:t xml:space="preserve"> és korszerűsítéséhez kapcsolódó infrastruktúra (125) </w:t>
      </w:r>
      <w:r w:rsidRPr="00F35797">
        <w:rPr>
          <w:lang w:eastAsia="en-US"/>
        </w:rPr>
        <w:t>indikátorainak megvalósulása</w:t>
      </w:r>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
        <w:gridCol w:w="5866"/>
        <w:gridCol w:w="1568"/>
        <w:gridCol w:w="1512"/>
      </w:tblGrid>
      <w:tr w:rsidR="00A174E7" w:rsidRPr="00A174E7" w:rsidTr="00CB27A5">
        <w:trPr>
          <w:cantSplit/>
          <w:tblHeader/>
          <w:jc w:val="center"/>
        </w:trPr>
        <w:tc>
          <w:tcPr>
            <w:tcW w:w="315" w:type="pct"/>
            <w:shd w:val="clear" w:color="auto" w:fill="B3B3B3"/>
          </w:tcPr>
          <w:p w:rsidR="00A174E7" w:rsidRPr="00A174E7" w:rsidRDefault="00A174E7" w:rsidP="00063C7A">
            <w:pPr>
              <w:keepNext/>
              <w:spacing w:after="0"/>
              <w:jc w:val="center"/>
              <w:rPr>
                <w:b/>
                <w:sz w:val="20"/>
                <w:szCs w:val="20"/>
              </w:rPr>
            </w:pPr>
          </w:p>
        </w:tc>
        <w:tc>
          <w:tcPr>
            <w:tcW w:w="3072" w:type="pct"/>
            <w:shd w:val="clear" w:color="auto" w:fill="B3B3B3"/>
            <w:vAlign w:val="center"/>
          </w:tcPr>
          <w:p w:rsidR="00A174E7" w:rsidRPr="00A174E7" w:rsidRDefault="00A174E7" w:rsidP="00063C7A">
            <w:pPr>
              <w:keepNext/>
              <w:spacing w:after="0"/>
              <w:jc w:val="center"/>
              <w:rPr>
                <w:sz w:val="20"/>
                <w:szCs w:val="20"/>
              </w:rPr>
            </w:pPr>
            <w:r w:rsidRPr="00A174E7">
              <w:rPr>
                <w:b/>
                <w:sz w:val="20"/>
                <w:szCs w:val="20"/>
              </w:rPr>
              <w:t>Indikátor leírása</w:t>
            </w:r>
          </w:p>
        </w:tc>
        <w:tc>
          <w:tcPr>
            <w:tcW w:w="821" w:type="pct"/>
            <w:shd w:val="clear" w:color="auto" w:fill="B3B3B3"/>
            <w:vAlign w:val="center"/>
          </w:tcPr>
          <w:p w:rsidR="00A174E7" w:rsidRPr="00A174E7" w:rsidRDefault="00A174E7" w:rsidP="00063C7A">
            <w:pPr>
              <w:keepNext/>
              <w:spacing w:after="0"/>
              <w:jc w:val="center"/>
              <w:rPr>
                <w:sz w:val="20"/>
                <w:szCs w:val="20"/>
              </w:rPr>
            </w:pPr>
            <w:r w:rsidRPr="00A174E7">
              <w:rPr>
                <w:b/>
                <w:sz w:val="20"/>
                <w:szCs w:val="20"/>
              </w:rPr>
              <w:t>Program szerinti tervadat</w:t>
            </w:r>
          </w:p>
        </w:tc>
        <w:tc>
          <w:tcPr>
            <w:tcW w:w="792" w:type="pct"/>
            <w:shd w:val="clear" w:color="auto" w:fill="B3B3B3"/>
            <w:vAlign w:val="center"/>
          </w:tcPr>
          <w:p w:rsidR="00A174E7" w:rsidRPr="00A174E7" w:rsidRDefault="00A174E7" w:rsidP="00063C7A">
            <w:pPr>
              <w:keepNext/>
              <w:spacing w:after="0"/>
              <w:jc w:val="center"/>
              <w:rPr>
                <w:b/>
                <w:sz w:val="20"/>
                <w:szCs w:val="20"/>
              </w:rPr>
            </w:pPr>
            <w:r w:rsidRPr="00A174E7">
              <w:rPr>
                <w:b/>
                <w:sz w:val="20"/>
                <w:szCs w:val="20"/>
              </w:rPr>
              <w:t>Indikátorok kumulált értéke</w:t>
            </w:r>
          </w:p>
        </w:tc>
      </w:tr>
      <w:tr w:rsidR="00A174E7" w:rsidRPr="00A174E7" w:rsidTr="00CB27A5">
        <w:trPr>
          <w:cantSplit/>
          <w:jc w:val="center"/>
        </w:trPr>
        <w:tc>
          <w:tcPr>
            <w:tcW w:w="315" w:type="pct"/>
            <w:vMerge w:val="restart"/>
          </w:tcPr>
          <w:p w:rsidR="00A174E7" w:rsidRPr="00A174E7" w:rsidRDefault="00A174E7" w:rsidP="00063C7A">
            <w:pPr>
              <w:keepNext/>
              <w:spacing w:after="0"/>
              <w:rPr>
                <w:sz w:val="20"/>
                <w:szCs w:val="20"/>
              </w:rPr>
            </w:pPr>
            <w:r w:rsidRPr="00A174E7">
              <w:rPr>
                <w:sz w:val="20"/>
                <w:szCs w:val="20"/>
              </w:rPr>
              <w:t>O</w:t>
            </w:r>
          </w:p>
        </w:tc>
        <w:tc>
          <w:tcPr>
            <w:tcW w:w="3072" w:type="pct"/>
            <w:shd w:val="clear" w:color="auto" w:fill="auto"/>
          </w:tcPr>
          <w:p w:rsidR="00A174E7" w:rsidRPr="00A174E7" w:rsidRDefault="00A174E7" w:rsidP="00063C7A">
            <w:pPr>
              <w:keepNext/>
              <w:spacing w:after="0"/>
              <w:rPr>
                <w:sz w:val="20"/>
                <w:szCs w:val="20"/>
              </w:rPr>
            </w:pPr>
            <w:r w:rsidRPr="00A174E7">
              <w:rPr>
                <w:sz w:val="20"/>
                <w:szCs w:val="20"/>
              </w:rPr>
              <w:t>Támogatásban részesülő beruházások száma</w:t>
            </w:r>
          </w:p>
        </w:tc>
        <w:tc>
          <w:tcPr>
            <w:tcW w:w="821" w:type="pct"/>
            <w:shd w:val="clear" w:color="auto" w:fill="auto"/>
            <w:vAlign w:val="bottom"/>
          </w:tcPr>
          <w:p w:rsidR="00A174E7" w:rsidRPr="00A174E7" w:rsidRDefault="00A174E7" w:rsidP="00063C7A">
            <w:pPr>
              <w:keepNext/>
              <w:spacing w:after="0"/>
              <w:jc w:val="right"/>
              <w:rPr>
                <w:sz w:val="20"/>
                <w:szCs w:val="20"/>
                <w:lang w:val="en-GB"/>
              </w:rPr>
            </w:pPr>
            <w:r w:rsidRPr="00A174E7">
              <w:rPr>
                <w:sz w:val="20"/>
                <w:szCs w:val="20"/>
                <w:lang w:val="en-GB"/>
              </w:rPr>
              <w:t>440 db</w:t>
            </w:r>
          </w:p>
        </w:tc>
        <w:tc>
          <w:tcPr>
            <w:tcW w:w="792" w:type="pct"/>
          </w:tcPr>
          <w:p w:rsidR="00A174E7" w:rsidRPr="00A174E7" w:rsidRDefault="00A174E7" w:rsidP="00063C7A">
            <w:pPr>
              <w:keepNext/>
              <w:spacing w:after="0"/>
              <w:jc w:val="right"/>
              <w:rPr>
                <w:sz w:val="20"/>
                <w:szCs w:val="20"/>
              </w:rPr>
            </w:pPr>
            <w:r w:rsidRPr="00A174E7">
              <w:rPr>
                <w:sz w:val="20"/>
                <w:szCs w:val="20"/>
              </w:rPr>
              <w:t>242</w:t>
            </w:r>
          </w:p>
        </w:tc>
      </w:tr>
      <w:tr w:rsidR="00A174E7" w:rsidRPr="00A174E7" w:rsidTr="00CB27A5">
        <w:trPr>
          <w:cantSplit/>
          <w:jc w:val="center"/>
        </w:trPr>
        <w:tc>
          <w:tcPr>
            <w:tcW w:w="315" w:type="pct"/>
            <w:vMerge/>
          </w:tcPr>
          <w:p w:rsidR="00A174E7" w:rsidRPr="00A174E7" w:rsidRDefault="00A174E7" w:rsidP="00063C7A">
            <w:pPr>
              <w:keepNext/>
              <w:spacing w:after="0"/>
              <w:rPr>
                <w:sz w:val="20"/>
                <w:szCs w:val="20"/>
              </w:rPr>
            </w:pPr>
          </w:p>
        </w:tc>
        <w:tc>
          <w:tcPr>
            <w:tcW w:w="3072" w:type="pct"/>
            <w:shd w:val="clear" w:color="auto" w:fill="auto"/>
          </w:tcPr>
          <w:p w:rsidR="00A174E7" w:rsidRPr="00A174E7" w:rsidRDefault="00A174E7" w:rsidP="00063C7A">
            <w:pPr>
              <w:keepNext/>
              <w:spacing w:after="0"/>
              <w:rPr>
                <w:sz w:val="20"/>
                <w:szCs w:val="20"/>
              </w:rPr>
            </w:pPr>
            <w:r w:rsidRPr="00A174E7">
              <w:rPr>
                <w:sz w:val="20"/>
                <w:szCs w:val="20"/>
              </w:rPr>
              <w:t>A földterület típusa:</w:t>
            </w:r>
            <w:r w:rsidRPr="00A174E7">
              <w:rPr>
                <w:sz w:val="20"/>
                <w:szCs w:val="20"/>
                <w:lang w:val="en-GB"/>
              </w:rPr>
              <w:t xml:space="preserve"> </w:t>
            </w:r>
          </w:p>
        </w:tc>
        <w:tc>
          <w:tcPr>
            <w:tcW w:w="821" w:type="pct"/>
            <w:shd w:val="clear" w:color="auto" w:fill="auto"/>
            <w:vAlign w:val="bottom"/>
          </w:tcPr>
          <w:p w:rsidR="00A174E7" w:rsidRPr="00A174E7" w:rsidRDefault="00A174E7" w:rsidP="00063C7A">
            <w:pPr>
              <w:keepNext/>
              <w:spacing w:after="0"/>
              <w:jc w:val="right"/>
              <w:rPr>
                <w:sz w:val="20"/>
                <w:szCs w:val="20"/>
                <w:lang w:val="en-GB"/>
              </w:rPr>
            </w:pPr>
            <w:r w:rsidRPr="00A174E7">
              <w:rPr>
                <w:sz w:val="20"/>
                <w:szCs w:val="20"/>
                <w:lang w:val="en-GB"/>
              </w:rPr>
              <w:t> </w:t>
            </w:r>
          </w:p>
        </w:tc>
        <w:tc>
          <w:tcPr>
            <w:tcW w:w="792" w:type="pct"/>
          </w:tcPr>
          <w:p w:rsidR="00A174E7" w:rsidRPr="00A174E7" w:rsidRDefault="00A174E7" w:rsidP="00063C7A">
            <w:pPr>
              <w:keepNext/>
              <w:spacing w:after="0"/>
              <w:jc w:val="right"/>
              <w:rPr>
                <w:sz w:val="20"/>
                <w:szCs w:val="20"/>
                <w:lang w:val="en-GB"/>
              </w:rPr>
            </w:pPr>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E86873">
            <w:pPr>
              <w:spacing w:after="0"/>
              <w:ind w:firstLineChars="100" w:firstLine="200"/>
              <w:rPr>
                <w:sz w:val="20"/>
                <w:szCs w:val="20"/>
              </w:rPr>
            </w:pPr>
            <w:r w:rsidRPr="00A174E7">
              <w:rPr>
                <w:sz w:val="20"/>
                <w:szCs w:val="20"/>
              </w:rPr>
              <w:t>Gazdálkodást szolgáló terület</w:t>
            </w:r>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440</w:t>
            </w:r>
          </w:p>
        </w:tc>
        <w:tc>
          <w:tcPr>
            <w:tcW w:w="792" w:type="pct"/>
          </w:tcPr>
          <w:p w:rsidR="00A174E7" w:rsidRPr="00A174E7" w:rsidRDefault="00A174E7" w:rsidP="00A174E7">
            <w:pPr>
              <w:spacing w:after="0"/>
              <w:jc w:val="right"/>
              <w:rPr>
                <w:sz w:val="20"/>
                <w:szCs w:val="20"/>
                <w:lang w:val="en-GB"/>
              </w:rPr>
            </w:pPr>
            <w:r w:rsidRPr="00A174E7">
              <w:rPr>
                <w:sz w:val="20"/>
                <w:szCs w:val="20"/>
                <w:lang w:val="en-GB"/>
              </w:rPr>
              <w:t>241</w:t>
            </w:r>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E86873">
            <w:pPr>
              <w:spacing w:after="0"/>
              <w:ind w:firstLineChars="100" w:firstLine="200"/>
              <w:rPr>
                <w:sz w:val="20"/>
                <w:szCs w:val="20"/>
              </w:rPr>
            </w:pPr>
            <w:r w:rsidRPr="00A174E7">
              <w:rPr>
                <w:sz w:val="20"/>
                <w:szCs w:val="20"/>
              </w:rPr>
              <w:t>Erdő</w:t>
            </w:r>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0</w:t>
            </w:r>
          </w:p>
        </w:tc>
        <w:tc>
          <w:tcPr>
            <w:tcW w:w="792" w:type="pct"/>
          </w:tcPr>
          <w:p w:rsidR="00A174E7" w:rsidRPr="00A174E7" w:rsidRDefault="00A174E7" w:rsidP="00A174E7">
            <w:pPr>
              <w:spacing w:after="0"/>
              <w:jc w:val="right"/>
              <w:rPr>
                <w:sz w:val="20"/>
                <w:szCs w:val="20"/>
                <w:lang w:val="en-GB"/>
              </w:rPr>
            </w:pPr>
            <w:r w:rsidRPr="00A174E7">
              <w:rPr>
                <w:sz w:val="20"/>
                <w:szCs w:val="20"/>
                <w:lang w:val="en-GB"/>
              </w:rPr>
              <w:t>1</w:t>
            </w:r>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A174E7">
            <w:pPr>
              <w:spacing w:after="0"/>
              <w:rPr>
                <w:sz w:val="20"/>
                <w:szCs w:val="20"/>
              </w:rPr>
            </w:pPr>
            <w:r w:rsidRPr="00A174E7">
              <w:rPr>
                <w:sz w:val="20"/>
                <w:szCs w:val="20"/>
              </w:rPr>
              <w:t>Tevékenység típusa:</w:t>
            </w:r>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 </w:t>
            </w:r>
          </w:p>
        </w:tc>
        <w:tc>
          <w:tcPr>
            <w:tcW w:w="792" w:type="pct"/>
          </w:tcPr>
          <w:p w:rsidR="00A174E7" w:rsidRPr="00A174E7" w:rsidRDefault="00A174E7" w:rsidP="00A174E7">
            <w:pPr>
              <w:spacing w:after="0"/>
              <w:jc w:val="right"/>
              <w:rPr>
                <w:sz w:val="20"/>
                <w:szCs w:val="20"/>
                <w:lang w:val="en-GB"/>
              </w:rPr>
            </w:pPr>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A174E7">
            <w:pPr>
              <w:numPr>
                <w:ilvl w:val="0"/>
                <w:numId w:val="37"/>
              </w:numPr>
              <w:spacing w:after="0"/>
              <w:rPr>
                <w:sz w:val="20"/>
                <w:szCs w:val="20"/>
              </w:rPr>
            </w:pPr>
            <w:r w:rsidRPr="00A174E7">
              <w:rPr>
                <w:sz w:val="20"/>
                <w:szCs w:val="20"/>
              </w:rPr>
              <w:t xml:space="preserve">megközelíthetőség </w:t>
            </w:r>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180</w:t>
            </w:r>
          </w:p>
        </w:tc>
        <w:tc>
          <w:tcPr>
            <w:tcW w:w="792" w:type="pct"/>
          </w:tcPr>
          <w:p w:rsidR="00A174E7" w:rsidRPr="00A174E7" w:rsidRDefault="00A174E7" w:rsidP="00A174E7">
            <w:pPr>
              <w:spacing w:after="0"/>
              <w:jc w:val="right"/>
              <w:rPr>
                <w:sz w:val="20"/>
                <w:szCs w:val="20"/>
                <w:lang w:val="en-GB"/>
              </w:rPr>
            </w:pPr>
            <w:r w:rsidRPr="00A174E7">
              <w:rPr>
                <w:sz w:val="20"/>
                <w:szCs w:val="20"/>
                <w:lang w:val="en-GB"/>
              </w:rPr>
              <w:t>122</w:t>
            </w:r>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A174E7">
            <w:pPr>
              <w:numPr>
                <w:ilvl w:val="0"/>
                <w:numId w:val="37"/>
              </w:numPr>
              <w:spacing w:after="0"/>
              <w:rPr>
                <w:sz w:val="20"/>
                <w:szCs w:val="20"/>
              </w:rPr>
            </w:pPr>
            <w:r w:rsidRPr="00A174E7">
              <w:rPr>
                <w:sz w:val="20"/>
                <w:szCs w:val="20"/>
              </w:rPr>
              <w:t>energiaellátás</w:t>
            </w:r>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0</w:t>
            </w:r>
          </w:p>
        </w:tc>
        <w:tc>
          <w:tcPr>
            <w:tcW w:w="792" w:type="pct"/>
          </w:tcPr>
          <w:p w:rsidR="00A174E7" w:rsidRPr="00A174E7" w:rsidRDefault="00A174E7" w:rsidP="00A174E7">
            <w:pPr>
              <w:spacing w:after="0"/>
              <w:jc w:val="right"/>
              <w:rPr>
                <w:sz w:val="20"/>
                <w:szCs w:val="20"/>
                <w:lang w:val="en-GB"/>
              </w:rPr>
            </w:pPr>
            <w:r w:rsidRPr="00A174E7">
              <w:rPr>
                <w:sz w:val="20"/>
                <w:szCs w:val="20"/>
                <w:lang w:val="en-GB"/>
              </w:rPr>
              <w:t>0</w:t>
            </w:r>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A174E7">
            <w:pPr>
              <w:numPr>
                <w:ilvl w:val="0"/>
                <w:numId w:val="37"/>
              </w:numPr>
              <w:spacing w:after="0"/>
              <w:rPr>
                <w:sz w:val="20"/>
                <w:szCs w:val="20"/>
              </w:rPr>
            </w:pPr>
            <w:r w:rsidRPr="00A174E7">
              <w:rPr>
                <w:sz w:val="20"/>
                <w:szCs w:val="20"/>
              </w:rPr>
              <w:t>vízgazdálkodás</w:t>
            </w:r>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260</w:t>
            </w:r>
          </w:p>
        </w:tc>
        <w:tc>
          <w:tcPr>
            <w:tcW w:w="792" w:type="pct"/>
          </w:tcPr>
          <w:p w:rsidR="00A174E7" w:rsidRPr="00A174E7" w:rsidRDefault="00A174E7" w:rsidP="00A174E7">
            <w:pPr>
              <w:spacing w:after="0"/>
              <w:jc w:val="right"/>
              <w:rPr>
                <w:sz w:val="20"/>
                <w:szCs w:val="20"/>
                <w:lang w:val="en-GB"/>
              </w:rPr>
            </w:pPr>
            <w:r w:rsidRPr="00A174E7">
              <w:rPr>
                <w:sz w:val="20"/>
                <w:szCs w:val="20"/>
                <w:lang w:val="en-GB"/>
              </w:rPr>
              <w:t>120</w:t>
            </w:r>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A174E7">
            <w:pPr>
              <w:numPr>
                <w:ilvl w:val="0"/>
                <w:numId w:val="37"/>
              </w:numPr>
              <w:spacing w:after="0"/>
              <w:rPr>
                <w:sz w:val="20"/>
                <w:szCs w:val="20"/>
              </w:rPr>
            </w:pPr>
            <w:r w:rsidRPr="00A174E7">
              <w:rPr>
                <w:sz w:val="20"/>
                <w:szCs w:val="20"/>
              </w:rPr>
              <w:t xml:space="preserve">talaj konszolidáció és </w:t>
            </w:r>
            <w:proofErr w:type="spellStart"/>
            <w:r w:rsidRPr="00A174E7">
              <w:rPr>
                <w:sz w:val="20"/>
                <w:szCs w:val="20"/>
              </w:rPr>
              <w:t>-javítás</w:t>
            </w:r>
            <w:proofErr w:type="spellEnd"/>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0</w:t>
            </w:r>
          </w:p>
        </w:tc>
        <w:tc>
          <w:tcPr>
            <w:tcW w:w="792" w:type="pct"/>
          </w:tcPr>
          <w:p w:rsidR="00A174E7" w:rsidRPr="00A174E7" w:rsidRDefault="00A174E7" w:rsidP="00A174E7">
            <w:pPr>
              <w:spacing w:after="0"/>
              <w:jc w:val="right"/>
              <w:rPr>
                <w:sz w:val="20"/>
                <w:szCs w:val="20"/>
                <w:lang w:val="en-GB"/>
              </w:rPr>
            </w:pPr>
            <w:r w:rsidRPr="00A174E7">
              <w:rPr>
                <w:sz w:val="20"/>
                <w:szCs w:val="20"/>
                <w:lang w:val="en-GB"/>
              </w:rPr>
              <w:t>0</w:t>
            </w:r>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A174E7">
            <w:pPr>
              <w:numPr>
                <w:ilvl w:val="0"/>
                <w:numId w:val="37"/>
              </w:numPr>
              <w:spacing w:after="0"/>
              <w:rPr>
                <w:sz w:val="20"/>
                <w:szCs w:val="20"/>
              </w:rPr>
            </w:pPr>
            <w:r w:rsidRPr="00A174E7">
              <w:rPr>
                <w:sz w:val="20"/>
                <w:szCs w:val="20"/>
              </w:rPr>
              <w:t>egyéb</w:t>
            </w:r>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 </w:t>
            </w:r>
          </w:p>
        </w:tc>
        <w:tc>
          <w:tcPr>
            <w:tcW w:w="792" w:type="pct"/>
          </w:tcPr>
          <w:p w:rsidR="00A174E7" w:rsidRPr="00A174E7" w:rsidRDefault="00A174E7" w:rsidP="00A174E7">
            <w:pPr>
              <w:spacing w:after="0"/>
              <w:jc w:val="right"/>
              <w:rPr>
                <w:sz w:val="20"/>
                <w:szCs w:val="20"/>
                <w:lang w:val="en-GB"/>
              </w:rPr>
            </w:pPr>
            <w:r w:rsidRPr="00A174E7">
              <w:rPr>
                <w:sz w:val="20"/>
                <w:szCs w:val="20"/>
                <w:lang w:val="en-GB"/>
              </w:rPr>
              <w:t>0</w:t>
            </w:r>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A174E7">
            <w:pPr>
              <w:spacing w:after="0"/>
              <w:rPr>
                <w:sz w:val="20"/>
                <w:szCs w:val="20"/>
              </w:rPr>
            </w:pPr>
            <w:r w:rsidRPr="00A174E7">
              <w:rPr>
                <w:sz w:val="20"/>
                <w:szCs w:val="20"/>
              </w:rPr>
              <w:t>A beruházás teljes összege (euró)</w:t>
            </w:r>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 xml:space="preserve">90 </w:t>
            </w:r>
            <w:proofErr w:type="spellStart"/>
            <w:r w:rsidRPr="00A174E7">
              <w:rPr>
                <w:sz w:val="20"/>
                <w:szCs w:val="20"/>
                <w:lang w:val="en-GB"/>
              </w:rPr>
              <w:t>millió</w:t>
            </w:r>
            <w:proofErr w:type="spellEnd"/>
            <w:r w:rsidRPr="00A174E7">
              <w:rPr>
                <w:sz w:val="20"/>
                <w:szCs w:val="20"/>
                <w:lang w:val="en-GB"/>
              </w:rPr>
              <w:t xml:space="preserve"> </w:t>
            </w:r>
          </w:p>
        </w:tc>
        <w:tc>
          <w:tcPr>
            <w:tcW w:w="792" w:type="pct"/>
          </w:tcPr>
          <w:p w:rsidR="00A174E7" w:rsidRPr="00A174E7" w:rsidRDefault="00A174E7" w:rsidP="00A174E7">
            <w:pPr>
              <w:spacing w:after="0"/>
              <w:jc w:val="right"/>
              <w:rPr>
                <w:sz w:val="20"/>
                <w:szCs w:val="20"/>
              </w:rPr>
            </w:pPr>
            <w:r w:rsidRPr="00A174E7">
              <w:rPr>
                <w:sz w:val="20"/>
                <w:szCs w:val="20"/>
              </w:rPr>
              <w:t>63,3 millió</w:t>
            </w:r>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A174E7">
            <w:pPr>
              <w:spacing w:after="0"/>
              <w:rPr>
                <w:sz w:val="20"/>
                <w:szCs w:val="20"/>
              </w:rPr>
            </w:pPr>
            <w:r w:rsidRPr="00A174E7">
              <w:rPr>
                <w:sz w:val="20"/>
                <w:szCs w:val="20"/>
              </w:rPr>
              <w:t>A földterület típusa:</w:t>
            </w:r>
            <w:r w:rsidRPr="00A174E7">
              <w:rPr>
                <w:sz w:val="20"/>
                <w:szCs w:val="20"/>
                <w:lang w:val="en-GB"/>
              </w:rPr>
              <w:t xml:space="preserve"> </w:t>
            </w:r>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 </w:t>
            </w:r>
          </w:p>
        </w:tc>
        <w:tc>
          <w:tcPr>
            <w:tcW w:w="792" w:type="pct"/>
            <w:tcBorders>
              <w:bottom w:val="single" w:sz="4" w:space="0" w:color="auto"/>
            </w:tcBorders>
          </w:tcPr>
          <w:p w:rsidR="00A174E7" w:rsidRPr="00A174E7" w:rsidRDefault="00A174E7" w:rsidP="00A174E7">
            <w:pPr>
              <w:spacing w:after="0"/>
              <w:jc w:val="right"/>
              <w:rPr>
                <w:sz w:val="20"/>
                <w:szCs w:val="20"/>
                <w:lang w:val="en-GB"/>
              </w:rPr>
            </w:pPr>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E86873">
            <w:pPr>
              <w:spacing w:after="0"/>
              <w:ind w:firstLineChars="223" w:firstLine="446"/>
              <w:rPr>
                <w:sz w:val="20"/>
                <w:szCs w:val="20"/>
              </w:rPr>
            </w:pPr>
            <w:r w:rsidRPr="00A174E7">
              <w:rPr>
                <w:sz w:val="20"/>
                <w:szCs w:val="20"/>
              </w:rPr>
              <w:t>Gazdálkodást szolgáló terület</w:t>
            </w:r>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90</w:t>
            </w:r>
          </w:p>
        </w:tc>
        <w:tc>
          <w:tcPr>
            <w:tcW w:w="792" w:type="pct"/>
            <w:shd w:val="clear" w:color="auto" w:fill="auto"/>
          </w:tcPr>
          <w:p w:rsidR="00A174E7" w:rsidRPr="00A174E7" w:rsidRDefault="00A174E7" w:rsidP="00A174E7">
            <w:pPr>
              <w:spacing w:after="0"/>
              <w:jc w:val="right"/>
              <w:rPr>
                <w:sz w:val="20"/>
                <w:szCs w:val="20"/>
                <w:lang w:val="en-GB"/>
              </w:rPr>
            </w:pPr>
            <w:r w:rsidRPr="00A174E7">
              <w:rPr>
                <w:sz w:val="20"/>
                <w:szCs w:val="20"/>
                <w:lang w:val="en-GB"/>
              </w:rPr>
              <w:t xml:space="preserve">63,3 </w:t>
            </w:r>
            <w:r w:rsidRPr="00A174E7">
              <w:rPr>
                <w:sz w:val="20"/>
                <w:szCs w:val="20"/>
              </w:rPr>
              <w:t>millió</w:t>
            </w:r>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E86873">
            <w:pPr>
              <w:spacing w:after="0"/>
              <w:ind w:firstLineChars="223" w:firstLine="446"/>
              <w:rPr>
                <w:sz w:val="20"/>
                <w:szCs w:val="20"/>
              </w:rPr>
            </w:pPr>
            <w:r w:rsidRPr="00A174E7">
              <w:rPr>
                <w:sz w:val="20"/>
                <w:szCs w:val="20"/>
              </w:rPr>
              <w:t>Erdő</w:t>
            </w:r>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0</w:t>
            </w:r>
          </w:p>
        </w:tc>
        <w:tc>
          <w:tcPr>
            <w:tcW w:w="792" w:type="pct"/>
          </w:tcPr>
          <w:p w:rsidR="00A174E7" w:rsidRPr="00A174E7" w:rsidRDefault="00A174E7" w:rsidP="00A174E7">
            <w:pPr>
              <w:spacing w:after="0"/>
              <w:jc w:val="right"/>
              <w:rPr>
                <w:sz w:val="20"/>
                <w:szCs w:val="20"/>
                <w:lang w:val="en-GB"/>
              </w:rPr>
            </w:pPr>
            <w:r w:rsidRPr="00A174E7">
              <w:rPr>
                <w:sz w:val="20"/>
                <w:szCs w:val="20"/>
                <w:lang w:val="en-GB"/>
              </w:rPr>
              <w:t xml:space="preserve">0,066 </w:t>
            </w:r>
            <w:proofErr w:type="spellStart"/>
            <w:r w:rsidRPr="00A174E7">
              <w:rPr>
                <w:sz w:val="20"/>
                <w:szCs w:val="20"/>
                <w:lang w:val="en-GB"/>
              </w:rPr>
              <w:t>millió</w:t>
            </w:r>
            <w:proofErr w:type="spellEnd"/>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A174E7">
            <w:pPr>
              <w:spacing w:after="0"/>
              <w:rPr>
                <w:sz w:val="20"/>
                <w:szCs w:val="20"/>
              </w:rPr>
            </w:pPr>
            <w:r w:rsidRPr="00A174E7">
              <w:rPr>
                <w:sz w:val="20"/>
                <w:szCs w:val="20"/>
              </w:rPr>
              <w:t>Tevékenység típusa:</w:t>
            </w:r>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 </w:t>
            </w:r>
          </w:p>
        </w:tc>
        <w:tc>
          <w:tcPr>
            <w:tcW w:w="792" w:type="pct"/>
          </w:tcPr>
          <w:p w:rsidR="00A174E7" w:rsidRPr="00A174E7" w:rsidRDefault="00A174E7" w:rsidP="00A174E7">
            <w:pPr>
              <w:spacing w:after="0"/>
              <w:jc w:val="right"/>
              <w:rPr>
                <w:sz w:val="20"/>
                <w:szCs w:val="20"/>
                <w:lang w:val="en-GB"/>
              </w:rPr>
            </w:pPr>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A174E7">
            <w:pPr>
              <w:numPr>
                <w:ilvl w:val="0"/>
                <w:numId w:val="37"/>
              </w:numPr>
              <w:spacing w:after="0"/>
              <w:rPr>
                <w:sz w:val="20"/>
                <w:szCs w:val="20"/>
              </w:rPr>
            </w:pPr>
            <w:r w:rsidRPr="00A174E7">
              <w:rPr>
                <w:sz w:val="20"/>
                <w:szCs w:val="20"/>
              </w:rPr>
              <w:t xml:space="preserve">megközelíthetőség </w:t>
            </w:r>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54</w:t>
            </w:r>
          </w:p>
        </w:tc>
        <w:tc>
          <w:tcPr>
            <w:tcW w:w="792" w:type="pct"/>
          </w:tcPr>
          <w:p w:rsidR="00A174E7" w:rsidRPr="00A174E7" w:rsidRDefault="00A174E7" w:rsidP="00A174E7">
            <w:pPr>
              <w:spacing w:after="0"/>
              <w:jc w:val="right"/>
              <w:rPr>
                <w:sz w:val="20"/>
                <w:szCs w:val="20"/>
                <w:lang w:val="en-GB"/>
              </w:rPr>
            </w:pPr>
            <w:r w:rsidRPr="00A174E7">
              <w:rPr>
                <w:sz w:val="20"/>
                <w:szCs w:val="20"/>
                <w:lang w:val="en-GB"/>
              </w:rPr>
              <w:t xml:space="preserve">32,2 </w:t>
            </w:r>
            <w:proofErr w:type="spellStart"/>
            <w:r w:rsidRPr="00A174E7">
              <w:rPr>
                <w:sz w:val="20"/>
                <w:szCs w:val="20"/>
                <w:lang w:val="en-GB"/>
              </w:rPr>
              <w:t>millió</w:t>
            </w:r>
            <w:proofErr w:type="spellEnd"/>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A174E7">
            <w:pPr>
              <w:numPr>
                <w:ilvl w:val="0"/>
                <w:numId w:val="37"/>
              </w:numPr>
              <w:spacing w:after="0"/>
              <w:rPr>
                <w:sz w:val="20"/>
                <w:szCs w:val="20"/>
              </w:rPr>
            </w:pPr>
            <w:r w:rsidRPr="00A174E7">
              <w:rPr>
                <w:sz w:val="20"/>
                <w:szCs w:val="20"/>
              </w:rPr>
              <w:t>energiaellátás</w:t>
            </w:r>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0</w:t>
            </w:r>
          </w:p>
        </w:tc>
        <w:tc>
          <w:tcPr>
            <w:tcW w:w="792" w:type="pct"/>
          </w:tcPr>
          <w:p w:rsidR="00A174E7" w:rsidRPr="00A174E7" w:rsidRDefault="00A174E7" w:rsidP="00A174E7">
            <w:pPr>
              <w:spacing w:after="0"/>
              <w:jc w:val="right"/>
              <w:rPr>
                <w:sz w:val="20"/>
                <w:szCs w:val="20"/>
                <w:lang w:val="en-GB"/>
              </w:rPr>
            </w:pPr>
            <w:r w:rsidRPr="00A174E7">
              <w:rPr>
                <w:sz w:val="20"/>
                <w:szCs w:val="20"/>
                <w:lang w:val="en-GB"/>
              </w:rPr>
              <w:t>0</w:t>
            </w:r>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A174E7">
            <w:pPr>
              <w:numPr>
                <w:ilvl w:val="0"/>
                <w:numId w:val="37"/>
              </w:numPr>
              <w:spacing w:after="0"/>
              <w:rPr>
                <w:sz w:val="20"/>
                <w:szCs w:val="20"/>
              </w:rPr>
            </w:pPr>
            <w:r w:rsidRPr="00A174E7">
              <w:rPr>
                <w:sz w:val="20"/>
                <w:szCs w:val="20"/>
              </w:rPr>
              <w:t>vízgazdálkodás</w:t>
            </w:r>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36</w:t>
            </w:r>
          </w:p>
        </w:tc>
        <w:tc>
          <w:tcPr>
            <w:tcW w:w="792" w:type="pct"/>
          </w:tcPr>
          <w:p w:rsidR="00A174E7" w:rsidRPr="00A174E7" w:rsidRDefault="00A174E7" w:rsidP="00A174E7">
            <w:pPr>
              <w:spacing w:after="0"/>
              <w:jc w:val="right"/>
              <w:rPr>
                <w:sz w:val="20"/>
                <w:szCs w:val="20"/>
                <w:lang w:val="en-GB"/>
              </w:rPr>
            </w:pPr>
            <w:r w:rsidRPr="00A174E7">
              <w:rPr>
                <w:sz w:val="20"/>
                <w:szCs w:val="20"/>
                <w:lang w:val="en-GB"/>
              </w:rPr>
              <w:t xml:space="preserve">31,1 </w:t>
            </w:r>
            <w:proofErr w:type="spellStart"/>
            <w:r w:rsidRPr="00A174E7">
              <w:rPr>
                <w:sz w:val="20"/>
                <w:szCs w:val="20"/>
                <w:lang w:val="en-GB"/>
              </w:rPr>
              <w:t>millió</w:t>
            </w:r>
            <w:proofErr w:type="spellEnd"/>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A174E7">
            <w:pPr>
              <w:numPr>
                <w:ilvl w:val="0"/>
                <w:numId w:val="37"/>
              </w:numPr>
              <w:spacing w:after="0"/>
              <w:rPr>
                <w:sz w:val="20"/>
                <w:szCs w:val="20"/>
              </w:rPr>
            </w:pPr>
            <w:r w:rsidRPr="00A174E7">
              <w:rPr>
                <w:sz w:val="20"/>
                <w:szCs w:val="20"/>
              </w:rPr>
              <w:t xml:space="preserve">talaj konszolidáció és </w:t>
            </w:r>
            <w:proofErr w:type="spellStart"/>
            <w:r w:rsidRPr="00A174E7">
              <w:rPr>
                <w:sz w:val="20"/>
                <w:szCs w:val="20"/>
              </w:rPr>
              <w:t>-javítás</w:t>
            </w:r>
            <w:proofErr w:type="spellEnd"/>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0</w:t>
            </w:r>
          </w:p>
        </w:tc>
        <w:tc>
          <w:tcPr>
            <w:tcW w:w="792" w:type="pct"/>
          </w:tcPr>
          <w:p w:rsidR="00A174E7" w:rsidRPr="00A174E7" w:rsidRDefault="00A174E7" w:rsidP="00A174E7">
            <w:pPr>
              <w:spacing w:after="0"/>
              <w:jc w:val="right"/>
              <w:rPr>
                <w:sz w:val="20"/>
                <w:szCs w:val="20"/>
                <w:lang w:val="en-GB"/>
              </w:rPr>
            </w:pPr>
            <w:r w:rsidRPr="00A174E7">
              <w:rPr>
                <w:sz w:val="20"/>
                <w:szCs w:val="20"/>
                <w:lang w:val="en-GB"/>
              </w:rPr>
              <w:t>0</w:t>
            </w:r>
          </w:p>
        </w:tc>
      </w:tr>
      <w:tr w:rsidR="00A174E7" w:rsidRPr="00A174E7" w:rsidTr="00CB27A5">
        <w:trPr>
          <w:cantSplit/>
          <w:jc w:val="center"/>
        </w:trPr>
        <w:tc>
          <w:tcPr>
            <w:tcW w:w="315" w:type="pct"/>
            <w:vMerge/>
          </w:tcPr>
          <w:p w:rsidR="00A174E7" w:rsidRPr="00A174E7" w:rsidRDefault="00A174E7" w:rsidP="00A174E7">
            <w:pPr>
              <w:spacing w:after="0"/>
              <w:rPr>
                <w:sz w:val="20"/>
                <w:szCs w:val="20"/>
              </w:rPr>
            </w:pPr>
          </w:p>
        </w:tc>
        <w:tc>
          <w:tcPr>
            <w:tcW w:w="3072" w:type="pct"/>
            <w:shd w:val="clear" w:color="auto" w:fill="auto"/>
          </w:tcPr>
          <w:p w:rsidR="00A174E7" w:rsidRPr="00A174E7" w:rsidRDefault="00A174E7" w:rsidP="00A174E7">
            <w:pPr>
              <w:numPr>
                <w:ilvl w:val="0"/>
                <w:numId w:val="37"/>
              </w:numPr>
              <w:spacing w:after="0"/>
              <w:rPr>
                <w:sz w:val="20"/>
                <w:szCs w:val="20"/>
              </w:rPr>
            </w:pPr>
            <w:r w:rsidRPr="00A174E7">
              <w:rPr>
                <w:sz w:val="20"/>
                <w:szCs w:val="20"/>
              </w:rPr>
              <w:t>egyéb</w:t>
            </w:r>
          </w:p>
        </w:tc>
        <w:tc>
          <w:tcPr>
            <w:tcW w:w="821" w:type="pct"/>
            <w:shd w:val="clear" w:color="auto" w:fill="auto"/>
            <w:vAlign w:val="bottom"/>
          </w:tcPr>
          <w:p w:rsidR="00A174E7" w:rsidRPr="00A174E7" w:rsidRDefault="00A174E7" w:rsidP="00A174E7">
            <w:pPr>
              <w:spacing w:after="0"/>
              <w:jc w:val="right"/>
              <w:rPr>
                <w:sz w:val="20"/>
                <w:szCs w:val="20"/>
                <w:lang w:val="en-GB"/>
              </w:rPr>
            </w:pPr>
            <w:r w:rsidRPr="00A174E7">
              <w:rPr>
                <w:sz w:val="20"/>
                <w:szCs w:val="20"/>
                <w:lang w:val="en-GB"/>
              </w:rPr>
              <w:t> </w:t>
            </w:r>
          </w:p>
        </w:tc>
        <w:tc>
          <w:tcPr>
            <w:tcW w:w="792" w:type="pct"/>
            <w:tcBorders>
              <w:bottom w:val="single" w:sz="4" w:space="0" w:color="auto"/>
            </w:tcBorders>
          </w:tcPr>
          <w:p w:rsidR="00A174E7" w:rsidRPr="00A174E7" w:rsidRDefault="00A174E7" w:rsidP="00A174E7">
            <w:pPr>
              <w:spacing w:after="0"/>
              <w:jc w:val="right"/>
              <w:rPr>
                <w:sz w:val="20"/>
                <w:szCs w:val="20"/>
                <w:lang w:val="en-GB"/>
              </w:rPr>
            </w:pPr>
            <w:r w:rsidRPr="00A174E7">
              <w:rPr>
                <w:sz w:val="20"/>
                <w:szCs w:val="20"/>
                <w:lang w:val="en-GB"/>
              </w:rPr>
              <w:t>0</w:t>
            </w:r>
          </w:p>
        </w:tc>
      </w:tr>
      <w:tr w:rsidR="00BD2CBF" w:rsidRPr="00A174E7" w:rsidTr="00BD2CBF">
        <w:trPr>
          <w:cantSplit/>
          <w:jc w:val="center"/>
        </w:trPr>
        <w:tc>
          <w:tcPr>
            <w:tcW w:w="315" w:type="pct"/>
            <w:vMerge w:val="restart"/>
          </w:tcPr>
          <w:p w:rsidR="00BD2CBF" w:rsidRPr="00A174E7" w:rsidRDefault="00BD2CBF" w:rsidP="00A174E7">
            <w:pPr>
              <w:spacing w:after="0"/>
              <w:rPr>
                <w:sz w:val="20"/>
                <w:szCs w:val="20"/>
              </w:rPr>
            </w:pPr>
            <w:r w:rsidRPr="00A174E7">
              <w:rPr>
                <w:sz w:val="20"/>
                <w:szCs w:val="20"/>
              </w:rPr>
              <w:t>R</w:t>
            </w:r>
          </w:p>
        </w:tc>
        <w:tc>
          <w:tcPr>
            <w:tcW w:w="3072" w:type="pct"/>
            <w:shd w:val="clear" w:color="auto" w:fill="auto"/>
          </w:tcPr>
          <w:p w:rsidR="00BD2CBF" w:rsidRPr="00A174E7" w:rsidRDefault="00BD2CBF" w:rsidP="00A174E7">
            <w:pPr>
              <w:spacing w:after="0"/>
              <w:rPr>
                <w:sz w:val="20"/>
                <w:szCs w:val="20"/>
              </w:rPr>
            </w:pPr>
            <w:r w:rsidRPr="00A174E7">
              <w:rPr>
                <w:sz w:val="20"/>
                <w:szCs w:val="20"/>
              </w:rPr>
              <w:t>A bruttó hozzáadott érték növekedése a támogatott birtokok/vállalkozások esetén (euró)</w:t>
            </w:r>
          </w:p>
        </w:tc>
        <w:tc>
          <w:tcPr>
            <w:tcW w:w="821" w:type="pct"/>
            <w:shd w:val="clear" w:color="auto" w:fill="auto"/>
          </w:tcPr>
          <w:p w:rsidR="00BD2CBF" w:rsidRPr="00A174E7" w:rsidRDefault="00BD2CBF" w:rsidP="00BD2CBF">
            <w:pPr>
              <w:spacing w:after="0"/>
              <w:jc w:val="right"/>
              <w:rPr>
                <w:sz w:val="20"/>
                <w:szCs w:val="20"/>
                <w:lang w:val="en-GB"/>
              </w:rPr>
            </w:pPr>
            <w:r w:rsidRPr="00A174E7">
              <w:rPr>
                <w:sz w:val="20"/>
                <w:szCs w:val="20"/>
                <w:lang w:val="en-GB"/>
              </w:rPr>
              <w:t xml:space="preserve">93 </w:t>
            </w:r>
            <w:proofErr w:type="spellStart"/>
            <w:r w:rsidRPr="00A174E7">
              <w:rPr>
                <w:sz w:val="20"/>
                <w:szCs w:val="20"/>
                <w:lang w:val="en-GB"/>
              </w:rPr>
              <w:t>millió</w:t>
            </w:r>
            <w:proofErr w:type="spellEnd"/>
            <w:r w:rsidRPr="00A174E7">
              <w:rPr>
                <w:sz w:val="20"/>
                <w:szCs w:val="20"/>
                <w:lang w:val="en-GB"/>
              </w:rPr>
              <w:t xml:space="preserve"> </w:t>
            </w:r>
          </w:p>
        </w:tc>
        <w:tc>
          <w:tcPr>
            <w:tcW w:w="792" w:type="pct"/>
            <w:shd w:val="clear" w:color="auto" w:fill="auto"/>
          </w:tcPr>
          <w:p w:rsidR="00BD2CBF" w:rsidRPr="00A174E7" w:rsidRDefault="00BD2CBF" w:rsidP="00BD2CBF">
            <w:pPr>
              <w:spacing w:after="0"/>
              <w:jc w:val="right"/>
              <w:rPr>
                <w:sz w:val="20"/>
                <w:szCs w:val="20"/>
              </w:rPr>
            </w:pPr>
            <w:r w:rsidRPr="00017030">
              <w:rPr>
                <w:sz w:val="20"/>
                <w:szCs w:val="20"/>
              </w:rPr>
              <w:t>31,599 millió</w:t>
            </w:r>
          </w:p>
        </w:tc>
      </w:tr>
      <w:tr w:rsidR="00BD2CBF" w:rsidRPr="00A174E7" w:rsidTr="00BD2CBF">
        <w:trPr>
          <w:cantSplit/>
          <w:jc w:val="center"/>
        </w:trPr>
        <w:tc>
          <w:tcPr>
            <w:tcW w:w="315" w:type="pct"/>
            <w:vMerge/>
          </w:tcPr>
          <w:p w:rsidR="00BD2CBF" w:rsidRPr="00A174E7" w:rsidRDefault="00BD2CBF" w:rsidP="00A174E7">
            <w:pPr>
              <w:spacing w:after="0"/>
              <w:rPr>
                <w:sz w:val="20"/>
                <w:szCs w:val="20"/>
              </w:rPr>
            </w:pPr>
          </w:p>
        </w:tc>
        <w:tc>
          <w:tcPr>
            <w:tcW w:w="3072" w:type="pct"/>
            <w:shd w:val="clear" w:color="auto" w:fill="auto"/>
          </w:tcPr>
          <w:p w:rsidR="00BD2CBF" w:rsidRPr="00A174E7" w:rsidRDefault="00BD2CBF" w:rsidP="00A174E7">
            <w:pPr>
              <w:spacing w:after="0"/>
              <w:rPr>
                <w:sz w:val="20"/>
                <w:szCs w:val="20"/>
              </w:rPr>
            </w:pPr>
            <w:r w:rsidRPr="00A174E7">
              <w:rPr>
                <w:sz w:val="20"/>
                <w:szCs w:val="20"/>
              </w:rPr>
              <w:t>Intézkedés</w:t>
            </w:r>
          </w:p>
        </w:tc>
        <w:tc>
          <w:tcPr>
            <w:tcW w:w="821" w:type="pct"/>
            <w:shd w:val="clear" w:color="auto" w:fill="auto"/>
          </w:tcPr>
          <w:p w:rsidR="00BD2CBF" w:rsidRPr="00A174E7" w:rsidRDefault="00BD2CBF" w:rsidP="00BD2CBF">
            <w:pPr>
              <w:spacing w:after="0"/>
              <w:jc w:val="right"/>
              <w:rPr>
                <w:sz w:val="20"/>
                <w:szCs w:val="20"/>
                <w:lang w:val="en-GB"/>
              </w:rPr>
            </w:pPr>
            <w:r w:rsidRPr="00A174E7">
              <w:rPr>
                <w:sz w:val="20"/>
                <w:szCs w:val="20"/>
                <w:lang w:val="en-GB"/>
              </w:rPr>
              <w:t> </w:t>
            </w:r>
          </w:p>
        </w:tc>
        <w:tc>
          <w:tcPr>
            <w:tcW w:w="792" w:type="pct"/>
            <w:shd w:val="clear" w:color="auto" w:fill="auto"/>
          </w:tcPr>
          <w:p w:rsidR="00BD2CBF" w:rsidRPr="00A174E7" w:rsidRDefault="00BD2CBF" w:rsidP="00BD2CBF">
            <w:pPr>
              <w:spacing w:after="0"/>
              <w:jc w:val="right"/>
              <w:rPr>
                <w:sz w:val="20"/>
                <w:szCs w:val="20"/>
                <w:lang w:val="en-GB"/>
              </w:rPr>
            </w:pPr>
          </w:p>
        </w:tc>
      </w:tr>
      <w:tr w:rsidR="00BD2CBF" w:rsidRPr="00A174E7" w:rsidTr="00BD2CBF">
        <w:trPr>
          <w:cantSplit/>
          <w:jc w:val="center"/>
        </w:trPr>
        <w:tc>
          <w:tcPr>
            <w:tcW w:w="315" w:type="pct"/>
            <w:vMerge/>
          </w:tcPr>
          <w:p w:rsidR="00BD2CBF" w:rsidRPr="00A174E7" w:rsidRDefault="00BD2CBF" w:rsidP="00A174E7">
            <w:pPr>
              <w:spacing w:after="0"/>
              <w:rPr>
                <w:sz w:val="20"/>
                <w:szCs w:val="20"/>
              </w:rPr>
            </w:pPr>
          </w:p>
        </w:tc>
        <w:tc>
          <w:tcPr>
            <w:tcW w:w="3072" w:type="pct"/>
            <w:shd w:val="clear" w:color="auto" w:fill="auto"/>
          </w:tcPr>
          <w:p w:rsidR="00BD2CBF" w:rsidRPr="00A174E7" w:rsidRDefault="00BD2CBF" w:rsidP="00A174E7">
            <w:pPr>
              <w:spacing w:after="0"/>
              <w:rPr>
                <w:sz w:val="20"/>
                <w:szCs w:val="20"/>
              </w:rPr>
            </w:pPr>
            <w:r w:rsidRPr="00A174E7">
              <w:rPr>
                <w:sz w:val="20"/>
                <w:szCs w:val="20"/>
              </w:rPr>
              <w:t>Ágazat:</w:t>
            </w:r>
          </w:p>
        </w:tc>
        <w:tc>
          <w:tcPr>
            <w:tcW w:w="821" w:type="pct"/>
            <w:shd w:val="clear" w:color="auto" w:fill="auto"/>
          </w:tcPr>
          <w:p w:rsidR="00BD2CBF" w:rsidRPr="00A174E7" w:rsidRDefault="00BD2CBF" w:rsidP="00BD2CBF">
            <w:pPr>
              <w:spacing w:after="0"/>
              <w:jc w:val="right"/>
              <w:rPr>
                <w:sz w:val="20"/>
                <w:szCs w:val="20"/>
                <w:lang w:val="en-GB"/>
              </w:rPr>
            </w:pPr>
            <w:r w:rsidRPr="00A174E7">
              <w:rPr>
                <w:sz w:val="20"/>
                <w:szCs w:val="20"/>
                <w:lang w:val="en-GB"/>
              </w:rPr>
              <w:t> </w:t>
            </w:r>
          </w:p>
        </w:tc>
        <w:tc>
          <w:tcPr>
            <w:tcW w:w="792" w:type="pct"/>
            <w:shd w:val="clear" w:color="auto" w:fill="auto"/>
          </w:tcPr>
          <w:p w:rsidR="00BD2CBF" w:rsidRPr="00A174E7" w:rsidRDefault="00BD2CBF" w:rsidP="00BD2CBF">
            <w:pPr>
              <w:spacing w:after="0"/>
              <w:jc w:val="right"/>
              <w:rPr>
                <w:sz w:val="20"/>
                <w:szCs w:val="20"/>
                <w:lang w:val="en-GB"/>
              </w:rPr>
            </w:pPr>
          </w:p>
        </w:tc>
      </w:tr>
      <w:tr w:rsidR="00BD2CBF" w:rsidRPr="00A174E7" w:rsidTr="00BD2CBF">
        <w:trPr>
          <w:cantSplit/>
          <w:jc w:val="center"/>
        </w:trPr>
        <w:tc>
          <w:tcPr>
            <w:tcW w:w="315" w:type="pct"/>
            <w:vMerge/>
          </w:tcPr>
          <w:p w:rsidR="00BD2CBF" w:rsidRPr="00A174E7" w:rsidRDefault="00BD2CBF" w:rsidP="00A174E7">
            <w:pPr>
              <w:spacing w:after="0"/>
              <w:rPr>
                <w:sz w:val="20"/>
                <w:szCs w:val="20"/>
              </w:rPr>
            </w:pPr>
          </w:p>
        </w:tc>
        <w:tc>
          <w:tcPr>
            <w:tcW w:w="3072" w:type="pct"/>
            <w:shd w:val="clear" w:color="auto" w:fill="auto"/>
          </w:tcPr>
          <w:p w:rsidR="00BD2CBF" w:rsidRPr="00A174E7" w:rsidRDefault="00BD2CBF" w:rsidP="00A174E7">
            <w:pPr>
              <w:numPr>
                <w:ilvl w:val="0"/>
                <w:numId w:val="37"/>
              </w:numPr>
              <w:spacing w:after="0"/>
              <w:rPr>
                <w:sz w:val="20"/>
                <w:szCs w:val="20"/>
              </w:rPr>
            </w:pPr>
            <w:r w:rsidRPr="00A174E7">
              <w:rPr>
                <w:sz w:val="20"/>
                <w:szCs w:val="20"/>
              </w:rPr>
              <w:t>mezőgazdaság</w:t>
            </w:r>
          </w:p>
        </w:tc>
        <w:tc>
          <w:tcPr>
            <w:tcW w:w="821" w:type="pct"/>
            <w:shd w:val="clear" w:color="auto" w:fill="auto"/>
          </w:tcPr>
          <w:p w:rsidR="00BD2CBF" w:rsidRPr="00A174E7" w:rsidRDefault="00BD2CBF" w:rsidP="00BD2CBF">
            <w:pPr>
              <w:spacing w:after="0"/>
              <w:jc w:val="right"/>
              <w:rPr>
                <w:sz w:val="20"/>
                <w:szCs w:val="20"/>
                <w:lang w:val="en-GB"/>
              </w:rPr>
            </w:pPr>
            <w:r w:rsidRPr="00A174E7">
              <w:rPr>
                <w:sz w:val="20"/>
                <w:szCs w:val="20"/>
                <w:lang w:val="en-GB"/>
              </w:rPr>
              <w:t>93</w:t>
            </w:r>
          </w:p>
        </w:tc>
        <w:tc>
          <w:tcPr>
            <w:tcW w:w="792" w:type="pct"/>
            <w:shd w:val="clear" w:color="auto" w:fill="auto"/>
          </w:tcPr>
          <w:p w:rsidR="00BD2CBF" w:rsidRPr="00A174E7" w:rsidRDefault="00BD2CBF" w:rsidP="00BD2CBF">
            <w:pPr>
              <w:spacing w:after="0"/>
              <w:jc w:val="right"/>
              <w:rPr>
                <w:sz w:val="20"/>
                <w:szCs w:val="20"/>
                <w:lang w:val="en-GB"/>
              </w:rPr>
            </w:pPr>
            <w:r w:rsidRPr="00017030">
              <w:rPr>
                <w:sz w:val="20"/>
                <w:szCs w:val="20"/>
                <w:lang w:val="en-GB"/>
              </w:rPr>
              <w:t>31,599</w:t>
            </w:r>
          </w:p>
        </w:tc>
      </w:tr>
      <w:tr w:rsidR="00BD2CBF" w:rsidRPr="00A174E7" w:rsidTr="00BD2CBF">
        <w:trPr>
          <w:cantSplit/>
          <w:jc w:val="center"/>
        </w:trPr>
        <w:tc>
          <w:tcPr>
            <w:tcW w:w="315" w:type="pct"/>
            <w:vMerge/>
          </w:tcPr>
          <w:p w:rsidR="00BD2CBF" w:rsidRPr="00A174E7" w:rsidRDefault="00BD2CBF" w:rsidP="00A174E7">
            <w:pPr>
              <w:spacing w:after="0"/>
              <w:rPr>
                <w:sz w:val="20"/>
                <w:szCs w:val="20"/>
              </w:rPr>
            </w:pPr>
          </w:p>
        </w:tc>
        <w:tc>
          <w:tcPr>
            <w:tcW w:w="3072" w:type="pct"/>
            <w:shd w:val="clear" w:color="auto" w:fill="auto"/>
          </w:tcPr>
          <w:p w:rsidR="00BD2CBF" w:rsidRPr="00A174E7" w:rsidRDefault="00BD2CBF" w:rsidP="00A174E7">
            <w:pPr>
              <w:numPr>
                <w:ilvl w:val="0"/>
                <w:numId w:val="37"/>
              </w:numPr>
              <w:spacing w:after="0"/>
              <w:rPr>
                <w:sz w:val="20"/>
                <w:szCs w:val="20"/>
              </w:rPr>
            </w:pPr>
            <w:r w:rsidRPr="00A174E7">
              <w:rPr>
                <w:sz w:val="20"/>
                <w:szCs w:val="20"/>
              </w:rPr>
              <w:t>élelmiszeripar</w:t>
            </w:r>
          </w:p>
        </w:tc>
        <w:tc>
          <w:tcPr>
            <w:tcW w:w="821" w:type="pct"/>
            <w:shd w:val="clear" w:color="auto" w:fill="auto"/>
          </w:tcPr>
          <w:p w:rsidR="00BD2CBF" w:rsidRPr="00A174E7" w:rsidRDefault="00BD2CBF" w:rsidP="00BD2CBF">
            <w:pPr>
              <w:spacing w:after="0"/>
              <w:jc w:val="right"/>
              <w:rPr>
                <w:sz w:val="20"/>
                <w:szCs w:val="20"/>
                <w:lang w:val="en-GB"/>
              </w:rPr>
            </w:pPr>
            <w:r w:rsidRPr="00A174E7">
              <w:rPr>
                <w:sz w:val="20"/>
                <w:szCs w:val="20"/>
                <w:lang w:val="en-GB"/>
              </w:rPr>
              <w:t>0</w:t>
            </w:r>
          </w:p>
        </w:tc>
        <w:tc>
          <w:tcPr>
            <w:tcW w:w="792" w:type="pct"/>
            <w:shd w:val="clear" w:color="auto" w:fill="auto"/>
          </w:tcPr>
          <w:p w:rsidR="00BD2CBF" w:rsidRPr="00A174E7" w:rsidRDefault="00BD2CBF" w:rsidP="00BD2CBF">
            <w:pPr>
              <w:spacing w:after="0"/>
              <w:jc w:val="right"/>
              <w:rPr>
                <w:sz w:val="20"/>
                <w:szCs w:val="20"/>
                <w:lang w:val="en-GB"/>
              </w:rPr>
            </w:pPr>
            <w:r w:rsidRPr="00017030">
              <w:rPr>
                <w:sz w:val="20"/>
                <w:szCs w:val="20"/>
                <w:lang w:val="en-GB"/>
              </w:rPr>
              <w:t>0</w:t>
            </w:r>
          </w:p>
        </w:tc>
      </w:tr>
      <w:tr w:rsidR="00BD2CBF" w:rsidRPr="00A174E7" w:rsidTr="00BD2CBF">
        <w:trPr>
          <w:cantSplit/>
          <w:jc w:val="center"/>
        </w:trPr>
        <w:tc>
          <w:tcPr>
            <w:tcW w:w="315" w:type="pct"/>
            <w:vMerge/>
          </w:tcPr>
          <w:p w:rsidR="00BD2CBF" w:rsidRPr="00A174E7" w:rsidRDefault="00BD2CBF" w:rsidP="00A174E7">
            <w:pPr>
              <w:spacing w:after="0"/>
              <w:rPr>
                <w:sz w:val="20"/>
                <w:szCs w:val="20"/>
              </w:rPr>
            </w:pPr>
          </w:p>
        </w:tc>
        <w:tc>
          <w:tcPr>
            <w:tcW w:w="3072" w:type="pct"/>
            <w:shd w:val="clear" w:color="auto" w:fill="auto"/>
          </w:tcPr>
          <w:p w:rsidR="00BD2CBF" w:rsidRPr="00A174E7" w:rsidRDefault="00BD2CBF" w:rsidP="00A174E7">
            <w:pPr>
              <w:numPr>
                <w:ilvl w:val="0"/>
                <w:numId w:val="37"/>
              </w:numPr>
              <w:spacing w:after="0"/>
              <w:rPr>
                <w:sz w:val="20"/>
                <w:szCs w:val="20"/>
              </w:rPr>
            </w:pPr>
            <w:r w:rsidRPr="00A174E7">
              <w:rPr>
                <w:sz w:val="20"/>
                <w:szCs w:val="20"/>
              </w:rPr>
              <w:t>erdőgazdálkodás</w:t>
            </w:r>
          </w:p>
        </w:tc>
        <w:tc>
          <w:tcPr>
            <w:tcW w:w="821" w:type="pct"/>
            <w:shd w:val="clear" w:color="auto" w:fill="auto"/>
          </w:tcPr>
          <w:p w:rsidR="00BD2CBF" w:rsidRPr="00A174E7" w:rsidRDefault="00BD2CBF" w:rsidP="00BD2CBF">
            <w:pPr>
              <w:spacing w:after="0"/>
              <w:jc w:val="right"/>
              <w:rPr>
                <w:sz w:val="20"/>
                <w:szCs w:val="20"/>
                <w:lang w:val="en-GB"/>
              </w:rPr>
            </w:pPr>
            <w:r w:rsidRPr="00A174E7">
              <w:rPr>
                <w:sz w:val="20"/>
                <w:szCs w:val="20"/>
                <w:lang w:val="en-GB"/>
              </w:rPr>
              <w:t>0</w:t>
            </w:r>
          </w:p>
        </w:tc>
        <w:tc>
          <w:tcPr>
            <w:tcW w:w="792" w:type="pct"/>
            <w:shd w:val="clear" w:color="auto" w:fill="auto"/>
          </w:tcPr>
          <w:p w:rsidR="00BD2CBF" w:rsidRPr="00A174E7" w:rsidRDefault="00BD2CBF" w:rsidP="00BD2CBF">
            <w:pPr>
              <w:spacing w:after="0"/>
              <w:jc w:val="right"/>
              <w:rPr>
                <w:sz w:val="20"/>
                <w:szCs w:val="20"/>
                <w:lang w:val="en-GB"/>
              </w:rPr>
            </w:pPr>
            <w:r w:rsidRPr="00017030">
              <w:rPr>
                <w:sz w:val="20"/>
                <w:szCs w:val="20"/>
                <w:lang w:val="en-GB"/>
              </w:rPr>
              <w:t>0</w:t>
            </w:r>
          </w:p>
        </w:tc>
      </w:tr>
      <w:tr w:rsidR="00BD2CBF" w:rsidRPr="00A174E7" w:rsidTr="00BD2CBF">
        <w:trPr>
          <w:cantSplit/>
          <w:jc w:val="center"/>
        </w:trPr>
        <w:tc>
          <w:tcPr>
            <w:tcW w:w="315" w:type="pct"/>
            <w:vMerge w:val="restart"/>
          </w:tcPr>
          <w:p w:rsidR="00BD2CBF" w:rsidRPr="00A174E7" w:rsidRDefault="00BD2CBF" w:rsidP="00A174E7">
            <w:pPr>
              <w:spacing w:after="0"/>
              <w:rPr>
                <w:sz w:val="20"/>
                <w:szCs w:val="20"/>
              </w:rPr>
            </w:pPr>
            <w:r w:rsidRPr="00A174E7">
              <w:rPr>
                <w:sz w:val="20"/>
                <w:szCs w:val="20"/>
              </w:rPr>
              <w:t>I</w:t>
            </w:r>
          </w:p>
        </w:tc>
        <w:tc>
          <w:tcPr>
            <w:tcW w:w="3072" w:type="pct"/>
            <w:shd w:val="clear" w:color="auto" w:fill="auto"/>
          </w:tcPr>
          <w:p w:rsidR="00BD2CBF" w:rsidRPr="00A174E7" w:rsidRDefault="00BD2CBF" w:rsidP="00A174E7">
            <w:pPr>
              <w:spacing w:after="0"/>
              <w:rPr>
                <w:sz w:val="20"/>
                <w:szCs w:val="20"/>
              </w:rPr>
            </w:pPr>
            <w:r w:rsidRPr="00A174E7">
              <w:rPr>
                <w:sz w:val="20"/>
                <w:szCs w:val="20"/>
              </w:rPr>
              <w:t xml:space="preserve">Nettó hozzáadott érték </w:t>
            </w:r>
            <w:proofErr w:type="spellStart"/>
            <w:r w:rsidRPr="00A174E7">
              <w:rPr>
                <w:sz w:val="20"/>
                <w:szCs w:val="20"/>
              </w:rPr>
              <w:t>PPS-ben</w:t>
            </w:r>
            <w:proofErr w:type="spellEnd"/>
            <w:r w:rsidRPr="00A174E7">
              <w:rPr>
                <w:sz w:val="20"/>
                <w:szCs w:val="20"/>
              </w:rPr>
              <w:t xml:space="preserve"> kifejezve (euró)</w:t>
            </w:r>
          </w:p>
        </w:tc>
        <w:tc>
          <w:tcPr>
            <w:tcW w:w="821" w:type="pct"/>
            <w:shd w:val="clear" w:color="auto" w:fill="auto"/>
          </w:tcPr>
          <w:p w:rsidR="00BD2CBF" w:rsidRPr="00A174E7" w:rsidRDefault="00BD2CBF" w:rsidP="00BD2CBF">
            <w:pPr>
              <w:spacing w:after="0"/>
              <w:jc w:val="right"/>
              <w:rPr>
                <w:sz w:val="20"/>
                <w:szCs w:val="20"/>
                <w:lang w:val="en-GB"/>
              </w:rPr>
            </w:pPr>
            <w:r w:rsidRPr="00A174E7">
              <w:rPr>
                <w:sz w:val="20"/>
                <w:szCs w:val="20"/>
                <w:lang w:val="en-GB"/>
              </w:rPr>
              <w:t xml:space="preserve">130 </w:t>
            </w:r>
            <w:proofErr w:type="spellStart"/>
            <w:r w:rsidRPr="00A174E7">
              <w:rPr>
                <w:sz w:val="20"/>
                <w:szCs w:val="20"/>
                <w:lang w:val="en-GB"/>
              </w:rPr>
              <w:t>millió</w:t>
            </w:r>
            <w:proofErr w:type="spellEnd"/>
            <w:r w:rsidRPr="00A174E7">
              <w:rPr>
                <w:sz w:val="20"/>
                <w:szCs w:val="20"/>
                <w:lang w:val="en-GB"/>
              </w:rPr>
              <w:t xml:space="preserve"> </w:t>
            </w:r>
          </w:p>
        </w:tc>
        <w:tc>
          <w:tcPr>
            <w:tcW w:w="792" w:type="pct"/>
            <w:shd w:val="clear" w:color="auto" w:fill="auto"/>
          </w:tcPr>
          <w:p w:rsidR="00BD2CBF" w:rsidRPr="00A174E7" w:rsidRDefault="00BD2CBF" w:rsidP="00BD2CBF">
            <w:pPr>
              <w:spacing w:after="0"/>
              <w:jc w:val="right"/>
              <w:rPr>
                <w:sz w:val="20"/>
                <w:szCs w:val="20"/>
              </w:rPr>
            </w:pPr>
            <w:r w:rsidRPr="00017030">
              <w:rPr>
                <w:sz w:val="20"/>
                <w:szCs w:val="20"/>
              </w:rPr>
              <w:t>NA</w:t>
            </w:r>
          </w:p>
        </w:tc>
      </w:tr>
      <w:tr w:rsidR="00BD2CBF" w:rsidRPr="00A174E7" w:rsidTr="00BD2CBF">
        <w:trPr>
          <w:cantSplit/>
          <w:jc w:val="center"/>
        </w:trPr>
        <w:tc>
          <w:tcPr>
            <w:tcW w:w="315" w:type="pct"/>
            <w:vMerge/>
          </w:tcPr>
          <w:p w:rsidR="00BD2CBF" w:rsidRPr="00A174E7" w:rsidRDefault="00BD2CBF" w:rsidP="00A174E7">
            <w:pPr>
              <w:spacing w:after="0"/>
              <w:rPr>
                <w:sz w:val="20"/>
                <w:szCs w:val="20"/>
              </w:rPr>
            </w:pPr>
          </w:p>
        </w:tc>
        <w:tc>
          <w:tcPr>
            <w:tcW w:w="3072" w:type="pct"/>
            <w:shd w:val="clear" w:color="auto" w:fill="auto"/>
          </w:tcPr>
          <w:p w:rsidR="00BD2CBF" w:rsidRPr="00A174E7" w:rsidRDefault="00BD2CBF" w:rsidP="00A174E7">
            <w:pPr>
              <w:spacing w:after="0"/>
              <w:rPr>
                <w:sz w:val="20"/>
                <w:szCs w:val="20"/>
              </w:rPr>
            </w:pPr>
            <w:r w:rsidRPr="00A174E7">
              <w:rPr>
                <w:sz w:val="20"/>
                <w:szCs w:val="20"/>
              </w:rPr>
              <w:t>A bruttó hozzáadott érték változása teljes munkaidő egyenértékhez viszonyítva (euró)</w:t>
            </w:r>
          </w:p>
        </w:tc>
        <w:tc>
          <w:tcPr>
            <w:tcW w:w="821" w:type="pct"/>
            <w:shd w:val="clear" w:color="auto" w:fill="auto"/>
          </w:tcPr>
          <w:p w:rsidR="00BD2CBF" w:rsidRPr="00A174E7" w:rsidRDefault="00BD2CBF" w:rsidP="00BD2CBF">
            <w:pPr>
              <w:spacing w:after="0"/>
              <w:jc w:val="right"/>
              <w:rPr>
                <w:sz w:val="20"/>
                <w:szCs w:val="20"/>
                <w:lang w:val="en-GB"/>
              </w:rPr>
            </w:pPr>
            <w:r w:rsidRPr="00A174E7">
              <w:rPr>
                <w:sz w:val="20"/>
                <w:szCs w:val="20"/>
                <w:lang w:val="en-GB"/>
              </w:rPr>
              <w:t xml:space="preserve">19.500 </w:t>
            </w:r>
          </w:p>
        </w:tc>
        <w:tc>
          <w:tcPr>
            <w:tcW w:w="792" w:type="pct"/>
            <w:shd w:val="clear" w:color="auto" w:fill="auto"/>
          </w:tcPr>
          <w:p w:rsidR="00BD2CBF" w:rsidRPr="00A174E7" w:rsidRDefault="00BD2CBF" w:rsidP="00BD2CBF">
            <w:pPr>
              <w:spacing w:after="0"/>
              <w:jc w:val="right"/>
              <w:rPr>
                <w:sz w:val="20"/>
                <w:szCs w:val="20"/>
                <w:lang w:val="en-GB"/>
              </w:rPr>
            </w:pPr>
            <w:r w:rsidRPr="00017030">
              <w:rPr>
                <w:sz w:val="20"/>
                <w:szCs w:val="20"/>
                <w:lang w:val="en-GB"/>
              </w:rPr>
              <w:t>NA</w:t>
            </w:r>
          </w:p>
        </w:tc>
      </w:tr>
    </w:tbl>
    <w:p w:rsidR="00A82D3A" w:rsidRDefault="00A82D3A" w:rsidP="00A82D3A">
      <w:pPr>
        <w:pStyle w:val="j-forrs"/>
      </w:pPr>
      <w:r w:rsidRPr="00F35797">
        <w:t>Forrás: MVH</w:t>
      </w:r>
    </w:p>
    <w:p w:rsidR="00BD205F" w:rsidRDefault="00BD205F" w:rsidP="00BD205F">
      <w:pPr>
        <w:pStyle w:val="j-nomlszveg"/>
      </w:pPr>
      <w:r w:rsidRPr="00604B6F">
        <w:t>Az indikátorok vizsgálata alapján a tervezettől kevesebb a támogatásban részesülő beruházások száma. Ez abból adódik, hogy nem lett megnyitva a mezőgazdasági üzemek víz- és energiaellátása és a birto</w:t>
      </w:r>
      <w:r w:rsidRPr="00604B6F">
        <w:t>k</w:t>
      </w:r>
      <w:r w:rsidRPr="00604B6F">
        <w:t xml:space="preserve">rendezés jogcím. </w:t>
      </w:r>
    </w:p>
    <w:p w:rsidR="00821C00" w:rsidRDefault="00821C00" w:rsidP="00821C00">
      <w:pPr>
        <w:pStyle w:val="j-nomlszveg"/>
      </w:pPr>
      <w:r>
        <w:t>Az eredmény és hatás indikátorok esetében a számítás módszertan kidolgozása és az adatforrások meghatározás tekintetében felülvizsgálat indult 2011-ben.</w:t>
      </w:r>
    </w:p>
    <w:p w:rsidR="00FE2E5E" w:rsidRPr="00604B6F" w:rsidRDefault="00FE2E5E" w:rsidP="00CB27A5">
      <w:pPr>
        <w:pStyle w:val="j-cmsor4"/>
      </w:pPr>
      <w:r w:rsidRPr="00604B6F">
        <w:t xml:space="preserve">Az öntözés, a melioráció és a területi vízgazdálkodás mezőgazdasági üzemi és közösségi létesítményeinek fejlesztése támogatási jogcím </w:t>
      </w:r>
      <w:r w:rsidR="00C31135">
        <w:t>rövid bemutatása</w:t>
      </w:r>
    </w:p>
    <w:p w:rsidR="00C31135" w:rsidRPr="00604B6F" w:rsidRDefault="00C31135" w:rsidP="00C31135">
      <w:pPr>
        <w:pStyle w:val="j-nomlszveg"/>
      </w:pPr>
      <w:r>
        <w:rPr>
          <w:kern w:val="0"/>
        </w:rPr>
        <w:t>A jogcím a Program</w:t>
      </w:r>
      <w:r w:rsidRPr="00604B6F">
        <w:rPr>
          <w:kern w:val="0"/>
        </w:rPr>
        <w:t xml:space="preserve"> 125 intézkedés</w:t>
      </w:r>
      <w:r>
        <w:rPr>
          <w:kern w:val="0"/>
        </w:rPr>
        <w:t>ének</w:t>
      </w:r>
      <w:r w:rsidRPr="00C31135">
        <w:rPr>
          <w:kern w:val="0"/>
        </w:rPr>
        <w:t xml:space="preserve"> </w:t>
      </w:r>
      <w:r>
        <w:rPr>
          <w:kern w:val="0"/>
        </w:rPr>
        <w:t>megvalósít</w:t>
      </w:r>
      <w:r>
        <w:rPr>
          <w:kern w:val="0"/>
        </w:rPr>
        <w:t>á</w:t>
      </w:r>
      <w:r>
        <w:rPr>
          <w:kern w:val="0"/>
        </w:rPr>
        <w:t>sát szolgálja és szorosan kapcsolódik a Program,</w:t>
      </w:r>
      <w:r w:rsidRPr="00604B6F">
        <w:rPr>
          <w:kern w:val="0"/>
        </w:rPr>
        <w:t xml:space="preserve"> </w:t>
      </w:r>
      <w:r w:rsidRPr="00C31135">
        <w:rPr>
          <w:kern w:val="0"/>
        </w:rPr>
        <w:t xml:space="preserve">121.1 </w:t>
      </w:r>
      <w:proofErr w:type="spellStart"/>
      <w:r w:rsidRPr="00C31135">
        <w:rPr>
          <w:kern w:val="0"/>
        </w:rPr>
        <w:t>alintézkedésé</w:t>
      </w:r>
      <w:r>
        <w:rPr>
          <w:kern w:val="0"/>
        </w:rPr>
        <w:t>hez</w:t>
      </w:r>
      <w:proofErr w:type="spellEnd"/>
      <w:r w:rsidRPr="00604B6F">
        <w:rPr>
          <w:kern w:val="0"/>
        </w:rPr>
        <w:t xml:space="preserve"> </w:t>
      </w:r>
      <w:r>
        <w:rPr>
          <w:kern w:val="0"/>
        </w:rPr>
        <w:t xml:space="preserve">- </w:t>
      </w:r>
      <w:r w:rsidRPr="00604B6F">
        <w:rPr>
          <w:kern w:val="0"/>
        </w:rPr>
        <w:t>üzemi diverzifikáció</w:t>
      </w:r>
      <w:r>
        <w:rPr>
          <w:kern w:val="0"/>
        </w:rPr>
        <w:t xml:space="preserve"> – </w:t>
      </w:r>
      <w:r w:rsidRPr="00604B6F">
        <w:rPr>
          <w:kern w:val="0"/>
        </w:rPr>
        <w:t xml:space="preserve">egy jogcímrendelet keretében került meghirdetésre </w:t>
      </w:r>
      <w:r w:rsidR="000956EA">
        <w:rPr>
          <w:kern w:val="0"/>
        </w:rPr>
        <w:t>a</w:t>
      </w:r>
      <w:r w:rsidRPr="00604B6F">
        <w:rPr>
          <w:kern w:val="0"/>
        </w:rPr>
        <w:t xml:space="preserve">z </w:t>
      </w:r>
      <w:r w:rsidRPr="00604B6F">
        <w:t>öntözés, a melioráció és a területi vízgazdálkodás mezőgazdasági üzemi és közösségi létesítmény</w:t>
      </w:r>
      <w:r w:rsidRPr="00604B6F">
        <w:t>e</w:t>
      </w:r>
      <w:r w:rsidRPr="00604B6F">
        <w:t>inek fejlesztéséhez nyújtandó támogatási jogcímrendelet keretében (34/2008. (III.27.) FVM rend</w:t>
      </w:r>
      <w:r w:rsidRPr="00604B6F">
        <w:t>e</w:t>
      </w:r>
      <w:r w:rsidRPr="00604B6F">
        <w:t>let).</w:t>
      </w:r>
    </w:p>
    <w:p w:rsidR="00C31135" w:rsidRDefault="00C31135" w:rsidP="00C31135">
      <w:pPr>
        <w:pStyle w:val="j-nomlszveg"/>
      </w:pPr>
      <w:r w:rsidRPr="00604B6F">
        <w:t xml:space="preserve">A két egymáshoz kapcsolódó intézkedés egy jogcímrendelet keretében történő meghirdetése csak a kedvezményezettek számára történő átláthatóságot biztosította. A két intézkedés esetében </w:t>
      </w:r>
      <w:r>
        <w:t>a Progra</w:t>
      </w:r>
      <w:r>
        <w:t>m</w:t>
      </w:r>
      <w:r w:rsidRPr="00604B6F">
        <w:t>b</w:t>
      </w:r>
      <w:r>
        <w:t>a</w:t>
      </w:r>
      <w:r w:rsidRPr="00604B6F">
        <w:t>n rögzített tevékenységi és kedvezményezettek közötti lehatárolást a jogcímrendelet egyértelműen sz</w:t>
      </w:r>
      <w:r w:rsidRPr="00604B6F">
        <w:t>a</w:t>
      </w:r>
      <w:r w:rsidRPr="00604B6F">
        <w:t>bályozza.</w:t>
      </w:r>
    </w:p>
    <w:p w:rsidR="00D516D8" w:rsidRDefault="00FE2E5E" w:rsidP="004C5BC5">
      <w:pPr>
        <w:pStyle w:val="j-nomlszveg"/>
        <w:rPr>
          <w:szCs w:val="22"/>
        </w:rPr>
      </w:pPr>
      <w:r w:rsidRPr="00604B6F">
        <w:t xml:space="preserve">A 34/2008. (III.27.) FVM </w:t>
      </w:r>
      <w:proofErr w:type="gramStart"/>
      <w:r w:rsidRPr="00604B6F">
        <w:t>rendelet módosításra</w:t>
      </w:r>
      <w:proofErr w:type="gramEnd"/>
      <w:r w:rsidRPr="00604B6F">
        <w:t xml:space="preserve"> került 2011-ben, mely többek között az alábbiakat tartalmazza: az ingatlanügyi hatósági engedélyhez kötött tevékenység esetén az ingatlanügyi hatóság jogerős engedélyét</w:t>
      </w:r>
      <w:r w:rsidR="00D516D8">
        <w:t>,</w:t>
      </w:r>
      <w:r w:rsidRPr="00604B6F">
        <w:t xml:space="preserve"> ingatlanügyi hatósági engedélyhez nem kötött tevékenység esetén az ingatlanügyi hatóság nyilatkozatát, mely szerint hatósági engedély nem szükséges</w:t>
      </w:r>
      <w:r w:rsidR="00D516D8">
        <w:t>.</w:t>
      </w:r>
      <w:r w:rsidRPr="00604B6F">
        <w:t xml:space="preserve"> </w:t>
      </w:r>
    </w:p>
    <w:p w:rsidR="00FE2E5E" w:rsidRPr="00604B6F" w:rsidRDefault="00FE2E5E" w:rsidP="004C5BC5">
      <w:pPr>
        <w:pStyle w:val="j-nomlszveg"/>
        <w:rPr>
          <w:szCs w:val="22"/>
        </w:rPr>
      </w:pPr>
      <w:r w:rsidRPr="00604B6F">
        <w:rPr>
          <w:szCs w:val="22"/>
        </w:rPr>
        <w:t>Az öntözés, a melioráció, a területi vízgazdálkodás mezőgazdasági üzemi és közösségi létesítménye</w:t>
      </w:r>
      <w:r w:rsidRPr="00604B6F">
        <w:rPr>
          <w:szCs w:val="22"/>
        </w:rPr>
        <w:t>i</w:t>
      </w:r>
      <w:r w:rsidRPr="00604B6F">
        <w:rPr>
          <w:szCs w:val="22"/>
        </w:rPr>
        <w:t>nek fejlesztése jogcímre eddig négy alkalommal volt lehetőség támogatási kérelmet benyújtani. 2011-ben 09.15.-10.14. között lehetett kérelmeket benyú</w:t>
      </w:r>
      <w:r w:rsidRPr="00604B6F">
        <w:rPr>
          <w:szCs w:val="22"/>
        </w:rPr>
        <w:t>j</w:t>
      </w:r>
      <w:r w:rsidRPr="00604B6F">
        <w:rPr>
          <w:szCs w:val="22"/>
        </w:rPr>
        <w:t xml:space="preserve">tani. </w:t>
      </w:r>
    </w:p>
    <w:p w:rsidR="00FE2E5E" w:rsidRDefault="00FE2E5E" w:rsidP="004C5BC5">
      <w:pPr>
        <w:pStyle w:val="j-nomlszveg"/>
        <w:rPr>
          <w:szCs w:val="22"/>
        </w:rPr>
      </w:pPr>
      <w:r w:rsidRPr="00604B6F">
        <w:rPr>
          <w:szCs w:val="22"/>
        </w:rPr>
        <w:t>Kifizetési kérelmek benyújtására 2011-ben 07.01.-12.31. között volt lehetőség. A hosszú kifizetési kérelem benyújtási időszak célja a kifizetések gyorsítása, illetve a kedvezményezetteknek a kifizetési kérelmek mielőbbi benyújtására történő ösztönzése.</w:t>
      </w:r>
    </w:p>
    <w:p w:rsidR="00BD205F" w:rsidRPr="00604B6F" w:rsidRDefault="00BD205F" w:rsidP="004C5BC5">
      <w:pPr>
        <w:pStyle w:val="j-nomlszveg"/>
        <w:rPr>
          <w:szCs w:val="22"/>
        </w:rPr>
      </w:pPr>
      <w:r w:rsidRPr="00604B6F">
        <w:t xml:space="preserve">A támogatási </w:t>
      </w:r>
      <w:r w:rsidR="00D516D8">
        <w:t>jogcím</w:t>
      </w:r>
      <w:r w:rsidRPr="00604B6F">
        <w:t xml:space="preserve"> keretében technológia- és gépbeszerzés, építési valamint Vhr. szerinti egyéb e</w:t>
      </w:r>
      <w:r w:rsidRPr="00604B6F">
        <w:t>l</w:t>
      </w:r>
      <w:r w:rsidRPr="00604B6F">
        <w:t>számolható kiadások számolhatóak el. Az elszámolt kiadások döntő többségét adó építési beruházások elszámolása vagy az Építési Normagyűjtemény referenciaárai vagy – amennyiben ez nem lehetséges, akkor - az ügyfél által beszerzett árajánlatok alapján kerülhet sor.</w:t>
      </w:r>
    </w:p>
    <w:p w:rsidR="003A2903" w:rsidRPr="0016187A" w:rsidRDefault="003A2903" w:rsidP="00C64356">
      <w:pPr>
        <w:pStyle w:val="j-tblzatszm"/>
      </w:pPr>
      <w:r w:rsidRPr="0016187A">
        <w:t>táblázat</w:t>
      </w:r>
    </w:p>
    <w:p w:rsidR="003A2903" w:rsidRPr="00F35797" w:rsidRDefault="003A2903" w:rsidP="003A2903">
      <w:pPr>
        <w:pStyle w:val="j-tblzat-fcm"/>
      </w:pPr>
      <w:r w:rsidRPr="00F35797">
        <w:t>Az öntözés, a melioráció és a területi vízgazdálkodás mezőgazdasági üzemi és közösségi létesí</w:t>
      </w:r>
      <w:r w:rsidRPr="00F35797">
        <w:t>t</w:t>
      </w:r>
      <w:r w:rsidRPr="00F35797">
        <w:t>ményeinek fejles</w:t>
      </w:r>
      <w:r w:rsidRPr="00F35797">
        <w:t>z</w:t>
      </w:r>
      <w:r w:rsidRPr="00F35797">
        <w:t xml:space="preserve">tése támogatási jogcím </w:t>
      </w:r>
      <w:r w:rsidR="00C31135">
        <w:t xml:space="preserve">– 125 - </w:t>
      </w:r>
      <w:r>
        <w:t>2011</w:t>
      </w:r>
      <w:r w:rsidRPr="00F35797">
        <w:t xml:space="preserve">. évi eredményei </w:t>
      </w:r>
    </w:p>
    <w:tbl>
      <w:tblPr>
        <w:tblW w:w="8715" w:type="dxa"/>
        <w:jc w:val="center"/>
        <w:tblCellMar>
          <w:left w:w="70" w:type="dxa"/>
          <w:right w:w="70" w:type="dxa"/>
        </w:tblCellMar>
        <w:tblLook w:val="0000" w:firstRow="0" w:lastRow="0" w:firstColumn="0" w:lastColumn="0" w:noHBand="0" w:noVBand="0"/>
      </w:tblPr>
      <w:tblGrid>
        <w:gridCol w:w="4595"/>
        <w:gridCol w:w="413"/>
        <w:gridCol w:w="1527"/>
        <w:gridCol w:w="569"/>
        <w:gridCol w:w="1611"/>
      </w:tblGrid>
      <w:tr w:rsidR="004C5BC5" w:rsidRPr="004C5BC5" w:rsidTr="00CB27A5">
        <w:trPr>
          <w:cantSplit/>
          <w:tblHeader/>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4C5BC5" w:rsidRPr="004C5BC5" w:rsidRDefault="004C5BC5" w:rsidP="004C5BC5">
            <w:pPr>
              <w:suppressAutoHyphens w:val="0"/>
              <w:spacing w:after="0"/>
              <w:rPr>
                <w:rFonts w:eastAsia="Times New Roman" w:cs="Times New Roman"/>
                <w:kern w:val="0"/>
                <w:sz w:val="20"/>
                <w:szCs w:val="20"/>
                <w:lang w:bidi="bn-IN"/>
              </w:rPr>
            </w:pPr>
            <w:r w:rsidRPr="004C5BC5">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4C5BC5" w:rsidRPr="004C5BC5" w:rsidRDefault="004C5BC5" w:rsidP="004C5BC5">
            <w:pPr>
              <w:suppressAutoHyphens w:val="0"/>
              <w:spacing w:after="0"/>
              <w:jc w:val="center"/>
              <w:rPr>
                <w:rFonts w:eastAsia="Times New Roman" w:cs="Times New Roman"/>
                <w:b/>
                <w:bCs/>
                <w:kern w:val="0"/>
                <w:sz w:val="20"/>
                <w:szCs w:val="20"/>
                <w:lang w:bidi="bn-IN"/>
              </w:rPr>
            </w:pPr>
            <w:r w:rsidRPr="004C5BC5">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4C5BC5" w:rsidRPr="004C5BC5" w:rsidRDefault="004C5BC5" w:rsidP="004C5BC5">
            <w:pPr>
              <w:suppressAutoHyphens w:val="0"/>
              <w:spacing w:after="0"/>
              <w:jc w:val="center"/>
              <w:rPr>
                <w:rFonts w:eastAsia="Times New Roman" w:cs="Times New Roman"/>
                <w:b/>
                <w:bCs/>
                <w:kern w:val="0"/>
                <w:sz w:val="20"/>
                <w:szCs w:val="20"/>
                <w:lang w:bidi="bn-IN"/>
              </w:rPr>
            </w:pPr>
            <w:r w:rsidRPr="004C5BC5">
              <w:rPr>
                <w:rFonts w:eastAsia="Times New Roman" w:cs="Times New Roman"/>
                <w:b/>
                <w:bCs/>
                <w:kern w:val="0"/>
                <w:sz w:val="20"/>
                <w:szCs w:val="20"/>
                <w:lang w:bidi="bn-IN"/>
              </w:rPr>
              <w:t>2007-2011.</w:t>
            </w:r>
          </w:p>
        </w:tc>
      </w:tr>
      <w:tr w:rsidR="004C5BC5" w:rsidRPr="004C5BC5" w:rsidTr="00CB27A5">
        <w:trPr>
          <w:cantSplit/>
          <w:tblHeader/>
          <w:jc w:val="center"/>
        </w:trPr>
        <w:tc>
          <w:tcPr>
            <w:tcW w:w="4595" w:type="dxa"/>
            <w:tcBorders>
              <w:top w:val="nil"/>
              <w:left w:val="double" w:sz="6" w:space="0" w:color="auto"/>
              <w:bottom w:val="double" w:sz="6" w:space="0" w:color="auto"/>
              <w:right w:val="single" w:sz="4" w:space="0" w:color="auto"/>
            </w:tcBorders>
            <w:shd w:val="clear" w:color="auto" w:fill="C0C0C0"/>
            <w:noWrap/>
          </w:tcPr>
          <w:p w:rsidR="004C5BC5" w:rsidRPr="004C5BC5" w:rsidRDefault="004C5BC5" w:rsidP="004C5BC5">
            <w:pPr>
              <w:suppressAutoHyphens w:val="0"/>
              <w:spacing w:after="0"/>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 </w:t>
            </w:r>
          </w:p>
        </w:tc>
        <w:tc>
          <w:tcPr>
            <w:tcW w:w="413" w:type="dxa"/>
            <w:tcBorders>
              <w:top w:val="nil"/>
              <w:left w:val="nil"/>
              <w:bottom w:val="double" w:sz="6" w:space="0" w:color="auto"/>
              <w:right w:val="single" w:sz="4" w:space="0" w:color="auto"/>
            </w:tcBorders>
            <w:shd w:val="clear" w:color="auto" w:fill="C0C0C0"/>
            <w:noWrap/>
          </w:tcPr>
          <w:p w:rsidR="004C5BC5" w:rsidRPr="004C5BC5" w:rsidRDefault="004C5BC5" w:rsidP="004C5BC5">
            <w:pPr>
              <w:suppressAutoHyphens w:val="0"/>
              <w:spacing w:after="0"/>
              <w:jc w:val="center"/>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db</w:t>
            </w:r>
          </w:p>
        </w:tc>
        <w:tc>
          <w:tcPr>
            <w:tcW w:w="1527" w:type="dxa"/>
            <w:tcBorders>
              <w:top w:val="nil"/>
              <w:left w:val="nil"/>
              <w:bottom w:val="double" w:sz="6" w:space="0" w:color="auto"/>
              <w:right w:val="single" w:sz="4" w:space="0" w:color="auto"/>
            </w:tcBorders>
            <w:shd w:val="clear" w:color="auto" w:fill="C0C0C0"/>
            <w:noWrap/>
          </w:tcPr>
          <w:p w:rsidR="004C5BC5" w:rsidRPr="004C5BC5" w:rsidRDefault="004C5BC5" w:rsidP="004C5BC5">
            <w:pPr>
              <w:suppressAutoHyphens w:val="0"/>
              <w:spacing w:after="0"/>
              <w:jc w:val="center"/>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w:t>
            </w:r>
          </w:p>
        </w:tc>
        <w:tc>
          <w:tcPr>
            <w:tcW w:w="569" w:type="dxa"/>
            <w:tcBorders>
              <w:top w:val="nil"/>
              <w:left w:val="nil"/>
              <w:bottom w:val="double" w:sz="6" w:space="0" w:color="auto"/>
              <w:right w:val="single" w:sz="4" w:space="0" w:color="auto"/>
            </w:tcBorders>
            <w:shd w:val="clear" w:color="auto" w:fill="C0C0C0"/>
            <w:noWrap/>
          </w:tcPr>
          <w:p w:rsidR="004C5BC5" w:rsidRPr="004C5BC5" w:rsidRDefault="004C5BC5" w:rsidP="004C5BC5">
            <w:pPr>
              <w:suppressAutoHyphens w:val="0"/>
              <w:spacing w:after="0"/>
              <w:jc w:val="center"/>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db</w:t>
            </w:r>
          </w:p>
        </w:tc>
        <w:tc>
          <w:tcPr>
            <w:tcW w:w="1611" w:type="dxa"/>
            <w:tcBorders>
              <w:top w:val="nil"/>
              <w:left w:val="nil"/>
              <w:bottom w:val="double" w:sz="6" w:space="0" w:color="auto"/>
              <w:right w:val="double" w:sz="6" w:space="0" w:color="auto"/>
            </w:tcBorders>
            <w:shd w:val="clear" w:color="auto" w:fill="C0C0C0"/>
            <w:noWrap/>
          </w:tcPr>
          <w:p w:rsidR="004C5BC5" w:rsidRPr="004C5BC5" w:rsidRDefault="004C5BC5" w:rsidP="004C5BC5">
            <w:pPr>
              <w:suppressAutoHyphens w:val="0"/>
              <w:spacing w:after="0"/>
              <w:jc w:val="center"/>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w:t>
            </w:r>
          </w:p>
        </w:tc>
      </w:tr>
      <w:tr w:rsidR="004C5BC5" w:rsidRPr="004C5BC5"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4C5BC5" w:rsidRPr="004C5BC5" w:rsidRDefault="004C5BC5" w:rsidP="004C5BC5">
            <w:pPr>
              <w:suppressAutoHyphens w:val="0"/>
              <w:spacing w:after="0"/>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beérkezett támogatási kérelem</w:t>
            </w:r>
          </w:p>
        </w:tc>
        <w:tc>
          <w:tcPr>
            <w:tcW w:w="413"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73</w:t>
            </w:r>
          </w:p>
        </w:tc>
        <w:tc>
          <w:tcPr>
            <w:tcW w:w="1527"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25 503 888</w:t>
            </w:r>
          </w:p>
        </w:tc>
        <w:tc>
          <w:tcPr>
            <w:tcW w:w="569"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249</w:t>
            </w:r>
          </w:p>
        </w:tc>
        <w:tc>
          <w:tcPr>
            <w:tcW w:w="1611" w:type="dxa"/>
            <w:tcBorders>
              <w:top w:val="nil"/>
              <w:left w:val="nil"/>
              <w:bottom w:val="single" w:sz="4" w:space="0" w:color="auto"/>
              <w:right w:val="double" w:sz="6" w:space="0" w:color="auto"/>
            </w:tcBorders>
            <w:shd w:val="clear" w:color="auto" w:fill="auto"/>
            <w:noWrap/>
          </w:tcPr>
          <w:p w:rsidR="004C5BC5" w:rsidRPr="004C5BC5" w:rsidRDefault="004C5BC5" w:rsidP="004C5BC5">
            <w:pPr>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68 897 832</w:t>
            </w:r>
          </w:p>
        </w:tc>
      </w:tr>
      <w:tr w:rsidR="004C5BC5" w:rsidRPr="004C5BC5"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4C5BC5" w:rsidRPr="004C5BC5" w:rsidRDefault="004C5BC5" w:rsidP="004C5BC5">
            <w:pPr>
              <w:suppressAutoHyphens w:val="0"/>
              <w:spacing w:after="0"/>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ebből elutasított</w:t>
            </w:r>
          </w:p>
        </w:tc>
        <w:tc>
          <w:tcPr>
            <w:tcW w:w="413"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8</w:t>
            </w:r>
          </w:p>
        </w:tc>
        <w:tc>
          <w:tcPr>
            <w:tcW w:w="1527"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1 871 179</w:t>
            </w:r>
          </w:p>
        </w:tc>
        <w:tc>
          <w:tcPr>
            <w:tcW w:w="569"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30</w:t>
            </w:r>
          </w:p>
        </w:tc>
        <w:tc>
          <w:tcPr>
            <w:tcW w:w="1611" w:type="dxa"/>
            <w:tcBorders>
              <w:top w:val="nil"/>
              <w:left w:val="nil"/>
              <w:bottom w:val="single" w:sz="4" w:space="0" w:color="auto"/>
              <w:right w:val="double" w:sz="6"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5 570 474</w:t>
            </w:r>
          </w:p>
        </w:tc>
      </w:tr>
      <w:tr w:rsidR="004C5BC5" w:rsidRPr="004C5BC5"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4C5BC5" w:rsidRPr="004C5BC5" w:rsidRDefault="00A77A17" w:rsidP="004C5BC5">
            <w:pPr>
              <w:suppressAutoHyphens w:val="0"/>
              <w:spacing w:after="0"/>
              <w:rPr>
                <w:rFonts w:eastAsia="Times New Roman" w:cs="Times New Roman"/>
                <w:kern w:val="0"/>
                <w:sz w:val="20"/>
                <w:szCs w:val="20"/>
                <w:lang w:bidi="bn-IN"/>
              </w:rPr>
            </w:pPr>
            <w:r w:rsidRPr="004C5BC5">
              <w:rPr>
                <w:rFonts w:eastAsia="Times New Roman" w:cs="Times New Roman"/>
                <w:kern w:val="0"/>
                <w:sz w:val="20"/>
                <w:szCs w:val="20"/>
                <w:lang w:bidi="bn-IN"/>
              </w:rPr>
              <w:lastRenderedPageBreak/>
              <w:t>V</w:t>
            </w:r>
            <w:r w:rsidR="004C5BC5" w:rsidRPr="004C5BC5">
              <w:rPr>
                <w:rFonts w:eastAsia="Times New Roman" w:cs="Times New Roman"/>
                <w:kern w:val="0"/>
                <w:sz w:val="20"/>
                <w:szCs w:val="20"/>
                <w:lang w:bidi="bn-IN"/>
              </w:rPr>
              <w:t>isszavont</w:t>
            </w:r>
          </w:p>
        </w:tc>
        <w:tc>
          <w:tcPr>
            <w:tcW w:w="413"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9</w:t>
            </w:r>
          </w:p>
        </w:tc>
        <w:tc>
          <w:tcPr>
            <w:tcW w:w="1527" w:type="dxa"/>
            <w:tcBorders>
              <w:top w:val="nil"/>
              <w:left w:val="nil"/>
              <w:bottom w:val="single" w:sz="4" w:space="0" w:color="auto"/>
              <w:right w:val="single" w:sz="4" w:space="0" w:color="auto"/>
            </w:tcBorders>
            <w:shd w:val="clear" w:color="auto" w:fill="C0C0C0"/>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 </w:t>
            </w:r>
          </w:p>
        </w:tc>
        <w:tc>
          <w:tcPr>
            <w:tcW w:w="569"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34</w:t>
            </w:r>
          </w:p>
        </w:tc>
        <w:tc>
          <w:tcPr>
            <w:tcW w:w="1611" w:type="dxa"/>
            <w:tcBorders>
              <w:top w:val="nil"/>
              <w:left w:val="nil"/>
              <w:bottom w:val="single" w:sz="4" w:space="0" w:color="auto"/>
              <w:right w:val="double" w:sz="6" w:space="0" w:color="auto"/>
            </w:tcBorders>
            <w:shd w:val="clear" w:color="auto" w:fill="C0C0C0"/>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 </w:t>
            </w:r>
          </w:p>
        </w:tc>
      </w:tr>
      <w:tr w:rsidR="004C5BC5" w:rsidRPr="004C5BC5" w:rsidTr="00CB27A5">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4C5BC5" w:rsidRPr="004C5BC5" w:rsidRDefault="00A77A17" w:rsidP="004C5BC5">
            <w:pPr>
              <w:suppressAutoHyphens w:val="0"/>
              <w:spacing w:after="0"/>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J</w:t>
            </w:r>
            <w:r w:rsidR="004C5BC5" w:rsidRPr="004C5BC5">
              <w:rPr>
                <w:rFonts w:eastAsia="Times New Roman" w:cs="Times New Roman"/>
                <w:b/>
                <w:bCs/>
                <w:color w:val="000000"/>
                <w:kern w:val="0"/>
                <w:sz w:val="20"/>
                <w:szCs w:val="20"/>
                <w:lang w:bidi="bn-IN"/>
              </w:rPr>
              <w:t>óváhagyott</w:t>
            </w:r>
          </w:p>
        </w:tc>
        <w:tc>
          <w:tcPr>
            <w:tcW w:w="413" w:type="dxa"/>
            <w:tcBorders>
              <w:top w:val="nil"/>
              <w:left w:val="nil"/>
              <w:bottom w:val="double" w:sz="6"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99</w:t>
            </w:r>
          </w:p>
        </w:tc>
        <w:tc>
          <w:tcPr>
            <w:tcW w:w="1527" w:type="dxa"/>
            <w:tcBorders>
              <w:top w:val="nil"/>
              <w:left w:val="nil"/>
              <w:bottom w:val="double" w:sz="6"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13 955 131</w:t>
            </w:r>
          </w:p>
        </w:tc>
        <w:tc>
          <w:tcPr>
            <w:tcW w:w="569" w:type="dxa"/>
            <w:tcBorders>
              <w:top w:val="nil"/>
              <w:left w:val="nil"/>
              <w:bottom w:val="double" w:sz="6"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120</w:t>
            </w:r>
          </w:p>
        </w:tc>
        <w:tc>
          <w:tcPr>
            <w:tcW w:w="1611" w:type="dxa"/>
            <w:tcBorders>
              <w:top w:val="nil"/>
              <w:left w:val="nil"/>
              <w:bottom w:val="double" w:sz="6" w:space="0" w:color="auto"/>
              <w:right w:val="double" w:sz="6" w:space="0" w:color="auto"/>
            </w:tcBorders>
            <w:shd w:val="clear" w:color="auto" w:fill="auto"/>
            <w:noWrap/>
          </w:tcPr>
          <w:p w:rsidR="004C5BC5" w:rsidRPr="004C5BC5" w:rsidRDefault="004C5BC5" w:rsidP="004C5BC5">
            <w:pPr>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31 103 422</w:t>
            </w:r>
          </w:p>
        </w:tc>
      </w:tr>
      <w:tr w:rsidR="004C5BC5" w:rsidRPr="004C5BC5" w:rsidTr="00CB27A5">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4C5BC5" w:rsidRPr="004C5BC5" w:rsidRDefault="004C5BC5" w:rsidP="00063C7A">
            <w:pPr>
              <w:keepNext/>
              <w:suppressAutoHyphens w:val="0"/>
              <w:spacing w:after="0"/>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támogatott kifizetési kérelem</w:t>
            </w:r>
          </w:p>
        </w:tc>
        <w:tc>
          <w:tcPr>
            <w:tcW w:w="413" w:type="dxa"/>
            <w:tcBorders>
              <w:top w:val="nil"/>
              <w:left w:val="nil"/>
              <w:bottom w:val="single" w:sz="4" w:space="0" w:color="auto"/>
              <w:right w:val="single" w:sz="4" w:space="0" w:color="auto"/>
            </w:tcBorders>
            <w:shd w:val="clear" w:color="auto" w:fill="auto"/>
            <w:noWrap/>
          </w:tcPr>
          <w:p w:rsidR="004C5BC5" w:rsidRPr="004C5BC5" w:rsidRDefault="004C5BC5" w:rsidP="00063C7A">
            <w:pPr>
              <w:keepNext/>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61</w:t>
            </w:r>
          </w:p>
        </w:tc>
        <w:tc>
          <w:tcPr>
            <w:tcW w:w="1527" w:type="dxa"/>
            <w:tcBorders>
              <w:top w:val="nil"/>
              <w:left w:val="nil"/>
              <w:bottom w:val="single" w:sz="4" w:space="0" w:color="auto"/>
              <w:right w:val="single" w:sz="4" w:space="0" w:color="auto"/>
            </w:tcBorders>
            <w:shd w:val="clear" w:color="auto" w:fill="auto"/>
            <w:noWrap/>
          </w:tcPr>
          <w:p w:rsidR="004C5BC5" w:rsidRPr="004C5BC5" w:rsidRDefault="004C5BC5" w:rsidP="00063C7A">
            <w:pPr>
              <w:keepNext/>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4 644 894</w:t>
            </w:r>
          </w:p>
        </w:tc>
        <w:tc>
          <w:tcPr>
            <w:tcW w:w="569" w:type="dxa"/>
            <w:tcBorders>
              <w:top w:val="nil"/>
              <w:left w:val="nil"/>
              <w:bottom w:val="single" w:sz="4" w:space="0" w:color="auto"/>
              <w:right w:val="single" w:sz="4" w:space="0" w:color="auto"/>
            </w:tcBorders>
            <w:shd w:val="clear" w:color="auto" w:fill="auto"/>
            <w:noWrap/>
          </w:tcPr>
          <w:p w:rsidR="004C5BC5" w:rsidRPr="004C5BC5" w:rsidRDefault="004C5BC5" w:rsidP="00063C7A">
            <w:pPr>
              <w:keepNext/>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140</w:t>
            </w:r>
          </w:p>
        </w:tc>
        <w:tc>
          <w:tcPr>
            <w:tcW w:w="1611" w:type="dxa"/>
            <w:tcBorders>
              <w:top w:val="nil"/>
              <w:left w:val="nil"/>
              <w:bottom w:val="single" w:sz="4" w:space="0" w:color="auto"/>
              <w:right w:val="double" w:sz="6" w:space="0" w:color="auto"/>
            </w:tcBorders>
            <w:shd w:val="clear" w:color="auto" w:fill="auto"/>
            <w:noWrap/>
          </w:tcPr>
          <w:p w:rsidR="004C5BC5" w:rsidRPr="004C5BC5" w:rsidRDefault="004C5BC5" w:rsidP="00063C7A">
            <w:pPr>
              <w:keepNext/>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12 843 246</w:t>
            </w:r>
          </w:p>
        </w:tc>
      </w:tr>
      <w:tr w:rsidR="004C5BC5" w:rsidRPr="004C5BC5"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4C5BC5" w:rsidRPr="004C5BC5" w:rsidRDefault="00CB27A5" w:rsidP="00063C7A">
            <w:pPr>
              <w:keepNext/>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413" w:type="dxa"/>
            <w:tcBorders>
              <w:top w:val="nil"/>
              <w:left w:val="nil"/>
              <w:bottom w:val="single" w:sz="4" w:space="0" w:color="auto"/>
              <w:right w:val="single" w:sz="4" w:space="0" w:color="auto"/>
            </w:tcBorders>
            <w:shd w:val="clear" w:color="auto" w:fill="C0C0C0"/>
            <w:noWrap/>
            <w:vAlign w:val="bottom"/>
          </w:tcPr>
          <w:p w:rsidR="004C5BC5" w:rsidRPr="004C5BC5" w:rsidRDefault="004C5BC5" w:rsidP="00063C7A">
            <w:pPr>
              <w:keepNext/>
              <w:suppressAutoHyphens w:val="0"/>
              <w:spacing w:after="0"/>
              <w:jc w:val="right"/>
              <w:rPr>
                <w:rFonts w:eastAsia="Times New Roman" w:cs="Times New Roman"/>
                <w:b/>
                <w:bCs/>
                <w:kern w:val="0"/>
                <w:sz w:val="20"/>
                <w:szCs w:val="20"/>
                <w:lang w:bidi="bn-IN"/>
              </w:rPr>
            </w:pPr>
            <w:r w:rsidRPr="004C5BC5">
              <w:rPr>
                <w:rFonts w:eastAsia="Times New Roman" w:cs="Times New Roman"/>
                <w:b/>
                <w:bCs/>
                <w:kern w:val="0"/>
                <w:sz w:val="20"/>
                <w:szCs w:val="20"/>
                <w:lang w:bidi="bn-IN"/>
              </w:rPr>
              <w:t> </w:t>
            </w:r>
          </w:p>
        </w:tc>
        <w:tc>
          <w:tcPr>
            <w:tcW w:w="1527" w:type="dxa"/>
            <w:tcBorders>
              <w:top w:val="nil"/>
              <w:left w:val="nil"/>
              <w:bottom w:val="single" w:sz="4" w:space="0" w:color="auto"/>
              <w:right w:val="single" w:sz="4" w:space="0" w:color="auto"/>
            </w:tcBorders>
            <w:shd w:val="clear" w:color="auto" w:fill="auto"/>
            <w:noWrap/>
          </w:tcPr>
          <w:p w:rsidR="004C5BC5" w:rsidRPr="004C5BC5" w:rsidRDefault="004C5BC5" w:rsidP="00063C7A">
            <w:pPr>
              <w:keepNext/>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4 711 388</w:t>
            </w:r>
          </w:p>
        </w:tc>
        <w:tc>
          <w:tcPr>
            <w:tcW w:w="569" w:type="dxa"/>
            <w:tcBorders>
              <w:top w:val="nil"/>
              <w:left w:val="nil"/>
              <w:bottom w:val="single" w:sz="4" w:space="0" w:color="auto"/>
              <w:right w:val="single" w:sz="4" w:space="0" w:color="auto"/>
            </w:tcBorders>
            <w:shd w:val="clear" w:color="auto" w:fill="C0C0C0"/>
            <w:noWrap/>
            <w:vAlign w:val="bottom"/>
          </w:tcPr>
          <w:p w:rsidR="004C5BC5" w:rsidRPr="004C5BC5" w:rsidRDefault="004C5BC5" w:rsidP="00063C7A">
            <w:pPr>
              <w:keepNext/>
              <w:suppressAutoHyphens w:val="0"/>
              <w:spacing w:after="0"/>
              <w:jc w:val="right"/>
              <w:rPr>
                <w:rFonts w:eastAsia="Times New Roman" w:cs="Times New Roman"/>
                <w:b/>
                <w:bCs/>
                <w:kern w:val="0"/>
                <w:sz w:val="20"/>
                <w:szCs w:val="20"/>
                <w:lang w:bidi="bn-IN"/>
              </w:rPr>
            </w:pPr>
            <w:r w:rsidRPr="004C5BC5">
              <w:rPr>
                <w:rFonts w:eastAsia="Times New Roman" w:cs="Times New Roman"/>
                <w:b/>
                <w:bCs/>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4C5BC5" w:rsidRPr="004C5BC5" w:rsidRDefault="004C5BC5" w:rsidP="00063C7A">
            <w:pPr>
              <w:keepNext/>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12 852 379</w:t>
            </w:r>
          </w:p>
        </w:tc>
      </w:tr>
      <w:tr w:rsidR="004C5BC5" w:rsidRPr="004C5BC5"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4C5BC5" w:rsidRPr="004C5BC5" w:rsidRDefault="004C5BC5" w:rsidP="00063C7A">
            <w:pPr>
              <w:keepNext/>
              <w:suppressAutoHyphens w:val="0"/>
              <w:spacing w:after="0"/>
              <w:jc w:val="left"/>
              <w:rPr>
                <w:rFonts w:eastAsia="Times New Roman" w:cs="Times New Roman"/>
                <w:kern w:val="0"/>
                <w:sz w:val="20"/>
                <w:szCs w:val="20"/>
                <w:lang w:bidi="bn-IN"/>
              </w:rPr>
            </w:pPr>
            <w:r w:rsidRPr="004C5BC5">
              <w:rPr>
                <w:rFonts w:eastAsia="Times New Roman" w:cs="Times New Roman"/>
                <w:kern w:val="0"/>
                <w:sz w:val="20"/>
                <w:szCs w:val="20"/>
                <w:lang w:bidi="bn-IN"/>
              </w:rPr>
              <w:t xml:space="preserve">   a kifizetésből közösségi</w:t>
            </w:r>
          </w:p>
        </w:tc>
        <w:tc>
          <w:tcPr>
            <w:tcW w:w="413" w:type="dxa"/>
            <w:tcBorders>
              <w:top w:val="nil"/>
              <w:left w:val="nil"/>
              <w:bottom w:val="single" w:sz="4" w:space="0" w:color="auto"/>
              <w:right w:val="single" w:sz="4" w:space="0" w:color="auto"/>
            </w:tcBorders>
            <w:shd w:val="clear" w:color="auto" w:fill="C0C0C0"/>
            <w:noWrap/>
            <w:vAlign w:val="bottom"/>
          </w:tcPr>
          <w:p w:rsidR="004C5BC5" w:rsidRPr="004C5BC5" w:rsidRDefault="004C5BC5" w:rsidP="00063C7A">
            <w:pPr>
              <w:keepNext/>
              <w:suppressAutoHyphens w:val="0"/>
              <w:spacing w:after="0"/>
              <w:jc w:val="right"/>
              <w:rPr>
                <w:rFonts w:eastAsia="Times New Roman" w:cs="Times New Roman"/>
                <w:kern w:val="0"/>
                <w:sz w:val="20"/>
                <w:szCs w:val="20"/>
                <w:lang w:bidi="bn-IN"/>
              </w:rPr>
            </w:pPr>
            <w:r w:rsidRPr="004C5BC5">
              <w:rPr>
                <w:rFonts w:eastAsia="Times New Roman" w:cs="Times New Roman"/>
                <w:kern w:val="0"/>
                <w:sz w:val="20"/>
                <w:szCs w:val="20"/>
                <w:lang w:bidi="bn-IN"/>
              </w:rPr>
              <w:t> </w:t>
            </w:r>
          </w:p>
        </w:tc>
        <w:tc>
          <w:tcPr>
            <w:tcW w:w="1527" w:type="dxa"/>
            <w:tcBorders>
              <w:top w:val="nil"/>
              <w:left w:val="nil"/>
              <w:bottom w:val="single" w:sz="4" w:space="0" w:color="auto"/>
              <w:right w:val="single" w:sz="4" w:space="0" w:color="auto"/>
            </w:tcBorders>
            <w:shd w:val="clear" w:color="auto" w:fill="auto"/>
            <w:noWrap/>
          </w:tcPr>
          <w:p w:rsidR="004C5BC5" w:rsidRPr="004C5BC5" w:rsidRDefault="004C5BC5" w:rsidP="00063C7A">
            <w:pPr>
              <w:keepNext/>
              <w:suppressAutoHyphens w:val="0"/>
              <w:spacing w:after="0"/>
              <w:jc w:val="right"/>
              <w:rPr>
                <w:rFonts w:eastAsia="Times New Roman" w:cs="Times New Roman"/>
                <w:kern w:val="0"/>
                <w:sz w:val="20"/>
                <w:szCs w:val="20"/>
                <w:lang w:bidi="bn-IN"/>
              </w:rPr>
            </w:pPr>
            <w:r w:rsidRPr="004C5BC5">
              <w:rPr>
                <w:rFonts w:eastAsia="Times New Roman" w:cs="Times New Roman"/>
                <w:kern w:val="0"/>
                <w:sz w:val="20"/>
                <w:szCs w:val="20"/>
                <w:lang w:bidi="bn-IN"/>
              </w:rPr>
              <w:t>3 468 670</w:t>
            </w:r>
          </w:p>
        </w:tc>
        <w:tc>
          <w:tcPr>
            <w:tcW w:w="569" w:type="dxa"/>
            <w:tcBorders>
              <w:top w:val="nil"/>
              <w:left w:val="nil"/>
              <w:bottom w:val="single" w:sz="4" w:space="0" w:color="auto"/>
              <w:right w:val="single" w:sz="4" w:space="0" w:color="auto"/>
            </w:tcBorders>
            <w:shd w:val="clear" w:color="auto" w:fill="C0C0C0"/>
            <w:noWrap/>
            <w:vAlign w:val="bottom"/>
          </w:tcPr>
          <w:p w:rsidR="004C5BC5" w:rsidRPr="004C5BC5" w:rsidRDefault="004C5BC5" w:rsidP="00063C7A">
            <w:pPr>
              <w:keepNext/>
              <w:suppressAutoHyphens w:val="0"/>
              <w:spacing w:after="0"/>
              <w:jc w:val="right"/>
              <w:rPr>
                <w:rFonts w:eastAsia="Times New Roman" w:cs="Times New Roman"/>
                <w:kern w:val="0"/>
                <w:sz w:val="20"/>
                <w:szCs w:val="20"/>
                <w:lang w:bidi="bn-IN"/>
              </w:rPr>
            </w:pPr>
            <w:r w:rsidRPr="004C5BC5">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4C5BC5" w:rsidRPr="004C5BC5" w:rsidRDefault="004C5BC5" w:rsidP="00063C7A">
            <w:pPr>
              <w:keepNext/>
              <w:suppressAutoHyphens w:val="0"/>
              <w:spacing w:after="0"/>
              <w:jc w:val="right"/>
              <w:rPr>
                <w:rFonts w:eastAsia="Times New Roman" w:cs="Times New Roman"/>
                <w:kern w:val="0"/>
                <w:sz w:val="20"/>
                <w:szCs w:val="20"/>
                <w:lang w:bidi="bn-IN"/>
              </w:rPr>
            </w:pPr>
            <w:r w:rsidRPr="004C5BC5">
              <w:rPr>
                <w:rFonts w:eastAsia="Times New Roman" w:cs="Times New Roman"/>
                <w:kern w:val="0"/>
                <w:sz w:val="20"/>
                <w:szCs w:val="20"/>
                <w:lang w:bidi="bn-IN"/>
              </w:rPr>
              <w:t>9 506 345</w:t>
            </w:r>
          </w:p>
        </w:tc>
      </w:tr>
      <w:tr w:rsidR="004C5BC5" w:rsidRPr="004C5BC5"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4C5BC5" w:rsidRPr="004C5BC5" w:rsidRDefault="004C5BC5" w:rsidP="00063C7A">
            <w:pPr>
              <w:keepNext/>
              <w:suppressAutoHyphens w:val="0"/>
              <w:spacing w:after="0"/>
              <w:jc w:val="left"/>
              <w:rPr>
                <w:rFonts w:eastAsia="Times New Roman" w:cs="Times New Roman"/>
                <w:kern w:val="0"/>
                <w:sz w:val="20"/>
                <w:szCs w:val="20"/>
                <w:lang w:bidi="bn-IN"/>
              </w:rPr>
            </w:pPr>
            <w:r w:rsidRPr="004C5BC5">
              <w:rPr>
                <w:rFonts w:eastAsia="Times New Roman" w:cs="Times New Roman"/>
                <w:kern w:val="0"/>
                <w:sz w:val="20"/>
                <w:szCs w:val="20"/>
                <w:lang w:bidi="bn-IN"/>
              </w:rPr>
              <w:t xml:space="preserve">   a kifizetésből konvergencia régió</w:t>
            </w:r>
          </w:p>
        </w:tc>
        <w:tc>
          <w:tcPr>
            <w:tcW w:w="413" w:type="dxa"/>
            <w:tcBorders>
              <w:top w:val="nil"/>
              <w:left w:val="nil"/>
              <w:bottom w:val="single" w:sz="4" w:space="0" w:color="auto"/>
              <w:right w:val="single" w:sz="4" w:space="0" w:color="auto"/>
            </w:tcBorders>
            <w:shd w:val="clear" w:color="auto" w:fill="C0C0C0"/>
            <w:noWrap/>
            <w:vAlign w:val="bottom"/>
          </w:tcPr>
          <w:p w:rsidR="004C5BC5" w:rsidRPr="004C5BC5" w:rsidRDefault="004C5BC5" w:rsidP="00063C7A">
            <w:pPr>
              <w:keepNext/>
              <w:suppressAutoHyphens w:val="0"/>
              <w:spacing w:after="0"/>
              <w:jc w:val="right"/>
              <w:rPr>
                <w:rFonts w:eastAsia="Times New Roman" w:cs="Times New Roman"/>
                <w:kern w:val="0"/>
                <w:sz w:val="20"/>
                <w:szCs w:val="20"/>
                <w:lang w:bidi="bn-IN"/>
              </w:rPr>
            </w:pPr>
            <w:r w:rsidRPr="004C5BC5">
              <w:rPr>
                <w:rFonts w:eastAsia="Times New Roman" w:cs="Times New Roman"/>
                <w:kern w:val="0"/>
                <w:sz w:val="20"/>
                <w:szCs w:val="20"/>
                <w:lang w:bidi="bn-IN"/>
              </w:rPr>
              <w:t> </w:t>
            </w:r>
          </w:p>
        </w:tc>
        <w:tc>
          <w:tcPr>
            <w:tcW w:w="1527" w:type="dxa"/>
            <w:tcBorders>
              <w:top w:val="nil"/>
              <w:left w:val="nil"/>
              <w:bottom w:val="single" w:sz="4" w:space="0" w:color="auto"/>
              <w:right w:val="single" w:sz="4" w:space="0" w:color="auto"/>
            </w:tcBorders>
            <w:shd w:val="clear" w:color="auto" w:fill="auto"/>
            <w:noWrap/>
          </w:tcPr>
          <w:p w:rsidR="004C5BC5" w:rsidRPr="004C5BC5" w:rsidRDefault="004C5BC5" w:rsidP="00063C7A">
            <w:pPr>
              <w:keepNext/>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4 583 207</w:t>
            </w:r>
          </w:p>
        </w:tc>
        <w:tc>
          <w:tcPr>
            <w:tcW w:w="569" w:type="dxa"/>
            <w:tcBorders>
              <w:top w:val="nil"/>
              <w:left w:val="nil"/>
              <w:bottom w:val="single" w:sz="4" w:space="0" w:color="auto"/>
              <w:right w:val="single" w:sz="4" w:space="0" w:color="auto"/>
            </w:tcBorders>
            <w:shd w:val="clear" w:color="auto" w:fill="C0C0C0"/>
            <w:noWrap/>
            <w:vAlign w:val="bottom"/>
          </w:tcPr>
          <w:p w:rsidR="004C5BC5" w:rsidRPr="004C5BC5" w:rsidRDefault="004C5BC5" w:rsidP="00063C7A">
            <w:pPr>
              <w:keepNext/>
              <w:suppressAutoHyphens w:val="0"/>
              <w:spacing w:after="0"/>
              <w:jc w:val="right"/>
              <w:rPr>
                <w:rFonts w:eastAsia="Times New Roman" w:cs="Times New Roman"/>
                <w:kern w:val="0"/>
                <w:sz w:val="20"/>
                <w:szCs w:val="20"/>
                <w:lang w:bidi="bn-IN"/>
              </w:rPr>
            </w:pPr>
            <w:r w:rsidRPr="004C5BC5">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4C5BC5" w:rsidRPr="004C5BC5" w:rsidRDefault="004C5BC5" w:rsidP="00063C7A">
            <w:pPr>
              <w:keepNext/>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12 580 483</w:t>
            </w:r>
          </w:p>
        </w:tc>
      </w:tr>
      <w:tr w:rsidR="004C5BC5" w:rsidRPr="004C5BC5"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4C5BC5" w:rsidRPr="004C5BC5" w:rsidRDefault="004C5BC5" w:rsidP="004C5BC5">
            <w:pPr>
              <w:suppressAutoHyphens w:val="0"/>
              <w:spacing w:after="0"/>
              <w:jc w:val="left"/>
              <w:rPr>
                <w:rFonts w:eastAsia="Times New Roman" w:cs="Times New Roman"/>
                <w:kern w:val="0"/>
                <w:sz w:val="20"/>
                <w:szCs w:val="20"/>
                <w:lang w:bidi="bn-IN"/>
              </w:rPr>
            </w:pPr>
            <w:r w:rsidRPr="004C5BC5">
              <w:rPr>
                <w:rFonts w:eastAsia="Times New Roman" w:cs="Times New Roman"/>
                <w:kern w:val="0"/>
                <w:sz w:val="20"/>
                <w:szCs w:val="20"/>
                <w:lang w:bidi="bn-IN"/>
              </w:rPr>
              <w:t xml:space="preserve">      ebből közösségi</w:t>
            </w:r>
          </w:p>
        </w:tc>
        <w:tc>
          <w:tcPr>
            <w:tcW w:w="413" w:type="dxa"/>
            <w:tcBorders>
              <w:top w:val="nil"/>
              <w:left w:val="nil"/>
              <w:bottom w:val="double" w:sz="6" w:space="0" w:color="auto"/>
              <w:right w:val="single" w:sz="4" w:space="0" w:color="auto"/>
            </w:tcBorders>
            <w:shd w:val="clear" w:color="auto" w:fill="C0C0C0"/>
            <w:noWrap/>
            <w:vAlign w:val="bottom"/>
          </w:tcPr>
          <w:p w:rsidR="004C5BC5" w:rsidRPr="004C5BC5" w:rsidRDefault="004C5BC5" w:rsidP="004C5BC5">
            <w:pPr>
              <w:suppressAutoHyphens w:val="0"/>
              <w:spacing w:after="0"/>
              <w:jc w:val="right"/>
              <w:rPr>
                <w:rFonts w:eastAsia="Times New Roman" w:cs="Times New Roman"/>
                <w:kern w:val="0"/>
                <w:sz w:val="20"/>
                <w:szCs w:val="20"/>
                <w:lang w:bidi="bn-IN"/>
              </w:rPr>
            </w:pPr>
            <w:r w:rsidRPr="004C5BC5">
              <w:rPr>
                <w:rFonts w:eastAsia="Times New Roman" w:cs="Times New Roman"/>
                <w:kern w:val="0"/>
                <w:sz w:val="20"/>
                <w:szCs w:val="20"/>
                <w:lang w:bidi="bn-IN"/>
              </w:rPr>
              <w:t> </w:t>
            </w:r>
          </w:p>
        </w:tc>
        <w:tc>
          <w:tcPr>
            <w:tcW w:w="1527" w:type="dxa"/>
            <w:tcBorders>
              <w:top w:val="nil"/>
              <w:left w:val="nil"/>
              <w:bottom w:val="double" w:sz="6"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3 405 032</w:t>
            </w:r>
          </w:p>
        </w:tc>
        <w:tc>
          <w:tcPr>
            <w:tcW w:w="569" w:type="dxa"/>
            <w:tcBorders>
              <w:top w:val="nil"/>
              <w:left w:val="nil"/>
              <w:bottom w:val="double" w:sz="6" w:space="0" w:color="auto"/>
              <w:right w:val="single" w:sz="4" w:space="0" w:color="auto"/>
            </w:tcBorders>
            <w:shd w:val="clear" w:color="auto" w:fill="C0C0C0"/>
            <w:noWrap/>
            <w:vAlign w:val="bottom"/>
          </w:tcPr>
          <w:p w:rsidR="004C5BC5" w:rsidRPr="004C5BC5" w:rsidRDefault="004C5BC5" w:rsidP="004C5BC5">
            <w:pPr>
              <w:suppressAutoHyphens w:val="0"/>
              <w:spacing w:after="0"/>
              <w:jc w:val="right"/>
              <w:rPr>
                <w:rFonts w:eastAsia="Times New Roman" w:cs="Times New Roman"/>
                <w:kern w:val="0"/>
                <w:sz w:val="20"/>
                <w:szCs w:val="20"/>
                <w:lang w:bidi="bn-IN"/>
              </w:rPr>
            </w:pPr>
            <w:r w:rsidRPr="004C5BC5">
              <w:rPr>
                <w:rFonts w:eastAsia="Times New Roman" w:cs="Times New Roman"/>
                <w:kern w:val="0"/>
                <w:sz w:val="20"/>
                <w:szCs w:val="20"/>
                <w:lang w:bidi="bn-IN"/>
              </w:rPr>
              <w:t> </w:t>
            </w:r>
          </w:p>
        </w:tc>
        <w:tc>
          <w:tcPr>
            <w:tcW w:w="1611" w:type="dxa"/>
            <w:tcBorders>
              <w:top w:val="nil"/>
              <w:left w:val="nil"/>
              <w:bottom w:val="double" w:sz="6" w:space="0" w:color="auto"/>
              <w:right w:val="double" w:sz="6"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9 371 358</w:t>
            </w:r>
          </w:p>
        </w:tc>
      </w:tr>
    </w:tbl>
    <w:p w:rsidR="003A2903" w:rsidRPr="00F35797" w:rsidRDefault="003A2903" w:rsidP="003A2903">
      <w:pPr>
        <w:pStyle w:val="j-forrs"/>
      </w:pPr>
      <w:r w:rsidRPr="00F35797">
        <w:t>Forrás: MVH</w:t>
      </w:r>
    </w:p>
    <w:p w:rsidR="000227E9" w:rsidRDefault="00056FBC" w:rsidP="000227E9">
      <w:pPr>
        <w:pStyle w:val="j-nomlszveg"/>
        <w:rPr>
          <w:lang w:eastAsia="en-US" w:bidi="en-US"/>
        </w:rPr>
      </w:pPr>
      <w:r>
        <w:rPr>
          <w:lang w:eastAsia="en-US" w:bidi="en-US"/>
        </w:rPr>
        <w:t>A jogcímre 2011-ben 73 db támogatási kérelmet nyújtottak be az ügyfelek, amelyből 99 db-ot hagyott jóvá az MVH 13,9 M euró (</w:t>
      </w:r>
      <w:r w:rsidR="00A35E88">
        <w:rPr>
          <w:lang w:eastAsia="en-US" w:bidi="en-US"/>
        </w:rPr>
        <w:t xml:space="preserve">4,4 Mrd </w:t>
      </w:r>
      <w:r>
        <w:rPr>
          <w:lang w:eastAsia="en-US" w:bidi="en-US"/>
        </w:rPr>
        <w:t xml:space="preserve">Ft) kötelezettségvállalási összeggel. </w:t>
      </w:r>
      <w:r w:rsidR="00A35E88">
        <w:rPr>
          <w:lang w:eastAsia="en-US" w:bidi="en-US"/>
        </w:rPr>
        <w:t>Kifizetés 4,7 M euró (</w:t>
      </w:r>
      <w:r w:rsidR="00441809">
        <w:rPr>
          <w:lang w:eastAsia="en-US" w:bidi="en-US"/>
        </w:rPr>
        <w:t xml:space="preserve">1,5 Mrd </w:t>
      </w:r>
      <w:r w:rsidR="00A35E88">
        <w:rPr>
          <w:lang w:eastAsia="en-US" w:bidi="en-US"/>
        </w:rPr>
        <w:t>Ft) összegben történt.</w:t>
      </w:r>
      <w:r w:rsidR="00821C00">
        <w:rPr>
          <w:lang w:eastAsia="en-US" w:bidi="en-US"/>
        </w:rPr>
        <w:t xml:space="preserve"> </w:t>
      </w:r>
      <w:r w:rsidR="00821C00">
        <w:t>A jogcíme</w:t>
      </w:r>
      <w:r w:rsidR="001C3535">
        <w:t>n</w:t>
      </w:r>
      <w:r w:rsidR="00821C00">
        <w:t xml:space="preserve"> </w:t>
      </w:r>
      <w:r w:rsidR="001C3535">
        <w:t>támoga</w:t>
      </w:r>
      <w:r w:rsidR="00821C00">
        <w:t>tott kérelmek esetében a visszalépések, lemondások m</w:t>
      </w:r>
      <w:r w:rsidR="00821C00">
        <w:t>i</w:t>
      </w:r>
      <w:r w:rsidR="00821C00">
        <w:t xml:space="preserve">att 1,7 M euró </w:t>
      </w:r>
      <w:r w:rsidR="001C3535">
        <w:t xml:space="preserve">összegű </w:t>
      </w:r>
      <w:r w:rsidR="00821C00">
        <w:t>pénzügyi forrás szabadult fel.</w:t>
      </w:r>
    </w:p>
    <w:p w:rsidR="00E50CD8" w:rsidRDefault="00E50CD8" w:rsidP="000227E9">
      <w:pPr>
        <w:pStyle w:val="j-nomlszveg"/>
        <w:rPr>
          <w:lang w:eastAsia="en-US" w:bidi="en-US"/>
        </w:rPr>
      </w:pPr>
      <w:r>
        <w:rPr>
          <w:lang w:eastAsia="en-US" w:bidi="en-US"/>
        </w:rPr>
        <w:t>A legnagyobb összegű kifizetés Csongrád és Jász-Nagykun-Szolnok megyében történt.</w:t>
      </w:r>
    </w:p>
    <w:p w:rsidR="00FE2E5E" w:rsidRPr="00604B6F" w:rsidRDefault="00FE2E5E" w:rsidP="004C5BC5">
      <w:pPr>
        <w:pStyle w:val="j-nomlszveg"/>
        <w:rPr>
          <w:lang w:eastAsia="en-US" w:bidi="en-US"/>
        </w:rPr>
      </w:pPr>
      <w:r w:rsidRPr="00604B6F">
        <w:t>A jogcímhez kapcsolódóan az utolsó kifizetési kérelmet benyújtó ügyfelek legalább 5%-</w:t>
      </w:r>
      <w:proofErr w:type="gramStart"/>
      <w:r w:rsidRPr="00604B6F">
        <w:t>a</w:t>
      </w:r>
      <w:proofErr w:type="gramEnd"/>
      <w:r w:rsidRPr="00604B6F">
        <w:t xml:space="preserve"> esetében került sor helyszíni ellenő</w:t>
      </w:r>
      <w:r w:rsidRPr="00604B6F">
        <w:t>r</w:t>
      </w:r>
      <w:r w:rsidRPr="00604B6F">
        <w:t>zésre. Soron kívüli helyszíni ellenőrzések végrehajtására indokolt esetben, erre irányuló felkérések esetében került sor.</w:t>
      </w:r>
      <w:r w:rsidR="000227E9">
        <w:t xml:space="preserve"> </w:t>
      </w:r>
      <w:r w:rsidRPr="00604B6F">
        <w:rPr>
          <w:lang w:eastAsia="en-US" w:bidi="en-US"/>
        </w:rPr>
        <w:t>A hel</w:t>
      </w:r>
      <w:r w:rsidRPr="00604B6F">
        <w:rPr>
          <w:lang w:eastAsia="en-US" w:bidi="en-US"/>
        </w:rPr>
        <w:t>y</w:t>
      </w:r>
      <w:r w:rsidRPr="00604B6F">
        <w:rPr>
          <w:lang w:eastAsia="en-US" w:bidi="en-US"/>
        </w:rPr>
        <w:t>színi vizsgálatok által feltárt szabálytalanságok és eltérések döntő részben az építési tevéken</w:t>
      </w:r>
      <w:r w:rsidRPr="00604B6F">
        <w:rPr>
          <w:lang w:eastAsia="en-US" w:bidi="en-US"/>
        </w:rPr>
        <w:t>y</w:t>
      </w:r>
      <w:r w:rsidRPr="00604B6F">
        <w:rPr>
          <w:lang w:eastAsia="en-US" w:bidi="en-US"/>
        </w:rPr>
        <w:t xml:space="preserve">ségek megvalósításához, illetve a kifizetési kérelmekben elszámolt építési tételekhez kapcsolódnak. </w:t>
      </w:r>
    </w:p>
    <w:p w:rsidR="00FE2E5E" w:rsidRPr="00604B6F" w:rsidRDefault="00FE2E5E" w:rsidP="00CB27A5">
      <w:pPr>
        <w:pStyle w:val="j-cmsor4"/>
      </w:pPr>
      <w:r w:rsidRPr="00604B6F">
        <w:t>A mezőgazdasági utak fejlesztése támogatási jogcím rövid bemutatása</w:t>
      </w:r>
    </w:p>
    <w:p w:rsidR="00FE2E5E" w:rsidRPr="00604B6F" w:rsidRDefault="00FE2E5E" w:rsidP="00ED3958">
      <w:pPr>
        <w:pStyle w:val="j-nomlszveg"/>
      </w:pPr>
      <w:r w:rsidRPr="00604B6F">
        <w:t>A mezőgazdaság és az erdészet fejlesztéséhez és korszerűsítéséhez kapcsolódó infrastruktúra fejleszt</w:t>
      </w:r>
      <w:r w:rsidRPr="00604B6F">
        <w:t>é</w:t>
      </w:r>
      <w:r w:rsidRPr="00604B6F">
        <w:t>sét célzó intézkedés másik, a mezőgazdasági utak fejlesztését szolgáló jogcíme először 2009-ben k</w:t>
      </w:r>
      <w:r w:rsidRPr="00604B6F">
        <w:t>e</w:t>
      </w:r>
      <w:r w:rsidRPr="00604B6F">
        <w:t>rült beindításra. A támogatás célja a pormentesített vagy szilárd burkolatú, csak helyrajzi számmal rendelkező mezőgazdasági utak építése, felújítása a történelmi borvidékek me</w:t>
      </w:r>
      <w:r w:rsidRPr="00604B6F">
        <w:t>g</w:t>
      </w:r>
      <w:r w:rsidRPr="00604B6F">
        <w:t>közelítése és a tanyás térségek elérhetőségének biztosítása, illetve fontos logisztikai utak fejlesztése érdekében.</w:t>
      </w:r>
    </w:p>
    <w:p w:rsidR="00FE2E5E" w:rsidRPr="00604B6F" w:rsidRDefault="00FE2E5E" w:rsidP="00ED3958">
      <w:pPr>
        <w:pStyle w:val="j-nomlszveg"/>
        <w:rPr>
          <w:bCs/>
          <w:szCs w:val="22"/>
        </w:rPr>
      </w:pPr>
      <w:r w:rsidRPr="00604B6F">
        <w:t xml:space="preserve">A támogatási jogcímet szabályozó 125/2009. (IX. 29.) FVM rendelet 2010-ben </w:t>
      </w:r>
      <w:r w:rsidR="00C04EFE">
        <w:t>két alkalommal</w:t>
      </w:r>
      <w:r w:rsidR="00C04EFE" w:rsidRPr="00604B6F">
        <w:t xml:space="preserve"> </w:t>
      </w:r>
      <w:r w:rsidRPr="00604B6F">
        <w:t>mód</w:t>
      </w:r>
      <w:r w:rsidRPr="00604B6F">
        <w:t>o</w:t>
      </w:r>
      <w:r w:rsidRPr="00604B6F">
        <w:t xml:space="preserve">sult. </w:t>
      </w:r>
      <w:r w:rsidR="0043397C">
        <w:t>A módosítás alapján t</w:t>
      </w:r>
      <w:r w:rsidRPr="00604B6F">
        <w:t xml:space="preserve">ámogatási kérelmet </w:t>
      </w:r>
      <w:r w:rsidR="00C04EFE" w:rsidRPr="00604B6F">
        <w:t>201</w:t>
      </w:r>
      <w:r w:rsidR="00C04EFE">
        <w:t>1</w:t>
      </w:r>
      <w:r w:rsidRPr="00604B6F">
        <w:t>-ben nem lehetett benyújtani</w:t>
      </w:r>
      <w:r w:rsidR="00643EDC">
        <w:t xml:space="preserve">, </w:t>
      </w:r>
      <w:r w:rsidRPr="00604B6F">
        <w:rPr>
          <w:bCs/>
          <w:szCs w:val="22"/>
        </w:rPr>
        <w:t>támogatási kérelem benyújtásra 2009. okt</w:t>
      </w:r>
      <w:r w:rsidRPr="00604B6F">
        <w:rPr>
          <w:bCs/>
          <w:szCs w:val="22"/>
        </w:rPr>
        <w:t>ó</w:t>
      </w:r>
      <w:r w:rsidRPr="00604B6F">
        <w:rPr>
          <w:bCs/>
          <w:szCs w:val="22"/>
        </w:rPr>
        <w:t xml:space="preserve">berben volt lehetőség. </w:t>
      </w:r>
    </w:p>
    <w:p w:rsidR="00FE2E5E" w:rsidRPr="00604B6F" w:rsidRDefault="00FE2E5E" w:rsidP="00ED3958">
      <w:pPr>
        <w:pStyle w:val="j-nomlszveg"/>
        <w:rPr>
          <w:szCs w:val="22"/>
        </w:rPr>
      </w:pPr>
      <w:r w:rsidRPr="00604B6F">
        <w:rPr>
          <w:bCs/>
          <w:szCs w:val="22"/>
        </w:rPr>
        <w:t>Kifizetési kérelmek benyújtására 2011-ben 05.01.-05.31. és 07.01.-12.31. között volt lehetőség. A hosszú kifizetési kérelem b</w:t>
      </w:r>
      <w:r w:rsidRPr="00604B6F">
        <w:rPr>
          <w:bCs/>
          <w:szCs w:val="22"/>
        </w:rPr>
        <w:t>e</w:t>
      </w:r>
      <w:r w:rsidRPr="00604B6F">
        <w:rPr>
          <w:bCs/>
          <w:szCs w:val="22"/>
        </w:rPr>
        <w:t xml:space="preserve">nyújtási időszak bevezetésének célja </w:t>
      </w:r>
      <w:r w:rsidRPr="00604B6F">
        <w:rPr>
          <w:szCs w:val="22"/>
        </w:rPr>
        <w:t>a kifizetések gyorsítása, illetve a kedvezményezetteknek a kifizetési kérelmek mielőbbi benyújtására történő ösztönzése.</w:t>
      </w:r>
    </w:p>
    <w:p w:rsidR="00FE2E5E" w:rsidRPr="00604B6F" w:rsidRDefault="00FE2E5E" w:rsidP="00ED3958">
      <w:pPr>
        <w:pStyle w:val="j-nomlszveg"/>
        <w:rPr>
          <w:szCs w:val="22"/>
        </w:rPr>
      </w:pPr>
      <w:r w:rsidRPr="00604B6F">
        <w:rPr>
          <w:szCs w:val="22"/>
        </w:rPr>
        <w:t>A korszerű üzemi technológiák bevezetése, a termékek piacra juttatása igényli az infrastruktúra teljes körű kiépítését. A támog</w:t>
      </w:r>
      <w:r w:rsidRPr="00604B6F">
        <w:rPr>
          <w:szCs w:val="22"/>
        </w:rPr>
        <w:t>a</w:t>
      </w:r>
      <w:r w:rsidRPr="00604B6F">
        <w:rPr>
          <w:szCs w:val="22"/>
        </w:rPr>
        <w:t xml:space="preserve">tási igény </w:t>
      </w:r>
      <w:proofErr w:type="gramStart"/>
      <w:r w:rsidRPr="00604B6F">
        <w:rPr>
          <w:szCs w:val="22"/>
        </w:rPr>
        <w:t>ezen</w:t>
      </w:r>
      <w:proofErr w:type="gramEnd"/>
      <w:r w:rsidRPr="00604B6F">
        <w:rPr>
          <w:szCs w:val="22"/>
        </w:rPr>
        <w:t xml:space="preserve"> jogcím esetében is többszörösen meghaladja a lehetőségeket.</w:t>
      </w:r>
    </w:p>
    <w:p w:rsidR="003A2903" w:rsidRPr="0016187A" w:rsidRDefault="003A2903" w:rsidP="00C64356">
      <w:pPr>
        <w:pStyle w:val="j-tblzatszm"/>
      </w:pPr>
      <w:r w:rsidRPr="0016187A">
        <w:t>táblázat</w:t>
      </w:r>
    </w:p>
    <w:p w:rsidR="003A2903" w:rsidRPr="00F35797" w:rsidRDefault="003A2903" w:rsidP="002502CA">
      <w:pPr>
        <w:pStyle w:val="j-tblzat-fcm"/>
      </w:pPr>
      <w:r w:rsidRPr="00F35797">
        <w:t xml:space="preserve">A mezőgazdasági utak fejlesztése támogatási jogcím </w:t>
      </w:r>
      <w:r>
        <w:t>2011</w:t>
      </w:r>
      <w:r w:rsidRPr="00F35797">
        <w:t>. évi eredményei</w:t>
      </w:r>
    </w:p>
    <w:tbl>
      <w:tblPr>
        <w:tblW w:w="8715" w:type="dxa"/>
        <w:jc w:val="center"/>
        <w:tblInd w:w="47" w:type="dxa"/>
        <w:tblCellMar>
          <w:left w:w="70" w:type="dxa"/>
          <w:right w:w="70" w:type="dxa"/>
        </w:tblCellMar>
        <w:tblLook w:val="0000" w:firstRow="0" w:lastRow="0" w:firstColumn="0" w:lastColumn="0" w:noHBand="0" w:noVBand="0"/>
      </w:tblPr>
      <w:tblGrid>
        <w:gridCol w:w="4595"/>
        <w:gridCol w:w="413"/>
        <w:gridCol w:w="1527"/>
        <w:gridCol w:w="569"/>
        <w:gridCol w:w="1611"/>
      </w:tblGrid>
      <w:tr w:rsidR="004C5BC5" w:rsidRPr="004C5BC5" w:rsidTr="00CB27A5">
        <w:trPr>
          <w:trHeight w:val="270"/>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4C5BC5" w:rsidRPr="004C5BC5" w:rsidRDefault="004C5BC5" w:rsidP="002502CA">
            <w:pPr>
              <w:keepNext/>
              <w:suppressAutoHyphens w:val="0"/>
              <w:spacing w:after="0"/>
              <w:rPr>
                <w:rFonts w:eastAsia="Times New Roman" w:cs="Times New Roman"/>
                <w:kern w:val="0"/>
                <w:sz w:val="20"/>
                <w:szCs w:val="20"/>
                <w:lang w:bidi="bn-IN"/>
              </w:rPr>
            </w:pPr>
            <w:r w:rsidRPr="004C5BC5">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4C5BC5" w:rsidRPr="004C5BC5" w:rsidRDefault="004C5BC5" w:rsidP="002502CA">
            <w:pPr>
              <w:keepNext/>
              <w:suppressAutoHyphens w:val="0"/>
              <w:spacing w:after="0"/>
              <w:jc w:val="center"/>
              <w:rPr>
                <w:rFonts w:eastAsia="Times New Roman" w:cs="Times New Roman"/>
                <w:b/>
                <w:bCs/>
                <w:kern w:val="0"/>
                <w:sz w:val="20"/>
                <w:szCs w:val="20"/>
                <w:lang w:bidi="bn-IN"/>
              </w:rPr>
            </w:pPr>
            <w:r w:rsidRPr="004C5BC5">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4C5BC5" w:rsidRPr="004C5BC5" w:rsidRDefault="004C5BC5" w:rsidP="002502CA">
            <w:pPr>
              <w:keepNext/>
              <w:suppressAutoHyphens w:val="0"/>
              <w:spacing w:after="0"/>
              <w:jc w:val="center"/>
              <w:rPr>
                <w:rFonts w:eastAsia="Times New Roman" w:cs="Times New Roman"/>
                <w:b/>
                <w:bCs/>
                <w:kern w:val="0"/>
                <w:sz w:val="20"/>
                <w:szCs w:val="20"/>
                <w:lang w:bidi="bn-IN"/>
              </w:rPr>
            </w:pPr>
            <w:r w:rsidRPr="004C5BC5">
              <w:rPr>
                <w:rFonts w:eastAsia="Times New Roman" w:cs="Times New Roman"/>
                <w:b/>
                <w:bCs/>
                <w:kern w:val="0"/>
                <w:sz w:val="20"/>
                <w:szCs w:val="20"/>
                <w:lang w:bidi="bn-IN"/>
              </w:rPr>
              <w:t>2007-2011.</w:t>
            </w:r>
          </w:p>
        </w:tc>
      </w:tr>
      <w:tr w:rsidR="004C5BC5" w:rsidRPr="004C5BC5"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C0C0C0"/>
            <w:noWrap/>
          </w:tcPr>
          <w:p w:rsidR="004C5BC5" w:rsidRPr="004C5BC5" w:rsidRDefault="004C5BC5" w:rsidP="002502CA">
            <w:pPr>
              <w:keepNext/>
              <w:suppressAutoHyphens w:val="0"/>
              <w:spacing w:after="0"/>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 </w:t>
            </w:r>
          </w:p>
        </w:tc>
        <w:tc>
          <w:tcPr>
            <w:tcW w:w="413" w:type="dxa"/>
            <w:tcBorders>
              <w:top w:val="nil"/>
              <w:left w:val="nil"/>
              <w:bottom w:val="double" w:sz="6" w:space="0" w:color="auto"/>
              <w:right w:val="single" w:sz="4" w:space="0" w:color="auto"/>
            </w:tcBorders>
            <w:shd w:val="clear" w:color="auto" w:fill="C0C0C0"/>
            <w:noWrap/>
          </w:tcPr>
          <w:p w:rsidR="004C5BC5" w:rsidRPr="004C5BC5" w:rsidRDefault="004C5BC5" w:rsidP="002502CA">
            <w:pPr>
              <w:keepNext/>
              <w:suppressAutoHyphens w:val="0"/>
              <w:spacing w:after="0"/>
              <w:jc w:val="center"/>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db</w:t>
            </w:r>
          </w:p>
        </w:tc>
        <w:tc>
          <w:tcPr>
            <w:tcW w:w="1527" w:type="dxa"/>
            <w:tcBorders>
              <w:top w:val="nil"/>
              <w:left w:val="nil"/>
              <w:bottom w:val="double" w:sz="6" w:space="0" w:color="auto"/>
              <w:right w:val="single" w:sz="4" w:space="0" w:color="auto"/>
            </w:tcBorders>
            <w:shd w:val="clear" w:color="auto" w:fill="C0C0C0"/>
            <w:noWrap/>
          </w:tcPr>
          <w:p w:rsidR="004C5BC5" w:rsidRPr="004C5BC5" w:rsidRDefault="004C5BC5" w:rsidP="002502CA">
            <w:pPr>
              <w:keepNext/>
              <w:suppressAutoHyphens w:val="0"/>
              <w:spacing w:after="0"/>
              <w:jc w:val="center"/>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w:t>
            </w:r>
          </w:p>
        </w:tc>
        <w:tc>
          <w:tcPr>
            <w:tcW w:w="569" w:type="dxa"/>
            <w:tcBorders>
              <w:top w:val="nil"/>
              <w:left w:val="nil"/>
              <w:bottom w:val="double" w:sz="6" w:space="0" w:color="auto"/>
              <w:right w:val="single" w:sz="4" w:space="0" w:color="auto"/>
            </w:tcBorders>
            <w:shd w:val="clear" w:color="auto" w:fill="C0C0C0"/>
            <w:noWrap/>
          </w:tcPr>
          <w:p w:rsidR="004C5BC5" w:rsidRPr="004C5BC5" w:rsidRDefault="004C5BC5" w:rsidP="002502CA">
            <w:pPr>
              <w:keepNext/>
              <w:suppressAutoHyphens w:val="0"/>
              <w:spacing w:after="0"/>
              <w:jc w:val="center"/>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db</w:t>
            </w:r>
          </w:p>
        </w:tc>
        <w:tc>
          <w:tcPr>
            <w:tcW w:w="1611" w:type="dxa"/>
            <w:tcBorders>
              <w:top w:val="nil"/>
              <w:left w:val="nil"/>
              <w:bottom w:val="double" w:sz="6" w:space="0" w:color="auto"/>
              <w:right w:val="double" w:sz="6" w:space="0" w:color="auto"/>
            </w:tcBorders>
            <w:shd w:val="clear" w:color="auto" w:fill="C0C0C0"/>
            <w:noWrap/>
          </w:tcPr>
          <w:p w:rsidR="004C5BC5" w:rsidRPr="004C5BC5" w:rsidRDefault="004C5BC5" w:rsidP="002502CA">
            <w:pPr>
              <w:keepNext/>
              <w:suppressAutoHyphens w:val="0"/>
              <w:spacing w:after="0"/>
              <w:jc w:val="center"/>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w:t>
            </w:r>
          </w:p>
        </w:tc>
      </w:tr>
      <w:tr w:rsidR="004C5BC5" w:rsidRPr="004C5BC5"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4C5BC5" w:rsidRPr="004C5BC5" w:rsidRDefault="004C5BC5" w:rsidP="002502CA">
            <w:pPr>
              <w:keepNext/>
              <w:suppressAutoHyphens w:val="0"/>
              <w:spacing w:after="0"/>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beérkezett támogatási kérelem</w:t>
            </w:r>
          </w:p>
        </w:tc>
        <w:tc>
          <w:tcPr>
            <w:tcW w:w="413" w:type="dxa"/>
            <w:tcBorders>
              <w:top w:val="nil"/>
              <w:left w:val="nil"/>
              <w:bottom w:val="single" w:sz="4" w:space="0" w:color="auto"/>
              <w:right w:val="single" w:sz="4" w:space="0" w:color="auto"/>
            </w:tcBorders>
            <w:shd w:val="clear" w:color="auto" w:fill="auto"/>
            <w:noWrap/>
          </w:tcPr>
          <w:p w:rsidR="004C5BC5" w:rsidRPr="004C5BC5" w:rsidRDefault="004C5BC5" w:rsidP="002502CA">
            <w:pPr>
              <w:keepNext/>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0</w:t>
            </w:r>
          </w:p>
        </w:tc>
        <w:tc>
          <w:tcPr>
            <w:tcW w:w="1527" w:type="dxa"/>
            <w:tcBorders>
              <w:top w:val="nil"/>
              <w:left w:val="nil"/>
              <w:bottom w:val="single" w:sz="4" w:space="0" w:color="auto"/>
              <w:right w:val="single" w:sz="4" w:space="0" w:color="auto"/>
            </w:tcBorders>
            <w:shd w:val="clear" w:color="auto" w:fill="auto"/>
            <w:noWrap/>
          </w:tcPr>
          <w:p w:rsidR="004C5BC5" w:rsidRPr="004C5BC5" w:rsidRDefault="004C5BC5" w:rsidP="002502CA">
            <w:pPr>
              <w:keepNext/>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0</w:t>
            </w:r>
          </w:p>
        </w:tc>
        <w:tc>
          <w:tcPr>
            <w:tcW w:w="569" w:type="dxa"/>
            <w:tcBorders>
              <w:top w:val="nil"/>
              <w:left w:val="nil"/>
              <w:bottom w:val="single" w:sz="4" w:space="0" w:color="auto"/>
              <w:right w:val="single" w:sz="4" w:space="0" w:color="auto"/>
            </w:tcBorders>
            <w:shd w:val="clear" w:color="auto" w:fill="auto"/>
            <w:noWrap/>
          </w:tcPr>
          <w:p w:rsidR="004C5BC5" w:rsidRPr="004C5BC5" w:rsidRDefault="004C5BC5" w:rsidP="002502CA">
            <w:pPr>
              <w:keepNext/>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293</w:t>
            </w:r>
          </w:p>
        </w:tc>
        <w:tc>
          <w:tcPr>
            <w:tcW w:w="1611" w:type="dxa"/>
            <w:tcBorders>
              <w:top w:val="nil"/>
              <w:left w:val="nil"/>
              <w:bottom w:val="single" w:sz="4" w:space="0" w:color="auto"/>
              <w:right w:val="double" w:sz="6" w:space="0" w:color="auto"/>
            </w:tcBorders>
            <w:shd w:val="clear" w:color="auto" w:fill="auto"/>
            <w:noWrap/>
          </w:tcPr>
          <w:p w:rsidR="004C5BC5" w:rsidRPr="004C5BC5" w:rsidRDefault="004C5BC5" w:rsidP="002502CA">
            <w:pPr>
              <w:keepNext/>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64 704 969</w:t>
            </w:r>
          </w:p>
        </w:tc>
      </w:tr>
      <w:tr w:rsidR="004C5BC5" w:rsidRPr="004C5BC5"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4C5BC5" w:rsidRPr="004C5BC5" w:rsidRDefault="004C5BC5" w:rsidP="004C5BC5">
            <w:pPr>
              <w:suppressAutoHyphens w:val="0"/>
              <w:spacing w:after="0"/>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ebből elutasított</w:t>
            </w:r>
          </w:p>
        </w:tc>
        <w:tc>
          <w:tcPr>
            <w:tcW w:w="413"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54</w:t>
            </w:r>
          </w:p>
        </w:tc>
        <w:tc>
          <w:tcPr>
            <w:tcW w:w="1527"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11 422 188</w:t>
            </w:r>
          </w:p>
        </w:tc>
        <w:tc>
          <w:tcPr>
            <w:tcW w:w="569"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142</w:t>
            </w:r>
          </w:p>
        </w:tc>
        <w:tc>
          <w:tcPr>
            <w:tcW w:w="1611" w:type="dxa"/>
            <w:tcBorders>
              <w:top w:val="nil"/>
              <w:left w:val="nil"/>
              <w:bottom w:val="single" w:sz="4" w:space="0" w:color="auto"/>
              <w:right w:val="double" w:sz="6"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26 392 493</w:t>
            </w:r>
          </w:p>
        </w:tc>
      </w:tr>
      <w:tr w:rsidR="004C5BC5" w:rsidRPr="004C5BC5"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4C5BC5" w:rsidRPr="004C5BC5" w:rsidRDefault="00A77A17" w:rsidP="004C5BC5">
            <w:pPr>
              <w:suppressAutoHyphens w:val="0"/>
              <w:spacing w:after="0"/>
              <w:rPr>
                <w:rFonts w:eastAsia="Times New Roman" w:cs="Times New Roman"/>
                <w:kern w:val="0"/>
                <w:sz w:val="20"/>
                <w:szCs w:val="20"/>
                <w:lang w:bidi="bn-IN"/>
              </w:rPr>
            </w:pPr>
            <w:r w:rsidRPr="004C5BC5">
              <w:rPr>
                <w:rFonts w:eastAsia="Times New Roman" w:cs="Times New Roman"/>
                <w:kern w:val="0"/>
                <w:sz w:val="20"/>
                <w:szCs w:val="20"/>
                <w:lang w:bidi="bn-IN"/>
              </w:rPr>
              <w:t>V</w:t>
            </w:r>
            <w:r w:rsidR="004C5BC5" w:rsidRPr="004C5BC5">
              <w:rPr>
                <w:rFonts w:eastAsia="Times New Roman" w:cs="Times New Roman"/>
                <w:kern w:val="0"/>
                <w:sz w:val="20"/>
                <w:szCs w:val="20"/>
                <w:lang w:bidi="bn-IN"/>
              </w:rPr>
              <w:t>isszavont</w:t>
            </w:r>
          </w:p>
        </w:tc>
        <w:tc>
          <w:tcPr>
            <w:tcW w:w="413"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4</w:t>
            </w:r>
          </w:p>
        </w:tc>
        <w:tc>
          <w:tcPr>
            <w:tcW w:w="1527" w:type="dxa"/>
            <w:tcBorders>
              <w:top w:val="nil"/>
              <w:left w:val="nil"/>
              <w:bottom w:val="single" w:sz="4" w:space="0" w:color="auto"/>
              <w:right w:val="single" w:sz="4" w:space="0" w:color="auto"/>
            </w:tcBorders>
            <w:shd w:val="clear" w:color="auto" w:fill="C0C0C0"/>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 </w:t>
            </w:r>
          </w:p>
        </w:tc>
        <w:tc>
          <w:tcPr>
            <w:tcW w:w="569"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21</w:t>
            </w:r>
          </w:p>
        </w:tc>
        <w:tc>
          <w:tcPr>
            <w:tcW w:w="1611" w:type="dxa"/>
            <w:tcBorders>
              <w:top w:val="nil"/>
              <w:left w:val="nil"/>
              <w:bottom w:val="single" w:sz="4" w:space="0" w:color="auto"/>
              <w:right w:val="double" w:sz="6" w:space="0" w:color="auto"/>
            </w:tcBorders>
            <w:shd w:val="clear" w:color="auto" w:fill="C0C0C0"/>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 </w:t>
            </w:r>
          </w:p>
        </w:tc>
      </w:tr>
      <w:tr w:rsidR="004C5BC5" w:rsidRPr="004C5BC5" w:rsidTr="00CB27A5">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4C5BC5" w:rsidRPr="004C5BC5" w:rsidRDefault="00A77A17" w:rsidP="004C5BC5">
            <w:pPr>
              <w:suppressAutoHyphens w:val="0"/>
              <w:spacing w:after="0"/>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J</w:t>
            </w:r>
            <w:r w:rsidR="004C5BC5" w:rsidRPr="004C5BC5">
              <w:rPr>
                <w:rFonts w:eastAsia="Times New Roman" w:cs="Times New Roman"/>
                <w:b/>
                <w:bCs/>
                <w:color w:val="000000"/>
                <w:kern w:val="0"/>
                <w:sz w:val="20"/>
                <w:szCs w:val="20"/>
                <w:lang w:bidi="bn-IN"/>
              </w:rPr>
              <w:t>óváhagyott</w:t>
            </w:r>
          </w:p>
        </w:tc>
        <w:tc>
          <w:tcPr>
            <w:tcW w:w="413" w:type="dxa"/>
            <w:tcBorders>
              <w:top w:val="nil"/>
              <w:left w:val="nil"/>
              <w:bottom w:val="double" w:sz="6"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16</w:t>
            </w:r>
          </w:p>
        </w:tc>
        <w:tc>
          <w:tcPr>
            <w:tcW w:w="1527" w:type="dxa"/>
            <w:tcBorders>
              <w:top w:val="nil"/>
              <w:left w:val="nil"/>
              <w:bottom w:val="double" w:sz="6"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-176 945</w:t>
            </w:r>
          </w:p>
        </w:tc>
        <w:tc>
          <w:tcPr>
            <w:tcW w:w="569" w:type="dxa"/>
            <w:tcBorders>
              <w:top w:val="nil"/>
              <w:left w:val="nil"/>
              <w:bottom w:val="double" w:sz="6"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122</w:t>
            </w:r>
          </w:p>
        </w:tc>
        <w:tc>
          <w:tcPr>
            <w:tcW w:w="1611" w:type="dxa"/>
            <w:tcBorders>
              <w:top w:val="nil"/>
              <w:left w:val="nil"/>
              <w:bottom w:val="double" w:sz="6" w:space="0" w:color="auto"/>
              <w:right w:val="double" w:sz="6" w:space="0" w:color="auto"/>
            </w:tcBorders>
            <w:shd w:val="clear" w:color="auto" w:fill="auto"/>
            <w:noWrap/>
          </w:tcPr>
          <w:p w:rsidR="004C5BC5" w:rsidRPr="004C5BC5" w:rsidRDefault="004C5BC5" w:rsidP="004C5BC5">
            <w:pPr>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32 237 213</w:t>
            </w:r>
          </w:p>
        </w:tc>
      </w:tr>
      <w:tr w:rsidR="004C5BC5" w:rsidRPr="004C5BC5" w:rsidTr="00CB27A5">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4C5BC5" w:rsidRPr="004C5BC5" w:rsidRDefault="004C5BC5" w:rsidP="004C5BC5">
            <w:pPr>
              <w:suppressAutoHyphens w:val="0"/>
              <w:spacing w:after="0"/>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támogatott kifizetési kérelem</w:t>
            </w:r>
          </w:p>
        </w:tc>
        <w:tc>
          <w:tcPr>
            <w:tcW w:w="413"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41</w:t>
            </w:r>
          </w:p>
        </w:tc>
        <w:tc>
          <w:tcPr>
            <w:tcW w:w="1527"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4 298 826</w:t>
            </w:r>
          </w:p>
        </w:tc>
        <w:tc>
          <w:tcPr>
            <w:tcW w:w="569"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41</w:t>
            </w:r>
          </w:p>
        </w:tc>
        <w:tc>
          <w:tcPr>
            <w:tcW w:w="1611" w:type="dxa"/>
            <w:tcBorders>
              <w:top w:val="nil"/>
              <w:left w:val="nil"/>
              <w:bottom w:val="single" w:sz="4" w:space="0" w:color="auto"/>
              <w:right w:val="double" w:sz="6"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4 298 826</w:t>
            </w:r>
          </w:p>
        </w:tc>
      </w:tr>
      <w:tr w:rsidR="004C5BC5" w:rsidRPr="004C5BC5"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4C5BC5" w:rsidRPr="004C5BC5" w:rsidRDefault="00CB27A5" w:rsidP="004C5BC5">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413" w:type="dxa"/>
            <w:tcBorders>
              <w:top w:val="nil"/>
              <w:left w:val="nil"/>
              <w:bottom w:val="single" w:sz="4" w:space="0" w:color="auto"/>
              <w:right w:val="single" w:sz="4" w:space="0" w:color="auto"/>
            </w:tcBorders>
            <w:shd w:val="clear" w:color="auto" w:fill="C0C0C0"/>
            <w:noWrap/>
            <w:vAlign w:val="bottom"/>
          </w:tcPr>
          <w:p w:rsidR="004C5BC5" w:rsidRPr="004C5BC5" w:rsidRDefault="004C5BC5" w:rsidP="004C5BC5">
            <w:pPr>
              <w:suppressAutoHyphens w:val="0"/>
              <w:spacing w:after="0"/>
              <w:jc w:val="right"/>
              <w:rPr>
                <w:rFonts w:eastAsia="Times New Roman" w:cs="Times New Roman"/>
                <w:b/>
                <w:bCs/>
                <w:kern w:val="0"/>
                <w:sz w:val="20"/>
                <w:szCs w:val="20"/>
                <w:lang w:bidi="bn-IN"/>
              </w:rPr>
            </w:pPr>
            <w:r w:rsidRPr="004C5BC5">
              <w:rPr>
                <w:rFonts w:eastAsia="Times New Roman" w:cs="Times New Roman"/>
                <w:b/>
                <w:bCs/>
                <w:kern w:val="0"/>
                <w:sz w:val="20"/>
                <w:szCs w:val="20"/>
                <w:lang w:bidi="bn-IN"/>
              </w:rPr>
              <w:t> </w:t>
            </w:r>
          </w:p>
        </w:tc>
        <w:tc>
          <w:tcPr>
            <w:tcW w:w="1527"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4 298 826</w:t>
            </w:r>
          </w:p>
        </w:tc>
        <w:tc>
          <w:tcPr>
            <w:tcW w:w="569" w:type="dxa"/>
            <w:tcBorders>
              <w:top w:val="nil"/>
              <w:left w:val="nil"/>
              <w:bottom w:val="single" w:sz="4" w:space="0" w:color="auto"/>
              <w:right w:val="single" w:sz="4" w:space="0" w:color="auto"/>
            </w:tcBorders>
            <w:shd w:val="clear" w:color="auto" w:fill="C0C0C0"/>
            <w:noWrap/>
            <w:vAlign w:val="bottom"/>
          </w:tcPr>
          <w:p w:rsidR="004C5BC5" w:rsidRPr="004C5BC5" w:rsidRDefault="004C5BC5" w:rsidP="004C5BC5">
            <w:pPr>
              <w:suppressAutoHyphens w:val="0"/>
              <w:spacing w:after="0"/>
              <w:jc w:val="right"/>
              <w:rPr>
                <w:rFonts w:eastAsia="Times New Roman" w:cs="Times New Roman"/>
                <w:b/>
                <w:bCs/>
                <w:kern w:val="0"/>
                <w:sz w:val="20"/>
                <w:szCs w:val="20"/>
                <w:lang w:bidi="bn-IN"/>
              </w:rPr>
            </w:pPr>
            <w:r w:rsidRPr="004C5BC5">
              <w:rPr>
                <w:rFonts w:eastAsia="Times New Roman" w:cs="Times New Roman"/>
                <w:b/>
                <w:bCs/>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4C5BC5" w:rsidRPr="004C5BC5" w:rsidRDefault="004C5BC5" w:rsidP="004C5BC5">
            <w:pPr>
              <w:suppressAutoHyphens w:val="0"/>
              <w:spacing w:after="0"/>
              <w:jc w:val="right"/>
              <w:rPr>
                <w:rFonts w:eastAsia="Times New Roman" w:cs="Times New Roman"/>
                <w:b/>
                <w:bCs/>
                <w:color w:val="000000"/>
                <w:kern w:val="0"/>
                <w:sz w:val="20"/>
                <w:szCs w:val="20"/>
                <w:lang w:bidi="bn-IN"/>
              </w:rPr>
            </w:pPr>
            <w:r w:rsidRPr="004C5BC5">
              <w:rPr>
                <w:rFonts w:eastAsia="Times New Roman" w:cs="Times New Roman"/>
                <w:b/>
                <w:bCs/>
                <w:color w:val="000000"/>
                <w:kern w:val="0"/>
                <w:sz w:val="20"/>
                <w:szCs w:val="20"/>
                <w:lang w:bidi="bn-IN"/>
              </w:rPr>
              <w:t>4 298 826</w:t>
            </w:r>
          </w:p>
        </w:tc>
      </w:tr>
      <w:tr w:rsidR="004C5BC5" w:rsidRPr="004C5BC5"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4C5BC5" w:rsidRPr="004C5BC5" w:rsidRDefault="004C5BC5" w:rsidP="004C5BC5">
            <w:pPr>
              <w:suppressAutoHyphens w:val="0"/>
              <w:spacing w:after="0"/>
              <w:jc w:val="left"/>
              <w:rPr>
                <w:rFonts w:eastAsia="Times New Roman" w:cs="Times New Roman"/>
                <w:kern w:val="0"/>
                <w:sz w:val="20"/>
                <w:szCs w:val="20"/>
                <w:lang w:bidi="bn-IN"/>
              </w:rPr>
            </w:pPr>
            <w:r w:rsidRPr="004C5BC5">
              <w:rPr>
                <w:rFonts w:eastAsia="Times New Roman" w:cs="Times New Roman"/>
                <w:kern w:val="0"/>
                <w:sz w:val="20"/>
                <w:szCs w:val="20"/>
                <w:lang w:bidi="bn-IN"/>
              </w:rPr>
              <w:lastRenderedPageBreak/>
              <w:t xml:space="preserve">   a kifizetésből közösségi</w:t>
            </w:r>
          </w:p>
        </w:tc>
        <w:tc>
          <w:tcPr>
            <w:tcW w:w="413" w:type="dxa"/>
            <w:tcBorders>
              <w:top w:val="nil"/>
              <w:left w:val="nil"/>
              <w:bottom w:val="single" w:sz="4" w:space="0" w:color="auto"/>
              <w:right w:val="single" w:sz="4" w:space="0" w:color="auto"/>
            </w:tcBorders>
            <w:shd w:val="clear" w:color="auto" w:fill="C0C0C0"/>
            <w:noWrap/>
            <w:vAlign w:val="bottom"/>
          </w:tcPr>
          <w:p w:rsidR="004C5BC5" w:rsidRPr="004C5BC5" w:rsidRDefault="004C5BC5" w:rsidP="004C5BC5">
            <w:pPr>
              <w:suppressAutoHyphens w:val="0"/>
              <w:spacing w:after="0"/>
              <w:jc w:val="right"/>
              <w:rPr>
                <w:rFonts w:eastAsia="Times New Roman" w:cs="Times New Roman"/>
                <w:kern w:val="0"/>
                <w:sz w:val="20"/>
                <w:szCs w:val="20"/>
                <w:lang w:bidi="bn-IN"/>
              </w:rPr>
            </w:pPr>
            <w:r w:rsidRPr="004C5BC5">
              <w:rPr>
                <w:rFonts w:eastAsia="Times New Roman" w:cs="Times New Roman"/>
                <w:kern w:val="0"/>
                <w:sz w:val="20"/>
                <w:szCs w:val="20"/>
                <w:lang w:bidi="bn-IN"/>
              </w:rPr>
              <w:t> </w:t>
            </w:r>
          </w:p>
        </w:tc>
        <w:tc>
          <w:tcPr>
            <w:tcW w:w="1527"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kern w:val="0"/>
                <w:sz w:val="20"/>
                <w:szCs w:val="20"/>
                <w:lang w:bidi="bn-IN"/>
              </w:rPr>
            </w:pPr>
            <w:r w:rsidRPr="004C5BC5">
              <w:rPr>
                <w:rFonts w:eastAsia="Times New Roman" w:cs="Times New Roman"/>
                <w:kern w:val="0"/>
                <w:sz w:val="20"/>
                <w:szCs w:val="20"/>
                <w:lang w:bidi="bn-IN"/>
              </w:rPr>
              <w:t>3 193 752</w:t>
            </w:r>
          </w:p>
        </w:tc>
        <w:tc>
          <w:tcPr>
            <w:tcW w:w="569" w:type="dxa"/>
            <w:tcBorders>
              <w:top w:val="nil"/>
              <w:left w:val="nil"/>
              <w:bottom w:val="single" w:sz="4" w:space="0" w:color="auto"/>
              <w:right w:val="single" w:sz="4" w:space="0" w:color="auto"/>
            </w:tcBorders>
            <w:shd w:val="clear" w:color="auto" w:fill="C0C0C0"/>
            <w:noWrap/>
            <w:vAlign w:val="bottom"/>
          </w:tcPr>
          <w:p w:rsidR="004C5BC5" w:rsidRPr="004C5BC5" w:rsidRDefault="004C5BC5" w:rsidP="004C5BC5">
            <w:pPr>
              <w:suppressAutoHyphens w:val="0"/>
              <w:spacing w:after="0"/>
              <w:jc w:val="right"/>
              <w:rPr>
                <w:rFonts w:eastAsia="Times New Roman" w:cs="Times New Roman"/>
                <w:kern w:val="0"/>
                <w:sz w:val="20"/>
                <w:szCs w:val="20"/>
                <w:lang w:bidi="bn-IN"/>
              </w:rPr>
            </w:pPr>
            <w:r w:rsidRPr="004C5BC5">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4C5BC5" w:rsidRPr="004C5BC5" w:rsidRDefault="004C5BC5" w:rsidP="004C5BC5">
            <w:pPr>
              <w:suppressAutoHyphens w:val="0"/>
              <w:spacing w:after="0"/>
              <w:jc w:val="right"/>
              <w:rPr>
                <w:rFonts w:eastAsia="Times New Roman" w:cs="Times New Roman"/>
                <w:kern w:val="0"/>
                <w:sz w:val="20"/>
                <w:szCs w:val="20"/>
                <w:lang w:bidi="bn-IN"/>
              </w:rPr>
            </w:pPr>
            <w:r w:rsidRPr="004C5BC5">
              <w:rPr>
                <w:rFonts w:eastAsia="Times New Roman" w:cs="Times New Roman"/>
                <w:kern w:val="0"/>
                <w:sz w:val="20"/>
                <w:szCs w:val="20"/>
                <w:lang w:bidi="bn-IN"/>
              </w:rPr>
              <w:t>3 193 752</w:t>
            </w:r>
          </w:p>
        </w:tc>
      </w:tr>
      <w:tr w:rsidR="004C5BC5" w:rsidRPr="004C5BC5"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4C5BC5" w:rsidRPr="004C5BC5" w:rsidRDefault="004C5BC5" w:rsidP="004C5BC5">
            <w:pPr>
              <w:suppressAutoHyphens w:val="0"/>
              <w:spacing w:after="0"/>
              <w:jc w:val="left"/>
              <w:rPr>
                <w:rFonts w:eastAsia="Times New Roman" w:cs="Times New Roman"/>
                <w:kern w:val="0"/>
                <w:sz w:val="20"/>
                <w:szCs w:val="20"/>
                <w:lang w:bidi="bn-IN"/>
              </w:rPr>
            </w:pPr>
            <w:r w:rsidRPr="004C5BC5">
              <w:rPr>
                <w:rFonts w:eastAsia="Times New Roman" w:cs="Times New Roman"/>
                <w:kern w:val="0"/>
                <w:sz w:val="20"/>
                <w:szCs w:val="20"/>
                <w:lang w:bidi="bn-IN"/>
              </w:rPr>
              <w:t xml:space="preserve">   a kifizetésből konvergencia régió</w:t>
            </w:r>
          </w:p>
        </w:tc>
        <w:tc>
          <w:tcPr>
            <w:tcW w:w="413" w:type="dxa"/>
            <w:tcBorders>
              <w:top w:val="nil"/>
              <w:left w:val="nil"/>
              <w:bottom w:val="single" w:sz="4" w:space="0" w:color="auto"/>
              <w:right w:val="single" w:sz="4" w:space="0" w:color="auto"/>
            </w:tcBorders>
            <w:shd w:val="clear" w:color="auto" w:fill="C0C0C0"/>
            <w:noWrap/>
            <w:vAlign w:val="bottom"/>
          </w:tcPr>
          <w:p w:rsidR="004C5BC5" w:rsidRPr="004C5BC5" w:rsidRDefault="004C5BC5" w:rsidP="004C5BC5">
            <w:pPr>
              <w:suppressAutoHyphens w:val="0"/>
              <w:spacing w:after="0"/>
              <w:jc w:val="right"/>
              <w:rPr>
                <w:rFonts w:eastAsia="Times New Roman" w:cs="Times New Roman"/>
                <w:kern w:val="0"/>
                <w:sz w:val="20"/>
                <w:szCs w:val="20"/>
                <w:lang w:bidi="bn-IN"/>
              </w:rPr>
            </w:pPr>
            <w:r w:rsidRPr="004C5BC5">
              <w:rPr>
                <w:rFonts w:eastAsia="Times New Roman" w:cs="Times New Roman"/>
                <w:kern w:val="0"/>
                <w:sz w:val="20"/>
                <w:szCs w:val="20"/>
                <w:lang w:bidi="bn-IN"/>
              </w:rPr>
              <w:t> </w:t>
            </w:r>
          </w:p>
        </w:tc>
        <w:tc>
          <w:tcPr>
            <w:tcW w:w="1527" w:type="dxa"/>
            <w:tcBorders>
              <w:top w:val="nil"/>
              <w:left w:val="nil"/>
              <w:bottom w:val="single" w:sz="4"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4 298 826</w:t>
            </w:r>
          </w:p>
        </w:tc>
        <w:tc>
          <w:tcPr>
            <w:tcW w:w="569" w:type="dxa"/>
            <w:tcBorders>
              <w:top w:val="nil"/>
              <w:left w:val="nil"/>
              <w:bottom w:val="single" w:sz="4" w:space="0" w:color="auto"/>
              <w:right w:val="single" w:sz="4" w:space="0" w:color="auto"/>
            </w:tcBorders>
            <w:shd w:val="clear" w:color="auto" w:fill="C0C0C0"/>
            <w:noWrap/>
            <w:vAlign w:val="bottom"/>
          </w:tcPr>
          <w:p w:rsidR="004C5BC5" w:rsidRPr="004C5BC5" w:rsidRDefault="004C5BC5" w:rsidP="004C5BC5">
            <w:pPr>
              <w:suppressAutoHyphens w:val="0"/>
              <w:spacing w:after="0"/>
              <w:jc w:val="right"/>
              <w:rPr>
                <w:rFonts w:eastAsia="Times New Roman" w:cs="Times New Roman"/>
                <w:kern w:val="0"/>
                <w:sz w:val="20"/>
                <w:szCs w:val="20"/>
                <w:lang w:bidi="bn-IN"/>
              </w:rPr>
            </w:pPr>
            <w:r w:rsidRPr="004C5BC5">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4 298 826</w:t>
            </w:r>
          </w:p>
        </w:tc>
      </w:tr>
      <w:tr w:rsidR="004C5BC5" w:rsidRPr="004C5BC5"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4C5BC5" w:rsidRPr="004C5BC5" w:rsidRDefault="004C5BC5" w:rsidP="004C5BC5">
            <w:pPr>
              <w:suppressAutoHyphens w:val="0"/>
              <w:spacing w:after="0"/>
              <w:jc w:val="left"/>
              <w:rPr>
                <w:rFonts w:eastAsia="Times New Roman" w:cs="Times New Roman"/>
                <w:kern w:val="0"/>
                <w:sz w:val="20"/>
                <w:szCs w:val="20"/>
                <w:lang w:bidi="bn-IN"/>
              </w:rPr>
            </w:pPr>
            <w:r w:rsidRPr="004C5BC5">
              <w:rPr>
                <w:rFonts w:eastAsia="Times New Roman" w:cs="Times New Roman"/>
                <w:kern w:val="0"/>
                <w:sz w:val="20"/>
                <w:szCs w:val="20"/>
                <w:lang w:bidi="bn-IN"/>
              </w:rPr>
              <w:t xml:space="preserve">      ebből közösségi</w:t>
            </w:r>
          </w:p>
        </w:tc>
        <w:tc>
          <w:tcPr>
            <w:tcW w:w="413" w:type="dxa"/>
            <w:tcBorders>
              <w:top w:val="nil"/>
              <w:left w:val="nil"/>
              <w:bottom w:val="double" w:sz="6" w:space="0" w:color="auto"/>
              <w:right w:val="single" w:sz="4" w:space="0" w:color="auto"/>
            </w:tcBorders>
            <w:shd w:val="clear" w:color="auto" w:fill="C0C0C0"/>
            <w:noWrap/>
            <w:vAlign w:val="bottom"/>
          </w:tcPr>
          <w:p w:rsidR="004C5BC5" w:rsidRPr="004C5BC5" w:rsidRDefault="004C5BC5" w:rsidP="004C5BC5">
            <w:pPr>
              <w:suppressAutoHyphens w:val="0"/>
              <w:spacing w:after="0"/>
              <w:jc w:val="right"/>
              <w:rPr>
                <w:rFonts w:eastAsia="Times New Roman" w:cs="Times New Roman"/>
                <w:kern w:val="0"/>
                <w:sz w:val="20"/>
                <w:szCs w:val="20"/>
                <w:lang w:bidi="bn-IN"/>
              </w:rPr>
            </w:pPr>
            <w:r w:rsidRPr="004C5BC5">
              <w:rPr>
                <w:rFonts w:eastAsia="Times New Roman" w:cs="Times New Roman"/>
                <w:kern w:val="0"/>
                <w:sz w:val="20"/>
                <w:szCs w:val="20"/>
                <w:lang w:bidi="bn-IN"/>
              </w:rPr>
              <w:t> </w:t>
            </w:r>
          </w:p>
        </w:tc>
        <w:tc>
          <w:tcPr>
            <w:tcW w:w="1527" w:type="dxa"/>
            <w:tcBorders>
              <w:top w:val="nil"/>
              <w:left w:val="nil"/>
              <w:bottom w:val="double" w:sz="6" w:space="0" w:color="auto"/>
              <w:right w:val="single" w:sz="4"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3 193 752</w:t>
            </w:r>
          </w:p>
        </w:tc>
        <w:tc>
          <w:tcPr>
            <w:tcW w:w="569" w:type="dxa"/>
            <w:tcBorders>
              <w:top w:val="nil"/>
              <w:left w:val="nil"/>
              <w:bottom w:val="double" w:sz="6" w:space="0" w:color="auto"/>
              <w:right w:val="single" w:sz="4" w:space="0" w:color="auto"/>
            </w:tcBorders>
            <w:shd w:val="clear" w:color="auto" w:fill="C0C0C0"/>
            <w:noWrap/>
            <w:vAlign w:val="bottom"/>
          </w:tcPr>
          <w:p w:rsidR="004C5BC5" w:rsidRPr="004C5BC5" w:rsidRDefault="004C5BC5" w:rsidP="004C5BC5">
            <w:pPr>
              <w:suppressAutoHyphens w:val="0"/>
              <w:spacing w:after="0"/>
              <w:jc w:val="right"/>
              <w:rPr>
                <w:rFonts w:eastAsia="Times New Roman" w:cs="Times New Roman"/>
                <w:kern w:val="0"/>
                <w:sz w:val="20"/>
                <w:szCs w:val="20"/>
                <w:lang w:bidi="bn-IN"/>
              </w:rPr>
            </w:pPr>
            <w:r w:rsidRPr="004C5BC5">
              <w:rPr>
                <w:rFonts w:eastAsia="Times New Roman" w:cs="Times New Roman"/>
                <w:kern w:val="0"/>
                <w:sz w:val="20"/>
                <w:szCs w:val="20"/>
                <w:lang w:bidi="bn-IN"/>
              </w:rPr>
              <w:t> </w:t>
            </w:r>
          </w:p>
        </w:tc>
        <w:tc>
          <w:tcPr>
            <w:tcW w:w="1611" w:type="dxa"/>
            <w:tcBorders>
              <w:top w:val="nil"/>
              <w:left w:val="nil"/>
              <w:bottom w:val="double" w:sz="6" w:space="0" w:color="auto"/>
              <w:right w:val="double" w:sz="6" w:space="0" w:color="auto"/>
            </w:tcBorders>
            <w:shd w:val="clear" w:color="auto" w:fill="auto"/>
            <w:noWrap/>
          </w:tcPr>
          <w:p w:rsidR="004C5BC5" w:rsidRPr="004C5BC5" w:rsidRDefault="004C5BC5" w:rsidP="004C5BC5">
            <w:pPr>
              <w:suppressAutoHyphens w:val="0"/>
              <w:spacing w:after="0"/>
              <w:jc w:val="right"/>
              <w:rPr>
                <w:rFonts w:eastAsia="Times New Roman" w:cs="Times New Roman"/>
                <w:color w:val="000000"/>
                <w:kern w:val="0"/>
                <w:sz w:val="20"/>
                <w:szCs w:val="20"/>
                <w:lang w:bidi="bn-IN"/>
              </w:rPr>
            </w:pPr>
            <w:r w:rsidRPr="004C5BC5">
              <w:rPr>
                <w:rFonts w:eastAsia="Times New Roman" w:cs="Times New Roman"/>
                <w:color w:val="000000"/>
                <w:kern w:val="0"/>
                <w:sz w:val="20"/>
                <w:szCs w:val="20"/>
                <w:lang w:bidi="bn-IN"/>
              </w:rPr>
              <w:t>3 193 752</w:t>
            </w:r>
          </w:p>
        </w:tc>
      </w:tr>
    </w:tbl>
    <w:p w:rsidR="003A2903" w:rsidRPr="00F35797" w:rsidRDefault="003A2903" w:rsidP="003A2903">
      <w:pPr>
        <w:rPr>
          <w:kern w:val="0"/>
          <w:sz w:val="20"/>
          <w:szCs w:val="20"/>
        </w:rPr>
      </w:pPr>
      <w:r w:rsidRPr="00F35797">
        <w:rPr>
          <w:kern w:val="0"/>
          <w:sz w:val="20"/>
          <w:szCs w:val="20"/>
        </w:rPr>
        <w:t>Forrás: MVH</w:t>
      </w:r>
    </w:p>
    <w:p w:rsidR="00643EDC" w:rsidRDefault="00643EDC" w:rsidP="00ED3958">
      <w:pPr>
        <w:pStyle w:val="j-nomlszveg"/>
      </w:pPr>
      <w:r>
        <w:t>A 2011-ben jóváhagyott 41db támogatott kifizetési kérelem teljes egészében kifizetésre került 4,3 M euró (</w:t>
      </w:r>
      <w:r w:rsidR="00E17D5B">
        <w:t>1,3 Mrd Ft) össze</w:t>
      </w:r>
      <w:r w:rsidR="00E17D5B">
        <w:t>g</w:t>
      </w:r>
      <w:r w:rsidR="00E17D5B">
        <w:t>ben.</w:t>
      </w:r>
    </w:p>
    <w:p w:rsidR="00020AFC" w:rsidRPr="00604B6F" w:rsidRDefault="00020AFC" w:rsidP="00020AFC">
      <w:pPr>
        <w:pStyle w:val="j-nomlszveg"/>
        <w:rPr>
          <w:lang w:eastAsia="en-US"/>
        </w:rPr>
      </w:pPr>
      <w:r w:rsidRPr="00604B6F">
        <w:rPr>
          <w:lang w:eastAsia="en-US"/>
        </w:rPr>
        <w:t xml:space="preserve">A legtöbb kifizetésre </w:t>
      </w:r>
      <w:r>
        <w:rPr>
          <w:lang w:eastAsia="en-US"/>
        </w:rPr>
        <w:t>Bács-Kiskun megyében</w:t>
      </w:r>
      <w:r w:rsidRPr="00604B6F">
        <w:rPr>
          <w:lang w:eastAsia="en-US"/>
        </w:rPr>
        <w:t xml:space="preserve"> került sor.</w:t>
      </w:r>
    </w:p>
    <w:p w:rsidR="00A77A17" w:rsidRPr="008C309B" w:rsidRDefault="00A77A17" w:rsidP="00A77A17">
      <w:pPr>
        <w:pStyle w:val="j-nomlszveg"/>
        <w:rPr>
          <w:szCs w:val="22"/>
        </w:rPr>
      </w:pPr>
      <w:r>
        <w:rPr>
          <w:szCs w:val="22"/>
        </w:rPr>
        <w:t xml:space="preserve">A 2011. évi jóváhagyott támogatási összeg </w:t>
      </w:r>
      <w:r w:rsidRPr="008C309B">
        <w:rPr>
          <w:szCs w:val="22"/>
        </w:rPr>
        <w:t>negatív összeg</w:t>
      </w:r>
      <w:r>
        <w:rPr>
          <w:szCs w:val="22"/>
        </w:rPr>
        <w:t>ét</w:t>
      </w:r>
      <w:r w:rsidRPr="008C309B">
        <w:rPr>
          <w:szCs w:val="22"/>
        </w:rPr>
        <w:t xml:space="preserve"> a következő</w:t>
      </w:r>
      <w:r>
        <w:rPr>
          <w:szCs w:val="22"/>
        </w:rPr>
        <w:t xml:space="preserve"> tényező</w:t>
      </w:r>
      <w:r w:rsidRPr="008C309B">
        <w:rPr>
          <w:szCs w:val="22"/>
        </w:rPr>
        <w:t>k</w:t>
      </w:r>
      <w:r>
        <w:rPr>
          <w:szCs w:val="22"/>
        </w:rPr>
        <w:t xml:space="preserve"> idézték elő:</w:t>
      </w:r>
      <w:r w:rsidRPr="008C309B">
        <w:rPr>
          <w:szCs w:val="22"/>
        </w:rPr>
        <w:t xml:space="preserve"> vissz</w:t>
      </w:r>
      <w:r w:rsidRPr="008C309B">
        <w:rPr>
          <w:szCs w:val="22"/>
        </w:rPr>
        <w:t>a</w:t>
      </w:r>
      <w:r w:rsidRPr="008C309B">
        <w:rPr>
          <w:szCs w:val="22"/>
        </w:rPr>
        <w:t>lépés, visszavonás, forrás felszabadulás, kötelezettség átadás.</w:t>
      </w:r>
      <w:r w:rsidR="000929E4" w:rsidRPr="000929E4">
        <w:t xml:space="preserve"> </w:t>
      </w:r>
      <w:r w:rsidR="000929E4">
        <w:t>A jogcíme</w:t>
      </w:r>
      <w:r w:rsidR="001C3535">
        <w:t>n támoga</w:t>
      </w:r>
      <w:r w:rsidR="000929E4">
        <w:t>tott kérelmek eset</w:t>
      </w:r>
      <w:r w:rsidR="000929E4">
        <w:t>é</w:t>
      </w:r>
      <w:r w:rsidR="000929E4">
        <w:t xml:space="preserve">ben a visszalépések, lemondások miatt 0,4 M euró </w:t>
      </w:r>
      <w:r w:rsidR="001C3535">
        <w:t xml:space="preserve">összegű </w:t>
      </w:r>
      <w:r w:rsidR="000929E4">
        <w:t>pénzügyi forrás szabadult fel.</w:t>
      </w:r>
    </w:p>
    <w:p w:rsidR="00FE2E5E" w:rsidRPr="00604B6F" w:rsidRDefault="00FE2E5E" w:rsidP="00ED3958">
      <w:pPr>
        <w:pStyle w:val="j-nomlszveg"/>
        <w:rPr>
          <w:lang w:eastAsia="en-US"/>
        </w:rPr>
      </w:pPr>
      <w:r w:rsidRPr="00604B6F">
        <w:t xml:space="preserve">2011-ben az MVH összesen 14 helyszíni ellenőrzést, illetve 32 helyszíni szemlét végzett el. </w:t>
      </w:r>
    </w:p>
    <w:p w:rsidR="00FE2E5E" w:rsidRPr="00422E1E" w:rsidRDefault="00FE2E5E" w:rsidP="00FE2E5E">
      <w:pPr>
        <w:pStyle w:val="j-cmsor3"/>
      </w:pPr>
      <w:bookmarkStart w:id="199" w:name="_Toc327360228"/>
      <w:bookmarkStart w:id="200" w:name="_Toc327369235"/>
      <w:bookmarkStart w:id="201" w:name="_Toc327369333"/>
      <w:bookmarkStart w:id="202" w:name="_Toc327360230"/>
      <w:bookmarkStart w:id="203" w:name="_Toc327369237"/>
      <w:bookmarkStart w:id="204" w:name="_Toc327369335"/>
      <w:bookmarkStart w:id="205" w:name="_Toc328638710"/>
      <w:bookmarkEnd w:id="199"/>
      <w:bookmarkEnd w:id="200"/>
      <w:bookmarkEnd w:id="201"/>
      <w:bookmarkEnd w:id="202"/>
      <w:bookmarkEnd w:id="203"/>
      <w:bookmarkEnd w:id="204"/>
      <w:r w:rsidRPr="00422E1E">
        <w:t>Az EU környezetvédelmi, állatjóléti és higiéniai követelményeinek való megfelelés támogatás (131) rövid bemutatása</w:t>
      </w:r>
      <w:bookmarkEnd w:id="205"/>
    </w:p>
    <w:p w:rsidR="00422E1E" w:rsidRPr="00422E1E" w:rsidRDefault="00422E1E" w:rsidP="00422E1E">
      <w:pPr>
        <w:pStyle w:val="j-nomlszveg"/>
      </w:pPr>
      <w:r w:rsidRPr="00422E1E">
        <w:t>Az intézkedés az Nemzeti Vidékfejlesztési Terv keretében 2004. évben indult és azt követően még 2005., 2006. és 2007. évben volt lehetősége az ügyfeleknek támogatási kérelmek benyújtására, mel</w:t>
      </w:r>
      <w:r w:rsidRPr="00422E1E">
        <w:t>y</w:t>
      </w:r>
      <w:r w:rsidRPr="00422E1E">
        <w:t>nek kapcsán a kifizetést a támogatási formától függően évente kellett igényelni. Az intézkedés keret</w:t>
      </w:r>
      <w:r w:rsidRPr="00422E1E">
        <w:t>é</w:t>
      </w:r>
      <w:r w:rsidRPr="00422E1E">
        <w:t>ben az utolsó kifizetési kérelem b</w:t>
      </w:r>
      <w:r w:rsidRPr="00422E1E">
        <w:t>e</w:t>
      </w:r>
      <w:r w:rsidRPr="00422E1E">
        <w:t xml:space="preserve">nyújtására 2009. évben volt lehetőség. </w:t>
      </w:r>
    </w:p>
    <w:p w:rsidR="00422E1E" w:rsidRPr="00422E1E" w:rsidRDefault="00422E1E" w:rsidP="00422E1E">
      <w:pPr>
        <w:pStyle w:val="j-nomlszveg"/>
      </w:pPr>
      <w:r w:rsidRPr="00422E1E">
        <w:t>Az EU környezetvédelmi, állatjóléti- és higiéniai előírásainak való megfeleléshez nyújtott támogatás keretében 2011. évben sem támogatási, sem pedig kifizetési kérelem benyújtására nem volt lehetőség. Kifizetés 2 076 euró (653 182) összegben történt 2011-ben.</w:t>
      </w:r>
    </w:p>
    <w:p w:rsidR="00422E1E" w:rsidRPr="00422E1E" w:rsidRDefault="00422E1E" w:rsidP="00422E1E">
      <w:pPr>
        <w:pStyle w:val="j-nomlszveg"/>
      </w:pPr>
      <w:r w:rsidRPr="00422E1E">
        <w:t xml:space="preserve">2011-ben az intézkedést érintette programmódosítás, amelynek részleteit az 5.1.4 fejezet tartalmazza. </w:t>
      </w:r>
    </w:p>
    <w:p w:rsidR="00422E1E" w:rsidRPr="00422E1E" w:rsidRDefault="00422E1E" w:rsidP="00422E1E">
      <w:pPr>
        <w:pStyle w:val="j-tblzatszm"/>
      </w:pPr>
      <w:r w:rsidRPr="00422E1E">
        <w:t>táblázat</w:t>
      </w:r>
    </w:p>
    <w:p w:rsidR="00422E1E" w:rsidRPr="00422E1E" w:rsidRDefault="00422E1E" w:rsidP="00422E1E">
      <w:pPr>
        <w:pStyle w:val="j-tblzat-fcm"/>
      </w:pPr>
      <w:r w:rsidRPr="00422E1E">
        <w:t>Az EU környezetvédelmi, állatjóléti és higiéniai követelményeinek való megfelelés támogatása jo</w:t>
      </w:r>
      <w:r w:rsidRPr="00422E1E">
        <w:t>g</w:t>
      </w:r>
      <w:r w:rsidRPr="00422E1E">
        <w:t>cím 2011. évi eredményei</w:t>
      </w:r>
    </w:p>
    <w:tbl>
      <w:tblPr>
        <w:tblW w:w="8360" w:type="dxa"/>
        <w:jc w:val="center"/>
        <w:tblInd w:w="47" w:type="dxa"/>
        <w:tblCellMar>
          <w:left w:w="70" w:type="dxa"/>
          <w:right w:w="70" w:type="dxa"/>
        </w:tblCellMar>
        <w:tblLook w:val="0000" w:firstRow="0" w:lastRow="0" w:firstColumn="0" w:lastColumn="0" w:noHBand="0" w:noVBand="0"/>
      </w:tblPr>
      <w:tblGrid>
        <w:gridCol w:w="4240"/>
        <w:gridCol w:w="970"/>
        <w:gridCol w:w="970"/>
        <w:gridCol w:w="902"/>
        <w:gridCol w:w="1278"/>
      </w:tblGrid>
      <w:tr w:rsidR="00422E1E" w:rsidRPr="00422E1E" w:rsidTr="0043018B">
        <w:trPr>
          <w:trHeight w:val="270"/>
          <w:jc w:val="center"/>
        </w:trPr>
        <w:tc>
          <w:tcPr>
            <w:tcW w:w="4240"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422E1E" w:rsidRPr="00422E1E" w:rsidRDefault="00422E1E" w:rsidP="0043018B">
            <w:pPr>
              <w:suppressAutoHyphens w:val="0"/>
              <w:spacing w:after="0"/>
              <w:rPr>
                <w:rFonts w:eastAsia="Times New Roman" w:cs="Times New Roman"/>
                <w:kern w:val="0"/>
                <w:sz w:val="20"/>
                <w:szCs w:val="20"/>
                <w:lang w:bidi="bn-IN"/>
              </w:rPr>
            </w:pPr>
            <w:r w:rsidRPr="00422E1E">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422E1E" w:rsidRPr="00422E1E" w:rsidRDefault="00422E1E" w:rsidP="0043018B">
            <w:pPr>
              <w:suppressAutoHyphens w:val="0"/>
              <w:spacing w:after="0"/>
              <w:jc w:val="center"/>
              <w:rPr>
                <w:rFonts w:eastAsia="Times New Roman" w:cs="Times New Roman"/>
                <w:b/>
                <w:bCs/>
                <w:kern w:val="0"/>
                <w:sz w:val="20"/>
                <w:szCs w:val="20"/>
                <w:lang w:bidi="bn-IN"/>
              </w:rPr>
            </w:pPr>
            <w:r w:rsidRPr="00422E1E">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422E1E" w:rsidRPr="00422E1E" w:rsidRDefault="00422E1E" w:rsidP="0043018B">
            <w:pPr>
              <w:suppressAutoHyphens w:val="0"/>
              <w:spacing w:after="0"/>
              <w:jc w:val="center"/>
              <w:rPr>
                <w:rFonts w:eastAsia="Times New Roman" w:cs="Times New Roman"/>
                <w:b/>
                <w:bCs/>
                <w:kern w:val="0"/>
                <w:sz w:val="20"/>
                <w:szCs w:val="20"/>
                <w:lang w:bidi="bn-IN"/>
              </w:rPr>
            </w:pPr>
            <w:r w:rsidRPr="00422E1E">
              <w:rPr>
                <w:rFonts w:eastAsia="Times New Roman" w:cs="Times New Roman"/>
                <w:b/>
                <w:bCs/>
                <w:kern w:val="0"/>
                <w:sz w:val="20"/>
                <w:szCs w:val="20"/>
                <w:lang w:bidi="bn-IN"/>
              </w:rPr>
              <w:t>2007-2011.</w:t>
            </w:r>
          </w:p>
        </w:tc>
      </w:tr>
      <w:tr w:rsidR="00422E1E" w:rsidRPr="00422E1E" w:rsidTr="0043018B">
        <w:trPr>
          <w:trHeight w:val="270"/>
          <w:jc w:val="center"/>
        </w:trPr>
        <w:tc>
          <w:tcPr>
            <w:tcW w:w="4240" w:type="dxa"/>
            <w:tcBorders>
              <w:top w:val="nil"/>
              <w:left w:val="double" w:sz="6" w:space="0" w:color="auto"/>
              <w:bottom w:val="double" w:sz="6" w:space="0" w:color="auto"/>
              <w:right w:val="single" w:sz="4" w:space="0" w:color="auto"/>
            </w:tcBorders>
            <w:shd w:val="clear" w:color="auto" w:fill="C0C0C0"/>
            <w:noWrap/>
          </w:tcPr>
          <w:p w:rsidR="00422E1E" w:rsidRPr="00422E1E" w:rsidRDefault="00422E1E" w:rsidP="0043018B">
            <w:pPr>
              <w:suppressAutoHyphens w:val="0"/>
              <w:spacing w:after="0"/>
              <w:rPr>
                <w:rFonts w:eastAsia="Times New Roman" w:cs="Times New Roman"/>
                <w:color w:val="000000"/>
                <w:kern w:val="0"/>
                <w:sz w:val="20"/>
                <w:szCs w:val="20"/>
                <w:lang w:bidi="bn-IN"/>
              </w:rPr>
            </w:pPr>
            <w:r w:rsidRPr="00422E1E">
              <w:rPr>
                <w:rFonts w:eastAsia="Times New Roman" w:cs="Times New Roman"/>
                <w:color w:val="000000"/>
                <w:kern w:val="0"/>
                <w:sz w:val="20"/>
                <w:szCs w:val="20"/>
                <w:lang w:bidi="bn-IN"/>
              </w:rPr>
              <w:t> </w:t>
            </w:r>
          </w:p>
        </w:tc>
        <w:tc>
          <w:tcPr>
            <w:tcW w:w="970" w:type="dxa"/>
            <w:tcBorders>
              <w:top w:val="nil"/>
              <w:left w:val="nil"/>
              <w:bottom w:val="double" w:sz="6" w:space="0" w:color="auto"/>
              <w:right w:val="single" w:sz="4" w:space="0" w:color="auto"/>
            </w:tcBorders>
            <w:shd w:val="clear" w:color="auto" w:fill="C0C0C0"/>
            <w:noWrap/>
          </w:tcPr>
          <w:p w:rsidR="00422E1E" w:rsidRPr="00422E1E" w:rsidRDefault="00422E1E" w:rsidP="0043018B">
            <w:pPr>
              <w:suppressAutoHyphens w:val="0"/>
              <w:spacing w:after="0"/>
              <w:jc w:val="center"/>
              <w:rPr>
                <w:rFonts w:eastAsia="Times New Roman" w:cs="Times New Roman"/>
                <w:b/>
                <w:bCs/>
                <w:color w:val="000000"/>
                <w:kern w:val="0"/>
                <w:sz w:val="20"/>
                <w:szCs w:val="20"/>
                <w:lang w:bidi="bn-IN"/>
              </w:rPr>
            </w:pPr>
            <w:r w:rsidRPr="00422E1E">
              <w:rPr>
                <w:rFonts w:eastAsia="Times New Roman" w:cs="Times New Roman"/>
                <w:b/>
                <w:bCs/>
                <w:color w:val="000000"/>
                <w:kern w:val="0"/>
                <w:sz w:val="20"/>
                <w:szCs w:val="20"/>
                <w:lang w:bidi="bn-IN"/>
              </w:rPr>
              <w:t>db</w:t>
            </w:r>
          </w:p>
        </w:tc>
        <w:tc>
          <w:tcPr>
            <w:tcW w:w="970" w:type="dxa"/>
            <w:tcBorders>
              <w:top w:val="nil"/>
              <w:left w:val="nil"/>
              <w:bottom w:val="double" w:sz="6" w:space="0" w:color="auto"/>
              <w:right w:val="single" w:sz="4" w:space="0" w:color="auto"/>
            </w:tcBorders>
            <w:shd w:val="clear" w:color="auto" w:fill="C0C0C0"/>
            <w:noWrap/>
          </w:tcPr>
          <w:p w:rsidR="00422E1E" w:rsidRPr="00422E1E" w:rsidRDefault="00422E1E" w:rsidP="0043018B">
            <w:pPr>
              <w:suppressAutoHyphens w:val="0"/>
              <w:spacing w:after="0"/>
              <w:jc w:val="center"/>
              <w:rPr>
                <w:rFonts w:eastAsia="Times New Roman" w:cs="Times New Roman"/>
                <w:b/>
                <w:bCs/>
                <w:color w:val="000000"/>
                <w:kern w:val="0"/>
                <w:sz w:val="20"/>
                <w:szCs w:val="20"/>
                <w:lang w:bidi="bn-IN"/>
              </w:rPr>
            </w:pPr>
            <w:r w:rsidRPr="00422E1E">
              <w:rPr>
                <w:rFonts w:eastAsia="Times New Roman" w:cs="Times New Roman"/>
                <w:b/>
                <w:bCs/>
                <w:color w:val="000000"/>
                <w:kern w:val="0"/>
                <w:sz w:val="20"/>
                <w:szCs w:val="20"/>
                <w:lang w:bidi="bn-IN"/>
              </w:rPr>
              <w:t>€</w:t>
            </w:r>
          </w:p>
        </w:tc>
        <w:tc>
          <w:tcPr>
            <w:tcW w:w="902" w:type="dxa"/>
            <w:tcBorders>
              <w:top w:val="nil"/>
              <w:left w:val="nil"/>
              <w:bottom w:val="double" w:sz="6" w:space="0" w:color="auto"/>
              <w:right w:val="single" w:sz="4" w:space="0" w:color="auto"/>
            </w:tcBorders>
            <w:shd w:val="clear" w:color="auto" w:fill="C0C0C0"/>
            <w:noWrap/>
          </w:tcPr>
          <w:p w:rsidR="00422E1E" w:rsidRPr="00422E1E" w:rsidRDefault="00422E1E" w:rsidP="0043018B">
            <w:pPr>
              <w:suppressAutoHyphens w:val="0"/>
              <w:spacing w:after="0"/>
              <w:jc w:val="center"/>
              <w:rPr>
                <w:rFonts w:eastAsia="Times New Roman" w:cs="Times New Roman"/>
                <w:b/>
                <w:bCs/>
                <w:color w:val="000000"/>
                <w:kern w:val="0"/>
                <w:sz w:val="20"/>
                <w:szCs w:val="20"/>
                <w:lang w:bidi="bn-IN"/>
              </w:rPr>
            </w:pPr>
            <w:r w:rsidRPr="00422E1E">
              <w:rPr>
                <w:rFonts w:eastAsia="Times New Roman" w:cs="Times New Roman"/>
                <w:b/>
                <w:bCs/>
                <w:color w:val="000000"/>
                <w:kern w:val="0"/>
                <w:sz w:val="20"/>
                <w:szCs w:val="20"/>
                <w:lang w:bidi="bn-IN"/>
              </w:rPr>
              <w:t>db</w:t>
            </w:r>
          </w:p>
        </w:tc>
        <w:tc>
          <w:tcPr>
            <w:tcW w:w="1278" w:type="dxa"/>
            <w:tcBorders>
              <w:top w:val="nil"/>
              <w:left w:val="nil"/>
              <w:bottom w:val="double" w:sz="6" w:space="0" w:color="auto"/>
              <w:right w:val="double" w:sz="6" w:space="0" w:color="auto"/>
            </w:tcBorders>
            <w:shd w:val="clear" w:color="auto" w:fill="C0C0C0"/>
            <w:noWrap/>
          </w:tcPr>
          <w:p w:rsidR="00422E1E" w:rsidRPr="00422E1E" w:rsidRDefault="00422E1E" w:rsidP="0043018B">
            <w:pPr>
              <w:suppressAutoHyphens w:val="0"/>
              <w:spacing w:after="0"/>
              <w:jc w:val="center"/>
              <w:rPr>
                <w:rFonts w:eastAsia="Times New Roman" w:cs="Times New Roman"/>
                <w:b/>
                <w:bCs/>
                <w:color w:val="000000"/>
                <w:kern w:val="0"/>
                <w:sz w:val="20"/>
                <w:szCs w:val="20"/>
                <w:lang w:bidi="bn-IN"/>
              </w:rPr>
            </w:pPr>
            <w:r w:rsidRPr="00422E1E">
              <w:rPr>
                <w:rFonts w:eastAsia="Times New Roman" w:cs="Times New Roman"/>
                <w:b/>
                <w:bCs/>
                <w:color w:val="000000"/>
                <w:kern w:val="0"/>
                <w:sz w:val="20"/>
                <w:szCs w:val="20"/>
                <w:lang w:bidi="bn-IN"/>
              </w:rPr>
              <w:t>€</w:t>
            </w:r>
          </w:p>
        </w:tc>
      </w:tr>
      <w:tr w:rsidR="00422E1E" w:rsidRPr="00422E1E" w:rsidTr="0043018B">
        <w:trPr>
          <w:trHeight w:val="285"/>
          <w:jc w:val="center"/>
        </w:trPr>
        <w:tc>
          <w:tcPr>
            <w:tcW w:w="4240" w:type="dxa"/>
            <w:tcBorders>
              <w:top w:val="nil"/>
              <w:left w:val="double" w:sz="6" w:space="0" w:color="auto"/>
              <w:bottom w:val="single" w:sz="4" w:space="0" w:color="auto"/>
              <w:right w:val="single" w:sz="4" w:space="0" w:color="auto"/>
            </w:tcBorders>
            <w:shd w:val="clear" w:color="auto" w:fill="auto"/>
            <w:noWrap/>
          </w:tcPr>
          <w:p w:rsidR="00422E1E" w:rsidRPr="00422E1E" w:rsidRDefault="00422E1E" w:rsidP="0043018B">
            <w:pPr>
              <w:suppressAutoHyphens w:val="0"/>
              <w:spacing w:after="0"/>
              <w:rPr>
                <w:rFonts w:eastAsia="Times New Roman" w:cs="Times New Roman"/>
                <w:color w:val="000000"/>
                <w:kern w:val="0"/>
                <w:sz w:val="20"/>
                <w:szCs w:val="20"/>
                <w:lang w:bidi="bn-IN"/>
              </w:rPr>
            </w:pPr>
            <w:r w:rsidRPr="00422E1E">
              <w:rPr>
                <w:rFonts w:eastAsia="Times New Roman" w:cs="Times New Roman"/>
                <w:color w:val="000000"/>
                <w:kern w:val="0"/>
                <w:sz w:val="20"/>
                <w:szCs w:val="20"/>
                <w:lang w:bidi="bn-IN"/>
              </w:rPr>
              <w:t>támogatott kifizetési kérelem</w:t>
            </w:r>
          </w:p>
        </w:tc>
        <w:tc>
          <w:tcPr>
            <w:tcW w:w="970" w:type="dxa"/>
            <w:tcBorders>
              <w:top w:val="nil"/>
              <w:left w:val="nil"/>
              <w:bottom w:val="single" w:sz="4" w:space="0" w:color="auto"/>
              <w:right w:val="single" w:sz="4" w:space="0" w:color="auto"/>
            </w:tcBorders>
            <w:shd w:val="clear" w:color="auto" w:fill="auto"/>
            <w:noWrap/>
          </w:tcPr>
          <w:p w:rsidR="00422E1E" w:rsidRPr="00422E1E" w:rsidRDefault="00422E1E" w:rsidP="0043018B">
            <w:pPr>
              <w:suppressAutoHyphens w:val="0"/>
              <w:spacing w:after="0"/>
              <w:jc w:val="right"/>
              <w:rPr>
                <w:rFonts w:eastAsia="Times New Roman" w:cs="Times New Roman"/>
                <w:color w:val="000000"/>
                <w:kern w:val="0"/>
                <w:sz w:val="20"/>
                <w:szCs w:val="20"/>
                <w:lang w:bidi="bn-IN"/>
              </w:rPr>
            </w:pPr>
            <w:r w:rsidRPr="00422E1E">
              <w:rPr>
                <w:rFonts w:eastAsia="Times New Roman" w:cs="Times New Roman"/>
                <w:color w:val="000000"/>
                <w:kern w:val="0"/>
                <w:sz w:val="20"/>
                <w:szCs w:val="20"/>
                <w:lang w:bidi="bn-IN"/>
              </w:rPr>
              <w:t>0</w:t>
            </w:r>
          </w:p>
        </w:tc>
        <w:tc>
          <w:tcPr>
            <w:tcW w:w="970" w:type="dxa"/>
            <w:tcBorders>
              <w:top w:val="nil"/>
              <w:left w:val="nil"/>
              <w:bottom w:val="single" w:sz="4" w:space="0" w:color="auto"/>
              <w:right w:val="single" w:sz="4" w:space="0" w:color="auto"/>
            </w:tcBorders>
            <w:shd w:val="clear" w:color="auto" w:fill="auto"/>
            <w:noWrap/>
          </w:tcPr>
          <w:p w:rsidR="00422E1E" w:rsidRPr="00422E1E" w:rsidRDefault="00422E1E" w:rsidP="0043018B">
            <w:pPr>
              <w:suppressAutoHyphens w:val="0"/>
              <w:spacing w:after="0"/>
              <w:jc w:val="right"/>
              <w:rPr>
                <w:rFonts w:eastAsia="Times New Roman" w:cs="Times New Roman"/>
                <w:color w:val="000000"/>
                <w:kern w:val="0"/>
                <w:sz w:val="20"/>
                <w:szCs w:val="20"/>
                <w:lang w:bidi="bn-IN"/>
              </w:rPr>
            </w:pPr>
            <w:r w:rsidRPr="00422E1E">
              <w:rPr>
                <w:rFonts w:eastAsia="Times New Roman" w:cs="Times New Roman"/>
                <w:color w:val="000000"/>
                <w:kern w:val="0"/>
                <w:sz w:val="20"/>
                <w:szCs w:val="20"/>
                <w:lang w:bidi="bn-IN"/>
              </w:rPr>
              <w:t>0</w:t>
            </w:r>
          </w:p>
        </w:tc>
        <w:tc>
          <w:tcPr>
            <w:tcW w:w="902" w:type="dxa"/>
            <w:tcBorders>
              <w:top w:val="nil"/>
              <w:left w:val="nil"/>
              <w:bottom w:val="single" w:sz="4" w:space="0" w:color="auto"/>
              <w:right w:val="single" w:sz="4" w:space="0" w:color="auto"/>
            </w:tcBorders>
            <w:shd w:val="clear" w:color="auto" w:fill="auto"/>
            <w:noWrap/>
          </w:tcPr>
          <w:p w:rsidR="00422E1E" w:rsidRPr="00422E1E" w:rsidRDefault="00422E1E" w:rsidP="0043018B">
            <w:pPr>
              <w:suppressAutoHyphens w:val="0"/>
              <w:spacing w:after="0"/>
              <w:jc w:val="right"/>
              <w:rPr>
                <w:rFonts w:eastAsia="Times New Roman" w:cs="Times New Roman"/>
                <w:color w:val="000000"/>
                <w:kern w:val="0"/>
                <w:sz w:val="20"/>
                <w:szCs w:val="20"/>
                <w:lang w:bidi="bn-IN"/>
              </w:rPr>
            </w:pPr>
            <w:r w:rsidRPr="00422E1E">
              <w:rPr>
                <w:rFonts w:eastAsia="Times New Roman" w:cs="Times New Roman"/>
                <w:color w:val="000000"/>
                <w:kern w:val="0"/>
                <w:sz w:val="20"/>
                <w:szCs w:val="20"/>
                <w:lang w:bidi="bn-IN"/>
              </w:rPr>
              <w:t>0</w:t>
            </w:r>
          </w:p>
        </w:tc>
        <w:tc>
          <w:tcPr>
            <w:tcW w:w="1278" w:type="dxa"/>
            <w:tcBorders>
              <w:top w:val="nil"/>
              <w:left w:val="nil"/>
              <w:bottom w:val="single" w:sz="4" w:space="0" w:color="auto"/>
              <w:right w:val="double" w:sz="6" w:space="0" w:color="auto"/>
            </w:tcBorders>
            <w:shd w:val="clear" w:color="auto" w:fill="auto"/>
            <w:noWrap/>
          </w:tcPr>
          <w:p w:rsidR="00422E1E" w:rsidRPr="00422E1E" w:rsidRDefault="00422E1E" w:rsidP="0043018B">
            <w:pPr>
              <w:suppressAutoHyphens w:val="0"/>
              <w:spacing w:after="0"/>
              <w:jc w:val="right"/>
              <w:rPr>
                <w:rFonts w:eastAsia="Times New Roman" w:cs="Times New Roman"/>
                <w:color w:val="000000"/>
                <w:kern w:val="0"/>
                <w:sz w:val="20"/>
                <w:szCs w:val="20"/>
                <w:lang w:bidi="bn-IN"/>
              </w:rPr>
            </w:pPr>
            <w:r w:rsidRPr="00422E1E">
              <w:rPr>
                <w:rFonts w:eastAsia="Times New Roman" w:cs="Times New Roman"/>
                <w:color w:val="000000"/>
                <w:kern w:val="0"/>
                <w:sz w:val="20"/>
                <w:szCs w:val="20"/>
                <w:lang w:bidi="bn-IN"/>
              </w:rPr>
              <w:t>0</w:t>
            </w:r>
          </w:p>
        </w:tc>
      </w:tr>
      <w:tr w:rsidR="00422E1E" w:rsidRPr="00422E1E" w:rsidTr="0043018B">
        <w:trPr>
          <w:trHeight w:val="270"/>
          <w:jc w:val="center"/>
        </w:trPr>
        <w:tc>
          <w:tcPr>
            <w:tcW w:w="4240" w:type="dxa"/>
            <w:tcBorders>
              <w:top w:val="nil"/>
              <w:left w:val="double" w:sz="6" w:space="0" w:color="auto"/>
              <w:bottom w:val="single" w:sz="4" w:space="0" w:color="auto"/>
              <w:right w:val="single" w:sz="4" w:space="0" w:color="auto"/>
            </w:tcBorders>
            <w:shd w:val="clear" w:color="auto" w:fill="auto"/>
            <w:noWrap/>
          </w:tcPr>
          <w:p w:rsidR="00422E1E" w:rsidRPr="00422E1E" w:rsidRDefault="00422E1E" w:rsidP="0043018B">
            <w:pPr>
              <w:suppressAutoHyphens w:val="0"/>
              <w:spacing w:after="0"/>
              <w:jc w:val="left"/>
              <w:rPr>
                <w:rFonts w:eastAsia="Times New Roman" w:cs="Times New Roman"/>
                <w:b/>
                <w:bCs/>
                <w:kern w:val="0"/>
                <w:sz w:val="20"/>
                <w:szCs w:val="20"/>
                <w:lang w:bidi="bn-IN"/>
              </w:rPr>
            </w:pPr>
            <w:r w:rsidRPr="00422E1E">
              <w:rPr>
                <w:rFonts w:eastAsia="Times New Roman" w:cs="Times New Roman"/>
                <w:b/>
                <w:bCs/>
                <w:kern w:val="0"/>
                <w:sz w:val="20"/>
                <w:szCs w:val="20"/>
                <w:lang w:bidi="bn-IN"/>
              </w:rPr>
              <w:t>kifizetés (NVT kötelezettségvállalás terhére)</w:t>
            </w:r>
          </w:p>
        </w:tc>
        <w:tc>
          <w:tcPr>
            <w:tcW w:w="970" w:type="dxa"/>
            <w:tcBorders>
              <w:top w:val="nil"/>
              <w:left w:val="nil"/>
              <w:bottom w:val="single" w:sz="4" w:space="0" w:color="auto"/>
              <w:right w:val="single" w:sz="4" w:space="0" w:color="auto"/>
            </w:tcBorders>
            <w:shd w:val="clear" w:color="auto" w:fill="C0C0C0"/>
            <w:noWrap/>
            <w:vAlign w:val="bottom"/>
          </w:tcPr>
          <w:p w:rsidR="00422E1E" w:rsidRPr="00422E1E" w:rsidRDefault="00422E1E" w:rsidP="0043018B">
            <w:pPr>
              <w:suppressAutoHyphens w:val="0"/>
              <w:spacing w:after="0"/>
              <w:jc w:val="right"/>
              <w:rPr>
                <w:rFonts w:eastAsia="Times New Roman" w:cs="Times New Roman"/>
                <w:b/>
                <w:bCs/>
                <w:kern w:val="0"/>
                <w:sz w:val="20"/>
                <w:szCs w:val="20"/>
                <w:lang w:bidi="bn-IN"/>
              </w:rPr>
            </w:pPr>
            <w:r w:rsidRPr="00422E1E">
              <w:rPr>
                <w:rFonts w:eastAsia="Times New Roman" w:cs="Times New Roman"/>
                <w:b/>
                <w:bCs/>
                <w:kern w:val="0"/>
                <w:sz w:val="20"/>
                <w:szCs w:val="20"/>
                <w:lang w:bidi="bn-IN"/>
              </w:rPr>
              <w:t> </w:t>
            </w:r>
          </w:p>
        </w:tc>
        <w:tc>
          <w:tcPr>
            <w:tcW w:w="970" w:type="dxa"/>
            <w:tcBorders>
              <w:top w:val="nil"/>
              <w:left w:val="nil"/>
              <w:bottom w:val="single" w:sz="4" w:space="0" w:color="auto"/>
              <w:right w:val="single" w:sz="4" w:space="0" w:color="auto"/>
            </w:tcBorders>
            <w:shd w:val="clear" w:color="auto" w:fill="auto"/>
            <w:noWrap/>
          </w:tcPr>
          <w:p w:rsidR="00422E1E" w:rsidRPr="00422E1E" w:rsidRDefault="00422E1E" w:rsidP="0043018B">
            <w:pPr>
              <w:suppressAutoHyphens w:val="0"/>
              <w:spacing w:after="0"/>
              <w:jc w:val="right"/>
              <w:rPr>
                <w:rFonts w:eastAsia="Times New Roman" w:cs="Times New Roman"/>
                <w:b/>
                <w:bCs/>
                <w:color w:val="000000"/>
                <w:kern w:val="0"/>
                <w:sz w:val="20"/>
                <w:szCs w:val="20"/>
                <w:lang w:bidi="bn-IN"/>
              </w:rPr>
            </w:pPr>
            <w:r w:rsidRPr="00422E1E">
              <w:rPr>
                <w:rFonts w:eastAsia="Times New Roman" w:cs="Times New Roman"/>
                <w:b/>
                <w:bCs/>
                <w:color w:val="000000"/>
                <w:kern w:val="0"/>
                <w:sz w:val="20"/>
                <w:szCs w:val="20"/>
                <w:lang w:bidi="bn-IN"/>
              </w:rPr>
              <w:t>2 076</w:t>
            </w:r>
          </w:p>
        </w:tc>
        <w:tc>
          <w:tcPr>
            <w:tcW w:w="902" w:type="dxa"/>
            <w:tcBorders>
              <w:top w:val="nil"/>
              <w:left w:val="nil"/>
              <w:bottom w:val="single" w:sz="4" w:space="0" w:color="auto"/>
              <w:right w:val="single" w:sz="4" w:space="0" w:color="auto"/>
            </w:tcBorders>
            <w:shd w:val="clear" w:color="auto" w:fill="C0C0C0"/>
            <w:noWrap/>
            <w:vAlign w:val="bottom"/>
          </w:tcPr>
          <w:p w:rsidR="00422E1E" w:rsidRPr="00422E1E" w:rsidRDefault="00422E1E" w:rsidP="0043018B">
            <w:pPr>
              <w:suppressAutoHyphens w:val="0"/>
              <w:spacing w:after="0"/>
              <w:jc w:val="right"/>
              <w:rPr>
                <w:rFonts w:eastAsia="Times New Roman" w:cs="Times New Roman"/>
                <w:b/>
                <w:bCs/>
                <w:kern w:val="0"/>
                <w:sz w:val="20"/>
                <w:szCs w:val="20"/>
                <w:lang w:bidi="bn-IN"/>
              </w:rPr>
            </w:pPr>
            <w:r w:rsidRPr="00422E1E">
              <w:rPr>
                <w:rFonts w:eastAsia="Times New Roman" w:cs="Times New Roman"/>
                <w:b/>
                <w:bCs/>
                <w:kern w:val="0"/>
                <w:sz w:val="20"/>
                <w:szCs w:val="20"/>
                <w:lang w:bidi="bn-IN"/>
              </w:rPr>
              <w:t> </w:t>
            </w:r>
          </w:p>
        </w:tc>
        <w:tc>
          <w:tcPr>
            <w:tcW w:w="1278" w:type="dxa"/>
            <w:tcBorders>
              <w:top w:val="nil"/>
              <w:left w:val="nil"/>
              <w:bottom w:val="single" w:sz="4" w:space="0" w:color="auto"/>
              <w:right w:val="double" w:sz="6" w:space="0" w:color="auto"/>
            </w:tcBorders>
            <w:shd w:val="clear" w:color="auto" w:fill="auto"/>
            <w:noWrap/>
          </w:tcPr>
          <w:p w:rsidR="00422E1E" w:rsidRPr="00422E1E" w:rsidRDefault="00422E1E" w:rsidP="0043018B">
            <w:pPr>
              <w:suppressAutoHyphens w:val="0"/>
              <w:spacing w:after="0"/>
              <w:jc w:val="right"/>
              <w:rPr>
                <w:rFonts w:eastAsia="Times New Roman" w:cs="Times New Roman"/>
                <w:b/>
                <w:bCs/>
                <w:color w:val="000000"/>
                <w:kern w:val="0"/>
                <w:sz w:val="20"/>
                <w:szCs w:val="20"/>
                <w:lang w:bidi="bn-IN"/>
              </w:rPr>
            </w:pPr>
            <w:r w:rsidRPr="00422E1E">
              <w:rPr>
                <w:rFonts w:eastAsia="Times New Roman" w:cs="Times New Roman"/>
                <w:b/>
                <w:bCs/>
                <w:color w:val="000000"/>
                <w:kern w:val="0"/>
                <w:sz w:val="20"/>
                <w:szCs w:val="20"/>
                <w:lang w:bidi="bn-IN"/>
              </w:rPr>
              <w:t>725 606</w:t>
            </w:r>
          </w:p>
        </w:tc>
      </w:tr>
      <w:tr w:rsidR="00422E1E" w:rsidRPr="00422E1E" w:rsidTr="0043018B">
        <w:trPr>
          <w:trHeight w:val="255"/>
          <w:jc w:val="center"/>
        </w:trPr>
        <w:tc>
          <w:tcPr>
            <w:tcW w:w="4240" w:type="dxa"/>
            <w:tcBorders>
              <w:top w:val="nil"/>
              <w:left w:val="double" w:sz="6" w:space="0" w:color="auto"/>
              <w:bottom w:val="single" w:sz="4" w:space="0" w:color="auto"/>
              <w:right w:val="single" w:sz="4" w:space="0" w:color="auto"/>
            </w:tcBorders>
            <w:shd w:val="clear" w:color="auto" w:fill="auto"/>
            <w:noWrap/>
          </w:tcPr>
          <w:p w:rsidR="00422E1E" w:rsidRPr="00422E1E" w:rsidRDefault="00422E1E" w:rsidP="0043018B">
            <w:pPr>
              <w:suppressAutoHyphens w:val="0"/>
              <w:spacing w:after="0"/>
              <w:jc w:val="left"/>
              <w:rPr>
                <w:rFonts w:eastAsia="Times New Roman" w:cs="Times New Roman"/>
                <w:kern w:val="0"/>
                <w:sz w:val="20"/>
                <w:szCs w:val="20"/>
                <w:lang w:bidi="bn-IN"/>
              </w:rPr>
            </w:pPr>
            <w:r w:rsidRPr="00422E1E">
              <w:rPr>
                <w:rFonts w:eastAsia="Times New Roman" w:cs="Times New Roman"/>
                <w:kern w:val="0"/>
                <w:sz w:val="20"/>
                <w:szCs w:val="20"/>
                <w:lang w:bidi="bn-IN"/>
              </w:rPr>
              <w:t xml:space="preserve">   a kifizetésből közösségi</w:t>
            </w:r>
          </w:p>
        </w:tc>
        <w:tc>
          <w:tcPr>
            <w:tcW w:w="970" w:type="dxa"/>
            <w:tcBorders>
              <w:top w:val="nil"/>
              <w:left w:val="nil"/>
              <w:bottom w:val="single" w:sz="4" w:space="0" w:color="auto"/>
              <w:right w:val="single" w:sz="4" w:space="0" w:color="auto"/>
            </w:tcBorders>
            <w:shd w:val="clear" w:color="auto" w:fill="C0C0C0"/>
            <w:noWrap/>
            <w:vAlign w:val="bottom"/>
          </w:tcPr>
          <w:p w:rsidR="00422E1E" w:rsidRPr="00422E1E" w:rsidRDefault="00422E1E" w:rsidP="0043018B">
            <w:pPr>
              <w:suppressAutoHyphens w:val="0"/>
              <w:spacing w:after="0"/>
              <w:jc w:val="right"/>
              <w:rPr>
                <w:rFonts w:eastAsia="Times New Roman" w:cs="Times New Roman"/>
                <w:kern w:val="0"/>
                <w:sz w:val="20"/>
                <w:szCs w:val="20"/>
                <w:lang w:bidi="bn-IN"/>
              </w:rPr>
            </w:pPr>
            <w:r w:rsidRPr="00422E1E">
              <w:rPr>
                <w:rFonts w:eastAsia="Times New Roman" w:cs="Times New Roman"/>
                <w:kern w:val="0"/>
                <w:sz w:val="20"/>
                <w:szCs w:val="20"/>
                <w:lang w:bidi="bn-IN"/>
              </w:rPr>
              <w:t> </w:t>
            </w:r>
          </w:p>
        </w:tc>
        <w:tc>
          <w:tcPr>
            <w:tcW w:w="970" w:type="dxa"/>
            <w:tcBorders>
              <w:top w:val="nil"/>
              <w:left w:val="nil"/>
              <w:bottom w:val="single" w:sz="4" w:space="0" w:color="auto"/>
              <w:right w:val="single" w:sz="4" w:space="0" w:color="auto"/>
            </w:tcBorders>
            <w:shd w:val="clear" w:color="auto" w:fill="auto"/>
            <w:noWrap/>
          </w:tcPr>
          <w:p w:rsidR="00422E1E" w:rsidRPr="00422E1E" w:rsidRDefault="00422E1E" w:rsidP="0043018B">
            <w:pPr>
              <w:suppressAutoHyphens w:val="0"/>
              <w:spacing w:after="0"/>
              <w:jc w:val="right"/>
              <w:rPr>
                <w:rFonts w:eastAsia="Times New Roman" w:cs="Times New Roman"/>
                <w:kern w:val="0"/>
                <w:sz w:val="20"/>
                <w:szCs w:val="20"/>
                <w:lang w:bidi="bn-IN"/>
              </w:rPr>
            </w:pPr>
            <w:r w:rsidRPr="00422E1E">
              <w:rPr>
                <w:rFonts w:eastAsia="Times New Roman" w:cs="Times New Roman"/>
                <w:kern w:val="0"/>
                <w:sz w:val="20"/>
                <w:szCs w:val="20"/>
                <w:lang w:bidi="bn-IN"/>
              </w:rPr>
              <w:t>1 543</w:t>
            </w:r>
          </w:p>
        </w:tc>
        <w:tc>
          <w:tcPr>
            <w:tcW w:w="902" w:type="dxa"/>
            <w:tcBorders>
              <w:top w:val="nil"/>
              <w:left w:val="nil"/>
              <w:bottom w:val="single" w:sz="4" w:space="0" w:color="auto"/>
              <w:right w:val="single" w:sz="4" w:space="0" w:color="auto"/>
            </w:tcBorders>
            <w:shd w:val="clear" w:color="auto" w:fill="C0C0C0"/>
            <w:noWrap/>
            <w:vAlign w:val="bottom"/>
          </w:tcPr>
          <w:p w:rsidR="00422E1E" w:rsidRPr="00422E1E" w:rsidRDefault="00422E1E" w:rsidP="0043018B">
            <w:pPr>
              <w:suppressAutoHyphens w:val="0"/>
              <w:spacing w:after="0"/>
              <w:jc w:val="right"/>
              <w:rPr>
                <w:rFonts w:eastAsia="Times New Roman" w:cs="Times New Roman"/>
                <w:kern w:val="0"/>
                <w:sz w:val="20"/>
                <w:szCs w:val="20"/>
                <w:lang w:bidi="bn-IN"/>
              </w:rPr>
            </w:pPr>
            <w:r w:rsidRPr="00422E1E">
              <w:rPr>
                <w:rFonts w:eastAsia="Times New Roman" w:cs="Times New Roman"/>
                <w:kern w:val="0"/>
                <w:sz w:val="20"/>
                <w:szCs w:val="20"/>
                <w:lang w:bidi="bn-IN"/>
              </w:rPr>
              <w:t> </w:t>
            </w:r>
          </w:p>
        </w:tc>
        <w:tc>
          <w:tcPr>
            <w:tcW w:w="1278" w:type="dxa"/>
            <w:tcBorders>
              <w:top w:val="nil"/>
              <w:left w:val="nil"/>
              <w:bottom w:val="single" w:sz="4" w:space="0" w:color="auto"/>
              <w:right w:val="double" w:sz="6" w:space="0" w:color="auto"/>
            </w:tcBorders>
            <w:shd w:val="clear" w:color="auto" w:fill="auto"/>
            <w:noWrap/>
          </w:tcPr>
          <w:p w:rsidR="00422E1E" w:rsidRPr="00422E1E" w:rsidRDefault="00422E1E" w:rsidP="0043018B">
            <w:pPr>
              <w:suppressAutoHyphens w:val="0"/>
              <w:spacing w:after="0"/>
              <w:jc w:val="right"/>
              <w:rPr>
                <w:rFonts w:eastAsia="Times New Roman" w:cs="Times New Roman"/>
                <w:kern w:val="0"/>
                <w:sz w:val="20"/>
                <w:szCs w:val="20"/>
                <w:lang w:bidi="bn-IN"/>
              </w:rPr>
            </w:pPr>
            <w:r w:rsidRPr="00422E1E">
              <w:rPr>
                <w:rFonts w:eastAsia="Times New Roman" w:cs="Times New Roman"/>
                <w:kern w:val="0"/>
                <w:sz w:val="20"/>
                <w:szCs w:val="20"/>
                <w:lang w:bidi="bn-IN"/>
              </w:rPr>
              <w:t>537 676</w:t>
            </w:r>
          </w:p>
        </w:tc>
      </w:tr>
      <w:tr w:rsidR="00422E1E" w:rsidRPr="00422E1E" w:rsidTr="0043018B">
        <w:trPr>
          <w:trHeight w:val="255"/>
          <w:jc w:val="center"/>
        </w:trPr>
        <w:tc>
          <w:tcPr>
            <w:tcW w:w="4240" w:type="dxa"/>
            <w:tcBorders>
              <w:top w:val="nil"/>
              <w:left w:val="double" w:sz="6" w:space="0" w:color="auto"/>
              <w:bottom w:val="single" w:sz="4" w:space="0" w:color="auto"/>
              <w:right w:val="single" w:sz="4" w:space="0" w:color="auto"/>
            </w:tcBorders>
            <w:shd w:val="clear" w:color="auto" w:fill="auto"/>
            <w:noWrap/>
          </w:tcPr>
          <w:p w:rsidR="00422E1E" w:rsidRPr="00422E1E" w:rsidRDefault="00422E1E" w:rsidP="0043018B">
            <w:pPr>
              <w:suppressAutoHyphens w:val="0"/>
              <w:spacing w:after="0"/>
              <w:jc w:val="left"/>
              <w:rPr>
                <w:rFonts w:eastAsia="Times New Roman" w:cs="Times New Roman"/>
                <w:kern w:val="0"/>
                <w:sz w:val="20"/>
                <w:szCs w:val="20"/>
                <w:lang w:bidi="bn-IN"/>
              </w:rPr>
            </w:pPr>
            <w:r w:rsidRPr="00422E1E">
              <w:rPr>
                <w:rFonts w:eastAsia="Times New Roman" w:cs="Times New Roman"/>
                <w:kern w:val="0"/>
                <w:sz w:val="20"/>
                <w:szCs w:val="20"/>
                <w:lang w:bidi="bn-IN"/>
              </w:rPr>
              <w:t xml:space="preserve">   a kifizetésből konvergencia régió</w:t>
            </w:r>
          </w:p>
        </w:tc>
        <w:tc>
          <w:tcPr>
            <w:tcW w:w="970" w:type="dxa"/>
            <w:tcBorders>
              <w:top w:val="nil"/>
              <w:left w:val="nil"/>
              <w:bottom w:val="single" w:sz="4" w:space="0" w:color="auto"/>
              <w:right w:val="single" w:sz="4" w:space="0" w:color="auto"/>
            </w:tcBorders>
            <w:shd w:val="clear" w:color="auto" w:fill="C0C0C0"/>
            <w:noWrap/>
            <w:vAlign w:val="bottom"/>
          </w:tcPr>
          <w:p w:rsidR="00422E1E" w:rsidRPr="00422E1E" w:rsidRDefault="00422E1E" w:rsidP="0043018B">
            <w:pPr>
              <w:suppressAutoHyphens w:val="0"/>
              <w:spacing w:after="0"/>
              <w:jc w:val="right"/>
              <w:rPr>
                <w:rFonts w:eastAsia="Times New Roman" w:cs="Times New Roman"/>
                <w:kern w:val="0"/>
                <w:sz w:val="20"/>
                <w:szCs w:val="20"/>
                <w:lang w:bidi="bn-IN"/>
              </w:rPr>
            </w:pPr>
            <w:r w:rsidRPr="00422E1E">
              <w:rPr>
                <w:rFonts w:eastAsia="Times New Roman" w:cs="Times New Roman"/>
                <w:kern w:val="0"/>
                <w:sz w:val="20"/>
                <w:szCs w:val="20"/>
                <w:lang w:bidi="bn-IN"/>
              </w:rPr>
              <w:t> </w:t>
            </w:r>
          </w:p>
        </w:tc>
        <w:tc>
          <w:tcPr>
            <w:tcW w:w="970" w:type="dxa"/>
            <w:tcBorders>
              <w:top w:val="nil"/>
              <w:left w:val="nil"/>
              <w:bottom w:val="single" w:sz="4" w:space="0" w:color="auto"/>
              <w:right w:val="single" w:sz="4" w:space="0" w:color="auto"/>
            </w:tcBorders>
            <w:shd w:val="clear" w:color="auto" w:fill="auto"/>
            <w:noWrap/>
          </w:tcPr>
          <w:p w:rsidR="00422E1E" w:rsidRPr="00422E1E" w:rsidRDefault="00422E1E" w:rsidP="0043018B">
            <w:pPr>
              <w:suppressAutoHyphens w:val="0"/>
              <w:spacing w:after="0"/>
              <w:jc w:val="right"/>
              <w:rPr>
                <w:rFonts w:eastAsia="Times New Roman" w:cs="Times New Roman"/>
                <w:color w:val="000000"/>
                <w:kern w:val="0"/>
                <w:sz w:val="20"/>
                <w:szCs w:val="20"/>
                <w:lang w:bidi="bn-IN"/>
              </w:rPr>
            </w:pPr>
            <w:r w:rsidRPr="00422E1E">
              <w:rPr>
                <w:rFonts w:eastAsia="Times New Roman" w:cs="Times New Roman"/>
                <w:color w:val="000000"/>
                <w:kern w:val="0"/>
                <w:sz w:val="20"/>
                <w:szCs w:val="20"/>
                <w:lang w:bidi="bn-IN"/>
              </w:rPr>
              <w:t>2 076</w:t>
            </w:r>
          </w:p>
        </w:tc>
        <w:tc>
          <w:tcPr>
            <w:tcW w:w="902" w:type="dxa"/>
            <w:tcBorders>
              <w:top w:val="nil"/>
              <w:left w:val="nil"/>
              <w:bottom w:val="single" w:sz="4" w:space="0" w:color="auto"/>
              <w:right w:val="single" w:sz="4" w:space="0" w:color="auto"/>
            </w:tcBorders>
            <w:shd w:val="clear" w:color="auto" w:fill="C0C0C0"/>
            <w:noWrap/>
            <w:vAlign w:val="bottom"/>
          </w:tcPr>
          <w:p w:rsidR="00422E1E" w:rsidRPr="00422E1E" w:rsidRDefault="00422E1E" w:rsidP="0043018B">
            <w:pPr>
              <w:suppressAutoHyphens w:val="0"/>
              <w:spacing w:after="0"/>
              <w:jc w:val="right"/>
              <w:rPr>
                <w:rFonts w:eastAsia="Times New Roman" w:cs="Times New Roman"/>
                <w:kern w:val="0"/>
                <w:sz w:val="20"/>
                <w:szCs w:val="20"/>
                <w:lang w:bidi="bn-IN"/>
              </w:rPr>
            </w:pPr>
            <w:r w:rsidRPr="00422E1E">
              <w:rPr>
                <w:rFonts w:eastAsia="Times New Roman" w:cs="Times New Roman"/>
                <w:kern w:val="0"/>
                <w:sz w:val="20"/>
                <w:szCs w:val="20"/>
                <w:lang w:bidi="bn-IN"/>
              </w:rPr>
              <w:t> </w:t>
            </w:r>
          </w:p>
        </w:tc>
        <w:tc>
          <w:tcPr>
            <w:tcW w:w="1278" w:type="dxa"/>
            <w:tcBorders>
              <w:top w:val="nil"/>
              <w:left w:val="nil"/>
              <w:bottom w:val="single" w:sz="4" w:space="0" w:color="auto"/>
              <w:right w:val="double" w:sz="6" w:space="0" w:color="auto"/>
            </w:tcBorders>
            <w:shd w:val="clear" w:color="auto" w:fill="auto"/>
            <w:noWrap/>
          </w:tcPr>
          <w:p w:rsidR="00422E1E" w:rsidRPr="00422E1E" w:rsidRDefault="00422E1E" w:rsidP="0043018B">
            <w:pPr>
              <w:suppressAutoHyphens w:val="0"/>
              <w:spacing w:after="0"/>
              <w:jc w:val="right"/>
              <w:rPr>
                <w:rFonts w:eastAsia="Times New Roman" w:cs="Times New Roman"/>
                <w:color w:val="000000"/>
                <w:kern w:val="0"/>
                <w:sz w:val="20"/>
                <w:szCs w:val="20"/>
                <w:lang w:bidi="bn-IN"/>
              </w:rPr>
            </w:pPr>
            <w:r w:rsidRPr="00422E1E">
              <w:rPr>
                <w:rFonts w:eastAsia="Times New Roman" w:cs="Times New Roman"/>
                <w:color w:val="000000"/>
                <w:kern w:val="0"/>
                <w:sz w:val="20"/>
                <w:szCs w:val="20"/>
                <w:lang w:bidi="bn-IN"/>
              </w:rPr>
              <w:t>686 774</w:t>
            </w:r>
          </w:p>
        </w:tc>
      </w:tr>
      <w:tr w:rsidR="00422E1E" w:rsidRPr="00422E1E" w:rsidTr="0043018B">
        <w:trPr>
          <w:trHeight w:val="270"/>
          <w:jc w:val="center"/>
        </w:trPr>
        <w:tc>
          <w:tcPr>
            <w:tcW w:w="4240" w:type="dxa"/>
            <w:tcBorders>
              <w:top w:val="nil"/>
              <w:left w:val="double" w:sz="6" w:space="0" w:color="auto"/>
              <w:bottom w:val="double" w:sz="6" w:space="0" w:color="auto"/>
              <w:right w:val="single" w:sz="4" w:space="0" w:color="auto"/>
            </w:tcBorders>
            <w:shd w:val="clear" w:color="auto" w:fill="auto"/>
            <w:noWrap/>
          </w:tcPr>
          <w:p w:rsidR="00422E1E" w:rsidRPr="00422E1E" w:rsidRDefault="00422E1E" w:rsidP="0043018B">
            <w:pPr>
              <w:suppressAutoHyphens w:val="0"/>
              <w:spacing w:after="0"/>
              <w:jc w:val="left"/>
              <w:rPr>
                <w:rFonts w:eastAsia="Times New Roman" w:cs="Times New Roman"/>
                <w:kern w:val="0"/>
                <w:sz w:val="20"/>
                <w:szCs w:val="20"/>
                <w:lang w:bidi="bn-IN"/>
              </w:rPr>
            </w:pPr>
            <w:r w:rsidRPr="00422E1E">
              <w:rPr>
                <w:rFonts w:eastAsia="Times New Roman" w:cs="Times New Roman"/>
                <w:kern w:val="0"/>
                <w:sz w:val="20"/>
                <w:szCs w:val="20"/>
                <w:lang w:bidi="bn-IN"/>
              </w:rPr>
              <w:t xml:space="preserve">      ebből közösségi</w:t>
            </w:r>
          </w:p>
        </w:tc>
        <w:tc>
          <w:tcPr>
            <w:tcW w:w="970" w:type="dxa"/>
            <w:tcBorders>
              <w:top w:val="nil"/>
              <w:left w:val="nil"/>
              <w:bottom w:val="double" w:sz="6" w:space="0" w:color="auto"/>
              <w:right w:val="single" w:sz="4" w:space="0" w:color="auto"/>
            </w:tcBorders>
            <w:shd w:val="clear" w:color="auto" w:fill="C0C0C0"/>
            <w:noWrap/>
            <w:vAlign w:val="bottom"/>
          </w:tcPr>
          <w:p w:rsidR="00422E1E" w:rsidRPr="00422E1E" w:rsidRDefault="00422E1E" w:rsidP="0043018B">
            <w:pPr>
              <w:suppressAutoHyphens w:val="0"/>
              <w:spacing w:after="0"/>
              <w:jc w:val="right"/>
              <w:rPr>
                <w:rFonts w:eastAsia="Times New Roman" w:cs="Times New Roman"/>
                <w:kern w:val="0"/>
                <w:sz w:val="20"/>
                <w:szCs w:val="20"/>
                <w:lang w:bidi="bn-IN"/>
              </w:rPr>
            </w:pPr>
            <w:r w:rsidRPr="00422E1E">
              <w:rPr>
                <w:rFonts w:eastAsia="Times New Roman" w:cs="Times New Roman"/>
                <w:kern w:val="0"/>
                <w:sz w:val="20"/>
                <w:szCs w:val="20"/>
                <w:lang w:bidi="bn-IN"/>
              </w:rPr>
              <w:t> </w:t>
            </w:r>
          </w:p>
        </w:tc>
        <w:tc>
          <w:tcPr>
            <w:tcW w:w="970" w:type="dxa"/>
            <w:tcBorders>
              <w:top w:val="nil"/>
              <w:left w:val="nil"/>
              <w:bottom w:val="double" w:sz="6" w:space="0" w:color="auto"/>
              <w:right w:val="single" w:sz="4" w:space="0" w:color="auto"/>
            </w:tcBorders>
            <w:shd w:val="clear" w:color="auto" w:fill="auto"/>
            <w:noWrap/>
          </w:tcPr>
          <w:p w:rsidR="00422E1E" w:rsidRPr="00422E1E" w:rsidRDefault="00422E1E" w:rsidP="0043018B">
            <w:pPr>
              <w:suppressAutoHyphens w:val="0"/>
              <w:spacing w:after="0"/>
              <w:jc w:val="right"/>
              <w:rPr>
                <w:rFonts w:eastAsia="Times New Roman" w:cs="Times New Roman"/>
                <w:color w:val="000000"/>
                <w:kern w:val="0"/>
                <w:sz w:val="20"/>
                <w:szCs w:val="20"/>
                <w:lang w:bidi="bn-IN"/>
              </w:rPr>
            </w:pPr>
            <w:r w:rsidRPr="00422E1E">
              <w:rPr>
                <w:rFonts w:eastAsia="Times New Roman" w:cs="Times New Roman"/>
                <w:color w:val="000000"/>
                <w:kern w:val="0"/>
                <w:sz w:val="20"/>
                <w:szCs w:val="20"/>
                <w:lang w:bidi="bn-IN"/>
              </w:rPr>
              <w:t>1 543</w:t>
            </w:r>
          </w:p>
        </w:tc>
        <w:tc>
          <w:tcPr>
            <w:tcW w:w="902" w:type="dxa"/>
            <w:tcBorders>
              <w:top w:val="nil"/>
              <w:left w:val="nil"/>
              <w:bottom w:val="double" w:sz="6" w:space="0" w:color="auto"/>
              <w:right w:val="single" w:sz="4" w:space="0" w:color="auto"/>
            </w:tcBorders>
            <w:shd w:val="clear" w:color="auto" w:fill="C0C0C0"/>
            <w:noWrap/>
            <w:vAlign w:val="bottom"/>
          </w:tcPr>
          <w:p w:rsidR="00422E1E" w:rsidRPr="00422E1E" w:rsidRDefault="00422E1E" w:rsidP="0043018B">
            <w:pPr>
              <w:suppressAutoHyphens w:val="0"/>
              <w:spacing w:after="0"/>
              <w:jc w:val="right"/>
              <w:rPr>
                <w:rFonts w:eastAsia="Times New Roman" w:cs="Times New Roman"/>
                <w:kern w:val="0"/>
                <w:sz w:val="20"/>
                <w:szCs w:val="20"/>
                <w:lang w:bidi="bn-IN"/>
              </w:rPr>
            </w:pPr>
            <w:r w:rsidRPr="00422E1E">
              <w:rPr>
                <w:rFonts w:eastAsia="Times New Roman" w:cs="Times New Roman"/>
                <w:kern w:val="0"/>
                <w:sz w:val="20"/>
                <w:szCs w:val="20"/>
                <w:lang w:bidi="bn-IN"/>
              </w:rPr>
              <w:t> </w:t>
            </w:r>
          </w:p>
        </w:tc>
        <w:tc>
          <w:tcPr>
            <w:tcW w:w="1278" w:type="dxa"/>
            <w:tcBorders>
              <w:top w:val="nil"/>
              <w:left w:val="nil"/>
              <w:bottom w:val="double" w:sz="6" w:space="0" w:color="auto"/>
              <w:right w:val="double" w:sz="6" w:space="0" w:color="auto"/>
            </w:tcBorders>
            <w:shd w:val="clear" w:color="auto" w:fill="auto"/>
            <w:noWrap/>
          </w:tcPr>
          <w:p w:rsidR="00422E1E" w:rsidRPr="00422E1E" w:rsidRDefault="00422E1E" w:rsidP="0043018B">
            <w:pPr>
              <w:suppressAutoHyphens w:val="0"/>
              <w:spacing w:after="0"/>
              <w:jc w:val="right"/>
              <w:rPr>
                <w:rFonts w:eastAsia="Times New Roman" w:cs="Times New Roman"/>
                <w:color w:val="000000"/>
                <w:kern w:val="0"/>
                <w:sz w:val="20"/>
                <w:szCs w:val="20"/>
                <w:lang w:bidi="bn-IN"/>
              </w:rPr>
            </w:pPr>
            <w:r w:rsidRPr="00422E1E">
              <w:rPr>
                <w:rFonts w:eastAsia="Times New Roman" w:cs="Times New Roman"/>
                <w:color w:val="000000"/>
                <w:kern w:val="0"/>
                <w:sz w:val="20"/>
                <w:szCs w:val="20"/>
                <w:lang w:bidi="bn-IN"/>
              </w:rPr>
              <w:t>518 121</w:t>
            </w:r>
          </w:p>
        </w:tc>
      </w:tr>
    </w:tbl>
    <w:p w:rsidR="007B6EBB" w:rsidRPr="00604B6F" w:rsidRDefault="00422E1E" w:rsidP="00422E1E">
      <w:pPr>
        <w:pStyle w:val="j-forrs"/>
      </w:pPr>
      <w:r w:rsidRPr="00422E1E">
        <w:t>Forrás: MVH</w:t>
      </w:r>
      <w:r w:rsidR="00FE2E5E" w:rsidRPr="00604B6F">
        <w:t xml:space="preserve"> </w:t>
      </w:r>
    </w:p>
    <w:p w:rsidR="00FE2E5E" w:rsidRPr="00604B6F" w:rsidRDefault="00FE2E5E" w:rsidP="00CB27A5">
      <w:pPr>
        <w:pStyle w:val="j-cmsor4"/>
      </w:pPr>
      <w:r w:rsidRPr="00604B6F">
        <w:t>A juh és kecske állatállomány elektronikus jelölése kapcsán nyújtandó támogatási jogcím rövid bemutatása</w:t>
      </w:r>
    </w:p>
    <w:p w:rsidR="00FE2E5E" w:rsidRPr="00604B6F" w:rsidRDefault="00FE2E5E" w:rsidP="00ED3958">
      <w:pPr>
        <w:pStyle w:val="j-nomlszveg"/>
      </w:pPr>
      <w:r w:rsidRPr="00604B6F">
        <w:t>A 21/2004/EK Tanácsi Rendelet előírásai, különösen annak 9. cikke szerint 2009. december 31-től a juh- és kecskefajok egyedeit megfelelő egyedi azonosítóval kell ellátni. A rendelet részletesen szab</w:t>
      </w:r>
      <w:r w:rsidRPr="00604B6F">
        <w:t>á</w:t>
      </w:r>
      <w:r w:rsidRPr="00604B6F">
        <w:t>lyozza az egyedek megjelölésének módozatát, kiterjed az adatok tárolásának, elérhetőségének, hozz</w:t>
      </w:r>
      <w:r w:rsidRPr="00604B6F">
        <w:t>á</w:t>
      </w:r>
      <w:r w:rsidRPr="00604B6F">
        <w:t>férési lehetőségeinek időbeni kereteire is.</w:t>
      </w:r>
    </w:p>
    <w:p w:rsidR="00FE2E5E" w:rsidRPr="00604B6F" w:rsidRDefault="00FE2E5E" w:rsidP="00ED3958">
      <w:pPr>
        <w:pStyle w:val="j-nomlszveg"/>
      </w:pPr>
      <w:r w:rsidRPr="00604B6F">
        <w:t>Az Európai Mezőgazdasági Vidékfejlesztési Alapból a juh és kecske állatállomány elektronikus jelöl</w:t>
      </w:r>
      <w:r w:rsidRPr="00604B6F">
        <w:t>é</w:t>
      </w:r>
      <w:r w:rsidRPr="00604B6F">
        <w:t>se kapcsán nyújtandó t</w:t>
      </w:r>
      <w:r w:rsidRPr="00604B6F">
        <w:t>á</w:t>
      </w:r>
      <w:r w:rsidRPr="00604B6F">
        <w:t>mogatások részletes feltételeiről szóló 79/2011. (VIII.3.) VM rendelet alapján támogatás vehető igénybe elektronikus egyedi jelölőeszközök beszerzéséhez, a beszerzés költségeinek részbeni, utólagos megtérítéséhez. A támogatás normatív jellegű, degresszív támogatás, amely állatta</w:t>
      </w:r>
      <w:r w:rsidRPr="00604B6F">
        <w:t>r</w:t>
      </w:r>
      <w:r w:rsidRPr="00604B6F">
        <w:t xml:space="preserve">tónként legfeljebb öt éven keresztül adható. </w:t>
      </w:r>
    </w:p>
    <w:p w:rsidR="00FE2E5E" w:rsidRPr="00604B6F" w:rsidRDefault="00FE2E5E" w:rsidP="00ED3958">
      <w:pPr>
        <w:pStyle w:val="j-nomlszveg"/>
        <w:rPr>
          <w:rFonts w:eastAsia="Calibri" w:cs="Times New Roman"/>
          <w:kern w:val="0"/>
          <w:sz w:val="20"/>
          <w:lang w:eastAsia="en-US"/>
        </w:rPr>
      </w:pPr>
      <w:r w:rsidRPr="00604B6F">
        <w:lastRenderedPageBreak/>
        <w:t>A jogcím keretében 2011.</w:t>
      </w:r>
      <w:r w:rsidR="00A77A17">
        <w:t xml:space="preserve"> </w:t>
      </w:r>
      <w:r w:rsidRPr="00604B6F">
        <w:t>szeptember 15. és 2011. november 30. között támogatási kérelem benyújt</w:t>
      </w:r>
      <w:r w:rsidRPr="00604B6F">
        <w:t>á</w:t>
      </w:r>
      <w:r w:rsidRPr="00604B6F">
        <w:t>sára volt lehetőség.</w:t>
      </w:r>
      <w:r w:rsidRPr="00604B6F">
        <w:rPr>
          <w:rFonts w:eastAsia="Calibri" w:cs="Times New Roman"/>
          <w:kern w:val="0"/>
          <w:sz w:val="20"/>
          <w:lang w:eastAsia="en-US"/>
        </w:rPr>
        <w:t xml:space="preserve"> </w:t>
      </w:r>
      <w:r w:rsidRPr="00604B6F">
        <w:t>A t</w:t>
      </w:r>
      <w:r w:rsidRPr="00604B6F">
        <w:t>á</w:t>
      </w:r>
      <w:r w:rsidRPr="00604B6F">
        <w:t>mogatási kérelmek egyben kifizetési kérelemnek minősülnek.</w:t>
      </w:r>
      <w:r w:rsidRPr="00604B6F">
        <w:rPr>
          <w:rFonts w:eastAsia="Calibri" w:cs="Times New Roman"/>
          <w:kern w:val="0"/>
          <w:sz w:val="20"/>
          <w:lang w:eastAsia="en-US"/>
        </w:rPr>
        <w:t xml:space="preserve"> </w:t>
      </w:r>
    </w:p>
    <w:p w:rsidR="007A1E72" w:rsidRPr="0016187A" w:rsidRDefault="00ED3958" w:rsidP="00C64356">
      <w:pPr>
        <w:pStyle w:val="j-tblzatszm"/>
      </w:pPr>
      <w:r>
        <w:t>t</w:t>
      </w:r>
      <w:r w:rsidR="007A1E72" w:rsidRPr="0016187A">
        <w:t>áblázat</w:t>
      </w:r>
    </w:p>
    <w:p w:rsidR="007A1E72" w:rsidRPr="00F35797" w:rsidRDefault="007A1E72" w:rsidP="007A1E72">
      <w:pPr>
        <w:pStyle w:val="j-tblzat-fcm"/>
      </w:pPr>
      <w:r w:rsidRPr="00B66639">
        <w:t>A juh és kecske állatállomány elektronikus jelölése k</w:t>
      </w:r>
      <w:r>
        <w:t>apcsán nyújtandó támogatási jogcím 2011. évi eredményei</w:t>
      </w:r>
    </w:p>
    <w:tbl>
      <w:tblPr>
        <w:tblW w:w="8715" w:type="dxa"/>
        <w:jc w:val="center"/>
        <w:tblInd w:w="47" w:type="dxa"/>
        <w:tblCellMar>
          <w:left w:w="70" w:type="dxa"/>
          <w:right w:w="70" w:type="dxa"/>
        </w:tblCellMar>
        <w:tblLook w:val="0000" w:firstRow="0" w:lastRow="0" w:firstColumn="0" w:lastColumn="0" w:noHBand="0" w:noVBand="0"/>
      </w:tblPr>
      <w:tblGrid>
        <w:gridCol w:w="4595"/>
        <w:gridCol w:w="882"/>
        <w:gridCol w:w="1058"/>
        <w:gridCol w:w="991"/>
        <w:gridCol w:w="1189"/>
      </w:tblGrid>
      <w:tr w:rsidR="00AD464F" w:rsidRPr="00AD464F" w:rsidTr="00CB27A5">
        <w:trPr>
          <w:trHeight w:val="270"/>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AD464F" w:rsidRPr="00AD464F" w:rsidRDefault="00AD464F" w:rsidP="00AD464F">
            <w:pPr>
              <w:suppressAutoHyphens w:val="0"/>
              <w:spacing w:after="0"/>
              <w:rPr>
                <w:rFonts w:eastAsia="Times New Roman" w:cs="Times New Roman"/>
                <w:kern w:val="0"/>
                <w:sz w:val="20"/>
                <w:szCs w:val="20"/>
                <w:lang w:bidi="bn-IN"/>
              </w:rPr>
            </w:pPr>
            <w:r w:rsidRPr="00AD464F">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AD464F" w:rsidRPr="00AD464F" w:rsidRDefault="00AD464F" w:rsidP="00AD464F">
            <w:pPr>
              <w:suppressAutoHyphens w:val="0"/>
              <w:spacing w:after="0"/>
              <w:jc w:val="center"/>
              <w:rPr>
                <w:rFonts w:eastAsia="Times New Roman" w:cs="Times New Roman"/>
                <w:b/>
                <w:bCs/>
                <w:kern w:val="0"/>
                <w:sz w:val="20"/>
                <w:szCs w:val="20"/>
                <w:lang w:bidi="bn-IN"/>
              </w:rPr>
            </w:pPr>
            <w:r w:rsidRPr="00AD464F">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AD464F" w:rsidRPr="00AD464F" w:rsidRDefault="00AD464F" w:rsidP="00AD464F">
            <w:pPr>
              <w:suppressAutoHyphens w:val="0"/>
              <w:spacing w:after="0"/>
              <w:jc w:val="center"/>
              <w:rPr>
                <w:rFonts w:eastAsia="Times New Roman" w:cs="Times New Roman"/>
                <w:b/>
                <w:bCs/>
                <w:kern w:val="0"/>
                <w:sz w:val="20"/>
                <w:szCs w:val="20"/>
                <w:lang w:bidi="bn-IN"/>
              </w:rPr>
            </w:pPr>
            <w:r w:rsidRPr="00AD464F">
              <w:rPr>
                <w:rFonts w:eastAsia="Times New Roman" w:cs="Times New Roman"/>
                <w:b/>
                <w:bCs/>
                <w:kern w:val="0"/>
                <w:sz w:val="20"/>
                <w:szCs w:val="20"/>
                <w:lang w:bidi="bn-IN"/>
              </w:rPr>
              <w:t>2007-2011.</w:t>
            </w:r>
          </w:p>
        </w:tc>
      </w:tr>
      <w:tr w:rsidR="00AD464F" w:rsidRPr="00AD464F"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C0C0C0"/>
            <w:noWrap/>
          </w:tcPr>
          <w:p w:rsidR="00AD464F" w:rsidRPr="00AD464F" w:rsidRDefault="00AD464F" w:rsidP="00AD464F">
            <w:pPr>
              <w:suppressAutoHyphens w:val="0"/>
              <w:spacing w:after="0"/>
              <w:rPr>
                <w:rFonts w:eastAsia="Times New Roman" w:cs="Times New Roman"/>
                <w:color w:val="000000"/>
                <w:kern w:val="0"/>
                <w:sz w:val="20"/>
                <w:szCs w:val="20"/>
                <w:lang w:bidi="bn-IN"/>
              </w:rPr>
            </w:pPr>
            <w:r w:rsidRPr="00AD464F">
              <w:rPr>
                <w:rFonts w:eastAsia="Times New Roman" w:cs="Times New Roman"/>
                <w:color w:val="000000"/>
                <w:kern w:val="0"/>
                <w:sz w:val="20"/>
                <w:szCs w:val="20"/>
                <w:lang w:bidi="bn-IN"/>
              </w:rPr>
              <w:t> </w:t>
            </w:r>
          </w:p>
        </w:tc>
        <w:tc>
          <w:tcPr>
            <w:tcW w:w="882" w:type="dxa"/>
            <w:tcBorders>
              <w:top w:val="nil"/>
              <w:left w:val="nil"/>
              <w:bottom w:val="double" w:sz="6" w:space="0" w:color="auto"/>
              <w:right w:val="single" w:sz="4" w:space="0" w:color="auto"/>
            </w:tcBorders>
            <w:shd w:val="clear" w:color="auto" w:fill="C0C0C0"/>
            <w:noWrap/>
          </w:tcPr>
          <w:p w:rsidR="00AD464F" w:rsidRPr="00AD464F" w:rsidRDefault="00AD464F" w:rsidP="00AD464F">
            <w:pPr>
              <w:suppressAutoHyphens w:val="0"/>
              <w:spacing w:after="0"/>
              <w:jc w:val="center"/>
              <w:rPr>
                <w:rFonts w:eastAsia="Times New Roman" w:cs="Times New Roman"/>
                <w:b/>
                <w:bCs/>
                <w:color w:val="000000"/>
                <w:kern w:val="0"/>
                <w:sz w:val="20"/>
                <w:szCs w:val="20"/>
                <w:lang w:bidi="bn-IN"/>
              </w:rPr>
            </w:pPr>
            <w:r w:rsidRPr="00AD464F">
              <w:rPr>
                <w:rFonts w:eastAsia="Times New Roman" w:cs="Times New Roman"/>
                <w:b/>
                <w:bCs/>
                <w:color w:val="000000"/>
                <w:kern w:val="0"/>
                <w:sz w:val="20"/>
                <w:szCs w:val="20"/>
                <w:lang w:bidi="bn-IN"/>
              </w:rPr>
              <w:t>db</w:t>
            </w:r>
          </w:p>
        </w:tc>
        <w:tc>
          <w:tcPr>
            <w:tcW w:w="1058" w:type="dxa"/>
            <w:tcBorders>
              <w:top w:val="nil"/>
              <w:left w:val="nil"/>
              <w:bottom w:val="double" w:sz="6" w:space="0" w:color="auto"/>
              <w:right w:val="single" w:sz="4" w:space="0" w:color="auto"/>
            </w:tcBorders>
            <w:shd w:val="clear" w:color="auto" w:fill="C0C0C0"/>
            <w:noWrap/>
          </w:tcPr>
          <w:p w:rsidR="00AD464F" w:rsidRPr="00AD464F" w:rsidRDefault="00AD464F" w:rsidP="00AD464F">
            <w:pPr>
              <w:suppressAutoHyphens w:val="0"/>
              <w:spacing w:after="0"/>
              <w:jc w:val="center"/>
              <w:rPr>
                <w:rFonts w:eastAsia="Times New Roman" w:cs="Times New Roman"/>
                <w:b/>
                <w:bCs/>
                <w:color w:val="000000"/>
                <w:kern w:val="0"/>
                <w:sz w:val="20"/>
                <w:szCs w:val="20"/>
                <w:lang w:bidi="bn-IN"/>
              </w:rPr>
            </w:pPr>
            <w:r w:rsidRPr="00AD464F">
              <w:rPr>
                <w:rFonts w:eastAsia="Times New Roman" w:cs="Times New Roman"/>
                <w:b/>
                <w:bCs/>
                <w:color w:val="000000"/>
                <w:kern w:val="0"/>
                <w:sz w:val="20"/>
                <w:szCs w:val="20"/>
                <w:lang w:bidi="bn-IN"/>
              </w:rPr>
              <w:t>€</w:t>
            </w:r>
          </w:p>
        </w:tc>
        <w:tc>
          <w:tcPr>
            <w:tcW w:w="991" w:type="dxa"/>
            <w:tcBorders>
              <w:top w:val="nil"/>
              <w:left w:val="nil"/>
              <w:bottom w:val="double" w:sz="6" w:space="0" w:color="auto"/>
              <w:right w:val="single" w:sz="4" w:space="0" w:color="auto"/>
            </w:tcBorders>
            <w:shd w:val="clear" w:color="auto" w:fill="C0C0C0"/>
            <w:noWrap/>
          </w:tcPr>
          <w:p w:rsidR="00AD464F" w:rsidRPr="00AD464F" w:rsidRDefault="00AD464F" w:rsidP="00AD464F">
            <w:pPr>
              <w:suppressAutoHyphens w:val="0"/>
              <w:spacing w:after="0"/>
              <w:jc w:val="center"/>
              <w:rPr>
                <w:rFonts w:eastAsia="Times New Roman" w:cs="Times New Roman"/>
                <w:b/>
                <w:bCs/>
                <w:color w:val="000000"/>
                <w:kern w:val="0"/>
                <w:sz w:val="20"/>
                <w:szCs w:val="20"/>
                <w:lang w:bidi="bn-IN"/>
              </w:rPr>
            </w:pPr>
            <w:r w:rsidRPr="00AD464F">
              <w:rPr>
                <w:rFonts w:eastAsia="Times New Roman" w:cs="Times New Roman"/>
                <w:b/>
                <w:bCs/>
                <w:color w:val="000000"/>
                <w:kern w:val="0"/>
                <w:sz w:val="20"/>
                <w:szCs w:val="20"/>
                <w:lang w:bidi="bn-IN"/>
              </w:rPr>
              <w:t>db</w:t>
            </w:r>
          </w:p>
        </w:tc>
        <w:tc>
          <w:tcPr>
            <w:tcW w:w="1189" w:type="dxa"/>
            <w:tcBorders>
              <w:top w:val="nil"/>
              <w:left w:val="nil"/>
              <w:bottom w:val="double" w:sz="6" w:space="0" w:color="auto"/>
              <w:right w:val="double" w:sz="6" w:space="0" w:color="auto"/>
            </w:tcBorders>
            <w:shd w:val="clear" w:color="auto" w:fill="C0C0C0"/>
            <w:noWrap/>
          </w:tcPr>
          <w:p w:rsidR="00AD464F" w:rsidRPr="00AD464F" w:rsidRDefault="00AD464F" w:rsidP="00AD464F">
            <w:pPr>
              <w:suppressAutoHyphens w:val="0"/>
              <w:spacing w:after="0"/>
              <w:jc w:val="center"/>
              <w:rPr>
                <w:rFonts w:eastAsia="Times New Roman" w:cs="Times New Roman"/>
                <w:b/>
                <w:bCs/>
                <w:color w:val="000000"/>
                <w:kern w:val="0"/>
                <w:sz w:val="20"/>
                <w:szCs w:val="20"/>
                <w:lang w:bidi="bn-IN"/>
              </w:rPr>
            </w:pPr>
            <w:r w:rsidRPr="00AD464F">
              <w:rPr>
                <w:rFonts w:eastAsia="Times New Roman" w:cs="Times New Roman"/>
                <w:b/>
                <w:bCs/>
                <w:color w:val="000000"/>
                <w:kern w:val="0"/>
                <w:sz w:val="20"/>
                <w:szCs w:val="20"/>
                <w:lang w:bidi="bn-IN"/>
              </w:rPr>
              <w:t>€</w:t>
            </w:r>
          </w:p>
        </w:tc>
      </w:tr>
      <w:tr w:rsidR="00AD464F" w:rsidRPr="00AD464F"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AD464F" w:rsidRPr="00AD464F" w:rsidRDefault="00AD464F" w:rsidP="00AD464F">
            <w:pPr>
              <w:suppressAutoHyphens w:val="0"/>
              <w:spacing w:after="0"/>
              <w:rPr>
                <w:rFonts w:eastAsia="Times New Roman" w:cs="Times New Roman"/>
                <w:b/>
                <w:bCs/>
                <w:color w:val="000000"/>
                <w:kern w:val="0"/>
                <w:sz w:val="20"/>
                <w:szCs w:val="20"/>
                <w:lang w:bidi="bn-IN"/>
              </w:rPr>
            </w:pPr>
            <w:r w:rsidRPr="00AD464F">
              <w:rPr>
                <w:rFonts w:eastAsia="Times New Roman" w:cs="Times New Roman"/>
                <w:b/>
                <w:bCs/>
                <w:color w:val="000000"/>
                <w:kern w:val="0"/>
                <w:sz w:val="20"/>
                <w:szCs w:val="20"/>
                <w:lang w:bidi="bn-IN"/>
              </w:rPr>
              <w:t>beérkezett támogatási kérelem</w:t>
            </w:r>
          </w:p>
        </w:tc>
        <w:tc>
          <w:tcPr>
            <w:tcW w:w="882" w:type="dxa"/>
            <w:tcBorders>
              <w:top w:val="nil"/>
              <w:left w:val="nil"/>
              <w:bottom w:val="single" w:sz="4"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b/>
                <w:bCs/>
                <w:color w:val="000000"/>
                <w:kern w:val="0"/>
                <w:sz w:val="20"/>
                <w:szCs w:val="20"/>
                <w:lang w:bidi="bn-IN"/>
              </w:rPr>
            </w:pPr>
            <w:r w:rsidRPr="00AD464F">
              <w:rPr>
                <w:rFonts w:eastAsia="Times New Roman" w:cs="Times New Roman"/>
                <w:b/>
                <w:bCs/>
                <w:color w:val="000000"/>
                <w:kern w:val="0"/>
                <w:sz w:val="20"/>
                <w:szCs w:val="20"/>
                <w:lang w:bidi="bn-IN"/>
              </w:rPr>
              <w:t>4 247</w:t>
            </w:r>
          </w:p>
        </w:tc>
        <w:tc>
          <w:tcPr>
            <w:tcW w:w="1058" w:type="dxa"/>
            <w:tcBorders>
              <w:top w:val="nil"/>
              <w:left w:val="nil"/>
              <w:bottom w:val="single" w:sz="4"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b/>
                <w:bCs/>
                <w:color w:val="000000"/>
                <w:kern w:val="0"/>
                <w:sz w:val="20"/>
                <w:szCs w:val="20"/>
                <w:lang w:bidi="bn-IN"/>
              </w:rPr>
            </w:pPr>
            <w:r w:rsidRPr="00AD464F">
              <w:rPr>
                <w:rFonts w:eastAsia="Times New Roman" w:cs="Times New Roman"/>
                <w:b/>
                <w:bCs/>
                <w:color w:val="000000"/>
                <w:kern w:val="0"/>
                <w:sz w:val="20"/>
                <w:szCs w:val="20"/>
                <w:lang w:bidi="bn-IN"/>
              </w:rPr>
              <w:t>0</w:t>
            </w:r>
          </w:p>
        </w:tc>
        <w:tc>
          <w:tcPr>
            <w:tcW w:w="991" w:type="dxa"/>
            <w:tcBorders>
              <w:top w:val="nil"/>
              <w:left w:val="nil"/>
              <w:bottom w:val="single" w:sz="4"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b/>
                <w:bCs/>
                <w:color w:val="000000"/>
                <w:kern w:val="0"/>
                <w:sz w:val="20"/>
                <w:szCs w:val="20"/>
                <w:lang w:bidi="bn-IN"/>
              </w:rPr>
            </w:pPr>
            <w:r w:rsidRPr="00AD464F">
              <w:rPr>
                <w:rFonts w:eastAsia="Times New Roman" w:cs="Times New Roman"/>
                <w:b/>
                <w:bCs/>
                <w:color w:val="000000"/>
                <w:kern w:val="0"/>
                <w:sz w:val="20"/>
                <w:szCs w:val="20"/>
                <w:lang w:bidi="bn-IN"/>
              </w:rPr>
              <w:t>4 247</w:t>
            </w:r>
          </w:p>
        </w:tc>
        <w:tc>
          <w:tcPr>
            <w:tcW w:w="1189" w:type="dxa"/>
            <w:tcBorders>
              <w:top w:val="nil"/>
              <w:left w:val="nil"/>
              <w:bottom w:val="single" w:sz="4" w:space="0" w:color="auto"/>
              <w:right w:val="double" w:sz="6" w:space="0" w:color="auto"/>
            </w:tcBorders>
            <w:shd w:val="clear" w:color="auto" w:fill="auto"/>
            <w:noWrap/>
          </w:tcPr>
          <w:p w:rsidR="00AD464F" w:rsidRPr="00AD464F" w:rsidRDefault="00AD464F" w:rsidP="00AD464F">
            <w:pPr>
              <w:suppressAutoHyphens w:val="0"/>
              <w:spacing w:after="0"/>
              <w:jc w:val="right"/>
              <w:rPr>
                <w:rFonts w:eastAsia="Times New Roman" w:cs="Times New Roman"/>
                <w:b/>
                <w:bCs/>
                <w:color w:val="000000"/>
                <w:kern w:val="0"/>
                <w:sz w:val="20"/>
                <w:szCs w:val="20"/>
                <w:lang w:bidi="bn-IN"/>
              </w:rPr>
            </w:pPr>
            <w:r w:rsidRPr="00AD464F">
              <w:rPr>
                <w:rFonts w:eastAsia="Times New Roman" w:cs="Times New Roman"/>
                <w:b/>
                <w:bCs/>
                <w:color w:val="000000"/>
                <w:kern w:val="0"/>
                <w:sz w:val="20"/>
                <w:szCs w:val="20"/>
                <w:lang w:bidi="bn-IN"/>
              </w:rPr>
              <w:t>0</w:t>
            </w:r>
          </w:p>
        </w:tc>
      </w:tr>
      <w:tr w:rsidR="00AD464F" w:rsidRPr="00AD464F"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AD464F" w:rsidRPr="00AD464F" w:rsidRDefault="00AD464F" w:rsidP="00AD464F">
            <w:pPr>
              <w:suppressAutoHyphens w:val="0"/>
              <w:spacing w:after="0"/>
              <w:rPr>
                <w:rFonts w:eastAsia="Times New Roman" w:cs="Times New Roman"/>
                <w:color w:val="000000"/>
                <w:kern w:val="0"/>
                <w:sz w:val="20"/>
                <w:szCs w:val="20"/>
                <w:lang w:bidi="bn-IN"/>
              </w:rPr>
            </w:pPr>
            <w:r w:rsidRPr="00AD464F">
              <w:rPr>
                <w:rFonts w:eastAsia="Times New Roman" w:cs="Times New Roman"/>
                <w:color w:val="000000"/>
                <w:kern w:val="0"/>
                <w:sz w:val="20"/>
                <w:szCs w:val="20"/>
                <w:lang w:bidi="bn-IN"/>
              </w:rPr>
              <w:t>ebből elutasított</w:t>
            </w:r>
          </w:p>
        </w:tc>
        <w:tc>
          <w:tcPr>
            <w:tcW w:w="882" w:type="dxa"/>
            <w:tcBorders>
              <w:top w:val="nil"/>
              <w:left w:val="nil"/>
              <w:bottom w:val="single" w:sz="4"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color w:val="000000"/>
                <w:kern w:val="0"/>
                <w:sz w:val="20"/>
                <w:szCs w:val="20"/>
                <w:lang w:bidi="bn-IN"/>
              </w:rPr>
            </w:pPr>
            <w:r w:rsidRPr="00AD464F">
              <w:rPr>
                <w:rFonts w:eastAsia="Times New Roman" w:cs="Times New Roman"/>
                <w:color w:val="000000"/>
                <w:kern w:val="0"/>
                <w:sz w:val="20"/>
                <w:szCs w:val="20"/>
                <w:lang w:bidi="bn-IN"/>
              </w:rPr>
              <w:t>2</w:t>
            </w:r>
          </w:p>
        </w:tc>
        <w:tc>
          <w:tcPr>
            <w:tcW w:w="1058" w:type="dxa"/>
            <w:tcBorders>
              <w:top w:val="nil"/>
              <w:left w:val="nil"/>
              <w:bottom w:val="single" w:sz="4"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color w:val="000000"/>
                <w:kern w:val="0"/>
                <w:sz w:val="20"/>
                <w:szCs w:val="20"/>
                <w:lang w:bidi="bn-IN"/>
              </w:rPr>
            </w:pPr>
            <w:r w:rsidRPr="00AD464F">
              <w:rPr>
                <w:rFonts w:eastAsia="Times New Roman" w:cs="Times New Roman"/>
                <w:color w:val="000000"/>
                <w:kern w:val="0"/>
                <w:sz w:val="20"/>
                <w:szCs w:val="20"/>
                <w:lang w:bidi="bn-IN"/>
              </w:rPr>
              <w:t>0</w:t>
            </w:r>
          </w:p>
        </w:tc>
        <w:tc>
          <w:tcPr>
            <w:tcW w:w="991" w:type="dxa"/>
            <w:tcBorders>
              <w:top w:val="nil"/>
              <w:left w:val="nil"/>
              <w:bottom w:val="single" w:sz="4"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color w:val="000000"/>
                <w:kern w:val="0"/>
                <w:sz w:val="20"/>
                <w:szCs w:val="20"/>
                <w:lang w:bidi="bn-IN"/>
              </w:rPr>
            </w:pPr>
            <w:r w:rsidRPr="00AD464F">
              <w:rPr>
                <w:rFonts w:eastAsia="Times New Roman" w:cs="Times New Roman"/>
                <w:color w:val="000000"/>
                <w:kern w:val="0"/>
                <w:sz w:val="20"/>
                <w:szCs w:val="20"/>
                <w:lang w:bidi="bn-IN"/>
              </w:rPr>
              <w:t>2</w:t>
            </w:r>
          </w:p>
        </w:tc>
        <w:tc>
          <w:tcPr>
            <w:tcW w:w="1189" w:type="dxa"/>
            <w:tcBorders>
              <w:top w:val="nil"/>
              <w:left w:val="nil"/>
              <w:bottom w:val="single" w:sz="4" w:space="0" w:color="auto"/>
              <w:right w:val="double" w:sz="6" w:space="0" w:color="auto"/>
            </w:tcBorders>
            <w:shd w:val="clear" w:color="auto" w:fill="auto"/>
            <w:noWrap/>
          </w:tcPr>
          <w:p w:rsidR="00AD464F" w:rsidRPr="00AD464F" w:rsidRDefault="00AD464F" w:rsidP="00AD464F">
            <w:pPr>
              <w:suppressAutoHyphens w:val="0"/>
              <w:spacing w:after="0"/>
              <w:jc w:val="right"/>
              <w:rPr>
                <w:rFonts w:eastAsia="Times New Roman" w:cs="Times New Roman"/>
                <w:color w:val="000000"/>
                <w:kern w:val="0"/>
                <w:sz w:val="20"/>
                <w:szCs w:val="20"/>
                <w:lang w:bidi="bn-IN"/>
              </w:rPr>
            </w:pPr>
            <w:r w:rsidRPr="00AD464F">
              <w:rPr>
                <w:rFonts w:eastAsia="Times New Roman" w:cs="Times New Roman"/>
                <w:color w:val="000000"/>
                <w:kern w:val="0"/>
                <w:sz w:val="20"/>
                <w:szCs w:val="20"/>
                <w:lang w:bidi="bn-IN"/>
              </w:rPr>
              <w:t>0</w:t>
            </w:r>
          </w:p>
        </w:tc>
      </w:tr>
      <w:tr w:rsidR="00AD464F" w:rsidRPr="00AD464F"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AD464F" w:rsidRPr="00AD464F" w:rsidRDefault="00A77A17" w:rsidP="00AD464F">
            <w:pPr>
              <w:suppressAutoHyphens w:val="0"/>
              <w:spacing w:after="0"/>
              <w:rPr>
                <w:rFonts w:eastAsia="Times New Roman" w:cs="Times New Roman"/>
                <w:kern w:val="0"/>
                <w:sz w:val="20"/>
                <w:szCs w:val="20"/>
                <w:lang w:bidi="bn-IN"/>
              </w:rPr>
            </w:pPr>
            <w:r w:rsidRPr="00AD464F">
              <w:rPr>
                <w:rFonts w:eastAsia="Times New Roman" w:cs="Times New Roman"/>
                <w:kern w:val="0"/>
                <w:sz w:val="20"/>
                <w:szCs w:val="20"/>
                <w:lang w:bidi="bn-IN"/>
              </w:rPr>
              <w:t>V</w:t>
            </w:r>
            <w:r w:rsidR="00AD464F" w:rsidRPr="00AD464F">
              <w:rPr>
                <w:rFonts w:eastAsia="Times New Roman" w:cs="Times New Roman"/>
                <w:kern w:val="0"/>
                <w:sz w:val="20"/>
                <w:szCs w:val="20"/>
                <w:lang w:bidi="bn-IN"/>
              </w:rPr>
              <w:t>isszavont</w:t>
            </w:r>
          </w:p>
        </w:tc>
        <w:tc>
          <w:tcPr>
            <w:tcW w:w="882" w:type="dxa"/>
            <w:tcBorders>
              <w:top w:val="nil"/>
              <w:left w:val="nil"/>
              <w:bottom w:val="single" w:sz="4"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color w:val="000000"/>
                <w:kern w:val="0"/>
                <w:sz w:val="20"/>
                <w:szCs w:val="20"/>
                <w:lang w:bidi="bn-IN"/>
              </w:rPr>
            </w:pPr>
            <w:r w:rsidRPr="00AD464F">
              <w:rPr>
                <w:rFonts w:eastAsia="Times New Roman" w:cs="Times New Roman"/>
                <w:color w:val="000000"/>
                <w:kern w:val="0"/>
                <w:sz w:val="20"/>
                <w:szCs w:val="20"/>
                <w:lang w:bidi="bn-IN"/>
              </w:rPr>
              <w:t>0</w:t>
            </w:r>
          </w:p>
        </w:tc>
        <w:tc>
          <w:tcPr>
            <w:tcW w:w="1058" w:type="dxa"/>
            <w:tcBorders>
              <w:top w:val="nil"/>
              <w:left w:val="nil"/>
              <w:bottom w:val="single" w:sz="4" w:space="0" w:color="auto"/>
              <w:right w:val="single" w:sz="4" w:space="0" w:color="auto"/>
            </w:tcBorders>
            <w:shd w:val="clear" w:color="auto" w:fill="C0C0C0"/>
            <w:noWrap/>
          </w:tcPr>
          <w:p w:rsidR="00AD464F" w:rsidRPr="00AD464F" w:rsidRDefault="00AD464F" w:rsidP="00AD464F">
            <w:pPr>
              <w:suppressAutoHyphens w:val="0"/>
              <w:spacing w:after="0"/>
              <w:jc w:val="right"/>
              <w:rPr>
                <w:rFonts w:eastAsia="Times New Roman" w:cs="Times New Roman"/>
                <w:color w:val="000000"/>
                <w:kern w:val="0"/>
                <w:sz w:val="20"/>
                <w:szCs w:val="20"/>
                <w:lang w:bidi="bn-IN"/>
              </w:rPr>
            </w:pPr>
            <w:r w:rsidRPr="00AD464F">
              <w:rPr>
                <w:rFonts w:eastAsia="Times New Roman" w:cs="Times New Roman"/>
                <w:color w:val="000000"/>
                <w:kern w:val="0"/>
                <w:sz w:val="20"/>
                <w:szCs w:val="20"/>
                <w:lang w:bidi="bn-IN"/>
              </w:rPr>
              <w:t> </w:t>
            </w:r>
          </w:p>
        </w:tc>
        <w:tc>
          <w:tcPr>
            <w:tcW w:w="991" w:type="dxa"/>
            <w:tcBorders>
              <w:top w:val="nil"/>
              <w:left w:val="nil"/>
              <w:bottom w:val="single" w:sz="4"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color w:val="000000"/>
                <w:kern w:val="0"/>
                <w:sz w:val="20"/>
                <w:szCs w:val="20"/>
                <w:lang w:bidi="bn-IN"/>
              </w:rPr>
            </w:pPr>
            <w:r w:rsidRPr="00AD464F">
              <w:rPr>
                <w:rFonts w:eastAsia="Times New Roman" w:cs="Times New Roman"/>
                <w:color w:val="000000"/>
                <w:kern w:val="0"/>
                <w:sz w:val="20"/>
                <w:szCs w:val="20"/>
                <w:lang w:bidi="bn-IN"/>
              </w:rPr>
              <w:t>0</w:t>
            </w:r>
          </w:p>
        </w:tc>
        <w:tc>
          <w:tcPr>
            <w:tcW w:w="1189" w:type="dxa"/>
            <w:tcBorders>
              <w:top w:val="nil"/>
              <w:left w:val="nil"/>
              <w:bottom w:val="single" w:sz="4" w:space="0" w:color="auto"/>
              <w:right w:val="double" w:sz="6" w:space="0" w:color="auto"/>
            </w:tcBorders>
            <w:shd w:val="clear" w:color="auto" w:fill="C0C0C0"/>
            <w:noWrap/>
          </w:tcPr>
          <w:p w:rsidR="00AD464F" w:rsidRPr="00AD464F" w:rsidRDefault="00AD464F" w:rsidP="00AD464F">
            <w:pPr>
              <w:suppressAutoHyphens w:val="0"/>
              <w:spacing w:after="0"/>
              <w:jc w:val="right"/>
              <w:rPr>
                <w:rFonts w:eastAsia="Times New Roman" w:cs="Times New Roman"/>
                <w:color w:val="000000"/>
                <w:kern w:val="0"/>
                <w:sz w:val="20"/>
                <w:szCs w:val="20"/>
                <w:lang w:bidi="bn-IN"/>
              </w:rPr>
            </w:pPr>
            <w:r w:rsidRPr="00AD464F">
              <w:rPr>
                <w:rFonts w:eastAsia="Times New Roman" w:cs="Times New Roman"/>
                <w:color w:val="000000"/>
                <w:kern w:val="0"/>
                <w:sz w:val="20"/>
                <w:szCs w:val="20"/>
                <w:lang w:bidi="bn-IN"/>
              </w:rPr>
              <w:t> </w:t>
            </w:r>
          </w:p>
        </w:tc>
      </w:tr>
      <w:tr w:rsidR="00AD464F" w:rsidRPr="00AD464F" w:rsidTr="00CB27A5">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AD464F" w:rsidRPr="00AD464F" w:rsidRDefault="00A77A17" w:rsidP="00AD464F">
            <w:pPr>
              <w:suppressAutoHyphens w:val="0"/>
              <w:spacing w:after="0"/>
              <w:rPr>
                <w:rFonts w:eastAsia="Times New Roman" w:cs="Times New Roman"/>
                <w:b/>
                <w:bCs/>
                <w:color w:val="000000"/>
                <w:kern w:val="0"/>
                <w:sz w:val="20"/>
                <w:szCs w:val="20"/>
                <w:lang w:bidi="bn-IN"/>
              </w:rPr>
            </w:pPr>
            <w:r w:rsidRPr="00AD464F">
              <w:rPr>
                <w:rFonts w:eastAsia="Times New Roman" w:cs="Times New Roman"/>
                <w:b/>
                <w:bCs/>
                <w:color w:val="000000"/>
                <w:kern w:val="0"/>
                <w:sz w:val="20"/>
                <w:szCs w:val="20"/>
                <w:lang w:bidi="bn-IN"/>
              </w:rPr>
              <w:t>J</w:t>
            </w:r>
            <w:r w:rsidR="00AD464F" w:rsidRPr="00AD464F">
              <w:rPr>
                <w:rFonts w:eastAsia="Times New Roman" w:cs="Times New Roman"/>
                <w:b/>
                <w:bCs/>
                <w:color w:val="000000"/>
                <w:kern w:val="0"/>
                <w:sz w:val="20"/>
                <w:szCs w:val="20"/>
                <w:lang w:bidi="bn-IN"/>
              </w:rPr>
              <w:t>óváhagyott</w:t>
            </w:r>
          </w:p>
        </w:tc>
        <w:tc>
          <w:tcPr>
            <w:tcW w:w="882" w:type="dxa"/>
            <w:tcBorders>
              <w:top w:val="nil"/>
              <w:left w:val="nil"/>
              <w:bottom w:val="double" w:sz="6"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b/>
                <w:bCs/>
                <w:color w:val="000000"/>
                <w:kern w:val="0"/>
                <w:sz w:val="20"/>
                <w:szCs w:val="20"/>
                <w:lang w:bidi="bn-IN"/>
              </w:rPr>
            </w:pPr>
            <w:r w:rsidRPr="00AD464F">
              <w:rPr>
                <w:rFonts w:eastAsia="Times New Roman" w:cs="Times New Roman"/>
                <w:b/>
                <w:bCs/>
                <w:color w:val="000000"/>
                <w:kern w:val="0"/>
                <w:sz w:val="20"/>
                <w:szCs w:val="20"/>
                <w:lang w:bidi="bn-IN"/>
              </w:rPr>
              <w:t>0</w:t>
            </w:r>
          </w:p>
        </w:tc>
        <w:tc>
          <w:tcPr>
            <w:tcW w:w="1058" w:type="dxa"/>
            <w:tcBorders>
              <w:top w:val="nil"/>
              <w:left w:val="nil"/>
              <w:bottom w:val="double" w:sz="6"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b/>
                <w:bCs/>
                <w:color w:val="000000"/>
                <w:kern w:val="0"/>
                <w:sz w:val="20"/>
                <w:szCs w:val="20"/>
                <w:lang w:bidi="bn-IN"/>
              </w:rPr>
            </w:pPr>
            <w:r w:rsidRPr="00AD464F">
              <w:rPr>
                <w:rFonts w:eastAsia="Times New Roman" w:cs="Times New Roman"/>
                <w:b/>
                <w:bCs/>
                <w:color w:val="000000"/>
                <w:kern w:val="0"/>
                <w:sz w:val="20"/>
                <w:szCs w:val="20"/>
                <w:lang w:bidi="bn-IN"/>
              </w:rPr>
              <w:t>0</w:t>
            </w:r>
          </w:p>
        </w:tc>
        <w:tc>
          <w:tcPr>
            <w:tcW w:w="991" w:type="dxa"/>
            <w:tcBorders>
              <w:top w:val="nil"/>
              <w:left w:val="nil"/>
              <w:bottom w:val="double" w:sz="6"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b/>
                <w:bCs/>
                <w:color w:val="000000"/>
                <w:kern w:val="0"/>
                <w:sz w:val="20"/>
                <w:szCs w:val="20"/>
                <w:lang w:bidi="bn-IN"/>
              </w:rPr>
            </w:pPr>
            <w:r w:rsidRPr="00AD464F">
              <w:rPr>
                <w:rFonts w:eastAsia="Times New Roman" w:cs="Times New Roman"/>
                <w:b/>
                <w:bCs/>
                <w:color w:val="000000"/>
                <w:kern w:val="0"/>
                <w:sz w:val="20"/>
                <w:szCs w:val="20"/>
                <w:lang w:bidi="bn-IN"/>
              </w:rPr>
              <w:t>0</w:t>
            </w:r>
          </w:p>
        </w:tc>
        <w:tc>
          <w:tcPr>
            <w:tcW w:w="1189" w:type="dxa"/>
            <w:tcBorders>
              <w:top w:val="nil"/>
              <w:left w:val="nil"/>
              <w:bottom w:val="double" w:sz="6" w:space="0" w:color="auto"/>
              <w:right w:val="double" w:sz="6" w:space="0" w:color="auto"/>
            </w:tcBorders>
            <w:shd w:val="clear" w:color="auto" w:fill="auto"/>
            <w:noWrap/>
          </w:tcPr>
          <w:p w:rsidR="00AD464F" w:rsidRPr="00AD464F" w:rsidRDefault="00AD464F" w:rsidP="00AD464F">
            <w:pPr>
              <w:suppressAutoHyphens w:val="0"/>
              <w:spacing w:after="0"/>
              <w:jc w:val="right"/>
              <w:rPr>
                <w:rFonts w:eastAsia="Times New Roman" w:cs="Times New Roman"/>
                <w:b/>
                <w:bCs/>
                <w:color w:val="000000"/>
                <w:kern w:val="0"/>
                <w:sz w:val="20"/>
                <w:szCs w:val="20"/>
                <w:lang w:bidi="bn-IN"/>
              </w:rPr>
            </w:pPr>
            <w:r w:rsidRPr="00AD464F">
              <w:rPr>
                <w:rFonts w:eastAsia="Times New Roman" w:cs="Times New Roman"/>
                <w:b/>
                <w:bCs/>
                <w:color w:val="000000"/>
                <w:kern w:val="0"/>
                <w:sz w:val="20"/>
                <w:szCs w:val="20"/>
                <w:lang w:bidi="bn-IN"/>
              </w:rPr>
              <w:t>0</w:t>
            </w:r>
          </w:p>
        </w:tc>
      </w:tr>
      <w:tr w:rsidR="00AD464F" w:rsidRPr="00AD464F" w:rsidTr="00CB27A5">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AD464F" w:rsidRPr="00AD464F" w:rsidRDefault="00AD464F" w:rsidP="00AD464F">
            <w:pPr>
              <w:suppressAutoHyphens w:val="0"/>
              <w:spacing w:after="0"/>
              <w:rPr>
                <w:rFonts w:eastAsia="Times New Roman" w:cs="Times New Roman"/>
                <w:color w:val="000000"/>
                <w:kern w:val="0"/>
                <w:sz w:val="20"/>
                <w:szCs w:val="20"/>
                <w:lang w:bidi="bn-IN"/>
              </w:rPr>
            </w:pPr>
            <w:r w:rsidRPr="00AD464F">
              <w:rPr>
                <w:rFonts w:eastAsia="Times New Roman" w:cs="Times New Roman"/>
                <w:color w:val="000000"/>
                <w:kern w:val="0"/>
                <w:sz w:val="20"/>
                <w:szCs w:val="20"/>
                <w:lang w:bidi="bn-IN"/>
              </w:rPr>
              <w:t>támogatott kifizetési kérelem</w:t>
            </w:r>
          </w:p>
        </w:tc>
        <w:tc>
          <w:tcPr>
            <w:tcW w:w="882" w:type="dxa"/>
            <w:tcBorders>
              <w:top w:val="nil"/>
              <w:left w:val="nil"/>
              <w:bottom w:val="single" w:sz="4"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color w:val="000000"/>
                <w:kern w:val="0"/>
                <w:sz w:val="20"/>
                <w:szCs w:val="20"/>
                <w:lang w:bidi="bn-IN"/>
              </w:rPr>
            </w:pPr>
            <w:r w:rsidRPr="00AD464F">
              <w:rPr>
                <w:rFonts w:eastAsia="Times New Roman" w:cs="Times New Roman"/>
                <w:color w:val="000000"/>
                <w:kern w:val="0"/>
                <w:sz w:val="20"/>
                <w:szCs w:val="20"/>
                <w:lang w:bidi="bn-IN"/>
              </w:rPr>
              <w:t>0</w:t>
            </w:r>
          </w:p>
        </w:tc>
        <w:tc>
          <w:tcPr>
            <w:tcW w:w="1058" w:type="dxa"/>
            <w:tcBorders>
              <w:top w:val="nil"/>
              <w:left w:val="nil"/>
              <w:bottom w:val="single" w:sz="4"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color w:val="000000"/>
                <w:kern w:val="0"/>
                <w:sz w:val="20"/>
                <w:szCs w:val="20"/>
                <w:lang w:bidi="bn-IN"/>
              </w:rPr>
            </w:pPr>
            <w:r w:rsidRPr="00AD464F">
              <w:rPr>
                <w:rFonts w:eastAsia="Times New Roman" w:cs="Times New Roman"/>
                <w:color w:val="000000"/>
                <w:kern w:val="0"/>
                <w:sz w:val="20"/>
                <w:szCs w:val="20"/>
                <w:lang w:bidi="bn-IN"/>
              </w:rPr>
              <w:t>0</w:t>
            </w:r>
          </w:p>
        </w:tc>
        <w:tc>
          <w:tcPr>
            <w:tcW w:w="991" w:type="dxa"/>
            <w:tcBorders>
              <w:top w:val="nil"/>
              <w:left w:val="nil"/>
              <w:bottom w:val="single" w:sz="4"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color w:val="000000"/>
                <w:kern w:val="0"/>
                <w:sz w:val="20"/>
                <w:szCs w:val="20"/>
                <w:lang w:bidi="bn-IN"/>
              </w:rPr>
            </w:pPr>
            <w:r w:rsidRPr="00AD464F">
              <w:rPr>
                <w:rFonts w:eastAsia="Times New Roman" w:cs="Times New Roman"/>
                <w:color w:val="000000"/>
                <w:kern w:val="0"/>
                <w:sz w:val="20"/>
                <w:szCs w:val="20"/>
                <w:lang w:bidi="bn-IN"/>
              </w:rPr>
              <w:t>0</w:t>
            </w:r>
          </w:p>
        </w:tc>
        <w:tc>
          <w:tcPr>
            <w:tcW w:w="1189" w:type="dxa"/>
            <w:tcBorders>
              <w:top w:val="nil"/>
              <w:left w:val="nil"/>
              <w:bottom w:val="single" w:sz="4" w:space="0" w:color="auto"/>
              <w:right w:val="double" w:sz="6" w:space="0" w:color="auto"/>
            </w:tcBorders>
            <w:shd w:val="clear" w:color="auto" w:fill="auto"/>
            <w:noWrap/>
          </w:tcPr>
          <w:p w:rsidR="00AD464F" w:rsidRPr="00AD464F" w:rsidRDefault="00AD464F" w:rsidP="00AD464F">
            <w:pPr>
              <w:suppressAutoHyphens w:val="0"/>
              <w:spacing w:after="0"/>
              <w:jc w:val="right"/>
              <w:rPr>
                <w:rFonts w:eastAsia="Times New Roman" w:cs="Times New Roman"/>
                <w:color w:val="000000"/>
                <w:kern w:val="0"/>
                <w:sz w:val="20"/>
                <w:szCs w:val="20"/>
                <w:lang w:bidi="bn-IN"/>
              </w:rPr>
            </w:pPr>
            <w:r w:rsidRPr="00AD464F">
              <w:rPr>
                <w:rFonts w:eastAsia="Times New Roman" w:cs="Times New Roman"/>
                <w:color w:val="000000"/>
                <w:kern w:val="0"/>
                <w:sz w:val="20"/>
                <w:szCs w:val="20"/>
                <w:lang w:bidi="bn-IN"/>
              </w:rPr>
              <w:t>0</w:t>
            </w:r>
          </w:p>
        </w:tc>
      </w:tr>
      <w:tr w:rsidR="00AD464F" w:rsidRPr="00AD464F" w:rsidTr="00CB27A5">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AD464F" w:rsidRPr="00AD464F" w:rsidRDefault="00CB27A5" w:rsidP="00AD464F">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882" w:type="dxa"/>
            <w:tcBorders>
              <w:top w:val="nil"/>
              <w:left w:val="nil"/>
              <w:bottom w:val="single" w:sz="4" w:space="0" w:color="auto"/>
              <w:right w:val="single" w:sz="4" w:space="0" w:color="auto"/>
            </w:tcBorders>
            <w:shd w:val="clear" w:color="auto" w:fill="C0C0C0"/>
            <w:noWrap/>
            <w:vAlign w:val="bottom"/>
          </w:tcPr>
          <w:p w:rsidR="00AD464F" w:rsidRPr="00AD464F" w:rsidRDefault="00AD464F" w:rsidP="00AD464F">
            <w:pPr>
              <w:suppressAutoHyphens w:val="0"/>
              <w:spacing w:after="0"/>
              <w:jc w:val="right"/>
              <w:rPr>
                <w:rFonts w:eastAsia="Times New Roman" w:cs="Times New Roman"/>
                <w:b/>
                <w:bCs/>
                <w:kern w:val="0"/>
                <w:sz w:val="20"/>
                <w:szCs w:val="20"/>
                <w:lang w:bidi="bn-IN"/>
              </w:rPr>
            </w:pPr>
            <w:r w:rsidRPr="00AD464F">
              <w:rPr>
                <w:rFonts w:eastAsia="Times New Roman" w:cs="Times New Roman"/>
                <w:b/>
                <w:bCs/>
                <w:kern w:val="0"/>
                <w:sz w:val="20"/>
                <w:szCs w:val="20"/>
                <w:lang w:bidi="bn-IN"/>
              </w:rPr>
              <w:t> </w:t>
            </w:r>
          </w:p>
        </w:tc>
        <w:tc>
          <w:tcPr>
            <w:tcW w:w="1058" w:type="dxa"/>
            <w:tcBorders>
              <w:top w:val="nil"/>
              <w:left w:val="nil"/>
              <w:bottom w:val="single" w:sz="4"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b/>
                <w:bCs/>
                <w:color w:val="000000"/>
                <w:kern w:val="0"/>
                <w:sz w:val="20"/>
                <w:szCs w:val="20"/>
                <w:lang w:bidi="bn-IN"/>
              </w:rPr>
            </w:pPr>
            <w:r>
              <w:rPr>
                <w:rFonts w:eastAsia="Times New Roman" w:cs="Times New Roman"/>
                <w:b/>
                <w:bCs/>
                <w:color w:val="000000"/>
                <w:kern w:val="0"/>
                <w:sz w:val="20"/>
                <w:szCs w:val="20"/>
                <w:lang w:bidi="bn-IN"/>
              </w:rPr>
              <w:t>0</w:t>
            </w:r>
          </w:p>
        </w:tc>
        <w:tc>
          <w:tcPr>
            <w:tcW w:w="991" w:type="dxa"/>
            <w:tcBorders>
              <w:top w:val="nil"/>
              <w:left w:val="nil"/>
              <w:bottom w:val="single" w:sz="4" w:space="0" w:color="auto"/>
              <w:right w:val="single" w:sz="4" w:space="0" w:color="auto"/>
            </w:tcBorders>
            <w:shd w:val="clear" w:color="auto" w:fill="C0C0C0"/>
            <w:noWrap/>
            <w:vAlign w:val="bottom"/>
          </w:tcPr>
          <w:p w:rsidR="00AD464F" w:rsidRPr="00AD464F" w:rsidRDefault="00AD464F" w:rsidP="00AD464F">
            <w:pPr>
              <w:suppressAutoHyphens w:val="0"/>
              <w:spacing w:after="0"/>
              <w:jc w:val="right"/>
              <w:rPr>
                <w:rFonts w:eastAsia="Times New Roman" w:cs="Times New Roman"/>
                <w:b/>
                <w:bCs/>
                <w:kern w:val="0"/>
                <w:sz w:val="20"/>
                <w:szCs w:val="20"/>
                <w:lang w:bidi="bn-IN"/>
              </w:rPr>
            </w:pPr>
            <w:r w:rsidRPr="00AD464F">
              <w:rPr>
                <w:rFonts w:eastAsia="Times New Roman" w:cs="Times New Roman"/>
                <w:b/>
                <w:bCs/>
                <w:kern w:val="0"/>
                <w:sz w:val="20"/>
                <w:szCs w:val="20"/>
                <w:lang w:bidi="bn-IN"/>
              </w:rPr>
              <w:t> </w:t>
            </w:r>
          </w:p>
        </w:tc>
        <w:tc>
          <w:tcPr>
            <w:tcW w:w="1189" w:type="dxa"/>
            <w:tcBorders>
              <w:top w:val="nil"/>
              <w:left w:val="nil"/>
              <w:bottom w:val="single" w:sz="4" w:space="0" w:color="auto"/>
              <w:right w:val="double" w:sz="6" w:space="0" w:color="auto"/>
            </w:tcBorders>
            <w:shd w:val="clear" w:color="auto" w:fill="auto"/>
            <w:noWrap/>
          </w:tcPr>
          <w:p w:rsidR="00AD464F" w:rsidRPr="00AD464F" w:rsidRDefault="00AD464F" w:rsidP="00AD464F">
            <w:pPr>
              <w:suppressAutoHyphens w:val="0"/>
              <w:spacing w:after="0"/>
              <w:jc w:val="right"/>
              <w:rPr>
                <w:rFonts w:eastAsia="Times New Roman" w:cs="Times New Roman"/>
                <w:b/>
                <w:bCs/>
                <w:color w:val="000000"/>
                <w:kern w:val="0"/>
                <w:sz w:val="20"/>
                <w:szCs w:val="20"/>
                <w:lang w:bidi="bn-IN"/>
              </w:rPr>
            </w:pPr>
            <w:r>
              <w:rPr>
                <w:rFonts w:eastAsia="Times New Roman" w:cs="Times New Roman"/>
                <w:b/>
                <w:bCs/>
                <w:color w:val="000000"/>
                <w:kern w:val="0"/>
                <w:sz w:val="20"/>
                <w:szCs w:val="20"/>
                <w:lang w:bidi="bn-IN"/>
              </w:rPr>
              <w:t>0</w:t>
            </w:r>
          </w:p>
        </w:tc>
      </w:tr>
      <w:tr w:rsidR="00AD464F" w:rsidRPr="00AD464F"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AD464F" w:rsidRPr="00AD464F" w:rsidRDefault="00AD464F" w:rsidP="00AD464F">
            <w:pPr>
              <w:suppressAutoHyphens w:val="0"/>
              <w:spacing w:after="0"/>
              <w:jc w:val="left"/>
              <w:rPr>
                <w:rFonts w:eastAsia="Times New Roman" w:cs="Times New Roman"/>
                <w:kern w:val="0"/>
                <w:sz w:val="20"/>
                <w:szCs w:val="20"/>
                <w:lang w:bidi="bn-IN"/>
              </w:rPr>
            </w:pPr>
            <w:r w:rsidRPr="00AD464F">
              <w:rPr>
                <w:rFonts w:eastAsia="Times New Roman" w:cs="Times New Roman"/>
                <w:kern w:val="0"/>
                <w:sz w:val="20"/>
                <w:szCs w:val="20"/>
                <w:lang w:bidi="bn-IN"/>
              </w:rPr>
              <w:t xml:space="preserve">   a kifizetésből közösségi</w:t>
            </w:r>
          </w:p>
        </w:tc>
        <w:tc>
          <w:tcPr>
            <w:tcW w:w="882" w:type="dxa"/>
            <w:tcBorders>
              <w:top w:val="nil"/>
              <w:left w:val="nil"/>
              <w:bottom w:val="single" w:sz="4" w:space="0" w:color="auto"/>
              <w:right w:val="single" w:sz="4" w:space="0" w:color="auto"/>
            </w:tcBorders>
            <w:shd w:val="clear" w:color="auto" w:fill="C0C0C0"/>
            <w:noWrap/>
            <w:vAlign w:val="bottom"/>
          </w:tcPr>
          <w:p w:rsidR="00AD464F" w:rsidRPr="00AD464F" w:rsidRDefault="00AD464F" w:rsidP="00AD464F">
            <w:pPr>
              <w:suppressAutoHyphens w:val="0"/>
              <w:spacing w:after="0"/>
              <w:jc w:val="right"/>
              <w:rPr>
                <w:rFonts w:eastAsia="Times New Roman" w:cs="Times New Roman"/>
                <w:kern w:val="0"/>
                <w:sz w:val="20"/>
                <w:szCs w:val="20"/>
                <w:lang w:bidi="bn-IN"/>
              </w:rPr>
            </w:pPr>
            <w:r w:rsidRPr="00AD464F">
              <w:rPr>
                <w:rFonts w:eastAsia="Times New Roman" w:cs="Times New Roman"/>
                <w:kern w:val="0"/>
                <w:sz w:val="20"/>
                <w:szCs w:val="20"/>
                <w:lang w:bidi="bn-IN"/>
              </w:rPr>
              <w:t> </w:t>
            </w:r>
          </w:p>
        </w:tc>
        <w:tc>
          <w:tcPr>
            <w:tcW w:w="1058" w:type="dxa"/>
            <w:tcBorders>
              <w:top w:val="nil"/>
              <w:left w:val="nil"/>
              <w:bottom w:val="single" w:sz="4"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kern w:val="0"/>
                <w:sz w:val="20"/>
                <w:szCs w:val="20"/>
                <w:lang w:bidi="bn-IN"/>
              </w:rPr>
            </w:pPr>
            <w:r>
              <w:rPr>
                <w:rFonts w:eastAsia="Times New Roman" w:cs="Times New Roman"/>
                <w:kern w:val="0"/>
                <w:sz w:val="20"/>
                <w:szCs w:val="20"/>
                <w:lang w:bidi="bn-IN"/>
              </w:rPr>
              <w:t>0</w:t>
            </w:r>
          </w:p>
        </w:tc>
        <w:tc>
          <w:tcPr>
            <w:tcW w:w="991" w:type="dxa"/>
            <w:tcBorders>
              <w:top w:val="nil"/>
              <w:left w:val="nil"/>
              <w:bottom w:val="single" w:sz="4" w:space="0" w:color="auto"/>
              <w:right w:val="single" w:sz="4" w:space="0" w:color="auto"/>
            </w:tcBorders>
            <w:shd w:val="clear" w:color="auto" w:fill="C0C0C0"/>
            <w:noWrap/>
            <w:vAlign w:val="bottom"/>
          </w:tcPr>
          <w:p w:rsidR="00AD464F" w:rsidRPr="00AD464F" w:rsidRDefault="00AD464F" w:rsidP="00AD464F">
            <w:pPr>
              <w:suppressAutoHyphens w:val="0"/>
              <w:spacing w:after="0"/>
              <w:jc w:val="right"/>
              <w:rPr>
                <w:rFonts w:eastAsia="Times New Roman" w:cs="Times New Roman"/>
                <w:kern w:val="0"/>
                <w:sz w:val="20"/>
                <w:szCs w:val="20"/>
                <w:lang w:bidi="bn-IN"/>
              </w:rPr>
            </w:pPr>
            <w:r w:rsidRPr="00AD464F">
              <w:rPr>
                <w:rFonts w:eastAsia="Times New Roman" w:cs="Times New Roman"/>
                <w:kern w:val="0"/>
                <w:sz w:val="20"/>
                <w:szCs w:val="20"/>
                <w:lang w:bidi="bn-IN"/>
              </w:rPr>
              <w:t> </w:t>
            </w:r>
          </w:p>
        </w:tc>
        <w:tc>
          <w:tcPr>
            <w:tcW w:w="1189" w:type="dxa"/>
            <w:tcBorders>
              <w:top w:val="nil"/>
              <w:left w:val="nil"/>
              <w:bottom w:val="single" w:sz="4" w:space="0" w:color="auto"/>
              <w:right w:val="double" w:sz="6" w:space="0" w:color="auto"/>
            </w:tcBorders>
            <w:shd w:val="clear" w:color="auto" w:fill="auto"/>
            <w:noWrap/>
          </w:tcPr>
          <w:p w:rsidR="00AD464F" w:rsidRPr="00AD464F" w:rsidRDefault="00AD464F" w:rsidP="00AD464F">
            <w:pPr>
              <w:suppressAutoHyphens w:val="0"/>
              <w:spacing w:after="0"/>
              <w:jc w:val="right"/>
              <w:rPr>
                <w:rFonts w:eastAsia="Times New Roman" w:cs="Times New Roman"/>
                <w:kern w:val="0"/>
                <w:sz w:val="20"/>
                <w:szCs w:val="20"/>
                <w:lang w:bidi="bn-IN"/>
              </w:rPr>
            </w:pPr>
            <w:r>
              <w:rPr>
                <w:rFonts w:eastAsia="Times New Roman" w:cs="Times New Roman"/>
                <w:kern w:val="0"/>
                <w:sz w:val="20"/>
                <w:szCs w:val="20"/>
                <w:lang w:bidi="bn-IN"/>
              </w:rPr>
              <w:t>0</w:t>
            </w:r>
          </w:p>
        </w:tc>
      </w:tr>
      <w:tr w:rsidR="00AD464F" w:rsidRPr="00AD464F" w:rsidTr="00CB27A5">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AD464F" w:rsidRPr="00AD464F" w:rsidRDefault="00AD464F" w:rsidP="00AD464F">
            <w:pPr>
              <w:suppressAutoHyphens w:val="0"/>
              <w:spacing w:after="0"/>
              <w:jc w:val="left"/>
              <w:rPr>
                <w:rFonts w:eastAsia="Times New Roman" w:cs="Times New Roman"/>
                <w:kern w:val="0"/>
                <w:sz w:val="20"/>
                <w:szCs w:val="20"/>
                <w:lang w:bidi="bn-IN"/>
              </w:rPr>
            </w:pPr>
            <w:r w:rsidRPr="00AD464F">
              <w:rPr>
                <w:rFonts w:eastAsia="Times New Roman" w:cs="Times New Roman"/>
                <w:kern w:val="0"/>
                <w:sz w:val="20"/>
                <w:szCs w:val="20"/>
                <w:lang w:bidi="bn-IN"/>
              </w:rPr>
              <w:t xml:space="preserve">   a kifizetésből konvergencia régió</w:t>
            </w:r>
          </w:p>
        </w:tc>
        <w:tc>
          <w:tcPr>
            <w:tcW w:w="882" w:type="dxa"/>
            <w:tcBorders>
              <w:top w:val="nil"/>
              <w:left w:val="nil"/>
              <w:bottom w:val="single" w:sz="4" w:space="0" w:color="auto"/>
              <w:right w:val="single" w:sz="4" w:space="0" w:color="auto"/>
            </w:tcBorders>
            <w:shd w:val="clear" w:color="auto" w:fill="C0C0C0"/>
            <w:noWrap/>
            <w:vAlign w:val="bottom"/>
          </w:tcPr>
          <w:p w:rsidR="00AD464F" w:rsidRPr="00AD464F" w:rsidRDefault="00AD464F" w:rsidP="00AD464F">
            <w:pPr>
              <w:suppressAutoHyphens w:val="0"/>
              <w:spacing w:after="0"/>
              <w:jc w:val="right"/>
              <w:rPr>
                <w:rFonts w:eastAsia="Times New Roman" w:cs="Times New Roman"/>
                <w:kern w:val="0"/>
                <w:sz w:val="20"/>
                <w:szCs w:val="20"/>
                <w:lang w:bidi="bn-IN"/>
              </w:rPr>
            </w:pPr>
            <w:r w:rsidRPr="00AD464F">
              <w:rPr>
                <w:rFonts w:eastAsia="Times New Roman" w:cs="Times New Roman"/>
                <w:kern w:val="0"/>
                <w:sz w:val="20"/>
                <w:szCs w:val="20"/>
                <w:lang w:bidi="bn-IN"/>
              </w:rPr>
              <w:t> </w:t>
            </w:r>
          </w:p>
        </w:tc>
        <w:tc>
          <w:tcPr>
            <w:tcW w:w="1058" w:type="dxa"/>
            <w:tcBorders>
              <w:top w:val="nil"/>
              <w:left w:val="nil"/>
              <w:bottom w:val="single" w:sz="4"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color w:val="000000"/>
                <w:kern w:val="0"/>
                <w:sz w:val="20"/>
                <w:szCs w:val="20"/>
                <w:lang w:bidi="bn-IN"/>
              </w:rPr>
            </w:pPr>
            <w:r>
              <w:rPr>
                <w:rFonts w:eastAsia="Times New Roman" w:cs="Times New Roman"/>
                <w:color w:val="000000"/>
                <w:kern w:val="0"/>
                <w:sz w:val="20"/>
                <w:szCs w:val="20"/>
                <w:lang w:bidi="bn-IN"/>
              </w:rPr>
              <w:t>0</w:t>
            </w:r>
          </w:p>
        </w:tc>
        <w:tc>
          <w:tcPr>
            <w:tcW w:w="991" w:type="dxa"/>
            <w:tcBorders>
              <w:top w:val="nil"/>
              <w:left w:val="nil"/>
              <w:bottom w:val="single" w:sz="4" w:space="0" w:color="auto"/>
              <w:right w:val="single" w:sz="4" w:space="0" w:color="auto"/>
            </w:tcBorders>
            <w:shd w:val="clear" w:color="auto" w:fill="C0C0C0"/>
            <w:noWrap/>
            <w:vAlign w:val="bottom"/>
          </w:tcPr>
          <w:p w:rsidR="00AD464F" w:rsidRPr="00AD464F" w:rsidRDefault="00AD464F" w:rsidP="00AD464F">
            <w:pPr>
              <w:suppressAutoHyphens w:val="0"/>
              <w:spacing w:after="0"/>
              <w:jc w:val="right"/>
              <w:rPr>
                <w:rFonts w:eastAsia="Times New Roman" w:cs="Times New Roman"/>
                <w:kern w:val="0"/>
                <w:sz w:val="20"/>
                <w:szCs w:val="20"/>
                <w:lang w:bidi="bn-IN"/>
              </w:rPr>
            </w:pPr>
            <w:r w:rsidRPr="00AD464F">
              <w:rPr>
                <w:rFonts w:eastAsia="Times New Roman" w:cs="Times New Roman"/>
                <w:kern w:val="0"/>
                <w:sz w:val="20"/>
                <w:szCs w:val="20"/>
                <w:lang w:bidi="bn-IN"/>
              </w:rPr>
              <w:t> </w:t>
            </w:r>
          </w:p>
        </w:tc>
        <w:tc>
          <w:tcPr>
            <w:tcW w:w="1189" w:type="dxa"/>
            <w:tcBorders>
              <w:top w:val="nil"/>
              <w:left w:val="nil"/>
              <w:bottom w:val="single" w:sz="4" w:space="0" w:color="auto"/>
              <w:right w:val="double" w:sz="6" w:space="0" w:color="auto"/>
            </w:tcBorders>
            <w:shd w:val="clear" w:color="auto" w:fill="auto"/>
            <w:noWrap/>
          </w:tcPr>
          <w:p w:rsidR="00AD464F" w:rsidRPr="00AD464F" w:rsidRDefault="00AD464F" w:rsidP="00AD464F">
            <w:pPr>
              <w:suppressAutoHyphens w:val="0"/>
              <w:spacing w:after="0"/>
              <w:jc w:val="right"/>
              <w:rPr>
                <w:rFonts w:eastAsia="Times New Roman" w:cs="Times New Roman"/>
                <w:color w:val="000000"/>
                <w:kern w:val="0"/>
                <w:sz w:val="20"/>
                <w:szCs w:val="20"/>
                <w:lang w:bidi="bn-IN"/>
              </w:rPr>
            </w:pPr>
            <w:r>
              <w:rPr>
                <w:rFonts w:eastAsia="Times New Roman" w:cs="Times New Roman"/>
                <w:color w:val="000000"/>
                <w:kern w:val="0"/>
                <w:sz w:val="20"/>
                <w:szCs w:val="20"/>
                <w:lang w:bidi="bn-IN"/>
              </w:rPr>
              <w:t>0</w:t>
            </w:r>
          </w:p>
        </w:tc>
      </w:tr>
      <w:tr w:rsidR="00AD464F" w:rsidRPr="00AD464F" w:rsidTr="00CB27A5">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AD464F" w:rsidRPr="00AD464F" w:rsidRDefault="00AD464F" w:rsidP="00AD464F">
            <w:pPr>
              <w:suppressAutoHyphens w:val="0"/>
              <w:spacing w:after="0"/>
              <w:jc w:val="left"/>
              <w:rPr>
                <w:rFonts w:eastAsia="Times New Roman" w:cs="Times New Roman"/>
                <w:kern w:val="0"/>
                <w:sz w:val="20"/>
                <w:szCs w:val="20"/>
                <w:lang w:bidi="bn-IN"/>
              </w:rPr>
            </w:pPr>
            <w:r w:rsidRPr="00AD464F">
              <w:rPr>
                <w:rFonts w:eastAsia="Times New Roman" w:cs="Times New Roman"/>
                <w:kern w:val="0"/>
                <w:sz w:val="20"/>
                <w:szCs w:val="20"/>
                <w:lang w:bidi="bn-IN"/>
              </w:rPr>
              <w:t xml:space="preserve">      ebből közösségi</w:t>
            </w:r>
          </w:p>
        </w:tc>
        <w:tc>
          <w:tcPr>
            <w:tcW w:w="882" w:type="dxa"/>
            <w:tcBorders>
              <w:top w:val="nil"/>
              <w:left w:val="nil"/>
              <w:bottom w:val="double" w:sz="6" w:space="0" w:color="auto"/>
              <w:right w:val="single" w:sz="4" w:space="0" w:color="auto"/>
            </w:tcBorders>
            <w:shd w:val="clear" w:color="auto" w:fill="C0C0C0"/>
            <w:noWrap/>
            <w:vAlign w:val="bottom"/>
          </w:tcPr>
          <w:p w:rsidR="00AD464F" w:rsidRPr="00AD464F" w:rsidRDefault="00AD464F" w:rsidP="00AD464F">
            <w:pPr>
              <w:suppressAutoHyphens w:val="0"/>
              <w:spacing w:after="0"/>
              <w:jc w:val="right"/>
              <w:rPr>
                <w:rFonts w:eastAsia="Times New Roman" w:cs="Times New Roman"/>
                <w:kern w:val="0"/>
                <w:sz w:val="20"/>
                <w:szCs w:val="20"/>
                <w:lang w:bidi="bn-IN"/>
              </w:rPr>
            </w:pPr>
            <w:r w:rsidRPr="00AD464F">
              <w:rPr>
                <w:rFonts w:eastAsia="Times New Roman" w:cs="Times New Roman"/>
                <w:kern w:val="0"/>
                <w:sz w:val="20"/>
                <w:szCs w:val="20"/>
                <w:lang w:bidi="bn-IN"/>
              </w:rPr>
              <w:t> </w:t>
            </w:r>
          </w:p>
        </w:tc>
        <w:tc>
          <w:tcPr>
            <w:tcW w:w="1058" w:type="dxa"/>
            <w:tcBorders>
              <w:top w:val="nil"/>
              <w:left w:val="nil"/>
              <w:bottom w:val="double" w:sz="6" w:space="0" w:color="auto"/>
              <w:right w:val="single" w:sz="4" w:space="0" w:color="auto"/>
            </w:tcBorders>
            <w:shd w:val="clear" w:color="auto" w:fill="auto"/>
            <w:noWrap/>
          </w:tcPr>
          <w:p w:rsidR="00AD464F" w:rsidRPr="00AD464F" w:rsidRDefault="00AD464F" w:rsidP="00AD464F">
            <w:pPr>
              <w:suppressAutoHyphens w:val="0"/>
              <w:spacing w:after="0"/>
              <w:jc w:val="right"/>
              <w:rPr>
                <w:rFonts w:eastAsia="Times New Roman" w:cs="Times New Roman"/>
                <w:color w:val="000000"/>
                <w:kern w:val="0"/>
                <w:sz w:val="20"/>
                <w:szCs w:val="20"/>
                <w:lang w:bidi="bn-IN"/>
              </w:rPr>
            </w:pPr>
            <w:r>
              <w:rPr>
                <w:rFonts w:eastAsia="Times New Roman" w:cs="Times New Roman"/>
                <w:color w:val="000000"/>
                <w:kern w:val="0"/>
                <w:sz w:val="20"/>
                <w:szCs w:val="20"/>
                <w:lang w:bidi="bn-IN"/>
              </w:rPr>
              <w:t>0</w:t>
            </w:r>
          </w:p>
        </w:tc>
        <w:tc>
          <w:tcPr>
            <w:tcW w:w="991" w:type="dxa"/>
            <w:tcBorders>
              <w:top w:val="nil"/>
              <w:left w:val="nil"/>
              <w:bottom w:val="double" w:sz="6" w:space="0" w:color="auto"/>
              <w:right w:val="single" w:sz="4" w:space="0" w:color="auto"/>
            </w:tcBorders>
            <w:shd w:val="clear" w:color="auto" w:fill="C0C0C0"/>
            <w:noWrap/>
            <w:vAlign w:val="bottom"/>
          </w:tcPr>
          <w:p w:rsidR="00AD464F" w:rsidRPr="00AD464F" w:rsidRDefault="00AD464F" w:rsidP="00AD464F">
            <w:pPr>
              <w:suppressAutoHyphens w:val="0"/>
              <w:spacing w:after="0"/>
              <w:jc w:val="right"/>
              <w:rPr>
                <w:rFonts w:eastAsia="Times New Roman" w:cs="Times New Roman"/>
                <w:kern w:val="0"/>
                <w:sz w:val="20"/>
                <w:szCs w:val="20"/>
                <w:lang w:bidi="bn-IN"/>
              </w:rPr>
            </w:pPr>
            <w:r w:rsidRPr="00AD464F">
              <w:rPr>
                <w:rFonts w:eastAsia="Times New Roman" w:cs="Times New Roman"/>
                <w:kern w:val="0"/>
                <w:sz w:val="20"/>
                <w:szCs w:val="20"/>
                <w:lang w:bidi="bn-IN"/>
              </w:rPr>
              <w:t> </w:t>
            </w:r>
          </w:p>
        </w:tc>
        <w:tc>
          <w:tcPr>
            <w:tcW w:w="1189" w:type="dxa"/>
            <w:tcBorders>
              <w:top w:val="nil"/>
              <w:left w:val="nil"/>
              <w:bottom w:val="double" w:sz="6" w:space="0" w:color="auto"/>
              <w:right w:val="double" w:sz="6" w:space="0" w:color="auto"/>
            </w:tcBorders>
            <w:shd w:val="clear" w:color="auto" w:fill="auto"/>
            <w:noWrap/>
          </w:tcPr>
          <w:p w:rsidR="00AD464F" w:rsidRPr="00AD464F" w:rsidRDefault="00AD464F" w:rsidP="00AD464F">
            <w:pPr>
              <w:suppressAutoHyphens w:val="0"/>
              <w:spacing w:after="0"/>
              <w:jc w:val="right"/>
              <w:rPr>
                <w:rFonts w:eastAsia="Times New Roman" w:cs="Times New Roman"/>
                <w:color w:val="000000"/>
                <w:kern w:val="0"/>
                <w:sz w:val="20"/>
                <w:szCs w:val="20"/>
                <w:lang w:bidi="bn-IN"/>
              </w:rPr>
            </w:pPr>
            <w:r>
              <w:rPr>
                <w:rFonts w:eastAsia="Times New Roman" w:cs="Times New Roman"/>
                <w:color w:val="000000"/>
                <w:kern w:val="0"/>
                <w:sz w:val="20"/>
                <w:szCs w:val="20"/>
                <w:lang w:bidi="bn-IN"/>
              </w:rPr>
              <w:t>0</w:t>
            </w:r>
          </w:p>
        </w:tc>
      </w:tr>
    </w:tbl>
    <w:p w:rsidR="007A1E72" w:rsidRPr="00F35797" w:rsidRDefault="007A1E72" w:rsidP="007A1E72">
      <w:pPr>
        <w:pStyle w:val="j-forrs"/>
      </w:pPr>
      <w:r w:rsidRPr="00F35797">
        <w:t>Forrás: MVH</w:t>
      </w:r>
    </w:p>
    <w:p w:rsidR="00FE2E5E" w:rsidRPr="00604B6F" w:rsidRDefault="00AD464F" w:rsidP="005C74D3">
      <w:pPr>
        <w:pStyle w:val="j-nomlszveg"/>
      </w:pPr>
      <w:r w:rsidRPr="00604B6F">
        <w:t>4250 db kérelem érkezett be a 2011-es évi benyújtási időszakban</w:t>
      </w:r>
      <w:r w:rsidR="00F239C2">
        <w:t>, melyek az év végégi</w:t>
      </w:r>
      <w:r w:rsidR="006D1799">
        <w:t>g</w:t>
      </w:r>
      <w:r w:rsidR="00F239C2">
        <w:t xml:space="preserve"> nem kerültek feldolgozásra</w:t>
      </w:r>
      <w:r w:rsidRPr="00604B6F">
        <w:t>. A jogcímre kifizetés nem történt.</w:t>
      </w:r>
      <w:r>
        <w:t xml:space="preserve"> </w:t>
      </w:r>
    </w:p>
    <w:p w:rsidR="00FE2E5E" w:rsidRPr="00604B6F" w:rsidRDefault="00FE2E5E" w:rsidP="005C74D3">
      <w:pPr>
        <w:pStyle w:val="j-nomlszveg"/>
      </w:pPr>
      <w:r w:rsidRPr="00604B6F">
        <w:rPr>
          <w:kern w:val="0"/>
        </w:rPr>
        <w:t>A benyújtott támogatási kérelmek megyei eloszlását tekintve elmondható, hogy a legtöbb támogatási kérelem a jogcímre Bács-Kiskun megyébe, a legkevesebb támogatási kérelem Vas megyébe érkezett be.</w:t>
      </w:r>
    </w:p>
    <w:p w:rsidR="00FE2E5E" w:rsidRPr="00626269" w:rsidRDefault="00FE2E5E" w:rsidP="00FE2E5E">
      <w:pPr>
        <w:pStyle w:val="j-cmsor3"/>
      </w:pPr>
      <w:bookmarkStart w:id="206" w:name="_Toc328638711"/>
      <w:r w:rsidRPr="00626269">
        <w:t xml:space="preserve">Szerkezetátalakítás alatt álló félig önellátó gazdaságok támogatása (141. intézkedés NVT kötelezettségvállalás alapján </w:t>
      </w:r>
      <w:r w:rsidR="00E011B0" w:rsidRPr="00626269">
        <w:t xml:space="preserve">a Program </w:t>
      </w:r>
      <w:r w:rsidRPr="00626269">
        <w:t>terhére kifizetett része) intézkedés rövid bemutatása</w:t>
      </w:r>
      <w:bookmarkEnd w:id="206"/>
    </w:p>
    <w:p w:rsidR="00FE2E5E" w:rsidRPr="00604B6F" w:rsidRDefault="00FE2E5E" w:rsidP="005C74D3">
      <w:pPr>
        <w:pStyle w:val="j-nomlszveg"/>
      </w:pPr>
      <w:r w:rsidRPr="00604B6F">
        <w:t>Az eredetileg NVT keretében meghirdetett intézkedés célja az árutermelésre képes, a piaci kihívás követelményeinek megfelelő, de tőkehiányos kisgazdaságok segítése, az általuk végzett mezőgazdas</w:t>
      </w:r>
      <w:r w:rsidRPr="00604B6F">
        <w:t>á</w:t>
      </w:r>
      <w:r w:rsidRPr="00604B6F">
        <w:t>gi tevékenység fenntartása és fejlesztése, jövedelemszerzési lehetőségeinek javítása, a gazd</w:t>
      </w:r>
      <w:r w:rsidRPr="00604B6F">
        <w:t>a</w:t>
      </w:r>
      <w:r w:rsidRPr="00604B6F">
        <w:t>ságok árutermelésre való átállásának segítése.</w:t>
      </w:r>
    </w:p>
    <w:p w:rsidR="00626269" w:rsidRPr="00850FC8" w:rsidRDefault="00FE2E5E" w:rsidP="00626269">
      <w:pPr>
        <w:pStyle w:val="j-nomlszveg"/>
      </w:pPr>
      <w:r w:rsidRPr="00604B6F">
        <w:rPr>
          <w:kern w:val="0"/>
        </w:rPr>
        <w:t>A jogcím 2004. évben indult és azt követően még 2005. és 2006. évben volt lehetősége az ügyfeleknek támogatási kérelmek benyújtására. A támogatási időszak öt évet foglalt magába, így a 2006. évi tám</w:t>
      </w:r>
      <w:r w:rsidRPr="00604B6F">
        <w:rPr>
          <w:kern w:val="0"/>
        </w:rPr>
        <w:t>o</w:t>
      </w:r>
      <w:r w:rsidRPr="00604B6F">
        <w:rPr>
          <w:kern w:val="0"/>
        </w:rPr>
        <w:t xml:space="preserve">gatási kérelmek esetében a kifizetési kérelmek benyújtására a 2010. évben nyílt utoljára lehetőség. A 2010. évi kifizetési kérelmek ügyintézése adott évben lezárásra került. </w:t>
      </w:r>
      <w:r w:rsidR="00FA75A4">
        <w:t>Kifizetés</w:t>
      </w:r>
      <w:r w:rsidR="00A77A17">
        <w:t xml:space="preserve"> 2011-ben</w:t>
      </w:r>
      <w:r w:rsidR="00FA75A4">
        <w:t xml:space="preserve"> 5115 euró</w:t>
      </w:r>
      <w:r w:rsidR="00E5057B">
        <w:t xml:space="preserve"> (1 608 961 Ft)</w:t>
      </w:r>
      <w:r w:rsidR="00FA75A4">
        <w:t xml:space="preserve"> értékben történt.</w:t>
      </w:r>
    </w:p>
    <w:p w:rsidR="00626269" w:rsidRPr="0016187A" w:rsidRDefault="00626269" w:rsidP="00626269">
      <w:pPr>
        <w:pStyle w:val="j-tblzatszm"/>
      </w:pPr>
      <w:r w:rsidRPr="0016187A">
        <w:t>táblázat</w:t>
      </w:r>
    </w:p>
    <w:p w:rsidR="00626269" w:rsidRPr="00D201B1" w:rsidRDefault="00626269" w:rsidP="00626269">
      <w:pPr>
        <w:pStyle w:val="j-tblzat-fcm"/>
      </w:pPr>
      <w:r>
        <w:t xml:space="preserve">A </w:t>
      </w:r>
      <w:r w:rsidRPr="00604B6F">
        <w:t xml:space="preserve">Szerkezetátalakítás alatt álló félig önellátó gazdaságok támogatása </w:t>
      </w:r>
      <w:r w:rsidRPr="00F35797">
        <w:t>jogcím 201</w:t>
      </w:r>
      <w:r>
        <w:t>1</w:t>
      </w:r>
      <w:r w:rsidRPr="00F35797">
        <w:t>. évi eredm</w:t>
      </w:r>
      <w:r w:rsidRPr="00F35797">
        <w:t>é</w:t>
      </w:r>
      <w:r w:rsidRPr="00F35797">
        <w:t>nyei</w:t>
      </w:r>
    </w:p>
    <w:tbl>
      <w:tblPr>
        <w:tblW w:w="8360" w:type="dxa"/>
        <w:jc w:val="center"/>
        <w:tblInd w:w="47" w:type="dxa"/>
        <w:tblCellMar>
          <w:left w:w="70" w:type="dxa"/>
          <w:right w:w="70" w:type="dxa"/>
        </w:tblCellMar>
        <w:tblLook w:val="0000" w:firstRow="0" w:lastRow="0" w:firstColumn="0" w:lastColumn="0" w:noHBand="0" w:noVBand="0"/>
      </w:tblPr>
      <w:tblGrid>
        <w:gridCol w:w="4240"/>
        <w:gridCol w:w="670"/>
        <w:gridCol w:w="1270"/>
        <w:gridCol w:w="591"/>
        <w:gridCol w:w="1589"/>
      </w:tblGrid>
      <w:tr w:rsidR="00626269" w:rsidRPr="00D201B1" w:rsidTr="00626269">
        <w:trPr>
          <w:trHeight w:val="270"/>
          <w:jc w:val="center"/>
        </w:trPr>
        <w:tc>
          <w:tcPr>
            <w:tcW w:w="4240"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626269" w:rsidRPr="00D201B1" w:rsidRDefault="00626269" w:rsidP="00626269">
            <w:pPr>
              <w:suppressAutoHyphens w:val="0"/>
              <w:spacing w:after="0"/>
              <w:rPr>
                <w:rFonts w:eastAsia="Times New Roman" w:cs="Times New Roman"/>
                <w:kern w:val="0"/>
                <w:sz w:val="20"/>
                <w:szCs w:val="20"/>
                <w:lang w:bidi="bn-IN"/>
              </w:rPr>
            </w:pPr>
            <w:r w:rsidRPr="00D201B1">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626269" w:rsidRPr="00D201B1" w:rsidRDefault="00626269" w:rsidP="00626269">
            <w:pPr>
              <w:suppressAutoHyphens w:val="0"/>
              <w:spacing w:after="0"/>
              <w:jc w:val="center"/>
              <w:rPr>
                <w:rFonts w:eastAsia="Times New Roman" w:cs="Times New Roman"/>
                <w:b/>
                <w:bCs/>
                <w:kern w:val="0"/>
                <w:sz w:val="20"/>
                <w:szCs w:val="20"/>
                <w:lang w:bidi="bn-IN"/>
              </w:rPr>
            </w:pPr>
            <w:r w:rsidRPr="00D201B1">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626269" w:rsidRPr="00D201B1" w:rsidRDefault="00626269" w:rsidP="00626269">
            <w:pPr>
              <w:suppressAutoHyphens w:val="0"/>
              <w:spacing w:after="0"/>
              <w:jc w:val="center"/>
              <w:rPr>
                <w:rFonts w:eastAsia="Times New Roman" w:cs="Times New Roman"/>
                <w:b/>
                <w:bCs/>
                <w:kern w:val="0"/>
                <w:sz w:val="20"/>
                <w:szCs w:val="20"/>
                <w:lang w:bidi="bn-IN"/>
              </w:rPr>
            </w:pPr>
            <w:r w:rsidRPr="00D201B1">
              <w:rPr>
                <w:rFonts w:eastAsia="Times New Roman" w:cs="Times New Roman"/>
                <w:b/>
                <w:bCs/>
                <w:kern w:val="0"/>
                <w:sz w:val="20"/>
                <w:szCs w:val="20"/>
                <w:lang w:bidi="bn-IN"/>
              </w:rPr>
              <w:t>2007-2011.</w:t>
            </w:r>
          </w:p>
        </w:tc>
      </w:tr>
      <w:tr w:rsidR="00626269" w:rsidRPr="00D201B1" w:rsidTr="00626269">
        <w:trPr>
          <w:trHeight w:val="270"/>
          <w:jc w:val="center"/>
        </w:trPr>
        <w:tc>
          <w:tcPr>
            <w:tcW w:w="4240" w:type="dxa"/>
            <w:tcBorders>
              <w:top w:val="nil"/>
              <w:left w:val="double" w:sz="6" w:space="0" w:color="auto"/>
              <w:bottom w:val="double" w:sz="6" w:space="0" w:color="auto"/>
              <w:right w:val="single" w:sz="4" w:space="0" w:color="auto"/>
            </w:tcBorders>
            <w:shd w:val="clear" w:color="auto" w:fill="C0C0C0"/>
            <w:noWrap/>
          </w:tcPr>
          <w:p w:rsidR="00626269" w:rsidRPr="00D201B1" w:rsidRDefault="00626269" w:rsidP="00626269">
            <w:pPr>
              <w:suppressAutoHyphens w:val="0"/>
              <w:spacing w:after="0"/>
              <w:rPr>
                <w:rFonts w:eastAsia="Times New Roman" w:cs="Times New Roman"/>
                <w:color w:val="000000"/>
                <w:kern w:val="0"/>
                <w:sz w:val="20"/>
                <w:szCs w:val="20"/>
                <w:lang w:bidi="bn-IN"/>
              </w:rPr>
            </w:pPr>
            <w:r w:rsidRPr="00D201B1">
              <w:rPr>
                <w:rFonts w:eastAsia="Times New Roman" w:cs="Times New Roman"/>
                <w:color w:val="000000"/>
                <w:kern w:val="0"/>
                <w:sz w:val="20"/>
                <w:szCs w:val="20"/>
                <w:lang w:bidi="bn-IN"/>
              </w:rPr>
              <w:t> </w:t>
            </w:r>
          </w:p>
        </w:tc>
        <w:tc>
          <w:tcPr>
            <w:tcW w:w="670" w:type="dxa"/>
            <w:tcBorders>
              <w:top w:val="nil"/>
              <w:left w:val="nil"/>
              <w:bottom w:val="double" w:sz="6" w:space="0" w:color="auto"/>
              <w:right w:val="single" w:sz="4" w:space="0" w:color="auto"/>
            </w:tcBorders>
            <w:shd w:val="clear" w:color="auto" w:fill="C0C0C0"/>
            <w:noWrap/>
          </w:tcPr>
          <w:p w:rsidR="00626269" w:rsidRPr="00D201B1" w:rsidRDefault="00626269" w:rsidP="00626269">
            <w:pPr>
              <w:suppressAutoHyphens w:val="0"/>
              <w:spacing w:after="0"/>
              <w:jc w:val="center"/>
              <w:rPr>
                <w:rFonts w:eastAsia="Times New Roman" w:cs="Times New Roman"/>
                <w:b/>
                <w:bCs/>
                <w:color w:val="000000"/>
                <w:kern w:val="0"/>
                <w:sz w:val="20"/>
                <w:szCs w:val="20"/>
                <w:lang w:bidi="bn-IN"/>
              </w:rPr>
            </w:pPr>
            <w:r w:rsidRPr="00D201B1">
              <w:rPr>
                <w:rFonts w:eastAsia="Times New Roman" w:cs="Times New Roman"/>
                <w:b/>
                <w:bCs/>
                <w:color w:val="000000"/>
                <w:kern w:val="0"/>
                <w:sz w:val="20"/>
                <w:szCs w:val="20"/>
                <w:lang w:bidi="bn-IN"/>
              </w:rPr>
              <w:t>db</w:t>
            </w:r>
          </w:p>
        </w:tc>
        <w:tc>
          <w:tcPr>
            <w:tcW w:w="1270" w:type="dxa"/>
            <w:tcBorders>
              <w:top w:val="nil"/>
              <w:left w:val="nil"/>
              <w:bottom w:val="double" w:sz="6" w:space="0" w:color="auto"/>
              <w:right w:val="single" w:sz="4" w:space="0" w:color="auto"/>
            </w:tcBorders>
            <w:shd w:val="clear" w:color="auto" w:fill="C0C0C0"/>
            <w:noWrap/>
          </w:tcPr>
          <w:p w:rsidR="00626269" w:rsidRPr="00D201B1" w:rsidRDefault="00626269" w:rsidP="00626269">
            <w:pPr>
              <w:suppressAutoHyphens w:val="0"/>
              <w:spacing w:after="0"/>
              <w:jc w:val="center"/>
              <w:rPr>
                <w:rFonts w:eastAsia="Times New Roman" w:cs="Times New Roman"/>
                <w:b/>
                <w:bCs/>
                <w:color w:val="000000"/>
                <w:kern w:val="0"/>
                <w:sz w:val="20"/>
                <w:szCs w:val="20"/>
                <w:lang w:bidi="bn-IN"/>
              </w:rPr>
            </w:pPr>
            <w:r w:rsidRPr="00D201B1">
              <w:rPr>
                <w:rFonts w:eastAsia="Times New Roman" w:cs="Times New Roman"/>
                <w:b/>
                <w:bCs/>
                <w:color w:val="000000"/>
                <w:kern w:val="0"/>
                <w:sz w:val="20"/>
                <w:szCs w:val="20"/>
                <w:lang w:bidi="bn-IN"/>
              </w:rPr>
              <w:t>€</w:t>
            </w:r>
          </w:p>
        </w:tc>
        <w:tc>
          <w:tcPr>
            <w:tcW w:w="591" w:type="dxa"/>
            <w:tcBorders>
              <w:top w:val="nil"/>
              <w:left w:val="nil"/>
              <w:bottom w:val="double" w:sz="6" w:space="0" w:color="auto"/>
              <w:right w:val="single" w:sz="4" w:space="0" w:color="auto"/>
            </w:tcBorders>
            <w:shd w:val="clear" w:color="auto" w:fill="C0C0C0"/>
            <w:noWrap/>
          </w:tcPr>
          <w:p w:rsidR="00626269" w:rsidRPr="00D201B1" w:rsidRDefault="00626269" w:rsidP="00626269">
            <w:pPr>
              <w:suppressAutoHyphens w:val="0"/>
              <w:spacing w:after="0"/>
              <w:jc w:val="center"/>
              <w:rPr>
                <w:rFonts w:eastAsia="Times New Roman" w:cs="Times New Roman"/>
                <w:b/>
                <w:bCs/>
                <w:color w:val="000000"/>
                <w:kern w:val="0"/>
                <w:sz w:val="20"/>
                <w:szCs w:val="20"/>
                <w:lang w:bidi="bn-IN"/>
              </w:rPr>
            </w:pPr>
            <w:r w:rsidRPr="00D201B1">
              <w:rPr>
                <w:rFonts w:eastAsia="Times New Roman" w:cs="Times New Roman"/>
                <w:b/>
                <w:bCs/>
                <w:color w:val="000000"/>
                <w:kern w:val="0"/>
                <w:sz w:val="20"/>
                <w:szCs w:val="20"/>
                <w:lang w:bidi="bn-IN"/>
              </w:rPr>
              <w:t>db</w:t>
            </w:r>
          </w:p>
        </w:tc>
        <w:tc>
          <w:tcPr>
            <w:tcW w:w="1589" w:type="dxa"/>
            <w:tcBorders>
              <w:top w:val="nil"/>
              <w:left w:val="nil"/>
              <w:bottom w:val="double" w:sz="6" w:space="0" w:color="auto"/>
              <w:right w:val="double" w:sz="6" w:space="0" w:color="auto"/>
            </w:tcBorders>
            <w:shd w:val="clear" w:color="auto" w:fill="C0C0C0"/>
            <w:noWrap/>
          </w:tcPr>
          <w:p w:rsidR="00626269" w:rsidRPr="00D201B1" w:rsidRDefault="00626269" w:rsidP="00626269">
            <w:pPr>
              <w:suppressAutoHyphens w:val="0"/>
              <w:spacing w:after="0"/>
              <w:jc w:val="center"/>
              <w:rPr>
                <w:rFonts w:eastAsia="Times New Roman" w:cs="Times New Roman"/>
                <w:b/>
                <w:bCs/>
                <w:color w:val="000000"/>
                <w:kern w:val="0"/>
                <w:sz w:val="20"/>
                <w:szCs w:val="20"/>
                <w:lang w:bidi="bn-IN"/>
              </w:rPr>
            </w:pPr>
            <w:r w:rsidRPr="00D201B1">
              <w:rPr>
                <w:rFonts w:eastAsia="Times New Roman" w:cs="Times New Roman"/>
                <w:b/>
                <w:bCs/>
                <w:color w:val="000000"/>
                <w:kern w:val="0"/>
                <w:sz w:val="20"/>
                <w:szCs w:val="20"/>
                <w:lang w:bidi="bn-IN"/>
              </w:rPr>
              <w:t>€</w:t>
            </w:r>
          </w:p>
        </w:tc>
      </w:tr>
      <w:tr w:rsidR="00626269" w:rsidRPr="00D201B1" w:rsidTr="00626269">
        <w:trPr>
          <w:trHeight w:val="285"/>
          <w:jc w:val="center"/>
        </w:trPr>
        <w:tc>
          <w:tcPr>
            <w:tcW w:w="4240" w:type="dxa"/>
            <w:tcBorders>
              <w:top w:val="nil"/>
              <w:left w:val="double" w:sz="6" w:space="0" w:color="auto"/>
              <w:bottom w:val="single" w:sz="4" w:space="0" w:color="auto"/>
              <w:right w:val="single" w:sz="4" w:space="0" w:color="auto"/>
            </w:tcBorders>
            <w:shd w:val="clear" w:color="auto" w:fill="auto"/>
            <w:noWrap/>
          </w:tcPr>
          <w:p w:rsidR="00626269" w:rsidRPr="00D201B1" w:rsidRDefault="00626269" w:rsidP="00626269">
            <w:pPr>
              <w:suppressAutoHyphens w:val="0"/>
              <w:spacing w:after="0"/>
              <w:rPr>
                <w:rFonts w:eastAsia="Times New Roman" w:cs="Times New Roman"/>
                <w:color w:val="000000"/>
                <w:kern w:val="0"/>
                <w:sz w:val="20"/>
                <w:szCs w:val="20"/>
                <w:lang w:bidi="bn-IN"/>
              </w:rPr>
            </w:pPr>
            <w:r w:rsidRPr="00D201B1">
              <w:rPr>
                <w:rFonts w:eastAsia="Times New Roman" w:cs="Times New Roman"/>
                <w:color w:val="000000"/>
                <w:kern w:val="0"/>
                <w:sz w:val="20"/>
                <w:szCs w:val="20"/>
                <w:lang w:bidi="bn-IN"/>
              </w:rPr>
              <w:t>támogatott kifizetési kérelem</w:t>
            </w:r>
          </w:p>
        </w:tc>
        <w:tc>
          <w:tcPr>
            <w:tcW w:w="670" w:type="dxa"/>
            <w:tcBorders>
              <w:top w:val="nil"/>
              <w:left w:val="nil"/>
              <w:bottom w:val="single" w:sz="4" w:space="0" w:color="auto"/>
              <w:right w:val="single" w:sz="4" w:space="0" w:color="auto"/>
            </w:tcBorders>
            <w:shd w:val="clear" w:color="auto" w:fill="auto"/>
            <w:noWrap/>
          </w:tcPr>
          <w:p w:rsidR="00626269" w:rsidRPr="00D201B1" w:rsidRDefault="00626269" w:rsidP="00626269">
            <w:pPr>
              <w:suppressAutoHyphens w:val="0"/>
              <w:spacing w:after="0"/>
              <w:jc w:val="right"/>
              <w:rPr>
                <w:rFonts w:eastAsia="Times New Roman" w:cs="Times New Roman"/>
                <w:color w:val="000000"/>
                <w:kern w:val="0"/>
                <w:sz w:val="20"/>
                <w:szCs w:val="20"/>
                <w:lang w:bidi="bn-IN"/>
              </w:rPr>
            </w:pPr>
            <w:r w:rsidRPr="00D201B1">
              <w:rPr>
                <w:rFonts w:eastAsia="Times New Roman" w:cs="Times New Roman"/>
                <w:color w:val="000000"/>
                <w:kern w:val="0"/>
                <w:sz w:val="20"/>
                <w:szCs w:val="20"/>
                <w:lang w:bidi="bn-IN"/>
              </w:rPr>
              <w:t>0</w:t>
            </w:r>
          </w:p>
        </w:tc>
        <w:tc>
          <w:tcPr>
            <w:tcW w:w="1270" w:type="dxa"/>
            <w:tcBorders>
              <w:top w:val="nil"/>
              <w:left w:val="nil"/>
              <w:bottom w:val="single" w:sz="4" w:space="0" w:color="auto"/>
              <w:right w:val="single" w:sz="4" w:space="0" w:color="auto"/>
            </w:tcBorders>
            <w:shd w:val="clear" w:color="auto" w:fill="auto"/>
            <w:noWrap/>
          </w:tcPr>
          <w:p w:rsidR="00626269" w:rsidRPr="00D201B1" w:rsidRDefault="00626269" w:rsidP="00626269">
            <w:pPr>
              <w:suppressAutoHyphens w:val="0"/>
              <w:spacing w:after="0"/>
              <w:jc w:val="right"/>
              <w:rPr>
                <w:rFonts w:eastAsia="Times New Roman" w:cs="Times New Roman"/>
                <w:color w:val="000000"/>
                <w:kern w:val="0"/>
                <w:sz w:val="20"/>
                <w:szCs w:val="20"/>
                <w:lang w:bidi="bn-IN"/>
              </w:rPr>
            </w:pPr>
            <w:r w:rsidRPr="00D201B1">
              <w:rPr>
                <w:rFonts w:eastAsia="Times New Roman" w:cs="Times New Roman"/>
                <w:color w:val="000000"/>
                <w:kern w:val="0"/>
                <w:sz w:val="20"/>
                <w:szCs w:val="20"/>
                <w:lang w:bidi="bn-IN"/>
              </w:rPr>
              <w:t>0</w:t>
            </w:r>
          </w:p>
        </w:tc>
        <w:tc>
          <w:tcPr>
            <w:tcW w:w="591" w:type="dxa"/>
            <w:tcBorders>
              <w:top w:val="nil"/>
              <w:left w:val="nil"/>
              <w:bottom w:val="single" w:sz="4" w:space="0" w:color="auto"/>
              <w:right w:val="single" w:sz="4" w:space="0" w:color="auto"/>
            </w:tcBorders>
            <w:shd w:val="clear" w:color="auto" w:fill="auto"/>
            <w:noWrap/>
          </w:tcPr>
          <w:p w:rsidR="00626269" w:rsidRPr="00D201B1" w:rsidRDefault="00626269" w:rsidP="00626269">
            <w:pPr>
              <w:suppressAutoHyphens w:val="0"/>
              <w:spacing w:after="0"/>
              <w:jc w:val="right"/>
              <w:rPr>
                <w:rFonts w:eastAsia="Times New Roman" w:cs="Times New Roman"/>
                <w:color w:val="000000"/>
                <w:kern w:val="0"/>
                <w:sz w:val="20"/>
                <w:szCs w:val="20"/>
                <w:lang w:bidi="bn-IN"/>
              </w:rPr>
            </w:pPr>
            <w:r w:rsidRPr="00D201B1">
              <w:rPr>
                <w:rFonts w:eastAsia="Times New Roman" w:cs="Times New Roman"/>
                <w:color w:val="000000"/>
                <w:kern w:val="0"/>
                <w:sz w:val="20"/>
                <w:szCs w:val="20"/>
                <w:lang w:bidi="bn-IN"/>
              </w:rPr>
              <w:t>0</w:t>
            </w:r>
          </w:p>
        </w:tc>
        <w:tc>
          <w:tcPr>
            <w:tcW w:w="1589" w:type="dxa"/>
            <w:tcBorders>
              <w:top w:val="nil"/>
              <w:left w:val="nil"/>
              <w:bottom w:val="single" w:sz="4" w:space="0" w:color="auto"/>
              <w:right w:val="double" w:sz="6" w:space="0" w:color="auto"/>
            </w:tcBorders>
            <w:shd w:val="clear" w:color="auto" w:fill="auto"/>
            <w:noWrap/>
          </w:tcPr>
          <w:p w:rsidR="00626269" w:rsidRPr="00D201B1" w:rsidRDefault="00626269" w:rsidP="00626269">
            <w:pPr>
              <w:suppressAutoHyphens w:val="0"/>
              <w:spacing w:after="0"/>
              <w:jc w:val="right"/>
              <w:rPr>
                <w:rFonts w:eastAsia="Times New Roman" w:cs="Times New Roman"/>
                <w:color w:val="000000"/>
                <w:kern w:val="0"/>
                <w:sz w:val="20"/>
                <w:szCs w:val="20"/>
                <w:lang w:bidi="bn-IN"/>
              </w:rPr>
            </w:pPr>
            <w:r w:rsidRPr="00D201B1">
              <w:rPr>
                <w:rFonts w:eastAsia="Times New Roman" w:cs="Times New Roman"/>
                <w:color w:val="000000"/>
                <w:kern w:val="0"/>
                <w:sz w:val="20"/>
                <w:szCs w:val="20"/>
                <w:lang w:bidi="bn-IN"/>
              </w:rPr>
              <w:t>0</w:t>
            </w:r>
          </w:p>
        </w:tc>
      </w:tr>
      <w:tr w:rsidR="00626269" w:rsidRPr="00D201B1" w:rsidTr="00626269">
        <w:trPr>
          <w:trHeight w:val="270"/>
          <w:jc w:val="center"/>
        </w:trPr>
        <w:tc>
          <w:tcPr>
            <w:tcW w:w="4240" w:type="dxa"/>
            <w:tcBorders>
              <w:top w:val="nil"/>
              <w:left w:val="double" w:sz="6" w:space="0" w:color="auto"/>
              <w:bottom w:val="single" w:sz="4" w:space="0" w:color="auto"/>
              <w:right w:val="single" w:sz="4" w:space="0" w:color="auto"/>
            </w:tcBorders>
            <w:shd w:val="clear" w:color="auto" w:fill="auto"/>
            <w:noWrap/>
          </w:tcPr>
          <w:p w:rsidR="00626269" w:rsidRPr="00D201B1" w:rsidRDefault="00626269" w:rsidP="00626269">
            <w:pPr>
              <w:suppressAutoHyphens w:val="0"/>
              <w:spacing w:after="0"/>
              <w:jc w:val="left"/>
              <w:rPr>
                <w:rFonts w:eastAsia="Times New Roman" w:cs="Times New Roman"/>
                <w:b/>
                <w:bCs/>
                <w:kern w:val="0"/>
                <w:sz w:val="20"/>
                <w:szCs w:val="20"/>
                <w:lang w:bidi="bn-IN"/>
              </w:rPr>
            </w:pPr>
            <w:r w:rsidRPr="00D201B1">
              <w:rPr>
                <w:rFonts w:eastAsia="Times New Roman" w:cs="Times New Roman"/>
                <w:b/>
                <w:bCs/>
                <w:kern w:val="0"/>
                <w:sz w:val="20"/>
                <w:szCs w:val="20"/>
                <w:lang w:bidi="bn-IN"/>
              </w:rPr>
              <w:t>kifizetés (</w:t>
            </w:r>
            <w:r>
              <w:rPr>
                <w:rFonts w:eastAsia="Times New Roman" w:cs="Times New Roman"/>
                <w:b/>
                <w:bCs/>
                <w:kern w:val="0"/>
                <w:sz w:val="20"/>
                <w:szCs w:val="20"/>
                <w:lang w:bidi="bn-IN"/>
              </w:rPr>
              <w:t>NVT</w:t>
            </w:r>
            <w:r w:rsidRPr="00D201B1">
              <w:rPr>
                <w:rFonts w:eastAsia="Times New Roman" w:cs="Times New Roman"/>
                <w:b/>
                <w:bCs/>
                <w:kern w:val="0"/>
                <w:sz w:val="20"/>
                <w:szCs w:val="20"/>
                <w:lang w:bidi="bn-IN"/>
              </w:rPr>
              <w:t xml:space="preserve"> kötelezettségvállalás terhére)</w:t>
            </w:r>
          </w:p>
        </w:tc>
        <w:tc>
          <w:tcPr>
            <w:tcW w:w="670" w:type="dxa"/>
            <w:tcBorders>
              <w:top w:val="nil"/>
              <w:left w:val="nil"/>
              <w:bottom w:val="single" w:sz="4" w:space="0" w:color="auto"/>
              <w:right w:val="single" w:sz="4" w:space="0" w:color="auto"/>
            </w:tcBorders>
            <w:shd w:val="clear" w:color="auto" w:fill="C0C0C0"/>
            <w:noWrap/>
            <w:vAlign w:val="bottom"/>
          </w:tcPr>
          <w:p w:rsidR="00626269" w:rsidRPr="00D201B1" w:rsidRDefault="00626269" w:rsidP="00626269">
            <w:pPr>
              <w:suppressAutoHyphens w:val="0"/>
              <w:spacing w:after="0"/>
              <w:jc w:val="right"/>
              <w:rPr>
                <w:rFonts w:eastAsia="Times New Roman" w:cs="Times New Roman"/>
                <w:b/>
                <w:bCs/>
                <w:kern w:val="0"/>
                <w:sz w:val="20"/>
                <w:szCs w:val="20"/>
                <w:lang w:bidi="bn-IN"/>
              </w:rPr>
            </w:pPr>
            <w:r w:rsidRPr="00D201B1">
              <w:rPr>
                <w:rFonts w:eastAsia="Times New Roman" w:cs="Times New Roman"/>
                <w:b/>
                <w:bCs/>
                <w:kern w:val="0"/>
                <w:sz w:val="20"/>
                <w:szCs w:val="20"/>
                <w:lang w:bidi="bn-IN"/>
              </w:rPr>
              <w:t> </w:t>
            </w:r>
          </w:p>
        </w:tc>
        <w:tc>
          <w:tcPr>
            <w:tcW w:w="1270" w:type="dxa"/>
            <w:tcBorders>
              <w:top w:val="nil"/>
              <w:left w:val="nil"/>
              <w:bottom w:val="single" w:sz="4" w:space="0" w:color="auto"/>
              <w:right w:val="single" w:sz="4" w:space="0" w:color="auto"/>
            </w:tcBorders>
            <w:shd w:val="clear" w:color="auto" w:fill="auto"/>
            <w:noWrap/>
          </w:tcPr>
          <w:p w:rsidR="00626269" w:rsidRPr="00D201B1" w:rsidRDefault="00626269" w:rsidP="00626269">
            <w:pPr>
              <w:suppressAutoHyphens w:val="0"/>
              <w:spacing w:after="0"/>
              <w:jc w:val="right"/>
              <w:rPr>
                <w:rFonts w:eastAsia="Times New Roman" w:cs="Times New Roman"/>
                <w:b/>
                <w:bCs/>
                <w:color w:val="000000"/>
                <w:kern w:val="0"/>
                <w:sz w:val="20"/>
                <w:szCs w:val="20"/>
                <w:lang w:bidi="bn-IN"/>
              </w:rPr>
            </w:pPr>
            <w:r w:rsidRPr="00D201B1">
              <w:rPr>
                <w:rFonts w:eastAsia="Times New Roman" w:cs="Times New Roman"/>
                <w:b/>
                <w:bCs/>
                <w:color w:val="000000"/>
                <w:kern w:val="0"/>
                <w:sz w:val="20"/>
                <w:szCs w:val="20"/>
                <w:lang w:bidi="bn-IN"/>
              </w:rPr>
              <w:t>5 115</w:t>
            </w:r>
          </w:p>
        </w:tc>
        <w:tc>
          <w:tcPr>
            <w:tcW w:w="591" w:type="dxa"/>
            <w:tcBorders>
              <w:top w:val="nil"/>
              <w:left w:val="nil"/>
              <w:bottom w:val="single" w:sz="4" w:space="0" w:color="auto"/>
              <w:right w:val="single" w:sz="4" w:space="0" w:color="auto"/>
            </w:tcBorders>
            <w:shd w:val="clear" w:color="auto" w:fill="C0C0C0"/>
            <w:noWrap/>
            <w:vAlign w:val="bottom"/>
          </w:tcPr>
          <w:p w:rsidR="00626269" w:rsidRPr="00D201B1" w:rsidRDefault="00626269" w:rsidP="00626269">
            <w:pPr>
              <w:suppressAutoHyphens w:val="0"/>
              <w:spacing w:after="0"/>
              <w:jc w:val="right"/>
              <w:rPr>
                <w:rFonts w:eastAsia="Times New Roman" w:cs="Times New Roman"/>
                <w:b/>
                <w:bCs/>
                <w:kern w:val="0"/>
                <w:sz w:val="20"/>
                <w:szCs w:val="20"/>
                <w:lang w:bidi="bn-IN"/>
              </w:rPr>
            </w:pPr>
            <w:r w:rsidRPr="00D201B1">
              <w:rPr>
                <w:rFonts w:eastAsia="Times New Roman" w:cs="Times New Roman"/>
                <w:b/>
                <w:bCs/>
                <w:kern w:val="0"/>
                <w:sz w:val="20"/>
                <w:szCs w:val="20"/>
                <w:lang w:bidi="bn-IN"/>
              </w:rPr>
              <w:t> </w:t>
            </w:r>
          </w:p>
        </w:tc>
        <w:tc>
          <w:tcPr>
            <w:tcW w:w="1589" w:type="dxa"/>
            <w:tcBorders>
              <w:top w:val="nil"/>
              <w:left w:val="nil"/>
              <w:bottom w:val="single" w:sz="4" w:space="0" w:color="auto"/>
              <w:right w:val="double" w:sz="6" w:space="0" w:color="auto"/>
            </w:tcBorders>
            <w:shd w:val="clear" w:color="auto" w:fill="auto"/>
            <w:noWrap/>
          </w:tcPr>
          <w:p w:rsidR="00626269" w:rsidRPr="00D201B1" w:rsidRDefault="00626269" w:rsidP="00626269">
            <w:pPr>
              <w:suppressAutoHyphens w:val="0"/>
              <w:spacing w:after="0"/>
              <w:jc w:val="right"/>
              <w:rPr>
                <w:rFonts w:eastAsia="Times New Roman" w:cs="Times New Roman"/>
                <w:b/>
                <w:bCs/>
                <w:color w:val="000000"/>
                <w:kern w:val="0"/>
                <w:sz w:val="20"/>
                <w:szCs w:val="20"/>
                <w:lang w:bidi="bn-IN"/>
              </w:rPr>
            </w:pPr>
            <w:r w:rsidRPr="00D201B1">
              <w:rPr>
                <w:rFonts w:eastAsia="Times New Roman" w:cs="Times New Roman"/>
                <w:b/>
                <w:bCs/>
                <w:color w:val="000000"/>
                <w:kern w:val="0"/>
                <w:sz w:val="20"/>
                <w:szCs w:val="20"/>
                <w:lang w:bidi="bn-IN"/>
              </w:rPr>
              <w:t>437 959</w:t>
            </w:r>
          </w:p>
        </w:tc>
      </w:tr>
      <w:tr w:rsidR="00626269" w:rsidRPr="00D201B1" w:rsidTr="00626269">
        <w:trPr>
          <w:trHeight w:val="255"/>
          <w:jc w:val="center"/>
        </w:trPr>
        <w:tc>
          <w:tcPr>
            <w:tcW w:w="4240" w:type="dxa"/>
            <w:tcBorders>
              <w:top w:val="nil"/>
              <w:left w:val="double" w:sz="6" w:space="0" w:color="auto"/>
              <w:bottom w:val="single" w:sz="4" w:space="0" w:color="auto"/>
              <w:right w:val="single" w:sz="4" w:space="0" w:color="auto"/>
            </w:tcBorders>
            <w:shd w:val="clear" w:color="auto" w:fill="auto"/>
            <w:noWrap/>
          </w:tcPr>
          <w:p w:rsidR="00626269" w:rsidRPr="00D201B1" w:rsidRDefault="00626269" w:rsidP="00626269">
            <w:pPr>
              <w:suppressAutoHyphens w:val="0"/>
              <w:spacing w:after="0"/>
              <w:jc w:val="left"/>
              <w:rPr>
                <w:rFonts w:eastAsia="Times New Roman" w:cs="Times New Roman"/>
                <w:kern w:val="0"/>
                <w:sz w:val="20"/>
                <w:szCs w:val="20"/>
                <w:lang w:bidi="bn-IN"/>
              </w:rPr>
            </w:pPr>
            <w:r w:rsidRPr="00D201B1">
              <w:rPr>
                <w:rFonts w:eastAsia="Times New Roman" w:cs="Times New Roman"/>
                <w:kern w:val="0"/>
                <w:sz w:val="20"/>
                <w:szCs w:val="20"/>
                <w:lang w:bidi="bn-IN"/>
              </w:rPr>
              <w:t xml:space="preserve">   a kifizetésből közösségi</w:t>
            </w:r>
          </w:p>
        </w:tc>
        <w:tc>
          <w:tcPr>
            <w:tcW w:w="670" w:type="dxa"/>
            <w:tcBorders>
              <w:top w:val="nil"/>
              <w:left w:val="nil"/>
              <w:bottom w:val="single" w:sz="4" w:space="0" w:color="auto"/>
              <w:right w:val="single" w:sz="4" w:space="0" w:color="auto"/>
            </w:tcBorders>
            <w:shd w:val="clear" w:color="auto" w:fill="C0C0C0"/>
            <w:noWrap/>
            <w:vAlign w:val="bottom"/>
          </w:tcPr>
          <w:p w:rsidR="00626269" w:rsidRPr="00D201B1" w:rsidRDefault="00626269" w:rsidP="00626269">
            <w:pPr>
              <w:suppressAutoHyphens w:val="0"/>
              <w:spacing w:after="0"/>
              <w:jc w:val="right"/>
              <w:rPr>
                <w:rFonts w:eastAsia="Times New Roman" w:cs="Times New Roman"/>
                <w:kern w:val="0"/>
                <w:sz w:val="20"/>
                <w:szCs w:val="20"/>
                <w:lang w:bidi="bn-IN"/>
              </w:rPr>
            </w:pPr>
            <w:r w:rsidRPr="00D201B1">
              <w:rPr>
                <w:rFonts w:eastAsia="Times New Roman" w:cs="Times New Roman"/>
                <w:kern w:val="0"/>
                <w:sz w:val="20"/>
                <w:szCs w:val="20"/>
                <w:lang w:bidi="bn-IN"/>
              </w:rPr>
              <w:t> </w:t>
            </w:r>
          </w:p>
        </w:tc>
        <w:tc>
          <w:tcPr>
            <w:tcW w:w="1270" w:type="dxa"/>
            <w:tcBorders>
              <w:top w:val="nil"/>
              <w:left w:val="nil"/>
              <w:bottom w:val="single" w:sz="4" w:space="0" w:color="auto"/>
              <w:right w:val="single" w:sz="4" w:space="0" w:color="auto"/>
            </w:tcBorders>
            <w:shd w:val="clear" w:color="auto" w:fill="auto"/>
            <w:noWrap/>
          </w:tcPr>
          <w:p w:rsidR="00626269" w:rsidRPr="00D201B1" w:rsidRDefault="00626269" w:rsidP="00626269">
            <w:pPr>
              <w:suppressAutoHyphens w:val="0"/>
              <w:spacing w:after="0"/>
              <w:jc w:val="right"/>
              <w:rPr>
                <w:rFonts w:eastAsia="Times New Roman" w:cs="Times New Roman"/>
                <w:kern w:val="0"/>
                <w:sz w:val="20"/>
                <w:szCs w:val="20"/>
                <w:lang w:bidi="bn-IN"/>
              </w:rPr>
            </w:pPr>
            <w:r w:rsidRPr="00D201B1">
              <w:rPr>
                <w:rFonts w:eastAsia="Times New Roman" w:cs="Times New Roman"/>
                <w:kern w:val="0"/>
                <w:sz w:val="20"/>
                <w:szCs w:val="20"/>
                <w:lang w:bidi="bn-IN"/>
              </w:rPr>
              <w:t>3 786</w:t>
            </w:r>
          </w:p>
        </w:tc>
        <w:tc>
          <w:tcPr>
            <w:tcW w:w="591" w:type="dxa"/>
            <w:tcBorders>
              <w:top w:val="nil"/>
              <w:left w:val="nil"/>
              <w:bottom w:val="single" w:sz="4" w:space="0" w:color="auto"/>
              <w:right w:val="single" w:sz="4" w:space="0" w:color="auto"/>
            </w:tcBorders>
            <w:shd w:val="clear" w:color="auto" w:fill="C0C0C0"/>
            <w:noWrap/>
            <w:vAlign w:val="bottom"/>
          </w:tcPr>
          <w:p w:rsidR="00626269" w:rsidRPr="00D201B1" w:rsidRDefault="00626269" w:rsidP="00626269">
            <w:pPr>
              <w:suppressAutoHyphens w:val="0"/>
              <w:spacing w:after="0"/>
              <w:jc w:val="right"/>
              <w:rPr>
                <w:rFonts w:eastAsia="Times New Roman" w:cs="Times New Roman"/>
                <w:kern w:val="0"/>
                <w:sz w:val="20"/>
                <w:szCs w:val="20"/>
                <w:lang w:bidi="bn-IN"/>
              </w:rPr>
            </w:pPr>
            <w:r w:rsidRPr="00D201B1">
              <w:rPr>
                <w:rFonts w:eastAsia="Times New Roman" w:cs="Times New Roman"/>
                <w:kern w:val="0"/>
                <w:sz w:val="20"/>
                <w:szCs w:val="20"/>
                <w:lang w:bidi="bn-IN"/>
              </w:rPr>
              <w:t> </w:t>
            </w:r>
          </w:p>
        </w:tc>
        <w:tc>
          <w:tcPr>
            <w:tcW w:w="1589" w:type="dxa"/>
            <w:tcBorders>
              <w:top w:val="nil"/>
              <w:left w:val="nil"/>
              <w:bottom w:val="single" w:sz="4" w:space="0" w:color="auto"/>
              <w:right w:val="double" w:sz="6" w:space="0" w:color="auto"/>
            </w:tcBorders>
            <w:shd w:val="clear" w:color="auto" w:fill="auto"/>
            <w:noWrap/>
          </w:tcPr>
          <w:p w:rsidR="00626269" w:rsidRPr="00D201B1" w:rsidRDefault="00626269" w:rsidP="00626269">
            <w:pPr>
              <w:suppressAutoHyphens w:val="0"/>
              <w:spacing w:after="0"/>
              <w:jc w:val="right"/>
              <w:rPr>
                <w:rFonts w:eastAsia="Times New Roman" w:cs="Times New Roman"/>
                <w:kern w:val="0"/>
                <w:sz w:val="20"/>
                <w:szCs w:val="20"/>
                <w:lang w:bidi="bn-IN"/>
              </w:rPr>
            </w:pPr>
            <w:r w:rsidRPr="00D201B1">
              <w:rPr>
                <w:rFonts w:eastAsia="Times New Roman" w:cs="Times New Roman"/>
                <w:kern w:val="0"/>
                <w:sz w:val="20"/>
                <w:szCs w:val="20"/>
                <w:lang w:bidi="bn-IN"/>
              </w:rPr>
              <w:t>334 654</w:t>
            </w:r>
          </w:p>
        </w:tc>
      </w:tr>
      <w:tr w:rsidR="00626269" w:rsidRPr="00D201B1" w:rsidTr="00626269">
        <w:trPr>
          <w:trHeight w:val="255"/>
          <w:jc w:val="center"/>
        </w:trPr>
        <w:tc>
          <w:tcPr>
            <w:tcW w:w="4240" w:type="dxa"/>
            <w:tcBorders>
              <w:top w:val="nil"/>
              <w:left w:val="double" w:sz="6" w:space="0" w:color="auto"/>
              <w:bottom w:val="single" w:sz="4" w:space="0" w:color="auto"/>
              <w:right w:val="single" w:sz="4" w:space="0" w:color="auto"/>
            </w:tcBorders>
            <w:shd w:val="clear" w:color="auto" w:fill="auto"/>
            <w:noWrap/>
          </w:tcPr>
          <w:p w:rsidR="00626269" w:rsidRPr="00D201B1" w:rsidRDefault="00626269" w:rsidP="00626269">
            <w:pPr>
              <w:suppressAutoHyphens w:val="0"/>
              <w:spacing w:after="0"/>
              <w:jc w:val="left"/>
              <w:rPr>
                <w:rFonts w:eastAsia="Times New Roman" w:cs="Times New Roman"/>
                <w:kern w:val="0"/>
                <w:sz w:val="20"/>
                <w:szCs w:val="20"/>
                <w:lang w:bidi="bn-IN"/>
              </w:rPr>
            </w:pPr>
            <w:r w:rsidRPr="00D201B1">
              <w:rPr>
                <w:rFonts w:eastAsia="Times New Roman" w:cs="Times New Roman"/>
                <w:kern w:val="0"/>
                <w:sz w:val="20"/>
                <w:szCs w:val="20"/>
                <w:lang w:bidi="bn-IN"/>
              </w:rPr>
              <w:t xml:space="preserve">   a kifizetésből konvergencia régió</w:t>
            </w:r>
          </w:p>
        </w:tc>
        <w:tc>
          <w:tcPr>
            <w:tcW w:w="670" w:type="dxa"/>
            <w:tcBorders>
              <w:top w:val="nil"/>
              <w:left w:val="nil"/>
              <w:bottom w:val="single" w:sz="4" w:space="0" w:color="auto"/>
              <w:right w:val="single" w:sz="4" w:space="0" w:color="auto"/>
            </w:tcBorders>
            <w:shd w:val="clear" w:color="auto" w:fill="C0C0C0"/>
            <w:noWrap/>
            <w:vAlign w:val="bottom"/>
          </w:tcPr>
          <w:p w:rsidR="00626269" w:rsidRPr="00D201B1" w:rsidRDefault="00626269" w:rsidP="00626269">
            <w:pPr>
              <w:suppressAutoHyphens w:val="0"/>
              <w:spacing w:after="0"/>
              <w:jc w:val="right"/>
              <w:rPr>
                <w:rFonts w:eastAsia="Times New Roman" w:cs="Times New Roman"/>
                <w:kern w:val="0"/>
                <w:sz w:val="20"/>
                <w:szCs w:val="20"/>
                <w:lang w:bidi="bn-IN"/>
              </w:rPr>
            </w:pPr>
            <w:r w:rsidRPr="00D201B1">
              <w:rPr>
                <w:rFonts w:eastAsia="Times New Roman" w:cs="Times New Roman"/>
                <w:kern w:val="0"/>
                <w:sz w:val="20"/>
                <w:szCs w:val="20"/>
                <w:lang w:bidi="bn-IN"/>
              </w:rPr>
              <w:t> </w:t>
            </w:r>
          </w:p>
        </w:tc>
        <w:tc>
          <w:tcPr>
            <w:tcW w:w="1270" w:type="dxa"/>
            <w:tcBorders>
              <w:top w:val="nil"/>
              <w:left w:val="nil"/>
              <w:bottom w:val="single" w:sz="4" w:space="0" w:color="auto"/>
              <w:right w:val="single" w:sz="4" w:space="0" w:color="auto"/>
            </w:tcBorders>
            <w:shd w:val="clear" w:color="auto" w:fill="auto"/>
            <w:noWrap/>
          </w:tcPr>
          <w:p w:rsidR="00626269" w:rsidRPr="00D201B1" w:rsidRDefault="00626269" w:rsidP="00626269">
            <w:pPr>
              <w:suppressAutoHyphens w:val="0"/>
              <w:spacing w:after="0"/>
              <w:jc w:val="right"/>
              <w:rPr>
                <w:rFonts w:eastAsia="Times New Roman" w:cs="Times New Roman"/>
                <w:color w:val="000000"/>
                <w:kern w:val="0"/>
                <w:sz w:val="20"/>
                <w:szCs w:val="20"/>
                <w:lang w:bidi="bn-IN"/>
              </w:rPr>
            </w:pPr>
            <w:r w:rsidRPr="00D201B1">
              <w:rPr>
                <w:rFonts w:eastAsia="Times New Roman" w:cs="Times New Roman"/>
                <w:color w:val="000000"/>
                <w:kern w:val="0"/>
                <w:sz w:val="20"/>
                <w:szCs w:val="20"/>
                <w:lang w:bidi="bn-IN"/>
              </w:rPr>
              <w:t>5 115</w:t>
            </w:r>
          </w:p>
        </w:tc>
        <w:tc>
          <w:tcPr>
            <w:tcW w:w="591" w:type="dxa"/>
            <w:tcBorders>
              <w:top w:val="nil"/>
              <w:left w:val="nil"/>
              <w:bottom w:val="single" w:sz="4" w:space="0" w:color="auto"/>
              <w:right w:val="single" w:sz="4" w:space="0" w:color="auto"/>
            </w:tcBorders>
            <w:shd w:val="clear" w:color="auto" w:fill="C0C0C0"/>
            <w:noWrap/>
            <w:vAlign w:val="bottom"/>
          </w:tcPr>
          <w:p w:rsidR="00626269" w:rsidRPr="00D201B1" w:rsidRDefault="00626269" w:rsidP="00626269">
            <w:pPr>
              <w:suppressAutoHyphens w:val="0"/>
              <w:spacing w:after="0"/>
              <w:jc w:val="right"/>
              <w:rPr>
                <w:rFonts w:eastAsia="Times New Roman" w:cs="Times New Roman"/>
                <w:kern w:val="0"/>
                <w:sz w:val="20"/>
                <w:szCs w:val="20"/>
                <w:lang w:bidi="bn-IN"/>
              </w:rPr>
            </w:pPr>
            <w:r w:rsidRPr="00D201B1">
              <w:rPr>
                <w:rFonts w:eastAsia="Times New Roman" w:cs="Times New Roman"/>
                <w:kern w:val="0"/>
                <w:sz w:val="20"/>
                <w:szCs w:val="20"/>
                <w:lang w:bidi="bn-IN"/>
              </w:rPr>
              <w:t> </w:t>
            </w:r>
          </w:p>
        </w:tc>
        <w:tc>
          <w:tcPr>
            <w:tcW w:w="1589" w:type="dxa"/>
            <w:tcBorders>
              <w:top w:val="nil"/>
              <w:left w:val="nil"/>
              <w:bottom w:val="single" w:sz="4" w:space="0" w:color="auto"/>
              <w:right w:val="double" w:sz="6" w:space="0" w:color="auto"/>
            </w:tcBorders>
            <w:shd w:val="clear" w:color="auto" w:fill="auto"/>
            <w:noWrap/>
          </w:tcPr>
          <w:p w:rsidR="00626269" w:rsidRPr="00D201B1" w:rsidRDefault="00626269" w:rsidP="00626269">
            <w:pPr>
              <w:suppressAutoHyphens w:val="0"/>
              <w:spacing w:after="0"/>
              <w:jc w:val="right"/>
              <w:rPr>
                <w:rFonts w:eastAsia="Times New Roman" w:cs="Times New Roman"/>
                <w:color w:val="000000"/>
                <w:kern w:val="0"/>
                <w:sz w:val="20"/>
                <w:szCs w:val="20"/>
                <w:lang w:bidi="bn-IN"/>
              </w:rPr>
            </w:pPr>
            <w:r w:rsidRPr="00D201B1">
              <w:rPr>
                <w:rFonts w:eastAsia="Times New Roman" w:cs="Times New Roman"/>
                <w:color w:val="000000"/>
                <w:kern w:val="0"/>
                <w:sz w:val="20"/>
                <w:szCs w:val="20"/>
                <w:lang w:bidi="bn-IN"/>
              </w:rPr>
              <w:t>427 980</w:t>
            </w:r>
          </w:p>
        </w:tc>
      </w:tr>
      <w:tr w:rsidR="00626269" w:rsidRPr="00D201B1" w:rsidTr="00626269">
        <w:trPr>
          <w:trHeight w:val="270"/>
          <w:jc w:val="center"/>
        </w:trPr>
        <w:tc>
          <w:tcPr>
            <w:tcW w:w="4240" w:type="dxa"/>
            <w:tcBorders>
              <w:top w:val="nil"/>
              <w:left w:val="double" w:sz="6" w:space="0" w:color="auto"/>
              <w:bottom w:val="double" w:sz="6" w:space="0" w:color="auto"/>
              <w:right w:val="single" w:sz="4" w:space="0" w:color="auto"/>
            </w:tcBorders>
            <w:shd w:val="clear" w:color="auto" w:fill="auto"/>
            <w:noWrap/>
          </w:tcPr>
          <w:p w:rsidR="00626269" w:rsidRPr="00D201B1" w:rsidRDefault="00626269" w:rsidP="00626269">
            <w:pPr>
              <w:suppressAutoHyphens w:val="0"/>
              <w:spacing w:after="0"/>
              <w:jc w:val="left"/>
              <w:rPr>
                <w:rFonts w:eastAsia="Times New Roman" w:cs="Times New Roman"/>
                <w:kern w:val="0"/>
                <w:sz w:val="20"/>
                <w:szCs w:val="20"/>
                <w:lang w:bidi="bn-IN"/>
              </w:rPr>
            </w:pPr>
            <w:r w:rsidRPr="00D201B1">
              <w:rPr>
                <w:rFonts w:eastAsia="Times New Roman" w:cs="Times New Roman"/>
                <w:kern w:val="0"/>
                <w:sz w:val="20"/>
                <w:szCs w:val="20"/>
                <w:lang w:bidi="bn-IN"/>
              </w:rPr>
              <w:lastRenderedPageBreak/>
              <w:t xml:space="preserve">      ebből közösségi</w:t>
            </w:r>
          </w:p>
        </w:tc>
        <w:tc>
          <w:tcPr>
            <w:tcW w:w="670" w:type="dxa"/>
            <w:tcBorders>
              <w:top w:val="nil"/>
              <w:left w:val="nil"/>
              <w:bottom w:val="double" w:sz="6" w:space="0" w:color="auto"/>
              <w:right w:val="single" w:sz="4" w:space="0" w:color="auto"/>
            </w:tcBorders>
            <w:shd w:val="clear" w:color="auto" w:fill="C0C0C0"/>
            <w:noWrap/>
            <w:vAlign w:val="bottom"/>
          </w:tcPr>
          <w:p w:rsidR="00626269" w:rsidRPr="00D201B1" w:rsidRDefault="00626269" w:rsidP="00626269">
            <w:pPr>
              <w:suppressAutoHyphens w:val="0"/>
              <w:spacing w:after="0"/>
              <w:jc w:val="right"/>
              <w:rPr>
                <w:rFonts w:eastAsia="Times New Roman" w:cs="Times New Roman"/>
                <w:kern w:val="0"/>
                <w:sz w:val="20"/>
                <w:szCs w:val="20"/>
                <w:lang w:bidi="bn-IN"/>
              </w:rPr>
            </w:pPr>
            <w:r w:rsidRPr="00D201B1">
              <w:rPr>
                <w:rFonts w:eastAsia="Times New Roman" w:cs="Times New Roman"/>
                <w:kern w:val="0"/>
                <w:sz w:val="20"/>
                <w:szCs w:val="20"/>
                <w:lang w:bidi="bn-IN"/>
              </w:rPr>
              <w:t> </w:t>
            </w:r>
          </w:p>
        </w:tc>
        <w:tc>
          <w:tcPr>
            <w:tcW w:w="1270" w:type="dxa"/>
            <w:tcBorders>
              <w:top w:val="nil"/>
              <w:left w:val="nil"/>
              <w:bottom w:val="double" w:sz="6" w:space="0" w:color="auto"/>
              <w:right w:val="single" w:sz="4" w:space="0" w:color="auto"/>
            </w:tcBorders>
            <w:shd w:val="clear" w:color="auto" w:fill="auto"/>
            <w:noWrap/>
          </w:tcPr>
          <w:p w:rsidR="00626269" w:rsidRPr="00D201B1" w:rsidRDefault="00626269" w:rsidP="00626269">
            <w:pPr>
              <w:suppressAutoHyphens w:val="0"/>
              <w:spacing w:after="0"/>
              <w:jc w:val="right"/>
              <w:rPr>
                <w:rFonts w:eastAsia="Times New Roman" w:cs="Times New Roman"/>
                <w:color w:val="000000"/>
                <w:kern w:val="0"/>
                <w:sz w:val="20"/>
                <w:szCs w:val="20"/>
                <w:lang w:bidi="bn-IN"/>
              </w:rPr>
            </w:pPr>
            <w:r w:rsidRPr="00D201B1">
              <w:rPr>
                <w:rFonts w:eastAsia="Times New Roman" w:cs="Times New Roman"/>
                <w:color w:val="000000"/>
                <w:kern w:val="0"/>
                <w:sz w:val="20"/>
                <w:szCs w:val="20"/>
                <w:lang w:bidi="bn-IN"/>
              </w:rPr>
              <w:t>3 786</w:t>
            </w:r>
          </w:p>
        </w:tc>
        <w:tc>
          <w:tcPr>
            <w:tcW w:w="591" w:type="dxa"/>
            <w:tcBorders>
              <w:top w:val="nil"/>
              <w:left w:val="nil"/>
              <w:bottom w:val="double" w:sz="6" w:space="0" w:color="auto"/>
              <w:right w:val="single" w:sz="4" w:space="0" w:color="auto"/>
            </w:tcBorders>
            <w:shd w:val="clear" w:color="auto" w:fill="C0C0C0"/>
            <w:noWrap/>
            <w:vAlign w:val="bottom"/>
          </w:tcPr>
          <w:p w:rsidR="00626269" w:rsidRPr="00D201B1" w:rsidRDefault="00626269" w:rsidP="00626269">
            <w:pPr>
              <w:suppressAutoHyphens w:val="0"/>
              <w:spacing w:after="0"/>
              <w:jc w:val="right"/>
              <w:rPr>
                <w:rFonts w:eastAsia="Times New Roman" w:cs="Times New Roman"/>
                <w:kern w:val="0"/>
                <w:sz w:val="20"/>
                <w:szCs w:val="20"/>
                <w:lang w:bidi="bn-IN"/>
              </w:rPr>
            </w:pPr>
            <w:r w:rsidRPr="00D201B1">
              <w:rPr>
                <w:rFonts w:eastAsia="Times New Roman" w:cs="Times New Roman"/>
                <w:kern w:val="0"/>
                <w:sz w:val="20"/>
                <w:szCs w:val="20"/>
                <w:lang w:bidi="bn-IN"/>
              </w:rPr>
              <w:t> </w:t>
            </w:r>
          </w:p>
        </w:tc>
        <w:tc>
          <w:tcPr>
            <w:tcW w:w="1589" w:type="dxa"/>
            <w:tcBorders>
              <w:top w:val="nil"/>
              <w:left w:val="nil"/>
              <w:bottom w:val="double" w:sz="6" w:space="0" w:color="auto"/>
              <w:right w:val="double" w:sz="6" w:space="0" w:color="auto"/>
            </w:tcBorders>
            <w:shd w:val="clear" w:color="auto" w:fill="auto"/>
            <w:noWrap/>
          </w:tcPr>
          <w:p w:rsidR="00626269" w:rsidRPr="00D201B1" w:rsidRDefault="00626269" w:rsidP="00626269">
            <w:pPr>
              <w:suppressAutoHyphens w:val="0"/>
              <w:spacing w:after="0"/>
              <w:jc w:val="right"/>
              <w:rPr>
                <w:rFonts w:eastAsia="Times New Roman" w:cs="Times New Roman"/>
                <w:color w:val="000000"/>
                <w:kern w:val="0"/>
                <w:sz w:val="20"/>
                <w:szCs w:val="20"/>
                <w:lang w:bidi="bn-IN"/>
              </w:rPr>
            </w:pPr>
            <w:r w:rsidRPr="00D201B1">
              <w:rPr>
                <w:rFonts w:eastAsia="Times New Roman" w:cs="Times New Roman"/>
                <w:color w:val="000000"/>
                <w:kern w:val="0"/>
                <w:sz w:val="20"/>
                <w:szCs w:val="20"/>
                <w:lang w:bidi="bn-IN"/>
              </w:rPr>
              <w:t>329 498</w:t>
            </w:r>
          </w:p>
        </w:tc>
      </w:tr>
    </w:tbl>
    <w:p w:rsidR="00626269" w:rsidRDefault="00626269" w:rsidP="00626269">
      <w:pPr>
        <w:pStyle w:val="j-forrs"/>
        <w:rPr>
          <w:szCs w:val="22"/>
        </w:rPr>
      </w:pPr>
      <w:r w:rsidRPr="00604B6F">
        <w:t>Forrás: MVH</w:t>
      </w:r>
    </w:p>
    <w:p w:rsidR="00FE2E5E" w:rsidRPr="00626269" w:rsidRDefault="00FE2E5E" w:rsidP="00FE2E5E">
      <w:pPr>
        <w:pStyle w:val="j-cmsor3"/>
      </w:pPr>
      <w:bookmarkStart w:id="207" w:name="_Toc328638712"/>
      <w:r w:rsidRPr="00626269">
        <w:t>Termelői csoportok létrehozásának támogatása intézkedés (142) rövid bemutatása</w:t>
      </w:r>
      <w:bookmarkEnd w:id="207"/>
    </w:p>
    <w:p w:rsidR="00FE2E5E" w:rsidRPr="00604B6F" w:rsidRDefault="00FE2E5E" w:rsidP="005C74D3">
      <w:pPr>
        <w:pStyle w:val="j-nomlszveg"/>
      </w:pPr>
      <w:r w:rsidRPr="00604B6F">
        <w:t>A termelői csoportok létrehozásának támogatása intézkedés célja a mezőgazdasági termelők terméke</w:t>
      </w:r>
      <w:r w:rsidRPr="00604B6F">
        <w:t>i</w:t>
      </w:r>
      <w:r w:rsidRPr="00604B6F">
        <w:t>nek biztos piacra juttatása</w:t>
      </w:r>
      <w:r w:rsidR="0059775C">
        <w:t>,</w:t>
      </w:r>
      <w:r w:rsidRPr="00604B6F">
        <w:t xml:space="preserve"> termelői csoportok létrehozatalának, működtetésének és növekedésének támogatásával. A támogatás célcsoportját az elismeréssel rendelkező termelői csoportok alkotják. A Nemzeti Vidékfejlesztési Terv keretei között már sikeresen működő intézkedés </w:t>
      </w:r>
      <w:r w:rsidR="00590598">
        <w:t>a Program</w:t>
      </w:r>
      <w:r w:rsidRPr="00604B6F">
        <w:t xml:space="preserve"> keretei k</w:t>
      </w:r>
      <w:r w:rsidRPr="00604B6F">
        <w:t>ö</w:t>
      </w:r>
      <w:r w:rsidRPr="00604B6F">
        <w:t xml:space="preserve">zött tovább folytatódott. Az NVT-ből közel kétszáz termelői csoport támogatása valósult meg, amely </w:t>
      </w:r>
      <w:r w:rsidR="00590598">
        <w:t>a Program</w:t>
      </w:r>
      <w:r w:rsidRPr="00604B6F">
        <w:t xml:space="preserve"> forrásainak segítségével további mintegy 100 csoporttal bővülhet.</w:t>
      </w:r>
    </w:p>
    <w:p w:rsidR="00FE2E5E" w:rsidRPr="00604B6F" w:rsidRDefault="00FE2E5E" w:rsidP="005C74D3">
      <w:pPr>
        <w:pStyle w:val="j-nomlszveg"/>
      </w:pPr>
      <w:r w:rsidRPr="00604B6F">
        <w:t>A 81/2004. (V.4.) FVM rendelet módosításával lehetővé vált az úgynevezett minősített elismerés me</w:t>
      </w:r>
      <w:r w:rsidRPr="00604B6F">
        <w:t>g</w:t>
      </w:r>
      <w:r w:rsidRPr="00604B6F">
        <w:t>szerzése. A módosítás azon termelői csoportokat érinti, amelyek más csoporttal való egyesülés, illetve taglétszám vagy értékesítési volumen tekintet</w:t>
      </w:r>
      <w:r w:rsidRPr="00604B6F">
        <w:t>é</w:t>
      </w:r>
      <w:r w:rsidRPr="00604B6F">
        <w:t>ben tudnak a jogszabályban foglalt minősített elismerést jelentő kötelezettségüknek eleget tenni. A minősített elismerés is lehetőséget ad a támogatási rendszer igénybevételére.</w:t>
      </w:r>
    </w:p>
    <w:p w:rsidR="00FE2E5E" w:rsidRPr="00604B6F" w:rsidRDefault="00FE2E5E" w:rsidP="005C74D3">
      <w:pPr>
        <w:pStyle w:val="j-nomlszveg"/>
      </w:pPr>
      <w:r w:rsidRPr="00604B6F">
        <w:t>Az intézkedés nem tartalmaz alintézkedéseket, a Termelői csoportok létrehozásához és működéséhez nyújtandó támogatási jo</w:t>
      </w:r>
      <w:r w:rsidRPr="00604B6F">
        <w:t>g</w:t>
      </w:r>
      <w:r w:rsidRPr="00604B6F">
        <w:t xml:space="preserve">címrendelet az intézkedést teljes egészében lefedi. </w:t>
      </w:r>
    </w:p>
    <w:p w:rsidR="00FE2E5E" w:rsidRPr="00604B6F" w:rsidRDefault="00FE2E5E" w:rsidP="005C74D3">
      <w:pPr>
        <w:pStyle w:val="j-nomlszveg"/>
      </w:pPr>
      <w:r w:rsidRPr="00604B6F">
        <w:t>Az elmúlt évben az újonnan elismert termelői csoportok száma megduplázódott a korábbi évhez k</w:t>
      </w:r>
      <w:r w:rsidRPr="00604B6F">
        <w:t>é</w:t>
      </w:r>
      <w:r w:rsidRPr="00604B6F">
        <w:t>pest (2010-ben 59, míg 2011-ben 126 új termelői csoport volt). Legtöbb csoport a szántóföldi növén</w:t>
      </w:r>
      <w:r w:rsidRPr="00604B6F">
        <w:t>y</w:t>
      </w:r>
      <w:r w:rsidRPr="00604B6F">
        <w:t>termesztés és a sertés/baromfi ágazatban alakult.</w:t>
      </w:r>
    </w:p>
    <w:p w:rsidR="00FE2E5E" w:rsidRPr="00E97E80" w:rsidRDefault="00FE2E5E" w:rsidP="00C64356">
      <w:pPr>
        <w:pStyle w:val="j-tblzatszm"/>
      </w:pPr>
      <w:r w:rsidRPr="00E97E80">
        <w:t>táblázat</w:t>
      </w:r>
    </w:p>
    <w:p w:rsidR="00FE2E5E" w:rsidRPr="007657F2" w:rsidRDefault="00FE2E5E" w:rsidP="007657F2">
      <w:pPr>
        <w:pStyle w:val="j-tblzat-fcm"/>
      </w:pPr>
      <w:r w:rsidRPr="007657F2">
        <w:t>Termelői csoportok létrehozásának támogatása intézkedés</w:t>
      </w:r>
      <w:r w:rsidR="001C3535">
        <w:t xml:space="preserve"> (142)</w:t>
      </w:r>
      <w:r w:rsidRPr="007657F2">
        <w:t xml:space="preserve"> indikátorainak megvalósulása</w:t>
      </w:r>
    </w:p>
    <w:tbl>
      <w:tblPr>
        <w:tblW w:w="5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
        <w:gridCol w:w="5863"/>
        <w:gridCol w:w="1576"/>
        <w:gridCol w:w="1559"/>
      </w:tblGrid>
      <w:tr w:rsidR="00FE2E5E" w:rsidRPr="00FE2E5E" w:rsidTr="00797170">
        <w:trPr>
          <w:cantSplit/>
          <w:trHeight w:val="20"/>
          <w:tblHeader/>
          <w:jc w:val="center"/>
        </w:trPr>
        <w:tc>
          <w:tcPr>
            <w:tcW w:w="313" w:type="pct"/>
            <w:shd w:val="clear" w:color="auto" w:fill="B3B3B3"/>
          </w:tcPr>
          <w:p w:rsidR="00FE2E5E" w:rsidRPr="00FE2E5E" w:rsidRDefault="00FE2E5E" w:rsidP="00FE2E5E">
            <w:pPr>
              <w:spacing w:after="0"/>
              <w:jc w:val="center"/>
              <w:rPr>
                <w:b/>
                <w:sz w:val="20"/>
                <w:szCs w:val="20"/>
              </w:rPr>
            </w:pPr>
          </w:p>
        </w:tc>
        <w:tc>
          <w:tcPr>
            <w:tcW w:w="3054" w:type="pct"/>
            <w:shd w:val="clear" w:color="auto" w:fill="B3B3B3"/>
            <w:vAlign w:val="center"/>
          </w:tcPr>
          <w:p w:rsidR="00FE2E5E" w:rsidRPr="00FE2E5E" w:rsidRDefault="00FE2E5E" w:rsidP="00FE2E5E">
            <w:pPr>
              <w:spacing w:after="0"/>
              <w:jc w:val="center"/>
              <w:rPr>
                <w:sz w:val="20"/>
                <w:szCs w:val="20"/>
              </w:rPr>
            </w:pPr>
            <w:r w:rsidRPr="00FE2E5E">
              <w:rPr>
                <w:b/>
                <w:sz w:val="20"/>
                <w:szCs w:val="20"/>
              </w:rPr>
              <w:t>Indikátor leírása</w:t>
            </w:r>
          </w:p>
        </w:tc>
        <w:tc>
          <w:tcPr>
            <w:tcW w:w="821" w:type="pct"/>
            <w:shd w:val="clear" w:color="auto" w:fill="B3B3B3"/>
            <w:vAlign w:val="center"/>
          </w:tcPr>
          <w:p w:rsidR="00FE2E5E" w:rsidRPr="00FE2E5E" w:rsidRDefault="00FE2E5E" w:rsidP="00FE2E5E">
            <w:pPr>
              <w:spacing w:after="0"/>
              <w:jc w:val="center"/>
              <w:rPr>
                <w:sz w:val="20"/>
                <w:szCs w:val="20"/>
              </w:rPr>
            </w:pPr>
            <w:r w:rsidRPr="00FE2E5E">
              <w:rPr>
                <w:b/>
                <w:sz w:val="20"/>
                <w:szCs w:val="20"/>
              </w:rPr>
              <w:t>Program szerinti tervadat</w:t>
            </w:r>
          </w:p>
        </w:tc>
        <w:tc>
          <w:tcPr>
            <w:tcW w:w="812" w:type="pct"/>
            <w:shd w:val="clear" w:color="auto" w:fill="B3B3B3"/>
            <w:vAlign w:val="center"/>
          </w:tcPr>
          <w:p w:rsidR="00FE2E5E" w:rsidRPr="00FE2E5E" w:rsidRDefault="00FE2E5E" w:rsidP="00FE2E5E">
            <w:pPr>
              <w:spacing w:after="0"/>
              <w:jc w:val="center"/>
              <w:rPr>
                <w:b/>
                <w:sz w:val="20"/>
                <w:szCs w:val="20"/>
              </w:rPr>
            </w:pPr>
            <w:r w:rsidRPr="00FE2E5E">
              <w:rPr>
                <w:b/>
                <w:sz w:val="20"/>
                <w:szCs w:val="20"/>
              </w:rPr>
              <w:t>Indikátorok kumulált értéke</w:t>
            </w:r>
          </w:p>
        </w:tc>
      </w:tr>
      <w:tr w:rsidR="00FE2E5E" w:rsidRPr="00FE2E5E" w:rsidTr="00797170">
        <w:trPr>
          <w:trHeight w:val="20"/>
          <w:jc w:val="center"/>
        </w:trPr>
        <w:tc>
          <w:tcPr>
            <w:tcW w:w="313" w:type="pct"/>
            <w:vMerge w:val="restart"/>
          </w:tcPr>
          <w:p w:rsidR="00FE2E5E" w:rsidRPr="00FE2E5E" w:rsidRDefault="00FE2E5E" w:rsidP="00FE2E5E">
            <w:pPr>
              <w:spacing w:after="0"/>
              <w:rPr>
                <w:sz w:val="20"/>
                <w:szCs w:val="20"/>
              </w:rPr>
            </w:pPr>
            <w:r w:rsidRPr="00FE2E5E">
              <w:rPr>
                <w:sz w:val="20"/>
                <w:szCs w:val="20"/>
              </w:rPr>
              <w:t>O</w:t>
            </w:r>
          </w:p>
        </w:tc>
        <w:tc>
          <w:tcPr>
            <w:tcW w:w="3054" w:type="pct"/>
            <w:shd w:val="clear" w:color="auto" w:fill="auto"/>
            <w:vAlign w:val="bottom"/>
          </w:tcPr>
          <w:p w:rsidR="00FE2E5E" w:rsidRPr="00FE2E5E" w:rsidRDefault="00FE2E5E" w:rsidP="00FE2E5E">
            <w:pPr>
              <w:spacing w:after="0"/>
              <w:rPr>
                <w:sz w:val="20"/>
                <w:szCs w:val="20"/>
              </w:rPr>
            </w:pPr>
            <w:r w:rsidRPr="00FE2E5E">
              <w:rPr>
                <w:sz w:val="20"/>
                <w:szCs w:val="20"/>
              </w:rPr>
              <w:t>Támogatott termelői csoportok száma</w:t>
            </w:r>
            <w:r w:rsidRPr="00FE2E5E">
              <w:rPr>
                <w:sz w:val="20"/>
                <w:szCs w:val="20"/>
                <w:lang w:val="en-GB"/>
              </w:rPr>
              <w:t xml:space="preserve"> </w:t>
            </w:r>
          </w:p>
        </w:tc>
        <w:tc>
          <w:tcPr>
            <w:tcW w:w="821" w:type="pct"/>
            <w:shd w:val="clear" w:color="auto" w:fill="auto"/>
            <w:vAlign w:val="bottom"/>
          </w:tcPr>
          <w:p w:rsidR="00FE2E5E" w:rsidRPr="00FE2E5E" w:rsidRDefault="00FE2E5E" w:rsidP="00FE2E5E">
            <w:pPr>
              <w:spacing w:after="0"/>
              <w:jc w:val="right"/>
              <w:rPr>
                <w:sz w:val="20"/>
                <w:szCs w:val="20"/>
              </w:rPr>
            </w:pPr>
            <w:r w:rsidRPr="00FE2E5E">
              <w:rPr>
                <w:sz w:val="20"/>
                <w:szCs w:val="20"/>
              </w:rPr>
              <w:t>300 db</w:t>
            </w:r>
          </w:p>
        </w:tc>
        <w:tc>
          <w:tcPr>
            <w:tcW w:w="812" w:type="pct"/>
          </w:tcPr>
          <w:p w:rsidR="00FE2E5E" w:rsidRPr="00FE2E5E" w:rsidRDefault="00FE2E5E" w:rsidP="00FE2E5E">
            <w:pPr>
              <w:spacing w:after="0"/>
              <w:jc w:val="right"/>
              <w:rPr>
                <w:sz w:val="20"/>
                <w:szCs w:val="20"/>
              </w:rPr>
            </w:pPr>
            <w:r w:rsidRPr="00FE2E5E">
              <w:rPr>
                <w:sz w:val="20"/>
                <w:szCs w:val="20"/>
              </w:rPr>
              <w:t>126</w:t>
            </w:r>
          </w:p>
        </w:tc>
      </w:tr>
      <w:tr w:rsidR="00FE2E5E" w:rsidRPr="00FE2E5E" w:rsidTr="00797170">
        <w:trPr>
          <w:trHeight w:val="20"/>
          <w:jc w:val="center"/>
        </w:trPr>
        <w:tc>
          <w:tcPr>
            <w:tcW w:w="313" w:type="pct"/>
            <w:vMerge/>
          </w:tcPr>
          <w:p w:rsidR="00FE2E5E" w:rsidRPr="00FE2E5E" w:rsidRDefault="00FE2E5E" w:rsidP="00FE2E5E">
            <w:pPr>
              <w:spacing w:after="0"/>
              <w:rPr>
                <w:sz w:val="20"/>
                <w:szCs w:val="20"/>
              </w:rPr>
            </w:pPr>
          </w:p>
        </w:tc>
        <w:tc>
          <w:tcPr>
            <w:tcW w:w="3054" w:type="pct"/>
            <w:shd w:val="clear" w:color="auto" w:fill="auto"/>
            <w:vAlign w:val="bottom"/>
          </w:tcPr>
          <w:p w:rsidR="00FE2E5E" w:rsidRPr="00FE2E5E" w:rsidRDefault="00FE2E5E" w:rsidP="00FE2E5E">
            <w:pPr>
              <w:spacing w:after="0"/>
              <w:rPr>
                <w:sz w:val="20"/>
                <w:szCs w:val="20"/>
              </w:rPr>
            </w:pPr>
            <w:r w:rsidRPr="00FE2E5E">
              <w:rPr>
                <w:sz w:val="20"/>
                <w:szCs w:val="20"/>
              </w:rPr>
              <w:t>Termelői csoportok típusa</w:t>
            </w:r>
          </w:p>
        </w:tc>
        <w:tc>
          <w:tcPr>
            <w:tcW w:w="821" w:type="pct"/>
            <w:shd w:val="clear" w:color="auto" w:fill="auto"/>
            <w:vAlign w:val="bottom"/>
          </w:tcPr>
          <w:p w:rsidR="00FE2E5E" w:rsidRPr="00FE2E5E" w:rsidRDefault="00FE2E5E" w:rsidP="00FE2E5E">
            <w:pPr>
              <w:spacing w:after="0"/>
              <w:jc w:val="right"/>
              <w:rPr>
                <w:sz w:val="20"/>
                <w:szCs w:val="20"/>
              </w:rPr>
            </w:pPr>
            <w:r w:rsidRPr="00FE2E5E">
              <w:rPr>
                <w:sz w:val="20"/>
                <w:szCs w:val="20"/>
                <w:lang w:val="en-GB"/>
              </w:rPr>
              <w:t> </w:t>
            </w:r>
          </w:p>
        </w:tc>
        <w:tc>
          <w:tcPr>
            <w:tcW w:w="812" w:type="pct"/>
          </w:tcPr>
          <w:p w:rsidR="00FE2E5E" w:rsidRPr="00FE2E5E" w:rsidRDefault="00FE2E5E" w:rsidP="00FE2E5E">
            <w:pPr>
              <w:spacing w:after="0"/>
              <w:jc w:val="right"/>
              <w:rPr>
                <w:sz w:val="20"/>
                <w:szCs w:val="20"/>
                <w:lang w:val="en-GB"/>
              </w:rPr>
            </w:pPr>
          </w:p>
        </w:tc>
      </w:tr>
      <w:tr w:rsidR="00FE2E5E" w:rsidRPr="00FE2E5E" w:rsidTr="00797170">
        <w:trPr>
          <w:trHeight w:val="20"/>
          <w:jc w:val="center"/>
        </w:trPr>
        <w:tc>
          <w:tcPr>
            <w:tcW w:w="313" w:type="pct"/>
            <w:vMerge/>
          </w:tcPr>
          <w:p w:rsidR="00FE2E5E" w:rsidRPr="00FE2E5E" w:rsidRDefault="00FE2E5E" w:rsidP="00FE2E5E">
            <w:pPr>
              <w:spacing w:after="0"/>
              <w:ind w:left="570"/>
              <w:rPr>
                <w:sz w:val="20"/>
                <w:szCs w:val="20"/>
              </w:rPr>
            </w:pPr>
          </w:p>
        </w:tc>
        <w:tc>
          <w:tcPr>
            <w:tcW w:w="3054" w:type="pct"/>
            <w:shd w:val="clear" w:color="auto" w:fill="auto"/>
            <w:vAlign w:val="bottom"/>
          </w:tcPr>
          <w:p w:rsidR="00FE2E5E" w:rsidRPr="00FE2E5E" w:rsidRDefault="00FE2E5E" w:rsidP="00FE2E5E">
            <w:pPr>
              <w:numPr>
                <w:ilvl w:val="0"/>
                <w:numId w:val="37"/>
              </w:numPr>
              <w:spacing w:after="0"/>
              <w:rPr>
                <w:sz w:val="20"/>
                <w:szCs w:val="20"/>
              </w:rPr>
            </w:pPr>
            <w:r w:rsidRPr="00FE2E5E">
              <w:rPr>
                <w:sz w:val="20"/>
                <w:szCs w:val="20"/>
              </w:rPr>
              <w:t xml:space="preserve">Új termelői csoportok </w:t>
            </w:r>
          </w:p>
        </w:tc>
        <w:tc>
          <w:tcPr>
            <w:tcW w:w="821" w:type="pct"/>
            <w:shd w:val="clear" w:color="auto" w:fill="auto"/>
            <w:vAlign w:val="bottom"/>
          </w:tcPr>
          <w:p w:rsidR="00FE2E5E" w:rsidRPr="00FE2E5E" w:rsidRDefault="00FE2E5E" w:rsidP="00FE2E5E">
            <w:pPr>
              <w:spacing w:after="0"/>
              <w:jc w:val="right"/>
              <w:rPr>
                <w:sz w:val="20"/>
                <w:szCs w:val="20"/>
                <w:lang w:val="en-GB"/>
              </w:rPr>
            </w:pPr>
            <w:r w:rsidRPr="00FE2E5E">
              <w:rPr>
                <w:sz w:val="20"/>
                <w:szCs w:val="20"/>
                <w:lang w:val="en-GB"/>
              </w:rPr>
              <w:t>100</w:t>
            </w:r>
          </w:p>
        </w:tc>
        <w:tc>
          <w:tcPr>
            <w:tcW w:w="812" w:type="pct"/>
            <w:tcBorders>
              <w:bottom w:val="single" w:sz="4" w:space="0" w:color="auto"/>
            </w:tcBorders>
          </w:tcPr>
          <w:p w:rsidR="00FE2E5E" w:rsidRPr="00FE2E5E" w:rsidRDefault="00FE2E5E" w:rsidP="00FE2E5E">
            <w:pPr>
              <w:spacing w:after="0"/>
              <w:jc w:val="right"/>
              <w:rPr>
                <w:sz w:val="20"/>
                <w:szCs w:val="20"/>
                <w:lang w:val="en-GB"/>
              </w:rPr>
            </w:pPr>
            <w:r w:rsidRPr="00FE2E5E">
              <w:rPr>
                <w:sz w:val="20"/>
                <w:szCs w:val="20"/>
                <w:lang w:val="en-GB"/>
              </w:rPr>
              <w:t>126</w:t>
            </w:r>
          </w:p>
        </w:tc>
      </w:tr>
      <w:tr w:rsidR="00FE2E5E" w:rsidRPr="00FE2E5E" w:rsidTr="00797170">
        <w:trPr>
          <w:trHeight w:val="20"/>
          <w:jc w:val="center"/>
        </w:trPr>
        <w:tc>
          <w:tcPr>
            <w:tcW w:w="313" w:type="pct"/>
            <w:vMerge/>
          </w:tcPr>
          <w:p w:rsidR="00FE2E5E" w:rsidRPr="00FE2E5E" w:rsidRDefault="00FE2E5E" w:rsidP="00FE2E5E">
            <w:pPr>
              <w:spacing w:after="0"/>
              <w:ind w:left="570"/>
              <w:rPr>
                <w:sz w:val="20"/>
                <w:szCs w:val="20"/>
              </w:rPr>
            </w:pPr>
          </w:p>
        </w:tc>
        <w:tc>
          <w:tcPr>
            <w:tcW w:w="3054" w:type="pct"/>
            <w:shd w:val="clear" w:color="auto" w:fill="auto"/>
            <w:vAlign w:val="bottom"/>
          </w:tcPr>
          <w:p w:rsidR="00FE2E5E" w:rsidRPr="00FE2E5E" w:rsidRDefault="00FE2E5E" w:rsidP="00FE2E5E">
            <w:pPr>
              <w:numPr>
                <w:ilvl w:val="0"/>
                <w:numId w:val="37"/>
              </w:numPr>
              <w:spacing w:after="0"/>
              <w:rPr>
                <w:sz w:val="20"/>
                <w:szCs w:val="20"/>
              </w:rPr>
            </w:pPr>
            <w:r w:rsidRPr="00FE2E5E">
              <w:rPr>
                <w:sz w:val="20"/>
                <w:szCs w:val="20"/>
              </w:rPr>
              <w:t>Jelenlegi termelői csoportok a 2000-2006-os programozási időszakból</w:t>
            </w:r>
          </w:p>
        </w:tc>
        <w:tc>
          <w:tcPr>
            <w:tcW w:w="821" w:type="pct"/>
            <w:shd w:val="clear" w:color="auto" w:fill="auto"/>
            <w:vAlign w:val="bottom"/>
          </w:tcPr>
          <w:p w:rsidR="00FE2E5E" w:rsidRPr="00FE2E5E" w:rsidRDefault="00FE2E5E" w:rsidP="00FE2E5E">
            <w:pPr>
              <w:spacing w:after="0"/>
              <w:jc w:val="right"/>
              <w:rPr>
                <w:sz w:val="20"/>
                <w:szCs w:val="20"/>
                <w:lang w:val="en-GB"/>
              </w:rPr>
            </w:pPr>
            <w:r w:rsidRPr="00FE2E5E">
              <w:rPr>
                <w:sz w:val="20"/>
                <w:szCs w:val="20"/>
                <w:lang w:val="en-GB"/>
              </w:rPr>
              <w:t>200</w:t>
            </w:r>
          </w:p>
        </w:tc>
        <w:tc>
          <w:tcPr>
            <w:tcW w:w="812" w:type="pct"/>
            <w:shd w:val="clear" w:color="auto" w:fill="auto"/>
          </w:tcPr>
          <w:p w:rsidR="00FE2E5E" w:rsidRPr="00FE2E5E" w:rsidRDefault="00FE2E5E" w:rsidP="00FE2E5E">
            <w:pPr>
              <w:spacing w:after="0"/>
              <w:jc w:val="right"/>
              <w:rPr>
                <w:sz w:val="20"/>
                <w:szCs w:val="20"/>
                <w:lang w:val="en-GB"/>
              </w:rPr>
            </w:pPr>
            <w:r w:rsidRPr="00FE2E5E">
              <w:rPr>
                <w:sz w:val="20"/>
                <w:szCs w:val="20"/>
                <w:lang w:val="en-GB"/>
              </w:rPr>
              <w:t>191</w:t>
            </w:r>
          </w:p>
        </w:tc>
      </w:tr>
      <w:tr w:rsidR="00FE2E5E" w:rsidRPr="00FE2E5E" w:rsidTr="00797170">
        <w:trPr>
          <w:trHeight w:val="20"/>
          <w:jc w:val="center"/>
        </w:trPr>
        <w:tc>
          <w:tcPr>
            <w:tcW w:w="313" w:type="pct"/>
            <w:vMerge/>
          </w:tcPr>
          <w:p w:rsidR="00FE2E5E" w:rsidRPr="00FE2E5E" w:rsidRDefault="00FE2E5E" w:rsidP="00FE2E5E">
            <w:pPr>
              <w:spacing w:after="0"/>
              <w:rPr>
                <w:sz w:val="20"/>
                <w:szCs w:val="20"/>
              </w:rPr>
            </w:pPr>
          </w:p>
        </w:tc>
        <w:tc>
          <w:tcPr>
            <w:tcW w:w="3054" w:type="pct"/>
            <w:shd w:val="clear" w:color="auto" w:fill="auto"/>
            <w:vAlign w:val="bottom"/>
          </w:tcPr>
          <w:p w:rsidR="00FE2E5E" w:rsidRPr="00FE2E5E" w:rsidRDefault="00FE2E5E" w:rsidP="00FE2E5E">
            <w:pPr>
              <w:spacing w:after="0"/>
              <w:rPr>
                <w:sz w:val="20"/>
                <w:szCs w:val="20"/>
              </w:rPr>
            </w:pPr>
            <w:r w:rsidRPr="00FE2E5E">
              <w:rPr>
                <w:sz w:val="20"/>
                <w:szCs w:val="20"/>
              </w:rPr>
              <w:t>Mezőgazdasági ágazatok típusai, melyekre termelői csoportokat hoztak létre (TF 8, a 2003/369/EK alapján)</w:t>
            </w:r>
          </w:p>
        </w:tc>
        <w:tc>
          <w:tcPr>
            <w:tcW w:w="821" w:type="pct"/>
            <w:shd w:val="clear" w:color="auto" w:fill="auto"/>
            <w:vAlign w:val="bottom"/>
          </w:tcPr>
          <w:p w:rsidR="00FE2E5E" w:rsidRPr="00FE2E5E" w:rsidRDefault="00FE2E5E" w:rsidP="00FE2E5E">
            <w:pPr>
              <w:spacing w:after="0"/>
              <w:jc w:val="right"/>
              <w:rPr>
                <w:sz w:val="20"/>
                <w:szCs w:val="20"/>
              </w:rPr>
            </w:pPr>
            <w:r w:rsidRPr="00FE2E5E">
              <w:rPr>
                <w:sz w:val="20"/>
                <w:szCs w:val="20"/>
              </w:rPr>
              <w:t> </w:t>
            </w:r>
          </w:p>
        </w:tc>
        <w:tc>
          <w:tcPr>
            <w:tcW w:w="812" w:type="pct"/>
          </w:tcPr>
          <w:p w:rsidR="00FE2E5E" w:rsidRPr="00FE2E5E" w:rsidRDefault="00FE2E5E" w:rsidP="00FE2E5E">
            <w:pPr>
              <w:spacing w:after="0"/>
              <w:jc w:val="right"/>
              <w:rPr>
                <w:sz w:val="20"/>
                <w:szCs w:val="20"/>
              </w:rPr>
            </w:pPr>
          </w:p>
        </w:tc>
      </w:tr>
      <w:tr w:rsidR="00FE2E5E" w:rsidRPr="00FE2E5E" w:rsidTr="00797170">
        <w:trPr>
          <w:trHeight w:val="20"/>
          <w:jc w:val="center"/>
        </w:trPr>
        <w:tc>
          <w:tcPr>
            <w:tcW w:w="313" w:type="pct"/>
            <w:vMerge/>
          </w:tcPr>
          <w:p w:rsidR="00FE2E5E" w:rsidRPr="00FE2E5E" w:rsidRDefault="00FE2E5E" w:rsidP="00FE2E5E">
            <w:pPr>
              <w:spacing w:after="0"/>
              <w:ind w:left="570"/>
              <w:rPr>
                <w:sz w:val="20"/>
                <w:szCs w:val="20"/>
              </w:rPr>
            </w:pPr>
          </w:p>
        </w:tc>
        <w:tc>
          <w:tcPr>
            <w:tcW w:w="3054" w:type="pct"/>
            <w:shd w:val="clear" w:color="auto" w:fill="auto"/>
            <w:vAlign w:val="bottom"/>
          </w:tcPr>
          <w:p w:rsidR="00FE2E5E" w:rsidRPr="00FE2E5E" w:rsidRDefault="00FE2E5E" w:rsidP="00FE2E5E">
            <w:pPr>
              <w:numPr>
                <w:ilvl w:val="0"/>
                <w:numId w:val="37"/>
              </w:numPr>
              <w:spacing w:after="0"/>
              <w:rPr>
                <w:sz w:val="20"/>
                <w:szCs w:val="20"/>
              </w:rPr>
            </w:pPr>
            <w:r w:rsidRPr="00FE2E5E">
              <w:rPr>
                <w:sz w:val="20"/>
                <w:szCs w:val="20"/>
              </w:rPr>
              <w:t>Szántóföldi növénytermesztés</w:t>
            </w:r>
          </w:p>
        </w:tc>
        <w:tc>
          <w:tcPr>
            <w:tcW w:w="821" w:type="pct"/>
            <w:shd w:val="clear" w:color="auto" w:fill="auto"/>
            <w:vAlign w:val="bottom"/>
          </w:tcPr>
          <w:p w:rsidR="00FE2E5E" w:rsidRPr="00FE2E5E" w:rsidRDefault="00FE2E5E" w:rsidP="00FE2E5E">
            <w:pPr>
              <w:spacing w:after="0"/>
              <w:jc w:val="right"/>
              <w:rPr>
                <w:sz w:val="20"/>
                <w:szCs w:val="20"/>
                <w:lang w:val="en-GB"/>
              </w:rPr>
            </w:pPr>
            <w:r w:rsidRPr="00FE2E5E">
              <w:rPr>
                <w:sz w:val="20"/>
                <w:szCs w:val="20"/>
                <w:lang w:val="en-GB"/>
              </w:rPr>
              <w:t>25</w:t>
            </w:r>
          </w:p>
        </w:tc>
        <w:tc>
          <w:tcPr>
            <w:tcW w:w="812" w:type="pct"/>
          </w:tcPr>
          <w:p w:rsidR="00FE2E5E" w:rsidRPr="00FE2E5E" w:rsidRDefault="00FE2E5E" w:rsidP="00FE2E5E">
            <w:pPr>
              <w:spacing w:after="0"/>
              <w:jc w:val="right"/>
              <w:rPr>
                <w:sz w:val="20"/>
                <w:szCs w:val="20"/>
                <w:lang w:val="en-GB"/>
              </w:rPr>
            </w:pPr>
            <w:r w:rsidRPr="00FE2E5E">
              <w:rPr>
                <w:sz w:val="20"/>
                <w:szCs w:val="20"/>
                <w:lang w:val="en-GB"/>
              </w:rPr>
              <w:t>59</w:t>
            </w:r>
          </w:p>
        </w:tc>
      </w:tr>
      <w:tr w:rsidR="00FE2E5E" w:rsidRPr="00FE2E5E" w:rsidTr="00797170">
        <w:trPr>
          <w:trHeight w:val="20"/>
          <w:jc w:val="center"/>
        </w:trPr>
        <w:tc>
          <w:tcPr>
            <w:tcW w:w="313" w:type="pct"/>
            <w:vMerge/>
          </w:tcPr>
          <w:p w:rsidR="00FE2E5E" w:rsidRPr="00FE2E5E" w:rsidRDefault="00FE2E5E" w:rsidP="00FE2E5E">
            <w:pPr>
              <w:spacing w:after="0"/>
              <w:ind w:left="570"/>
              <w:rPr>
                <w:sz w:val="20"/>
                <w:szCs w:val="20"/>
              </w:rPr>
            </w:pPr>
          </w:p>
        </w:tc>
        <w:tc>
          <w:tcPr>
            <w:tcW w:w="3054" w:type="pct"/>
            <w:shd w:val="clear" w:color="auto" w:fill="auto"/>
            <w:vAlign w:val="bottom"/>
          </w:tcPr>
          <w:p w:rsidR="00FE2E5E" w:rsidRPr="00FE2E5E" w:rsidRDefault="00FE2E5E" w:rsidP="00FE2E5E">
            <w:pPr>
              <w:numPr>
                <w:ilvl w:val="0"/>
                <w:numId w:val="37"/>
              </w:numPr>
              <w:spacing w:after="0"/>
              <w:rPr>
                <w:sz w:val="20"/>
                <w:szCs w:val="20"/>
              </w:rPr>
            </w:pPr>
            <w:r w:rsidRPr="00FE2E5E">
              <w:rPr>
                <w:sz w:val="20"/>
                <w:szCs w:val="20"/>
              </w:rPr>
              <w:t>Kertészet</w:t>
            </w:r>
          </w:p>
        </w:tc>
        <w:tc>
          <w:tcPr>
            <w:tcW w:w="821" w:type="pct"/>
            <w:shd w:val="clear" w:color="auto" w:fill="auto"/>
            <w:vAlign w:val="bottom"/>
          </w:tcPr>
          <w:p w:rsidR="00FE2E5E" w:rsidRPr="00FE2E5E" w:rsidRDefault="00FE2E5E" w:rsidP="00FE2E5E">
            <w:pPr>
              <w:spacing w:after="0"/>
              <w:jc w:val="right"/>
              <w:rPr>
                <w:sz w:val="20"/>
                <w:szCs w:val="20"/>
                <w:lang w:val="en-GB"/>
              </w:rPr>
            </w:pPr>
            <w:r w:rsidRPr="00FE2E5E">
              <w:rPr>
                <w:sz w:val="20"/>
                <w:szCs w:val="20"/>
                <w:lang w:val="en-GB"/>
              </w:rPr>
              <w:t>3</w:t>
            </w:r>
          </w:p>
        </w:tc>
        <w:tc>
          <w:tcPr>
            <w:tcW w:w="812" w:type="pct"/>
          </w:tcPr>
          <w:p w:rsidR="00FE2E5E" w:rsidRPr="00FE2E5E" w:rsidRDefault="00FE2E5E" w:rsidP="00FE2E5E">
            <w:pPr>
              <w:spacing w:after="0"/>
              <w:jc w:val="right"/>
              <w:rPr>
                <w:sz w:val="20"/>
                <w:szCs w:val="20"/>
                <w:lang w:val="en-GB"/>
              </w:rPr>
            </w:pPr>
            <w:r w:rsidRPr="00FE2E5E">
              <w:rPr>
                <w:sz w:val="20"/>
                <w:szCs w:val="20"/>
                <w:lang w:val="en-GB"/>
              </w:rPr>
              <w:t>0</w:t>
            </w:r>
          </w:p>
        </w:tc>
      </w:tr>
      <w:tr w:rsidR="00FE2E5E" w:rsidRPr="00FE2E5E" w:rsidTr="00797170">
        <w:trPr>
          <w:trHeight w:val="20"/>
          <w:jc w:val="center"/>
        </w:trPr>
        <w:tc>
          <w:tcPr>
            <w:tcW w:w="313" w:type="pct"/>
            <w:vMerge/>
          </w:tcPr>
          <w:p w:rsidR="00FE2E5E" w:rsidRPr="00FE2E5E" w:rsidRDefault="00FE2E5E" w:rsidP="00FE2E5E">
            <w:pPr>
              <w:spacing w:after="0"/>
              <w:ind w:left="570"/>
              <w:rPr>
                <w:sz w:val="20"/>
                <w:szCs w:val="20"/>
              </w:rPr>
            </w:pPr>
          </w:p>
        </w:tc>
        <w:tc>
          <w:tcPr>
            <w:tcW w:w="3054" w:type="pct"/>
            <w:shd w:val="clear" w:color="auto" w:fill="auto"/>
            <w:vAlign w:val="bottom"/>
          </w:tcPr>
          <w:p w:rsidR="00FE2E5E" w:rsidRPr="00FE2E5E" w:rsidRDefault="00FE2E5E" w:rsidP="00FE2E5E">
            <w:pPr>
              <w:numPr>
                <w:ilvl w:val="0"/>
                <w:numId w:val="37"/>
              </w:numPr>
              <w:spacing w:after="0"/>
              <w:rPr>
                <w:sz w:val="20"/>
                <w:szCs w:val="20"/>
              </w:rPr>
            </w:pPr>
            <w:r w:rsidRPr="00FE2E5E">
              <w:rPr>
                <w:sz w:val="20"/>
                <w:szCs w:val="20"/>
              </w:rPr>
              <w:t>Bor</w:t>
            </w:r>
          </w:p>
        </w:tc>
        <w:tc>
          <w:tcPr>
            <w:tcW w:w="821" w:type="pct"/>
            <w:shd w:val="clear" w:color="auto" w:fill="auto"/>
            <w:vAlign w:val="bottom"/>
          </w:tcPr>
          <w:p w:rsidR="00FE2E5E" w:rsidRPr="00FE2E5E" w:rsidRDefault="00FE2E5E" w:rsidP="00FE2E5E">
            <w:pPr>
              <w:spacing w:after="0"/>
              <w:jc w:val="right"/>
              <w:rPr>
                <w:sz w:val="20"/>
                <w:szCs w:val="20"/>
                <w:lang w:val="en-GB"/>
              </w:rPr>
            </w:pPr>
            <w:r w:rsidRPr="00FE2E5E">
              <w:rPr>
                <w:sz w:val="20"/>
                <w:szCs w:val="20"/>
                <w:lang w:val="en-GB"/>
              </w:rPr>
              <w:t>2</w:t>
            </w:r>
          </w:p>
        </w:tc>
        <w:tc>
          <w:tcPr>
            <w:tcW w:w="812" w:type="pct"/>
          </w:tcPr>
          <w:p w:rsidR="00FE2E5E" w:rsidRPr="00FE2E5E" w:rsidRDefault="00FE2E5E" w:rsidP="00FE2E5E">
            <w:pPr>
              <w:spacing w:after="0"/>
              <w:jc w:val="right"/>
              <w:rPr>
                <w:sz w:val="20"/>
                <w:szCs w:val="20"/>
                <w:lang w:val="en-GB"/>
              </w:rPr>
            </w:pPr>
            <w:r w:rsidRPr="00FE2E5E">
              <w:rPr>
                <w:sz w:val="20"/>
                <w:szCs w:val="20"/>
                <w:lang w:val="en-GB"/>
              </w:rPr>
              <w:t>4</w:t>
            </w:r>
          </w:p>
        </w:tc>
      </w:tr>
      <w:tr w:rsidR="00FE2E5E" w:rsidRPr="00FE2E5E" w:rsidTr="00797170">
        <w:trPr>
          <w:trHeight w:val="20"/>
          <w:jc w:val="center"/>
        </w:trPr>
        <w:tc>
          <w:tcPr>
            <w:tcW w:w="313" w:type="pct"/>
            <w:vMerge/>
          </w:tcPr>
          <w:p w:rsidR="00FE2E5E" w:rsidRPr="00FE2E5E" w:rsidRDefault="00FE2E5E" w:rsidP="00FE2E5E">
            <w:pPr>
              <w:spacing w:after="0"/>
              <w:ind w:left="570"/>
              <w:rPr>
                <w:sz w:val="20"/>
                <w:szCs w:val="20"/>
              </w:rPr>
            </w:pPr>
          </w:p>
        </w:tc>
        <w:tc>
          <w:tcPr>
            <w:tcW w:w="3054" w:type="pct"/>
            <w:shd w:val="clear" w:color="auto" w:fill="auto"/>
            <w:vAlign w:val="bottom"/>
          </w:tcPr>
          <w:p w:rsidR="00FE2E5E" w:rsidRPr="00FE2E5E" w:rsidRDefault="00FE2E5E" w:rsidP="00FE2E5E">
            <w:pPr>
              <w:numPr>
                <w:ilvl w:val="0"/>
                <w:numId w:val="37"/>
              </w:numPr>
              <w:spacing w:after="0"/>
              <w:rPr>
                <w:sz w:val="20"/>
                <w:szCs w:val="20"/>
              </w:rPr>
            </w:pPr>
            <w:r w:rsidRPr="00FE2E5E">
              <w:rPr>
                <w:sz w:val="20"/>
                <w:szCs w:val="20"/>
              </w:rPr>
              <w:t>Évelő növények termesztése</w:t>
            </w:r>
          </w:p>
        </w:tc>
        <w:tc>
          <w:tcPr>
            <w:tcW w:w="821" w:type="pct"/>
            <w:shd w:val="clear" w:color="auto" w:fill="auto"/>
            <w:vAlign w:val="bottom"/>
          </w:tcPr>
          <w:p w:rsidR="00FE2E5E" w:rsidRPr="00FE2E5E" w:rsidRDefault="00FE2E5E" w:rsidP="00FE2E5E">
            <w:pPr>
              <w:spacing w:after="0"/>
              <w:jc w:val="right"/>
              <w:rPr>
                <w:sz w:val="20"/>
                <w:szCs w:val="20"/>
                <w:lang w:val="en-GB"/>
              </w:rPr>
            </w:pPr>
            <w:r w:rsidRPr="00FE2E5E">
              <w:rPr>
                <w:sz w:val="20"/>
                <w:szCs w:val="20"/>
                <w:lang w:val="en-GB"/>
              </w:rPr>
              <w:t>5</w:t>
            </w:r>
          </w:p>
        </w:tc>
        <w:tc>
          <w:tcPr>
            <w:tcW w:w="812" w:type="pct"/>
          </w:tcPr>
          <w:p w:rsidR="00FE2E5E" w:rsidRPr="00FE2E5E" w:rsidRDefault="00FE2E5E" w:rsidP="00FE2E5E">
            <w:pPr>
              <w:spacing w:after="0"/>
              <w:jc w:val="right"/>
              <w:rPr>
                <w:sz w:val="20"/>
                <w:szCs w:val="20"/>
                <w:lang w:val="en-GB"/>
              </w:rPr>
            </w:pPr>
            <w:r w:rsidRPr="00FE2E5E">
              <w:rPr>
                <w:sz w:val="20"/>
                <w:szCs w:val="20"/>
                <w:lang w:val="en-GB"/>
              </w:rPr>
              <w:t>0</w:t>
            </w:r>
          </w:p>
        </w:tc>
      </w:tr>
      <w:tr w:rsidR="00FE2E5E" w:rsidRPr="00FE2E5E" w:rsidTr="00797170">
        <w:trPr>
          <w:trHeight w:val="20"/>
          <w:jc w:val="center"/>
        </w:trPr>
        <w:tc>
          <w:tcPr>
            <w:tcW w:w="313" w:type="pct"/>
            <w:vMerge/>
          </w:tcPr>
          <w:p w:rsidR="00FE2E5E" w:rsidRPr="00FE2E5E" w:rsidRDefault="00FE2E5E" w:rsidP="00FE2E5E">
            <w:pPr>
              <w:spacing w:after="0"/>
              <w:ind w:left="570"/>
              <w:rPr>
                <w:sz w:val="20"/>
                <w:szCs w:val="20"/>
              </w:rPr>
            </w:pPr>
          </w:p>
        </w:tc>
        <w:tc>
          <w:tcPr>
            <w:tcW w:w="3054" w:type="pct"/>
            <w:shd w:val="clear" w:color="auto" w:fill="auto"/>
            <w:vAlign w:val="bottom"/>
          </w:tcPr>
          <w:p w:rsidR="00FE2E5E" w:rsidRPr="00FE2E5E" w:rsidRDefault="00FE2E5E" w:rsidP="00FE2E5E">
            <w:pPr>
              <w:numPr>
                <w:ilvl w:val="0"/>
                <w:numId w:val="37"/>
              </w:numPr>
              <w:spacing w:after="0"/>
              <w:rPr>
                <w:sz w:val="20"/>
                <w:szCs w:val="20"/>
              </w:rPr>
            </w:pPr>
            <w:r w:rsidRPr="00FE2E5E">
              <w:rPr>
                <w:sz w:val="20"/>
                <w:szCs w:val="20"/>
              </w:rPr>
              <w:t>Tejtermelés</w:t>
            </w:r>
          </w:p>
        </w:tc>
        <w:tc>
          <w:tcPr>
            <w:tcW w:w="821" w:type="pct"/>
            <w:shd w:val="clear" w:color="auto" w:fill="auto"/>
            <w:vAlign w:val="bottom"/>
          </w:tcPr>
          <w:p w:rsidR="00FE2E5E" w:rsidRPr="00FE2E5E" w:rsidRDefault="00FE2E5E" w:rsidP="00FE2E5E">
            <w:pPr>
              <w:spacing w:after="0"/>
              <w:jc w:val="right"/>
              <w:rPr>
                <w:sz w:val="20"/>
                <w:szCs w:val="20"/>
                <w:lang w:val="en-GB"/>
              </w:rPr>
            </w:pPr>
            <w:r w:rsidRPr="00FE2E5E">
              <w:rPr>
                <w:sz w:val="20"/>
                <w:szCs w:val="20"/>
                <w:lang w:val="en-GB"/>
              </w:rPr>
              <w:t>15</w:t>
            </w:r>
          </w:p>
        </w:tc>
        <w:tc>
          <w:tcPr>
            <w:tcW w:w="812" w:type="pct"/>
          </w:tcPr>
          <w:p w:rsidR="00FE2E5E" w:rsidRPr="00FE2E5E" w:rsidRDefault="00FE2E5E" w:rsidP="00FE2E5E">
            <w:pPr>
              <w:spacing w:after="0"/>
              <w:jc w:val="right"/>
              <w:rPr>
                <w:sz w:val="20"/>
                <w:szCs w:val="20"/>
                <w:lang w:val="en-GB"/>
              </w:rPr>
            </w:pPr>
            <w:r w:rsidRPr="00FE2E5E">
              <w:rPr>
                <w:sz w:val="20"/>
                <w:szCs w:val="20"/>
                <w:lang w:val="en-GB"/>
              </w:rPr>
              <w:t>6</w:t>
            </w:r>
          </w:p>
        </w:tc>
      </w:tr>
      <w:tr w:rsidR="00FE2E5E" w:rsidRPr="00FE2E5E" w:rsidTr="00797170">
        <w:trPr>
          <w:trHeight w:val="20"/>
          <w:jc w:val="center"/>
        </w:trPr>
        <w:tc>
          <w:tcPr>
            <w:tcW w:w="313" w:type="pct"/>
            <w:vMerge/>
          </w:tcPr>
          <w:p w:rsidR="00FE2E5E" w:rsidRPr="00FE2E5E" w:rsidRDefault="00FE2E5E" w:rsidP="00FE2E5E">
            <w:pPr>
              <w:spacing w:after="0"/>
              <w:ind w:left="570"/>
              <w:rPr>
                <w:sz w:val="20"/>
                <w:szCs w:val="20"/>
              </w:rPr>
            </w:pPr>
          </w:p>
        </w:tc>
        <w:tc>
          <w:tcPr>
            <w:tcW w:w="3054" w:type="pct"/>
            <w:shd w:val="clear" w:color="auto" w:fill="auto"/>
            <w:vAlign w:val="bottom"/>
          </w:tcPr>
          <w:p w:rsidR="00FE2E5E" w:rsidRPr="00FE2E5E" w:rsidRDefault="00FE2E5E" w:rsidP="00FE2E5E">
            <w:pPr>
              <w:numPr>
                <w:ilvl w:val="0"/>
                <w:numId w:val="37"/>
              </w:numPr>
              <w:spacing w:after="0"/>
              <w:rPr>
                <w:sz w:val="20"/>
                <w:szCs w:val="20"/>
              </w:rPr>
            </w:pPr>
            <w:r w:rsidRPr="00FE2E5E">
              <w:rPr>
                <w:sz w:val="20"/>
                <w:szCs w:val="20"/>
              </w:rPr>
              <w:t>Legeltetéses állattartás (kivéve a tejtermelést)</w:t>
            </w:r>
          </w:p>
        </w:tc>
        <w:tc>
          <w:tcPr>
            <w:tcW w:w="821" w:type="pct"/>
            <w:shd w:val="clear" w:color="auto" w:fill="auto"/>
            <w:vAlign w:val="bottom"/>
          </w:tcPr>
          <w:p w:rsidR="00FE2E5E" w:rsidRPr="00FE2E5E" w:rsidRDefault="00FE2E5E" w:rsidP="00FE2E5E">
            <w:pPr>
              <w:spacing w:after="0"/>
              <w:jc w:val="right"/>
              <w:rPr>
                <w:sz w:val="20"/>
                <w:szCs w:val="20"/>
                <w:lang w:val="en-GB"/>
              </w:rPr>
            </w:pPr>
            <w:r w:rsidRPr="00FE2E5E">
              <w:rPr>
                <w:sz w:val="20"/>
                <w:szCs w:val="20"/>
                <w:lang w:val="en-GB"/>
              </w:rPr>
              <w:t>18</w:t>
            </w:r>
          </w:p>
        </w:tc>
        <w:tc>
          <w:tcPr>
            <w:tcW w:w="812" w:type="pct"/>
          </w:tcPr>
          <w:p w:rsidR="00FE2E5E" w:rsidRPr="00FE2E5E" w:rsidRDefault="00FE2E5E" w:rsidP="00FE2E5E">
            <w:pPr>
              <w:spacing w:after="0"/>
              <w:jc w:val="right"/>
              <w:rPr>
                <w:sz w:val="20"/>
                <w:szCs w:val="20"/>
                <w:lang w:val="en-GB"/>
              </w:rPr>
            </w:pPr>
            <w:r w:rsidRPr="00FE2E5E">
              <w:rPr>
                <w:sz w:val="20"/>
                <w:szCs w:val="20"/>
                <w:lang w:val="en-GB"/>
              </w:rPr>
              <w:t>2</w:t>
            </w:r>
          </w:p>
        </w:tc>
      </w:tr>
      <w:tr w:rsidR="00FE2E5E" w:rsidRPr="00FE2E5E" w:rsidTr="00797170">
        <w:trPr>
          <w:trHeight w:val="20"/>
          <w:jc w:val="center"/>
        </w:trPr>
        <w:tc>
          <w:tcPr>
            <w:tcW w:w="313" w:type="pct"/>
            <w:vMerge/>
          </w:tcPr>
          <w:p w:rsidR="00FE2E5E" w:rsidRPr="00FE2E5E" w:rsidRDefault="00FE2E5E" w:rsidP="00FE2E5E">
            <w:pPr>
              <w:spacing w:after="0"/>
              <w:ind w:left="570"/>
              <w:rPr>
                <w:sz w:val="20"/>
                <w:szCs w:val="20"/>
              </w:rPr>
            </w:pPr>
          </w:p>
        </w:tc>
        <w:tc>
          <w:tcPr>
            <w:tcW w:w="3054" w:type="pct"/>
            <w:shd w:val="clear" w:color="auto" w:fill="auto"/>
            <w:vAlign w:val="bottom"/>
          </w:tcPr>
          <w:p w:rsidR="00FE2E5E" w:rsidRPr="00FE2E5E" w:rsidRDefault="00FE2E5E" w:rsidP="00FE2E5E">
            <w:pPr>
              <w:numPr>
                <w:ilvl w:val="0"/>
                <w:numId w:val="37"/>
              </w:numPr>
              <w:spacing w:after="0"/>
              <w:rPr>
                <w:sz w:val="20"/>
                <w:szCs w:val="20"/>
              </w:rPr>
            </w:pPr>
            <w:r w:rsidRPr="00FE2E5E">
              <w:rPr>
                <w:sz w:val="20"/>
                <w:szCs w:val="20"/>
              </w:rPr>
              <w:t>Sertés és/vagy baromfi</w:t>
            </w:r>
          </w:p>
        </w:tc>
        <w:tc>
          <w:tcPr>
            <w:tcW w:w="821" w:type="pct"/>
            <w:shd w:val="clear" w:color="auto" w:fill="auto"/>
            <w:vAlign w:val="bottom"/>
          </w:tcPr>
          <w:p w:rsidR="00FE2E5E" w:rsidRPr="00FE2E5E" w:rsidRDefault="00FE2E5E" w:rsidP="00FE2E5E">
            <w:pPr>
              <w:spacing w:after="0"/>
              <w:jc w:val="right"/>
              <w:rPr>
                <w:sz w:val="20"/>
                <w:szCs w:val="20"/>
                <w:lang w:val="en-GB"/>
              </w:rPr>
            </w:pPr>
            <w:r w:rsidRPr="00FE2E5E">
              <w:rPr>
                <w:sz w:val="20"/>
                <w:szCs w:val="20"/>
                <w:lang w:val="en-GB"/>
              </w:rPr>
              <w:t>5</w:t>
            </w:r>
          </w:p>
        </w:tc>
        <w:tc>
          <w:tcPr>
            <w:tcW w:w="812" w:type="pct"/>
          </w:tcPr>
          <w:p w:rsidR="00FE2E5E" w:rsidRPr="00FE2E5E" w:rsidRDefault="00FE2E5E" w:rsidP="00FE2E5E">
            <w:pPr>
              <w:spacing w:after="0"/>
              <w:jc w:val="right"/>
              <w:rPr>
                <w:sz w:val="20"/>
                <w:szCs w:val="20"/>
                <w:lang w:val="en-GB"/>
              </w:rPr>
            </w:pPr>
            <w:r w:rsidRPr="00FE2E5E">
              <w:rPr>
                <w:sz w:val="20"/>
                <w:szCs w:val="20"/>
                <w:lang w:val="en-GB"/>
              </w:rPr>
              <w:t>30</w:t>
            </w:r>
          </w:p>
        </w:tc>
      </w:tr>
      <w:tr w:rsidR="00FE2E5E" w:rsidRPr="00FE2E5E" w:rsidTr="00797170">
        <w:trPr>
          <w:trHeight w:val="20"/>
          <w:jc w:val="center"/>
        </w:trPr>
        <w:tc>
          <w:tcPr>
            <w:tcW w:w="313" w:type="pct"/>
            <w:vMerge/>
          </w:tcPr>
          <w:p w:rsidR="00FE2E5E" w:rsidRPr="00FE2E5E" w:rsidRDefault="00FE2E5E" w:rsidP="00FE2E5E">
            <w:pPr>
              <w:spacing w:after="0"/>
              <w:ind w:left="570"/>
              <w:rPr>
                <w:sz w:val="20"/>
                <w:szCs w:val="20"/>
              </w:rPr>
            </w:pPr>
          </w:p>
        </w:tc>
        <w:tc>
          <w:tcPr>
            <w:tcW w:w="3054" w:type="pct"/>
            <w:tcBorders>
              <w:bottom w:val="single" w:sz="4" w:space="0" w:color="auto"/>
            </w:tcBorders>
            <w:shd w:val="clear" w:color="auto" w:fill="auto"/>
            <w:vAlign w:val="bottom"/>
          </w:tcPr>
          <w:p w:rsidR="00FE2E5E" w:rsidRPr="00FE2E5E" w:rsidRDefault="00FE2E5E" w:rsidP="00FE2E5E">
            <w:pPr>
              <w:numPr>
                <w:ilvl w:val="0"/>
                <w:numId w:val="37"/>
              </w:numPr>
              <w:spacing w:after="0"/>
              <w:rPr>
                <w:sz w:val="20"/>
                <w:szCs w:val="20"/>
              </w:rPr>
            </w:pPr>
            <w:r w:rsidRPr="00FE2E5E">
              <w:rPr>
                <w:sz w:val="20"/>
                <w:szCs w:val="20"/>
              </w:rPr>
              <w:t>Vegyes (növénytermesztés + állattartás)</w:t>
            </w:r>
          </w:p>
        </w:tc>
        <w:tc>
          <w:tcPr>
            <w:tcW w:w="821" w:type="pct"/>
            <w:tcBorders>
              <w:bottom w:val="single" w:sz="4" w:space="0" w:color="auto"/>
            </w:tcBorders>
            <w:shd w:val="clear" w:color="auto" w:fill="auto"/>
            <w:vAlign w:val="bottom"/>
          </w:tcPr>
          <w:p w:rsidR="00FE2E5E" w:rsidRPr="00FE2E5E" w:rsidRDefault="00FE2E5E" w:rsidP="00FE2E5E">
            <w:pPr>
              <w:spacing w:after="0"/>
              <w:jc w:val="right"/>
              <w:rPr>
                <w:sz w:val="20"/>
                <w:szCs w:val="20"/>
                <w:lang w:val="en-GB"/>
              </w:rPr>
            </w:pPr>
            <w:r w:rsidRPr="00FE2E5E">
              <w:rPr>
                <w:sz w:val="20"/>
                <w:szCs w:val="20"/>
                <w:lang w:val="en-GB"/>
              </w:rPr>
              <w:t>27</w:t>
            </w:r>
          </w:p>
        </w:tc>
        <w:tc>
          <w:tcPr>
            <w:tcW w:w="812" w:type="pct"/>
            <w:tcBorders>
              <w:bottom w:val="single" w:sz="4" w:space="0" w:color="auto"/>
            </w:tcBorders>
          </w:tcPr>
          <w:p w:rsidR="00FE2E5E" w:rsidRPr="00FE2E5E" w:rsidRDefault="003144E6" w:rsidP="00FE2E5E">
            <w:pPr>
              <w:spacing w:after="0"/>
              <w:jc w:val="right"/>
              <w:rPr>
                <w:sz w:val="20"/>
                <w:szCs w:val="20"/>
                <w:lang w:val="en-GB"/>
              </w:rPr>
            </w:pPr>
            <w:r>
              <w:rPr>
                <w:sz w:val="20"/>
                <w:szCs w:val="20"/>
                <w:lang w:val="en-GB"/>
              </w:rPr>
              <w:t>1</w:t>
            </w:r>
          </w:p>
        </w:tc>
      </w:tr>
      <w:tr w:rsidR="00FE2E5E" w:rsidRPr="00FE2E5E" w:rsidTr="00797170">
        <w:trPr>
          <w:trHeight w:val="20"/>
          <w:jc w:val="center"/>
        </w:trPr>
        <w:tc>
          <w:tcPr>
            <w:tcW w:w="313" w:type="pct"/>
            <w:vMerge/>
          </w:tcPr>
          <w:p w:rsidR="00FE2E5E" w:rsidRPr="00FE2E5E" w:rsidRDefault="00FE2E5E" w:rsidP="00FE2E5E">
            <w:pPr>
              <w:spacing w:after="0"/>
              <w:rPr>
                <w:sz w:val="20"/>
                <w:szCs w:val="20"/>
              </w:rPr>
            </w:pPr>
          </w:p>
        </w:tc>
        <w:tc>
          <w:tcPr>
            <w:tcW w:w="3054" w:type="pct"/>
            <w:shd w:val="clear" w:color="auto" w:fill="auto"/>
            <w:vAlign w:val="bottom"/>
          </w:tcPr>
          <w:p w:rsidR="00FE2E5E" w:rsidRPr="00FE2E5E" w:rsidRDefault="00FE2E5E" w:rsidP="00FE2E5E">
            <w:pPr>
              <w:spacing w:after="0"/>
              <w:rPr>
                <w:sz w:val="20"/>
                <w:szCs w:val="20"/>
              </w:rPr>
            </w:pPr>
            <w:r w:rsidRPr="00FE2E5E">
              <w:rPr>
                <w:sz w:val="20"/>
                <w:szCs w:val="20"/>
              </w:rPr>
              <w:t>A támogatott termelői csoportok forgalma (EUR)</w:t>
            </w:r>
          </w:p>
        </w:tc>
        <w:tc>
          <w:tcPr>
            <w:tcW w:w="821" w:type="pct"/>
            <w:shd w:val="clear" w:color="auto" w:fill="auto"/>
            <w:vAlign w:val="bottom"/>
          </w:tcPr>
          <w:p w:rsidR="00FE2E5E" w:rsidRPr="00FE2E5E" w:rsidRDefault="00FE2E5E" w:rsidP="00FE2E5E">
            <w:pPr>
              <w:spacing w:after="0"/>
              <w:jc w:val="right"/>
              <w:rPr>
                <w:sz w:val="20"/>
                <w:szCs w:val="20"/>
              </w:rPr>
            </w:pPr>
            <w:r w:rsidRPr="00FE2E5E">
              <w:rPr>
                <w:sz w:val="20"/>
                <w:szCs w:val="20"/>
              </w:rPr>
              <w:t>3,200 millió</w:t>
            </w:r>
            <w:r w:rsidRPr="00FE2E5E">
              <w:rPr>
                <w:sz w:val="20"/>
                <w:szCs w:val="20"/>
                <w:lang w:val="en-GB"/>
              </w:rPr>
              <w:t xml:space="preserve"> </w:t>
            </w:r>
          </w:p>
        </w:tc>
        <w:tc>
          <w:tcPr>
            <w:tcW w:w="812" w:type="pct"/>
          </w:tcPr>
          <w:p w:rsidR="00FE2E5E" w:rsidRPr="00FE2E5E" w:rsidRDefault="00FE2E5E" w:rsidP="00FE2E5E">
            <w:pPr>
              <w:spacing w:after="0"/>
              <w:jc w:val="right"/>
              <w:rPr>
                <w:sz w:val="20"/>
                <w:szCs w:val="20"/>
              </w:rPr>
            </w:pPr>
            <w:r w:rsidRPr="00FE2E5E">
              <w:rPr>
                <w:sz w:val="20"/>
                <w:szCs w:val="20"/>
              </w:rPr>
              <w:t>370 millió</w:t>
            </w:r>
          </w:p>
        </w:tc>
      </w:tr>
      <w:tr w:rsidR="00FE2E5E" w:rsidRPr="00FE2E5E" w:rsidTr="00797170">
        <w:trPr>
          <w:trHeight w:val="20"/>
          <w:jc w:val="center"/>
        </w:trPr>
        <w:tc>
          <w:tcPr>
            <w:tcW w:w="313" w:type="pct"/>
            <w:vMerge/>
          </w:tcPr>
          <w:p w:rsidR="00FE2E5E" w:rsidRPr="00FE2E5E" w:rsidRDefault="00FE2E5E" w:rsidP="00FE2E5E">
            <w:pPr>
              <w:spacing w:after="0"/>
              <w:ind w:left="570"/>
              <w:rPr>
                <w:sz w:val="20"/>
                <w:szCs w:val="20"/>
              </w:rPr>
            </w:pPr>
          </w:p>
        </w:tc>
        <w:tc>
          <w:tcPr>
            <w:tcW w:w="3054" w:type="pct"/>
            <w:shd w:val="clear" w:color="auto" w:fill="auto"/>
            <w:vAlign w:val="bottom"/>
          </w:tcPr>
          <w:p w:rsidR="00FE2E5E" w:rsidRPr="00FE2E5E" w:rsidRDefault="00FE2E5E" w:rsidP="00FE2E5E">
            <w:pPr>
              <w:numPr>
                <w:ilvl w:val="0"/>
                <w:numId w:val="37"/>
              </w:numPr>
              <w:spacing w:after="0"/>
              <w:rPr>
                <w:sz w:val="20"/>
                <w:szCs w:val="20"/>
              </w:rPr>
            </w:pPr>
            <w:r w:rsidRPr="00FE2E5E">
              <w:rPr>
                <w:sz w:val="20"/>
                <w:szCs w:val="20"/>
              </w:rPr>
              <w:t>új termelői csoportok a 2000-2006-os programozási időszakban létrejöttekhez képest</w:t>
            </w:r>
          </w:p>
        </w:tc>
        <w:tc>
          <w:tcPr>
            <w:tcW w:w="821" w:type="pct"/>
            <w:shd w:val="clear" w:color="auto" w:fill="auto"/>
            <w:vAlign w:val="bottom"/>
          </w:tcPr>
          <w:p w:rsidR="00FE2E5E" w:rsidRPr="00FE2E5E" w:rsidRDefault="00FE2E5E" w:rsidP="00FE2E5E">
            <w:pPr>
              <w:spacing w:after="0"/>
              <w:jc w:val="right"/>
              <w:rPr>
                <w:sz w:val="20"/>
                <w:szCs w:val="20"/>
                <w:lang w:val="de-DE"/>
              </w:rPr>
            </w:pPr>
            <w:r w:rsidRPr="00FE2E5E">
              <w:rPr>
                <w:sz w:val="20"/>
                <w:szCs w:val="20"/>
              </w:rPr>
              <w:t>1000 millió / 2200 millió</w:t>
            </w:r>
          </w:p>
        </w:tc>
        <w:tc>
          <w:tcPr>
            <w:tcW w:w="812" w:type="pct"/>
          </w:tcPr>
          <w:p w:rsidR="00FE2E5E" w:rsidRPr="00FE2E5E" w:rsidRDefault="00FE2E5E" w:rsidP="00FE2E5E">
            <w:pPr>
              <w:spacing w:after="0"/>
              <w:jc w:val="right"/>
              <w:rPr>
                <w:sz w:val="20"/>
                <w:szCs w:val="20"/>
              </w:rPr>
            </w:pPr>
            <w:r w:rsidRPr="00FE2E5E">
              <w:rPr>
                <w:sz w:val="20"/>
                <w:szCs w:val="20"/>
              </w:rPr>
              <w:t>370 millió</w:t>
            </w:r>
          </w:p>
        </w:tc>
      </w:tr>
      <w:tr w:rsidR="00FE2E5E" w:rsidRPr="00FE2E5E" w:rsidTr="00797170">
        <w:trPr>
          <w:trHeight w:val="20"/>
          <w:jc w:val="center"/>
        </w:trPr>
        <w:tc>
          <w:tcPr>
            <w:tcW w:w="313" w:type="pct"/>
            <w:vMerge/>
          </w:tcPr>
          <w:p w:rsidR="00FE2E5E" w:rsidRPr="00FE2E5E" w:rsidRDefault="00FE2E5E" w:rsidP="00FE2E5E">
            <w:pPr>
              <w:spacing w:after="0"/>
              <w:ind w:left="570"/>
              <w:rPr>
                <w:sz w:val="20"/>
                <w:szCs w:val="20"/>
              </w:rPr>
            </w:pPr>
          </w:p>
        </w:tc>
        <w:tc>
          <w:tcPr>
            <w:tcW w:w="3054" w:type="pct"/>
            <w:shd w:val="clear" w:color="auto" w:fill="auto"/>
            <w:vAlign w:val="bottom"/>
          </w:tcPr>
          <w:p w:rsidR="00FE2E5E" w:rsidRPr="00FE2E5E" w:rsidRDefault="00FE2E5E" w:rsidP="00FE2E5E">
            <w:pPr>
              <w:numPr>
                <w:ilvl w:val="0"/>
                <w:numId w:val="37"/>
              </w:numPr>
              <w:spacing w:after="0"/>
              <w:rPr>
                <w:sz w:val="20"/>
                <w:szCs w:val="20"/>
              </w:rPr>
            </w:pPr>
            <w:r w:rsidRPr="00FE2E5E">
              <w:rPr>
                <w:sz w:val="20"/>
                <w:szCs w:val="20"/>
              </w:rPr>
              <w:t>azon ágazatok, amelyekben termelői csoportokat hoztak létre (</w:t>
            </w:r>
            <w:proofErr w:type="spellStart"/>
            <w:r w:rsidRPr="00FE2E5E">
              <w:rPr>
                <w:sz w:val="20"/>
                <w:szCs w:val="20"/>
              </w:rPr>
              <w:t>lsd</w:t>
            </w:r>
            <w:proofErr w:type="spellEnd"/>
            <w:r w:rsidRPr="00FE2E5E">
              <w:rPr>
                <w:sz w:val="20"/>
                <w:szCs w:val="20"/>
              </w:rPr>
              <w:t>. a 26. indikátort)</w:t>
            </w:r>
          </w:p>
        </w:tc>
        <w:tc>
          <w:tcPr>
            <w:tcW w:w="821" w:type="pct"/>
            <w:shd w:val="clear" w:color="auto" w:fill="auto"/>
            <w:vAlign w:val="bottom"/>
          </w:tcPr>
          <w:p w:rsidR="00FE2E5E" w:rsidRPr="00FE2E5E" w:rsidRDefault="00FE2E5E" w:rsidP="00FE2E5E">
            <w:pPr>
              <w:spacing w:after="0"/>
              <w:jc w:val="right"/>
              <w:rPr>
                <w:sz w:val="20"/>
                <w:szCs w:val="20"/>
              </w:rPr>
            </w:pPr>
          </w:p>
        </w:tc>
        <w:tc>
          <w:tcPr>
            <w:tcW w:w="812" w:type="pct"/>
          </w:tcPr>
          <w:p w:rsidR="00FE2E5E" w:rsidRPr="00FE2E5E" w:rsidRDefault="00FE2E5E" w:rsidP="00FE2E5E">
            <w:pPr>
              <w:spacing w:after="0"/>
              <w:jc w:val="right"/>
              <w:rPr>
                <w:sz w:val="20"/>
                <w:szCs w:val="20"/>
              </w:rPr>
            </w:pPr>
          </w:p>
        </w:tc>
      </w:tr>
      <w:tr w:rsidR="00FE2E5E" w:rsidRPr="00FE2E5E" w:rsidTr="00797170">
        <w:trPr>
          <w:trHeight w:val="20"/>
          <w:jc w:val="center"/>
        </w:trPr>
        <w:tc>
          <w:tcPr>
            <w:tcW w:w="313" w:type="pct"/>
            <w:vMerge/>
          </w:tcPr>
          <w:p w:rsidR="00FE2E5E" w:rsidRPr="00FE2E5E" w:rsidRDefault="00FE2E5E" w:rsidP="00FE2E5E">
            <w:pPr>
              <w:spacing w:after="0"/>
              <w:ind w:left="1110"/>
              <w:rPr>
                <w:sz w:val="20"/>
                <w:szCs w:val="20"/>
              </w:rPr>
            </w:pPr>
          </w:p>
        </w:tc>
        <w:tc>
          <w:tcPr>
            <w:tcW w:w="3054" w:type="pct"/>
            <w:shd w:val="clear" w:color="auto" w:fill="auto"/>
            <w:vAlign w:val="bottom"/>
          </w:tcPr>
          <w:p w:rsidR="00FE2E5E" w:rsidRPr="00FE2E5E" w:rsidRDefault="00FE2E5E" w:rsidP="001E6BCB">
            <w:pPr>
              <w:numPr>
                <w:ilvl w:val="0"/>
                <w:numId w:val="37"/>
              </w:numPr>
              <w:tabs>
                <w:tab w:val="clear" w:pos="1080"/>
                <w:tab w:val="num" w:pos="1620"/>
              </w:tabs>
              <w:spacing w:after="0"/>
              <w:ind w:left="1440" w:hanging="180"/>
              <w:rPr>
                <w:sz w:val="20"/>
                <w:szCs w:val="20"/>
              </w:rPr>
            </w:pPr>
            <w:r w:rsidRPr="00FE2E5E">
              <w:rPr>
                <w:sz w:val="20"/>
                <w:szCs w:val="20"/>
              </w:rPr>
              <w:t>Szántóföldi növénytermesztés</w:t>
            </w:r>
          </w:p>
        </w:tc>
        <w:tc>
          <w:tcPr>
            <w:tcW w:w="821" w:type="pct"/>
            <w:shd w:val="clear" w:color="auto" w:fill="auto"/>
            <w:vAlign w:val="bottom"/>
          </w:tcPr>
          <w:p w:rsidR="00FE2E5E" w:rsidRPr="00FE2E5E" w:rsidRDefault="00FE2E5E" w:rsidP="00FE2E5E">
            <w:pPr>
              <w:spacing w:after="0"/>
              <w:jc w:val="right"/>
              <w:rPr>
                <w:sz w:val="20"/>
                <w:szCs w:val="20"/>
              </w:rPr>
            </w:pPr>
            <w:r w:rsidRPr="00FE2E5E">
              <w:rPr>
                <w:sz w:val="20"/>
                <w:szCs w:val="20"/>
              </w:rPr>
              <w:t>970 millió</w:t>
            </w:r>
          </w:p>
        </w:tc>
        <w:tc>
          <w:tcPr>
            <w:tcW w:w="812" w:type="pct"/>
          </w:tcPr>
          <w:p w:rsidR="00FE2E5E" w:rsidRPr="00FE2E5E" w:rsidRDefault="00FE2E5E" w:rsidP="00FE2E5E">
            <w:pPr>
              <w:spacing w:after="0"/>
              <w:jc w:val="right"/>
              <w:rPr>
                <w:sz w:val="20"/>
                <w:szCs w:val="20"/>
              </w:rPr>
            </w:pPr>
            <w:r w:rsidRPr="00FE2E5E">
              <w:rPr>
                <w:sz w:val="20"/>
                <w:szCs w:val="20"/>
              </w:rPr>
              <w:t>98 millió</w:t>
            </w:r>
          </w:p>
        </w:tc>
      </w:tr>
      <w:tr w:rsidR="00FE2E5E" w:rsidRPr="00FE2E5E" w:rsidTr="00797170">
        <w:trPr>
          <w:trHeight w:val="20"/>
          <w:jc w:val="center"/>
        </w:trPr>
        <w:tc>
          <w:tcPr>
            <w:tcW w:w="313" w:type="pct"/>
            <w:vMerge/>
          </w:tcPr>
          <w:p w:rsidR="00FE2E5E" w:rsidRPr="00FE2E5E" w:rsidRDefault="00FE2E5E" w:rsidP="00FE2E5E">
            <w:pPr>
              <w:spacing w:after="0"/>
              <w:ind w:left="1110"/>
              <w:rPr>
                <w:sz w:val="20"/>
                <w:szCs w:val="20"/>
              </w:rPr>
            </w:pPr>
          </w:p>
        </w:tc>
        <w:tc>
          <w:tcPr>
            <w:tcW w:w="3054" w:type="pct"/>
            <w:shd w:val="clear" w:color="auto" w:fill="auto"/>
            <w:vAlign w:val="bottom"/>
          </w:tcPr>
          <w:p w:rsidR="00FE2E5E" w:rsidRPr="00FE2E5E" w:rsidRDefault="00FE2E5E" w:rsidP="001E6BCB">
            <w:pPr>
              <w:numPr>
                <w:ilvl w:val="0"/>
                <w:numId w:val="37"/>
              </w:numPr>
              <w:tabs>
                <w:tab w:val="clear" w:pos="1080"/>
                <w:tab w:val="num" w:pos="1620"/>
              </w:tabs>
              <w:spacing w:after="0"/>
              <w:ind w:left="1440" w:hanging="180"/>
              <w:rPr>
                <w:sz w:val="20"/>
                <w:szCs w:val="20"/>
              </w:rPr>
            </w:pPr>
            <w:r w:rsidRPr="00FE2E5E">
              <w:rPr>
                <w:sz w:val="20"/>
                <w:szCs w:val="20"/>
              </w:rPr>
              <w:t>Kertészet</w:t>
            </w:r>
          </w:p>
        </w:tc>
        <w:tc>
          <w:tcPr>
            <w:tcW w:w="821" w:type="pct"/>
            <w:shd w:val="clear" w:color="auto" w:fill="auto"/>
            <w:vAlign w:val="bottom"/>
          </w:tcPr>
          <w:p w:rsidR="00FE2E5E" w:rsidRPr="00FE2E5E" w:rsidRDefault="00FE2E5E" w:rsidP="00FE2E5E">
            <w:pPr>
              <w:spacing w:after="0"/>
              <w:jc w:val="right"/>
              <w:rPr>
                <w:sz w:val="20"/>
                <w:szCs w:val="20"/>
              </w:rPr>
            </w:pPr>
            <w:r w:rsidRPr="00FE2E5E">
              <w:rPr>
                <w:sz w:val="20"/>
                <w:szCs w:val="20"/>
              </w:rPr>
              <w:t>96 millió</w:t>
            </w:r>
            <w:r w:rsidRPr="00FE2E5E">
              <w:rPr>
                <w:sz w:val="20"/>
                <w:szCs w:val="20"/>
                <w:lang w:val="en-GB"/>
              </w:rPr>
              <w:t xml:space="preserve"> </w:t>
            </w:r>
          </w:p>
        </w:tc>
        <w:tc>
          <w:tcPr>
            <w:tcW w:w="812" w:type="pct"/>
          </w:tcPr>
          <w:p w:rsidR="00FE2E5E" w:rsidRPr="00FE2E5E" w:rsidRDefault="00FE2E5E" w:rsidP="00FE2E5E">
            <w:pPr>
              <w:spacing w:after="0"/>
              <w:jc w:val="right"/>
              <w:rPr>
                <w:sz w:val="20"/>
                <w:szCs w:val="20"/>
              </w:rPr>
            </w:pPr>
            <w:r w:rsidRPr="00FE2E5E">
              <w:rPr>
                <w:sz w:val="20"/>
                <w:szCs w:val="20"/>
              </w:rPr>
              <w:t>0</w:t>
            </w:r>
          </w:p>
        </w:tc>
      </w:tr>
      <w:tr w:rsidR="00FE2E5E" w:rsidRPr="00FE2E5E" w:rsidTr="00797170">
        <w:trPr>
          <w:trHeight w:val="20"/>
          <w:jc w:val="center"/>
        </w:trPr>
        <w:tc>
          <w:tcPr>
            <w:tcW w:w="313" w:type="pct"/>
            <w:vMerge/>
          </w:tcPr>
          <w:p w:rsidR="00FE2E5E" w:rsidRPr="00FE2E5E" w:rsidRDefault="00FE2E5E" w:rsidP="00FE2E5E">
            <w:pPr>
              <w:spacing w:after="0"/>
              <w:ind w:left="1110"/>
              <w:rPr>
                <w:sz w:val="20"/>
                <w:szCs w:val="20"/>
              </w:rPr>
            </w:pPr>
          </w:p>
        </w:tc>
        <w:tc>
          <w:tcPr>
            <w:tcW w:w="3054" w:type="pct"/>
            <w:shd w:val="clear" w:color="auto" w:fill="auto"/>
            <w:vAlign w:val="bottom"/>
          </w:tcPr>
          <w:p w:rsidR="00FE2E5E" w:rsidRPr="00FE2E5E" w:rsidRDefault="00FE2E5E" w:rsidP="001E6BCB">
            <w:pPr>
              <w:numPr>
                <w:ilvl w:val="0"/>
                <w:numId w:val="37"/>
              </w:numPr>
              <w:tabs>
                <w:tab w:val="clear" w:pos="1080"/>
                <w:tab w:val="num" w:pos="1620"/>
              </w:tabs>
              <w:spacing w:after="0"/>
              <w:ind w:left="1440" w:hanging="180"/>
              <w:rPr>
                <w:sz w:val="20"/>
                <w:szCs w:val="20"/>
              </w:rPr>
            </w:pPr>
            <w:r w:rsidRPr="00FE2E5E">
              <w:rPr>
                <w:sz w:val="20"/>
                <w:szCs w:val="20"/>
              </w:rPr>
              <w:t>Bor</w:t>
            </w:r>
          </w:p>
        </w:tc>
        <w:tc>
          <w:tcPr>
            <w:tcW w:w="821" w:type="pct"/>
            <w:shd w:val="clear" w:color="auto" w:fill="auto"/>
            <w:vAlign w:val="bottom"/>
          </w:tcPr>
          <w:p w:rsidR="00FE2E5E" w:rsidRPr="00FE2E5E" w:rsidRDefault="00FE2E5E" w:rsidP="00FE2E5E">
            <w:pPr>
              <w:spacing w:after="0"/>
              <w:jc w:val="right"/>
              <w:rPr>
                <w:sz w:val="20"/>
                <w:szCs w:val="20"/>
              </w:rPr>
            </w:pPr>
            <w:r w:rsidRPr="00FE2E5E">
              <w:rPr>
                <w:sz w:val="20"/>
                <w:szCs w:val="20"/>
              </w:rPr>
              <w:t>50 millió</w:t>
            </w:r>
          </w:p>
        </w:tc>
        <w:tc>
          <w:tcPr>
            <w:tcW w:w="812" w:type="pct"/>
          </w:tcPr>
          <w:p w:rsidR="00FE2E5E" w:rsidRPr="00FE2E5E" w:rsidRDefault="00FE2E5E" w:rsidP="00FE2E5E">
            <w:pPr>
              <w:spacing w:after="0"/>
              <w:jc w:val="right"/>
              <w:rPr>
                <w:sz w:val="20"/>
                <w:szCs w:val="20"/>
              </w:rPr>
            </w:pPr>
            <w:r w:rsidRPr="00FE2E5E">
              <w:rPr>
                <w:sz w:val="20"/>
                <w:szCs w:val="20"/>
              </w:rPr>
              <w:t>2,3 millió</w:t>
            </w:r>
          </w:p>
        </w:tc>
      </w:tr>
      <w:tr w:rsidR="00FE2E5E" w:rsidRPr="00FE2E5E" w:rsidTr="00797170">
        <w:trPr>
          <w:trHeight w:val="20"/>
          <w:jc w:val="center"/>
        </w:trPr>
        <w:tc>
          <w:tcPr>
            <w:tcW w:w="313" w:type="pct"/>
            <w:vMerge/>
          </w:tcPr>
          <w:p w:rsidR="00FE2E5E" w:rsidRPr="00FE2E5E" w:rsidRDefault="00FE2E5E" w:rsidP="00FE2E5E">
            <w:pPr>
              <w:spacing w:after="0"/>
              <w:ind w:left="1110"/>
              <w:rPr>
                <w:sz w:val="20"/>
                <w:szCs w:val="20"/>
              </w:rPr>
            </w:pPr>
          </w:p>
        </w:tc>
        <w:tc>
          <w:tcPr>
            <w:tcW w:w="3054" w:type="pct"/>
            <w:shd w:val="clear" w:color="auto" w:fill="auto"/>
            <w:vAlign w:val="bottom"/>
          </w:tcPr>
          <w:p w:rsidR="00FE2E5E" w:rsidRPr="00FE2E5E" w:rsidRDefault="00FE2E5E" w:rsidP="001E6BCB">
            <w:pPr>
              <w:numPr>
                <w:ilvl w:val="0"/>
                <w:numId w:val="37"/>
              </w:numPr>
              <w:tabs>
                <w:tab w:val="clear" w:pos="1080"/>
                <w:tab w:val="num" w:pos="1620"/>
              </w:tabs>
              <w:spacing w:after="0"/>
              <w:ind w:left="1440" w:hanging="180"/>
              <w:rPr>
                <w:sz w:val="20"/>
                <w:szCs w:val="20"/>
              </w:rPr>
            </w:pPr>
            <w:r w:rsidRPr="00FE2E5E">
              <w:rPr>
                <w:sz w:val="20"/>
                <w:szCs w:val="20"/>
              </w:rPr>
              <w:t>Évelő növények termesztése</w:t>
            </w:r>
          </w:p>
        </w:tc>
        <w:tc>
          <w:tcPr>
            <w:tcW w:w="821" w:type="pct"/>
            <w:shd w:val="clear" w:color="auto" w:fill="auto"/>
            <w:vAlign w:val="bottom"/>
          </w:tcPr>
          <w:p w:rsidR="00FE2E5E" w:rsidRPr="00FE2E5E" w:rsidRDefault="00FE2E5E" w:rsidP="00FE2E5E">
            <w:pPr>
              <w:spacing w:after="0"/>
              <w:jc w:val="right"/>
              <w:rPr>
                <w:sz w:val="20"/>
                <w:szCs w:val="20"/>
              </w:rPr>
            </w:pPr>
            <w:r w:rsidRPr="00FE2E5E">
              <w:rPr>
                <w:sz w:val="20"/>
                <w:szCs w:val="20"/>
              </w:rPr>
              <w:t>320 millió</w:t>
            </w:r>
          </w:p>
        </w:tc>
        <w:tc>
          <w:tcPr>
            <w:tcW w:w="812" w:type="pct"/>
          </w:tcPr>
          <w:p w:rsidR="00FE2E5E" w:rsidRPr="00FE2E5E" w:rsidRDefault="00FE2E5E" w:rsidP="00FE2E5E">
            <w:pPr>
              <w:spacing w:after="0"/>
              <w:jc w:val="right"/>
              <w:rPr>
                <w:sz w:val="20"/>
                <w:szCs w:val="20"/>
              </w:rPr>
            </w:pPr>
            <w:r w:rsidRPr="00FE2E5E">
              <w:rPr>
                <w:sz w:val="20"/>
                <w:szCs w:val="20"/>
              </w:rPr>
              <w:t>0</w:t>
            </w:r>
          </w:p>
        </w:tc>
      </w:tr>
      <w:tr w:rsidR="00FE2E5E" w:rsidRPr="00FE2E5E" w:rsidTr="00797170">
        <w:trPr>
          <w:trHeight w:val="20"/>
          <w:jc w:val="center"/>
        </w:trPr>
        <w:tc>
          <w:tcPr>
            <w:tcW w:w="313" w:type="pct"/>
            <w:vMerge/>
          </w:tcPr>
          <w:p w:rsidR="00FE2E5E" w:rsidRPr="00FE2E5E" w:rsidRDefault="00FE2E5E" w:rsidP="00FE2E5E">
            <w:pPr>
              <w:spacing w:after="0"/>
              <w:ind w:left="1110"/>
              <w:rPr>
                <w:sz w:val="20"/>
                <w:szCs w:val="20"/>
              </w:rPr>
            </w:pPr>
          </w:p>
        </w:tc>
        <w:tc>
          <w:tcPr>
            <w:tcW w:w="3054" w:type="pct"/>
            <w:shd w:val="clear" w:color="auto" w:fill="auto"/>
            <w:vAlign w:val="bottom"/>
          </w:tcPr>
          <w:p w:rsidR="00FE2E5E" w:rsidRPr="00FE2E5E" w:rsidRDefault="00FE2E5E" w:rsidP="001E6BCB">
            <w:pPr>
              <w:numPr>
                <w:ilvl w:val="0"/>
                <w:numId w:val="37"/>
              </w:numPr>
              <w:tabs>
                <w:tab w:val="clear" w:pos="1080"/>
                <w:tab w:val="num" w:pos="1620"/>
              </w:tabs>
              <w:spacing w:after="0"/>
              <w:ind w:left="1440" w:hanging="180"/>
              <w:rPr>
                <w:sz w:val="20"/>
                <w:szCs w:val="20"/>
              </w:rPr>
            </w:pPr>
            <w:r w:rsidRPr="00FE2E5E">
              <w:rPr>
                <w:sz w:val="20"/>
                <w:szCs w:val="20"/>
              </w:rPr>
              <w:t>Tejtermelés</w:t>
            </w:r>
          </w:p>
        </w:tc>
        <w:tc>
          <w:tcPr>
            <w:tcW w:w="821" w:type="pct"/>
            <w:shd w:val="clear" w:color="auto" w:fill="auto"/>
            <w:vAlign w:val="bottom"/>
          </w:tcPr>
          <w:p w:rsidR="00FE2E5E" w:rsidRPr="00FE2E5E" w:rsidRDefault="00FE2E5E" w:rsidP="00FE2E5E">
            <w:pPr>
              <w:spacing w:after="0"/>
              <w:jc w:val="right"/>
              <w:rPr>
                <w:sz w:val="20"/>
                <w:szCs w:val="20"/>
              </w:rPr>
            </w:pPr>
            <w:r w:rsidRPr="00FE2E5E">
              <w:rPr>
                <w:sz w:val="20"/>
                <w:szCs w:val="20"/>
              </w:rPr>
              <w:t>480 millió</w:t>
            </w:r>
          </w:p>
        </w:tc>
        <w:tc>
          <w:tcPr>
            <w:tcW w:w="812" w:type="pct"/>
          </w:tcPr>
          <w:p w:rsidR="00FE2E5E" w:rsidRPr="00FE2E5E" w:rsidRDefault="00FE2E5E" w:rsidP="00FE2E5E">
            <w:pPr>
              <w:spacing w:after="0"/>
              <w:jc w:val="right"/>
              <w:rPr>
                <w:sz w:val="20"/>
                <w:szCs w:val="20"/>
              </w:rPr>
            </w:pPr>
            <w:r w:rsidRPr="00FE2E5E">
              <w:rPr>
                <w:sz w:val="20"/>
                <w:szCs w:val="20"/>
              </w:rPr>
              <w:t>23,6 millió</w:t>
            </w:r>
          </w:p>
        </w:tc>
      </w:tr>
      <w:tr w:rsidR="00FE2E5E" w:rsidRPr="00FE2E5E" w:rsidTr="00797170">
        <w:trPr>
          <w:trHeight w:val="20"/>
          <w:jc w:val="center"/>
        </w:trPr>
        <w:tc>
          <w:tcPr>
            <w:tcW w:w="313" w:type="pct"/>
            <w:vMerge/>
          </w:tcPr>
          <w:p w:rsidR="00FE2E5E" w:rsidRPr="00FE2E5E" w:rsidRDefault="00FE2E5E" w:rsidP="00FE2E5E">
            <w:pPr>
              <w:spacing w:after="0"/>
              <w:ind w:left="1110"/>
              <w:rPr>
                <w:sz w:val="20"/>
                <w:szCs w:val="20"/>
              </w:rPr>
            </w:pPr>
          </w:p>
        </w:tc>
        <w:tc>
          <w:tcPr>
            <w:tcW w:w="3054" w:type="pct"/>
            <w:shd w:val="clear" w:color="auto" w:fill="auto"/>
            <w:vAlign w:val="bottom"/>
          </w:tcPr>
          <w:p w:rsidR="00FE2E5E" w:rsidRPr="00FE2E5E" w:rsidRDefault="00FE2E5E" w:rsidP="001E6BCB">
            <w:pPr>
              <w:numPr>
                <w:ilvl w:val="0"/>
                <w:numId w:val="37"/>
              </w:numPr>
              <w:tabs>
                <w:tab w:val="clear" w:pos="1080"/>
                <w:tab w:val="num" w:pos="1620"/>
              </w:tabs>
              <w:spacing w:after="0"/>
              <w:ind w:left="1440" w:hanging="180"/>
              <w:rPr>
                <w:sz w:val="20"/>
                <w:szCs w:val="20"/>
              </w:rPr>
            </w:pPr>
            <w:r w:rsidRPr="00FE2E5E">
              <w:rPr>
                <w:sz w:val="20"/>
                <w:szCs w:val="20"/>
              </w:rPr>
              <w:t>Legeltetéses állattartás (kivéve a tejtermelést)</w:t>
            </w:r>
          </w:p>
        </w:tc>
        <w:tc>
          <w:tcPr>
            <w:tcW w:w="821" w:type="pct"/>
            <w:shd w:val="clear" w:color="auto" w:fill="auto"/>
            <w:vAlign w:val="bottom"/>
          </w:tcPr>
          <w:p w:rsidR="00FE2E5E" w:rsidRPr="00FE2E5E" w:rsidRDefault="00FE2E5E" w:rsidP="00FE2E5E">
            <w:pPr>
              <w:spacing w:after="0"/>
              <w:jc w:val="right"/>
              <w:rPr>
                <w:sz w:val="20"/>
                <w:szCs w:val="20"/>
              </w:rPr>
            </w:pPr>
            <w:r w:rsidRPr="00FE2E5E">
              <w:rPr>
                <w:sz w:val="20"/>
                <w:szCs w:val="20"/>
              </w:rPr>
              <w:t>420 millió</w:t>
            </w:r>
          </w:p>
        </w:tc>
        <w:tc>
          <w:tcPr>
            <w:tcW w:w="812" w:type="pct"/>
          </w:tcPr>
          <w:p w:rsidR="00FE2E5E" w:rsidRPr="00FE2E5E" w:rsidRDefault="00FE2E5E" w:rsidP="00FE2E5E">
            <w:pPr>
              <w:spacing w:after="0"/>
              <w:jc w:val="right"/>
              <w:rPr>
                <w:sz w:val="20"/>
                <w:szCs w:val="20"/>
              </w:rPr>
            </w:pPr>
            <w:r w:rsidRPr="00FE2E5E">
              <w:rPr>
                <w:sz w:val="20"/>
                <w:szCs w:val="20"/>
              </w:rPr>
              <w:t>1 millió</w:t>
            </w:r>
          </w:p>
        </w:tc>
      </w:tr>
      <w:tr w:rsidR="00FE2E5E" w:rsidRPr="00FE2E5E" w:rsidTr="00797170">
        <w:trPr>
          <w:trHeight w:val="20"/>
          <w:jc w:val="center"/>
        </w:trPr>
        <w:tc>
          <w:tcPr>
            <w:tcW w:w="313" w:type="pct"/>
            <w:vMerge/>
          </w:tcPr>
          <w:p w:rsidR="00FE2E5E" w:rsidRPr="00FE2E5E" w:rsidRDefault="00FE2E5E" w:rsidP="00FE2E5E">
            <w:pPr>
              <w:spacing w:after="0"/>
              <w:ind w:left="1110"/>
              <w:rPr>
                <w:sz w:val="20"/>
                <w:szCs w:val="20"/>
              </w:rPr>
            </w:pPr>
          </w:p>
        </w:tc>
        <w:tc>
          <w:tcPr>
            <w:tcW w:w="3054" w:type="pct"/>
            <w:shd w:val="clear" w:color="auto" w:fill="auto"/>
            <w:vAlign w:val="bottom"/>
          </w:tcPr>
          <w:p w:rsidR="00FE2E5E" w:rsidRPr="00FE2E5E" w:rsidRDefault="00FE2E5E" w:rsidP="001E6BCB">
            <w:pPr>
              <w:numPr>
                <w:ilvl w:val="0"/>
                <w:numId w:val="37"/>
              </w:numPr>
              <w:tabs>
                <w:tab w:val="clear" w:pos="1080"/>
                <w:tab w:val="num" w:pos="1620"/>
              </w:tabs>
              <w:spacing w:after="0"/>
              <w:ind w:left="1440" w:hanging="180"/>
              <w:rPr>
                <w:sz w:val="20"/>
                <w:szCs w:val="20"/>
              </w:rPr>
            </w:pPr>
            <w:r w:rsidRPr="00FE2E5E">
              <w:rPr>
                <w:sz w:val="20"/>
                <w:szCs w:val="20"/>
              </w:rPr>
              <w:t>Sertés és/vagy baromfi</w:t>
            </w:r>
          </w:p>
        </w:tc>
        <w:tc>
          <w:tcPr>
            <w:tcW w:w="821" w:type="pct"/>
            <w:shd w:val="clear" w:color="auto" w:fill="auto"/>
            <w:vAlign w:val="bottom"/>
          </w:tcPr>
          <w:p w:rsidR="00FE2E5E" w:rsidRPr="00FE2E5E" w:rsidRDefault="00FE2E5E" w:rsidP="00FE2E5E">
            <w:pPr>
              <w:spacing w:after="0"/>
              <w:jc w:val="right"/>
              <w:rPr>
                <w:sz w:val="20"/>
                <w:szCs w:val="20"/>
              </w:rPr>
            </w:pPr>
            <w:r w:rsidRPr="00FE2E5E">
              <w:rPr>
                <w:sz w:val="20"/>
                <w:szCs w:val="20"/>
              </w:rPr>
              <w:t>320 millió</w:t>
            </w:r>
          </w:p>
        </w:tc>
        <w:tc>
          <w:tcPr>
            <w:tcW w:w="812" w:type="pct"/>
          </w:tcPr>
          <w:p w:rsidR="00FE2E5E" w:rsidRPr="00FE2E5E" w:rsidRDefault="00FE2E5E" w:rsidP="00FE2E5E">
            <w:pPr>
              <w:spacing w:after="0"/>
              <w:jc w:val="right"/>
              <w:rPr>
                <w:sz w:val="20"/>
                <w:szCs w:val="20"/>
              </w:rPr>
            </w:pPr>
            <w:r w:rsidRPr="00FE2E5E">
              <w:rPr>
                <w:sz w:val="20"/>
                <w:szCs w:val="20"/>
              </w:rPr>
              <w:t>156 millió</w:t>
            </w:r>
          </w:p>
        </w:tc>
      </w:tr>
      <w:tr w:rsidR="00FE2E5E" w:rsidRPr="00FE2E5E" w:rsidTr="00797170">
        <w:trPr>
          <w:trHeight w:val="20"/>
          <w:jc w:val="center"/>
        </w:trPr>
        <w:tc>
          <w:tcPr>
            <w:tcW w:w="313" w:type="pct"/>
            <w:vMerge/>
            <w:tcBorders>
              <w:bottom w:val="single" w:sz="4" w:space="0" w:color="auto"/>
            </w:tcBorders>
          </w:tcPr>
          <w:p w:rsidR="00FE2E5E" w:rsidRPr="00FE2E5E" w:rsidRDefault="00FE2E5E" w:rsidP="00FE2E5E">
            <w:pPr>
              <w:spacing w:after="0"/>
              <w:ind w:left="1110"/>
              <w:rPr>
                <w:sz w:val="20"/>
                <w:szCs w:val="20"/>
              </w:rPr>
            </w:pPr>
          </w:p>
        </w:tc>
        <w:tc>
          <w:tcPr>
            <w:tcW w:w="3054" w:type="pct"/>
            <w:tcBorders>
              <w:bottom w:val="single" w:sz="4" w:space="0" w:color="auto"/>
            </w:tcBorders>
            <w:shd w:val="clear" w:color="auto" w:fill="auto"/>
            <w:vAlign w:val="bottom"/>
          </w:tcPr>
          <w:p w:rsidR="00FE2E5E" w:rsidRPr="00FE2E5E" w:rsidRDefault="00FE2E5E" w:rsidP="001E6BCB">
            <w:pPr>
              <w:numPr>
                <w:ilvl w:val="0"/>
                <w:numId w:val="37"/>
              </w:numPr>
              <w:tabs>
                <w:tab w:val="clear" w:pos="1080"/>
                <w:tab w:val="num" w:pos="1620"/>
              </w:tabs>
              <w:spacing w:after="0"/>
              <w:ind w:left="1440" w:hanging="180"/>
              <w:rPr>
                <w:sz w:val="20"/>
                <w:szCs w:val="20"/>
              </w:rPr>
            </w:pPr>
            <w:r w:rsidRPr="00FE2E5E">
              <w:rPr>
                <w:sz w:val="20"/>
                <w:szCs w:val="20"/>
              </w:rPr>
              <w:t>Vegyes (növénytermesztés + állattartás)</w:t>
            </w:r>
          </w:p>
        </w:tc>
        <w:tc>
          <w:tcPr>
            <w:tcW w:w="821" w:type="pct"/>
            <w:tcBorders>
              <w:bottom w:val="single" w:sz="4" w:space="0" w:color="auto"/>
            </w:tcBorders>
            <w:shd w:val="clear" w:color="auto" w:fill="auto"/>
            <w:vAlign w:val="bottom"/>
          </w:tcPr>
          <w:p w:rsidR="00FE2E5E" w:rsidRPr="00FE2E5E" w:rsidRDefault="00FE2E5E" w:rsidP="00FE2E5E">
            <w:pPr>
              <w:spacing w:after="0"/>
              <w:jc w:val="right"/>
              <w:rPr>
                <w:sz w:val="20"/>
                <w:szCs w:val="20"/>
              </w:rPr>
            </w:pPr>
            <w:r w:rsidRPr="00FE2E5E">
              <w:rPr>
                <w:sz w:val="20"/>
                <w:szCs w:val="20"/>
              </w:rPr>
              <w:t>864 millió</w:t>
            </w:r>
          </w:p>
        </w:tc>
        <w:tc>
          <w:tcPr>
            <w:tcW w:w="812" w:type="pct"/>
            <w:tcBorders>
              <w:bottom w:val="single" w:sz="4" w:space="0" w:color="auto"/>
            </w:tcBorders>
          </w:tcPr>
          <w:p w:rsidR="00FE2E5E" w:rsidRPr="00FE2E5E" w:rsidRDefault="00BD2CBF" w:rsidP="00FE2E5E">
            <w:pPr>
              <w:spacing w:after="0"/>
              <w:jc w:val="right"/>
              <w:rPr>
                <w:sz w:val="20"/>
                <w:szCs w:val="20"/>
              </w:rPr>
            </w:pPr>
            <w:r>
              <w:rPr>
                <w:sz w:val="20"/>
                <w:szCs w:val="20"/>
              </w:rPr>
              <w:t>0</w:t>
            </w:r>
          </w:p>
        </w:tc>
      </w:tr>
      <w:tr w:rsidR="00BD2CBF" w:rsidRPr="00FE2E5E" w:rsidTr="00797170">
        <w:trPr>
          <w:trHeight w:val="20"/>
          <w:jc w:val="center"/>
        </w:trPr>
        <w:tc>
          <w:tcPr>
            <w:tcW w:w="313" w:type="pct"/>
            <w:vMerge w:val="restart"/>
          </w:tcPr>
          <w:p w:rsidR="00BD2CBF" w:rsidRPr="00FE2E5E" w:rsidRDefault="00BD2CBF" w:rsidP="00FE2E5E">
            <w:pPr>
              <w:spacing w:after="0"/>
              <w:rPr>
                <w:sz w:val="20"/>
                <w:szCs w:val="20"/>
              </w:rPr>
            </w:pPr>
            <w:r w:rsidRPr="00FE2E5E">
              <w:rPr>
                <w:sz w:val="20"/>
                <w:szCs w:val="20"/>
              </w:rPr>
              <w:t>R</w:t>
            </w:r>
          </w:p>
        </w:tc>
        <w:tc>
          <w:tcPr>
            <w:tcW w:w="3054" w:type="pct"/>
            <w:shd w:val="clear" w:color="auto" w:fill="auto"/>
            <w:vAlign w:val="bottom"/>
          </w:tcPr>
          <w:p w:rsidR="00BD2CBF" w:rsidRPr="00FE2E5E" w:rsidRDefault="00BD2CBF" w:rsidP="00FE2E5E">
            <w:pPr>
              <w:spacing w:after="0"/>
              <w:rPr>
                <w:sz w:val="20"/>
                <w:szCs w:val="20"/>
              </w:rPr>
            </w:pPr>
            <w:r w:rsidRPr="00FE2E5E">
              <w:rPr>
                <w:sz w:val="20"/>
                <w:szCs w:val="20"/>
              </w:rPr>
              <w:t>Bruttó hozzáadott érték támogatott termelői csoportonként (EUR)</w:t>
            </w:r>
          </w:p>
        </w:tc>
        <w:tc>
          <w:tcPr>
            <w:tcW w:w="821" w:type="pct"/>
            <w:shd w:val="clear" w:color="auto" w:fill="auto"/>
            <w:vAlign w:val="bottom"/>
          </w:tcPr>
          <w:p w:rsidR="00BD2CBF" w:rsidRPr="00FE2E5E" w:rsidRDefault="00BD2CBF" w:rsidP="00FE2E5E">
            <w:pPr>
              <w:spacing w:after="0"/>
              <w:jc w:val="right"/>
              <w:rPr>
                <w:sz w:val="20"/>
                <w:szCs w:val="20"/>
              </w:rPr>
            </w:pPr>
            <w:r w:rsidRPr="00FE2E5E">
              <w:rPr>
                <w:sz w:val="20"/>
                <w:szCs w:val="20"/>
              </w:rPr>
              <w:t>300 millió</w:t>
            </w:r>
            <w:r w:rsidRPr="00FE2E5E">
              <w:rPr>
                <w:sz w:val="20"/>
                <w:szCs w:val="20"/>
                <w:lang w:val="en-GB"/>
              </w:rPr>
              <w:t xml:space="preserve"> </w:t>
            </w:r>
          </w:p>
        </w:tc>
        <w:tc>
          <w:tcPr>
            <w:tcW w:w="812" w:type="pct"/>
            <w:shd w:val="clear" w:color="auto" w:fill="auto"/>
          </w:tcPr>
          <w:p w:rsidR="00BD2CBF" w:rsidRPr="00FE2E5E" w:rsidRDefault="00BD2CBF" w:rsidP="00FE2E5E">
            <w:pPr>
              <w:spacing w:after="0"/>
              <w:jc w:val="right"/>
              <w:rPr>
                <w:sz w:val="20"/>
                <w:szCs w:val="20"/>
              </w:rPr>
            </w:pPr>
            <w:r w:rsidRPr="00017030">
              <w:rPr>
                <w:sz w:val="20"/>
                <w:szCs w:val="20"/>
              </w:rPr>
              <w:t>4,33 millió</w:t>
            </w:r>
          </w:p>
        </w:tc>
      </w:tr>
      <w:tr w:rsidR="00BD2CBF" w:rsidRPr="00FE2E5E" w:rsidTr="00797170">
        <w:trPr>
          <w:trHeight w:val="20"/>
          <w:jc w:val="center"/>
        </w:trPr>
        <w:tc>
          <w:tcPr>
            <w:tcW w:w="313" w:type="pct"/>
            <w:vMerge/>
          </w:tcPr>
          <w:p w:rsidR="00BD2CBF" w:rsidRPr="00FE2E5E" w:rsidRDefault="00BD2CBF" w:rsidP="00FE2E5E">
            <w:pPr>
              <w:spacing w:after="0"/>
              <w:rPr>
                <w:sz w:val="20"/>
                <w:szCs w:val="20"/>
              </w:rPr>
            </w:pPr>
          </w:p>
        </w:tc>
        <w:tc>
          <w:tcPr>
            <w:tcW w:w="3054" w:type="pct"/>
            <w:shd w:val="clear" w:color="auto" w:fill="auto"/>
            <w:vAlign w:val="bottom"/>
          </w:tcPr>
          <w:p w:rsidR="00BD2CBF" w:rsidRPr="00FE2E5E" w:rsidRDefault="00BD2CBF" w:rsidP="00FE2E5E">
            <w:pPr>
              <w:spacing w:after="0"/>
              <w:rPr>
                <w:sz w:val="20"/>
                <w:szCs w:val="20"/>
              </w:rPr>
            </w:pPr>
            <w:r w:rsidRPr="00FE2E5E">
              <w:rPr>
                <w:sz w:val="20"/>
                <w:szCs w:val="20"/>
              </w:rPr>
              <w:t>A piacra kilépő gazdaságok száma</w:t>
            </w:r>
            <w:r w:rsidRPr="00FE2E5E">
              <w:rPr>
                <w:sz w:val="20"/>
                <w:szCs w:val="20"/>
                <w:lang w:val="es-ES_tradnl"/>
              </w:rPr>
              <w:t xml:space="preserve"> </w:t>
            </w:r>
          </w:p>
        </w:tc>
        <w:tc>
          <w:tcPr>
            <w:tcW w:w="821" w:type="pct"/>
            <w:shd w:val="clear" w:color="auto" w:fill="auto"/>
            <w:vAlign w:val="bottom"/>
          </w:tcPr>
          <w:p w:rsidR="00BD2CBF" w:rsidRPr="00FE2E5E" w:rsidRDefault="00BD2CBF" w:rsidP="00FE2E5E">
            <w:pPr>
              <w:spacing w:after="0"/>
              <w:jc w:val="right"/>
              <w:rPr>
                <w:sz w:val="20"/>
                <w:szCs w:val="20"/>
                <w:lang w:val="en-GB"/>
              </w:rPr>
            </w:pPr>
            <w:r w:rsidRPr="00FE2E5E">
              <w:rPr>
                <w:sz w:val="20"/>
                <w:szCs w:val="20"/>
                <w:lang w:val="en-GB"/>
              </w:rPr>
              <w:t>1.800</w:t>
            </w:r>
          </w:p>
        </w:tc>
        <w:tc>
          <w:tcPr>
            <w:tcW w:w="812" w:type="pct"/>
            <w:shd w:val="clear" w:color="auto" w:fill="auto"/>
          </w:tcPr>
          <w:p w:rsidR="00BD2CBF" w:rsidRPr="00FE2E5E" w:rsidRDefault="00BD2CBF" w:rsidP="00FE2E5E">
            <w:pPr>
              <w:spacing w:after="0"/>
              <w:jc w:val="right"/>
              <w:rPr>
                <w:sz w:val="20"/>
                <w:szCs w:val="20"/>
                <w:lang w:val="en-GB"/>
              </w:rPr>
            </w:pPr>
            <w:r w:rsidRPr="00017030">
              <w:rPr>
                <w:sz w:val="20"/>
                <w:szCs w:val="20"/>
                <w:lang w:val="en-GB"/>
              </w:rPr>
              <w:t>2006</w:t>
            </w:r>
          </w:p>
        </w:tc>
      </w:tr>
      <w:tr w:rsidR="00BD2CBF" w:rsidRPr="00FE2E5E" w:rsidTr="00797170">
        <w:trPr>
          <w:trHeight w:val="20"/>
          <w:jc w:val="center"/>
        </w:trPr>
        <w:tc>
          <w:tcPr>
            <w:tcW w:w="313" w:type="pct"/>
            <w:vMerge w:val="restart"/>
          </w:tcPr>
          <w:p w:rsidR="00BD2CBF" w:rsidRPr="00FE2E5E" w:rsidRDefault="00BD2CBF" w:rsidP="007A06C3">
            <w:pPr>
              <w:keepNext/>
              <w:spacing w:after="0"/>
              <w:rPr>
                <w:sz w:val="20"/>
                <w:szCs w:val="20"/>
              </w:rPr>
            </w:pPr>
            <w:r w:rsidRPr="00FE2E5E">
              <w:rPr>
                <w:sz w:val="20"/>
                <w:szCs w:val="20"/>
              </w:rPr>
              <w:t>I</w:t>
            </w:r>
          </w:p>
        </w:tc>
        <w:tc>
          <w:tcPr>
            <w:tcW w:w="3054" w:type="pct"/>
            <w:shd w:val="clear" w:color="auto" w:fill="auto"/>
            <w:vAlign w:val="bottom"/>
          </w:tcPr>
          <w:p w:rsidR="00BD2CBF" w:rsidRPr="00FE2E5E" w:rsidRDefault="00BD2CBF" w:rsidP="007A06C3">
            <w:pPr>
              <w:keepNext/>
              <w:spacing w:after="0"/>
              <w:rPr>
                <w:sz w:val="20"/>
                <w:szCs w:val="20"/>
              </w:rPr>
            </w:pPr>
            <w:r w:rsidRPr="00FE2E5E">
              <w:rPr>
                <w:sz w:val="20"/>
                <w:szCs w:val="20"/>
              </w:rPr>
              <w:t xml:space="preserve">Nettó hozzáadott érték </w:t>
            </w:r>
            <w:proofErr w:type="spellStart"/>
            <w:r w:rsidRPr="00FE2E5E">
              <w:rPr>
                <w:sz w:val="20"/>
                <w:szCs w:val="20"/>
              </w:rPr>
              <w:t>PPS-ben</w:t>
            </w:r>
            <w:proofErr w:type="spellEnd"/>
            <w:r w:rsidRPr="00FE2E5E">
              <w:rPr>
                <w:sz w:val="20"/>
                <w:szCs w:val="20"/>
              </w:rPr>
              <w:t xml:space="preserve"> kifejezve (euró)</w:t>
            </w:r>
          </w:p>
        </w:tc>
        <w:tc>
          <w:tcPr>
            <w:tcW w:w="821" w:type="pct"/>
            <w:shd w:val="clear" w:color="auto" w:fill="auto"/>
            <w:vAlign w:val="bottom"/>
          </w:tcPr>
          <w:p w:rsidR="00BD2CBF" w:rsidRPr="00FE2E5E" w:rsidRDefault="00BD2CBF" w:rsidP="007A06C3">
            <w:pPr>
              <w:keepNext/>
              <w:spacing w:after="0"/>
              <w:jc w:val="right"/>
              <w:rPr>
                <w:sz w:val="20"/>
                <w:szCs w:val="20"/>
              </w:rPr>
            </w:pPr>
            <w:r w:rsidRPr="00FE2E5E">
              <w:rPr>
                <w:sz w:val="20"/>
                <w:szCs w:val="20"/>
              </w:rPr>
              <w:t>510 millió</w:t>
            </w:r>
            <w:r w:rsidRPr="00FE2E5E">
              <w:rPr>
                <w:sz w:val="20"/>
                <w:szCs w:val="20"/>
                <w:lang w:val="en-GB"/>
              </w:rPr>
              <w:t xml:space="preserve"> </w:t>
            </w:r>
          </w:p>
        </w:tc>
        <w:tc>
          <w:tcPr>
            <w:tcW w:w="812" w:type="pct"/>
            <w:shd w:val="clear" w:color="auto" w:fill="auto"/>
          </w:tcPr>
          <w:p w:rsidR="00BD2CBF" w:rsidRPr="00FE2E5E" w:rsidRDefault="00BD2CBF" w:rsidP="007A06C3">
            <w:pPr>
              <w:keepNext/>
              <w:spacing w:after="0"/>
              <w:jc w:val="right"/>
              <w:rPr>
                <w:sz w:val="20"/>
                <w:szCs w:val="20"/>
              </w:rPr>
            </w:pPr>
            <w:r w:rsidRPr="00017030">
              <w:rPr>
                <w:sz w:val="20"/>
                <w:szCs w:val="20"/>
              </w:rPr>
              <w:t>NA</w:t>
            </w:r>
          </w:p>
        </w:tc>
      </w:tr>
      <w:tr w:rsidR="00BD2CBF" w:rsidRPr="00FE2E5E" w:rsidTr="00797170">
        <w:trPr>
          <w:trHeight w:val="20"/>
          <w:jc w:val="center"/>
        </w:trPr>
        <w:tc>
          <w:tcPr>
            <w:tcW w:w="313" w:type="pct"/>
            <w:vMerge/>
          </w:tcPr>
          <w:p w:rsidR="00BD2CBF" w:rsidRPr="00FE2E5E" w:rsidRDefault="00BD2CBF" w:rsidP="007A06C3">
            <w:pPr>
              <w:keepNext/>
              <w:spacing w:after="0"/>
              <w:rPr>
                <w:sz w:val="20"/>
                <w:szCs w:val="20"/>
              </w:rPr>
            </w:pPr>
          </w:p>
        </w:tc>
        <w:tc>
          <w:tcPr>
            <w:tcW w:w="3054" w:type="pct"/>
            <w:shd w:val="clear" w:color="auto" w:fill="auto"/>
            <w:vAlign w:val="bottom"/>
          </w:tcPr>
          <w:p w:rsidR="00BD2CBF" w:rsidRPr="00FE2E5E" w:rsidRDefault="00BD2CBF" w:rsidP="007A06C3">
            <w:pPr>
              <w:keepNext/>
              <w:spacing w:after="0"/>
              <w:rPr>
                <w:sz w:val="20"/>
                <w:szCs w:val="20"/>
              </w:rPr>
            </w:pPr>
            <w:r w:rsidRPr="00FE2E5E">
              <w:rPr>
                <w:sz w:val="20"/>
                <w:szCs w:val="20"/>
              </w:rPr>
              <w:t>A bruttó hozzáadott érték változása teljes munkaidő egyenértékhez viszonyítva (euró)</w:t>
            </w:r>
          </w:p>
        </w:tc>
        <w:tc>
          <w:tcPr>
            <w:tcW w:w="821" w:type="pct"/>
            <w:shd w:val="clear" w:color="auto" w:fill="auto"/>
            <w:vAlign w:val="bottom"/>
          </w:tcPr>
          <w:p w:rsidR="00BD2CBF" w:rsidRPr="00FE2E5E" w:rsidRDefault="00BD2CBF" w:rsidP="007A06C3">
            <w:pPr>
              <w:keepNext/>
              <w:spacing w:after="0"/>
              <w:jc w:val="right"/>
              <w:rPr>
                <w:sz w:val="20"/>
                <w:szCs w:val="20"/>
                <w:lang w:val="en-GB"/>
              </w:rPr>
            </w:pPr>
            <w:r w:rsidRPr="00FE2E5E">
              <w:rPr>
                <w:sz w:val="20"/>
                <w:szCs w:val="20"/>
                <w:lang w:val="en-GB"/>
              </w:rPr>
              <w:t xml:space="preserve">26.500 </w:t>
            </w:r>
          </w:p>
        </w:tc>
        <w:tc>
          <w:tcPr>
            <w:tcW w:w="812" w:type="pct"/>
            <w:shd w:val="clear" w:color="auto" w:fill="auto"/>
          </w:tcPr>
          <w:p w:rsidR="00BD2CBF" w:rsidRPr="00FE2E5E" w:rsidRDefault="00BD2CBF" w:rsidP="007A06C3">
            <w:pPr>
              <w:keepNext/>
              <w:spacing w:after="0"/>
              <w:jc w:val="right"/>
              <w:rPr>
                <w:sz w:val="20"/>
                <w:szCs w:val="20"/>
                <w:lang w:val="en-GB"/>
              </w:rPr>
            </w:pPr>
            <w:r w:rsidRPr="00017030">
              <w:rPr>
                <w:sz w:val="20"/>
                <w:szCs w:val="20"/>
                <w:lang w:val="en-GB"/>
              </w:rPr>
              <w:t>NA</w:t>
            </w:r>
          </w:p>
        </w:tc>
      </w:tr>
    </w:tbl>
    <w:p w:rsidR="00FE2E5E" w:rsidRDefault="00FE2E5E" w:rsidP="00AB4A78">
      <w:pPr>
        <w:pStyle w:val="j-forrs"/>
      </w:pPr>
      <w:r w:rsidRPr="00604B6F">
        <w:t>Forrás: MVH</w:t>
      </w:r>
    </w:p>
    <w:p w:rsidR="000929E4" w:rsidRDefault="000929E4" w:rsidP="000929E4">
      <w:pPr>
        <w:pStyle w:val="j-nomlszveg"/>
      </w:pPr>
      <w:r>
        <w:t>Az eredmény és hatás indikátorok esetében a számítás módszertan kidolgozása és az adatforrások meghatározás tekintetében felülvizsgálat indult 2011-ben.</w:t>
      </w:r>
    </w:p>
    <w:p w:rsidR="00FE2E5E" w:rsidRPr="00626269" w:rsidRDefault="00FE2E5E" w:rsidP="00CB27A5">
      <w:pPr>
        <w:pStyle w:val="j-cmsor4"/>
      </w:pPr>
      <w:r w:rsidRPr="00626269">
        <w:t>Termelői csoportok létrehozásához és működéséhez nyújtandó támogatási jogcím rövid bemutatása</w:t>
      </w:r>
    </w:p>
    <w:p w:rsidR="00FE2E5E" w:rsidRPr="00604B6F" w:rsidRDefault="00FE2E5E" w:rsidP="005C74D3">
      <w:pPr>
        <w:pStyle w:val="j-nomlszveg"/>
      </w:pPr>
      <w:r w:rsidRPr="00604B6F">
        <w:t>A 2011. év első negyedévében került sor a 2010. évben beérkezett támogatási kérelmek (benyújtási időszak: 2010. szeptember 1-30.) első éves kifizetésére. A 2010. évi támogatási kérelmek jelentős h</w:t>
      </w:r>
      <w:r w:rsidRPr="00604B6F">
        <w:t>á</w:t>
      </w:r>
      <w:r w:rsidRPr="00604B6F">
        <w:t>nyadát minősített elismeréssel rendelkező termelői csoportok nyújtották be.</w:t>
      </w:r>
    </w:p>
    <w:p w:rsidR="00FE2E5E" w:rsidRDefault="00FE2E5E" w:rsidP="005C74D3">
      <w:pPr>
        <w:pStyle w:val="j-nomlszveg"/>
      </w:pPr>
      <w:r w:rsidRPr="00604B6F">
        <w:t>A kifizetési kérelmek beadására 2011. június 1. és 30. között nyílt lehetőség. Az ügyintézés és a k</w:t>
      </w:r>
      <w:r w:rsidRPr="00604B6F">
        <w:t>é</w:t>
      </w:r>
      <w:r w:rsidRPr="00604B6F">
        <w:t>relmek kifizetése a tárgyévben megtörtént.</w:t>
      </w:r>
      <w:r w:rsidR="00CA756A">
        <w:t xml:space="preserve"> </w:t>
      </w:r>
      <w:r w:rsidRPr="00604B6F">
        <w:t>2011. szeptember 1. és 30. között nyílt lehetőség a támog</w:t>
      </w:r>
      <w:r w:rsidRPr="00604B6F">
        <w:t>a</w:t>
      </w:r>
      <w:r w:rsidRPr="00604B6F">
        <w:t>tási kérelmek benyújtására. A támogatási kérelmek ügyintézése átcsúszott a 2012. évre.</w:t>
      </w:r>
    </w:p>
    <w:p w:rsidR="007A1DF6" w:rsidRPr="00604B6F" w:rsidRDefault="007A1DF6" w:rsidP="007A1DF6">
      <w:pPr>
        <w:spacing w:before="120"/>
        <w:rPr>
          <w:szCs w:val="22"/>
        </w:rPr>
      </w:pPr>
      <w:r w:rsidRPr="00604B6F">
        <w:rPr>
          <w:szCs w:val="22"/>
        </w:rPr>
        <w:t>A jogcímet érintő program és jogszabály módosítás a 2011-ben nem történt.</w:t>
      </w:r>
    </w:p>
    <w:p w:rsidR="007A1DF6" w:rsidRPr="00604B6F" w:rsidRDefault="007A1DF6" w:rsidP="007A1DF6">
      <w:pPr>
        <w:spacing w:before="120"/>
        <w:rPr>
          <w:szCs w:val="22"/>
        </w:rPr>
      </w:pPr>
      <w:r w:rsidRPr="00604B6F">
        <w:rPr>
          <w:szCs w:val="22"/>
        </w:rPr>
        <w:t>A támogatási és a kifizetési kérelmeket jóváhagyó határozatokban is feltüntetésre kerül a következő évi kifizetési kérelem benyújtási időszaka. Ezzel felhívva az ügyfelek figyelmét az évenként esedékes kifizetési kérelem benyújtásra, mely alapfeltétele a támogatás lehívásának.</w:t>
      </w:r>
    </w:p>
    <w:p w:rsidR="007A1DF6" w:rsidRPr="007A1DF6" w:rsidRDefault="007A1DF6" w:rsidP="007A1DF6">
      <w:pPr>
        <w:spacing w:before="120"/>
        <w:rPr>
          <w:szCs w:val="22"/>
        </w:rPr>
      </w:pPr>
      <w:r w:rsidRPr="00604B6F">
        <w:t>A jogcím végrehajtása során leginkább a kérelmek pontatlan, ellentmondásos kitöltése okoz problémát. A hiánypótlásra szoruló kérelmek nagy aránya (70% fölötti) miatt nagyban m</w:t>
      </w:r>
      <w:r>
        <w:t>egnövekszik az ügyintézési idő.</w:t>
      </w:r>
    </w:p>
    <w:p w:rsidR="007A1E72" w:rsidRPr="0016187A" w:rsidRDefault="007A1E72" w:rsidP="00063C7A">
      <w:pPr>
        <w:pStyle w:val="Kpalrs"/>
        <w:tabs>
          <w:tab w:val="left" w:pos="220"/>
        </w:tabs>
        <w:ind w:left="0" w:firstLine="0"/>
        <w:jc w:val="right"/>
        <w:rPr>
          <w:b w:val="0"/>
        </w:rPr>
      </w:pPr>
      <w:r w:rsidRPr="0016187A">
        <w:rPr>
          <w:b w:val="0"/>
        </w:rPr>
        <w:t>táblázat</w:t>
      </w:r>
    </w:p>
    <w:p w:rsidR="007A1E72" w:rsidRPr="00F35797" w:rsidRDefault="007A1E72" w:rsidP="00063C7A">
      <w:pPr>
        <w:pStyle w:val="j-tblzat-fcm"/>
      </w:pPr>
      <w:r w:rsidRPr="00F35797">
        <w:t>Termelői csoportok létrehozásához és működéséhez nyújtandó támogatási jogcím 201</w:t>
      </w:r>
      <w:r w:rsidR="0059775C">
        <w:t>1</w:t>
      </w:r>
      <w:r w:rsidRPr="00F35797">
        <w:t>. évi eredményei</w:t>
      </w:r>
    </w:p>
    <w:p w:rsidR="007A1E72" w:rsidRPr="00F35797" w:rsidRDefault="007A1E72" w:rsidP="00063C7A">
      <w:pPr>
        <w:pStyle w:val="j-tblzat-alcm"/>
      </w:pPr>
      <w:r w:rsidRPr="00F35797">
        <w:t>A támogatási és kifizetési kérelem adatok</w:t>
      </w:r>
    </w:p>
    <w:tbl>
      <w:tblPr>
        <w:tblW w:w="8715" w:type="dxa"/>
        <w:jc w:val="center"/>
        <w:tblCellMar>
          <w:left w:w="70" w:type="dxa"/>
          <w:right w:w="70" w:type="dxa"/>
        </w:tblCellMar>
        <w:tblLook w:val="0000" w:firstRow="0" w:lastRow="0" w:firstColumn="0" w:lastColumn="0" w:noHBand="0" w:noVBand="0"/>
      </w:tblPr>
      <w:tblGrid>
        <w:gridCol w:w="4595"/>
        <w:gridCol w:w="507"/>
        <w:gridCol w:w="1433"/>
        <w:gridCol w:w="569"/>
        <w:gridCol w:w="1611"/>
      </w:tblGrid>
      <w:tr w:rsidR="005C74D3" w:rsidRPr="005C74D3" w:rsidTr="00797170">
        <w:trPr>
          <w:cantSplit/>
          <w:tblHeader/>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5C74D3" w:rsidRPr="005C74D3" w:rsidRDefault="005C74D3" w:rsidP="00063C7A">
            <w:pPr>
              <w:keepNext/>
              <w:suppressAutoHyphens w:val="0"/>
              <w:spacing w:after="0"/>
              <w:rPr>
                <w:rFonts w:eastAsia="Times New Roman" w:cs="Times New Roman"/>
                <w:kern w:val="0"/>
                <w:sz w:val="20"/>
                <w:szCs w:val="20"/>
                <w:lang w:bidi="bn-IN"/>
              </w:rPr>
            </w:pPr>
            <w:r w:rsidRPr="005C74D3">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5C74D3" w:rsidRPr="005C74D3" w:rsidRDefault="005C74D3" w:rsidP="00063C7A">
            <w:pPr>
              <w:keepNext/>
              <w:suppressAutoHyphens w:val="0"/>
              <w:spacing w:after="0"/>
              <w:jc w:val="center"/>
              <w:rPr>
                <w:rFonts w:eastAsia="Times New Roman" w:cs="Times New Roman"/>
                <w:b/>
                <w:bCs/>
                <w:kern w:val="0"/>
                <w:sz w:val="20"/>
                <w:szCs w:val="20"/>
                <w:lang w:bidi="bn-IN"/>
              </w:rPr>
            </w:pPr>
            <w:r w:rsidRPr="005C74D3">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5C74D3" w:rsidRPr="005C74D3" w:rsidRDefault="005C74D3" w:rsidP="00063C7A">
            <w:pPr>
              <w:keepNext/>
              <w:suppressAutoHyphens w:val="0"/>
              <w:spacing w:after="0"/>
              <w:jc w:val="center"/>
              <w:rPr>
                <w:rFonts w:eastAsia="Times New Roman" w:cs="Times New Roman"/>
                <w:b/>
                <w:bCs/>
                <w:kern w:val="0"/>
                <w:sz w:val="20"/>
                <w:szCs w:val="20"/>
                <w:lang w:bidi="bn-IN"/>
              </w:rPr>
            </w:pPr>
            <w:r w:rsidRPr="005C74D3">
              <w:rPr>
                <w:rFonts w:eastAsia="Times New Roman" w:cs="Times New Roman"/>
                <w:b/>
                <w:bCs/>
                <w:kern w:val="0"/>
                <w:sz w:val="20"/>
                <w:szCs w:val="20"/>
                <w:lang w:bidi="bn-IN"/>
              </w:rPr>
              <w:t>2007-2011.</w:t>
            </w:r>
          </w:p>
        </w:tc>
      </w:tr>
      <w:tr w:rsidR="005C74D3" w:rsidRPr="005C74D3" w:rsidTr="00797170">
        <w:trPr>
          <w:cantSplit/>
          <w:tblHeader/>
          <w:jc w:val="center"/>
        </w:trPr>
        <w:tc>
          <w:tcPr>
            <w:tcW w:w="4595" w:type="dxa"/>
            <w:tcBorders>
              <w:top w:val="nil"/>
              <w:left w:val="double" w:sz="6" w:space="0" w:color="auto"/>
              <w:bottom w:val="double" w:sz="6" w:space="0" w:color="auto"/>
              <w:right w:val="single" w:sz="4" w:space="0" w:color="auto"/>
            </w:tcBorders>
            <w:shd w:val="clear" w:color="auto" w:fill="C0C0C0"/>
            <w:noWrap/>
          </w:tcPr>
          <w:p w:rsidR="005C74D3" w:rsidRPr="005C74D3" w:rsidRDefault="005C74D3" w:rsidP="00063C7A">
            <w:pPr>
              <w:keepNext/>
              <w:suppressAutoHyphens w:val="0"/>
              <w:spacing w:after="0"/>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 </w:t>
            </w:r>
          </w:p>
        </w:tc>
        <w:tc>
          <w:tcPr>
            <w:tcW w:w="507" w:type="dxa"/>
            <w:tcBorders>
              <w:top w:val="nil"/>
              <w:left w:val="nil"/>
              <w:bottom w:val="double" w:sz="6" w:space="0" w:color="auto"/>
              <w:right w:val="single" w:sz="4" w:space="0" w:color="auto"/>
            </w:tcBorders>
            <w:shd w:val="clear" w:color="auto" w:fill="C0C0C0"/>
            <w:noWrap/>
          </w:tcPr>
          <w:p w:rsidR="005C74D3" w:rsidRPr="005C74D3" w:rsidRDefault="005C74D3" w:rsidP="00063C7A">
            <w:pPr>
              <w:keepNext/>
              <w:suppressAutoHyphens w:val="0"/>
              <w:spacing w:after="0"/>
              <w:jc w:val="center"/>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db</w:t>
            </w:r>
          </w:p>
        </w:tc>
        <w:tc>
          <w:tcPr>
            <w:tcW w:w="1433" w:type="dxa"/>
            <w:tcBorders>
              <w:top w:val="nil"/>
              <w:left w:val="nil"/>
              <w:bottom w:val="double" w:sz="6" w:space="0" w:color="auto"/>
              <w:right w:val="single" w:sz="4" w:space="0" w:color="auto"/>
            </w:tcBorders>
            <w:shd w:val="clear" w:color="auto" w:fill="C0C0C0"/>
            <w:noWrap/>
          </w:tcPr>
          <w:p w:rsidR="005C74D3" w:rsidRPr="005C74D3" w:rsidRDefault="005C74D3" w:rsidP="00063C7A">
            <w:pPr>
              <w:keepNext/>
              <w:suppressAutoHyphens w:val="0"/>
              <w:spacing w:after="0"/>
              <w:jc w:val="center"/>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w:t>
            </w:r>
          </w:p>
        </w:tc>
        <w:tc>
          <w:tcPr>
            <w:tcW w:w="569" w:type="dxa"/>
            <w:tcBorders>
              <w:top w:val="nil"/>
              <w:left w:val="nil"/>
              <w:bottom w:val="double" w:sz="6" w:space="0" w:color="auto"/>
              <w:right w:val="single" w:sz="4" w:space="0" w:color="auto"/>
            </w:tcBorders>
            <w:shd w:val="clear" w:color="auto" w:fill="C0C0C0"/>
            <w:noWrap/>
          </w:tcPr>
          <w:p w:rsidR="005C74D3" w:rsidRPr="005C74D3" w:rsidRDefault="005C74D3" w:rsidP="00063C7A">
            <w:pPr>
              <w:keepNext/>
              <w:suppressAutoHyphens w:val="0"/>
              <w:spacing w:after="0"/>
              <w:jc w:val="center"/>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db</w:t>
            </w:r>
          </w:p>
        </w:tc>
        <w:tc>
          <w:tcPr>
            <w:tcW w:w="1611" w:type="dxa"/>
            <w:tcBorders>
              <w:top w:val="nil"/>
              <w:left w:val="nil"/>
              <w:bottom w:val="double" w:sz="6" w:space="0" w:color="auto"/>
              <w:right w:val="double" w:sz="6" w:space="0" w:color="auto"/>
            </w:tcBorders>
            <w:shd w:val="clear" w:color="auto" w:fill="C0C0C0"/>
            <w:noWrap/>
          </w:tcPr>
          <w:p w:rsidR="005C74D3" w:rsidRPr="005C74D3" w:rsidRDefault="005C74D3" w:rsidP="00063C7A">
            <w:pPr>
              <w:keepNext/>
              <w:suppressAutoHyphens w:val="0"/>
              <w:spacing w:after="0"/>
              <w:jc w:val="center"/>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w:t>
            </w:r>
          </w:p>
        </w:tc>
      </w:tr>
      <w:tr w:rsidR="005C74D3" w:rsidRPr="005C74D3" w:rsidTr="00797170">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5C74D3" w:rsidRPr="005C74D3" w:rsidRDefault="005C74D3" w:rsidP="00063C7A">
            <w:pPr>
              <w:keepNext/>
              <w:suppressAutoHyphens w:val="0"/>
              <w:spacing w:after="0"/>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beérkezett támogatási kérelem</w:t>
            </w:r>
          </w:p>
        </w:tc>
        <w:tc>
          <w:tcPr>
            <w:tcW w:w="507" w:type="dxa"/>
            <w:tcBorders>
              <w:top w:val="nil"/>
              <w:left w:val="nil"/>
              <w:bottom w:val="single" w:sz="4" w:space="0" w:color="auto"/>
              <w:right w:val="single" w:sz="4" w:space="0" w:color="auto"/>
            </w:tcBorders>
            <w:shd w:val="clear" w:color="auto" w:fill="auto"/>
            <w:noWrap/>
          </w:tcPr>
          <w:p w:rsidR="005C74D3" w:rsidRPr="005C74D3" w:rsidRDefault="005C74D3" w:rsidP="00063C7A">
            <w:pPr>
              <w:keepNext/>
              <w:suppressAutoHyphens w:val="0"/>
              <w:spacing w:after="0"/>
              <w:jc w:val="right"/>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53</w:t>
            </w:r>
          </w:p>
        </w:tc>
        <w:tc>
          <w:tcPr>
            <w:tcW w:w="1433" w:type="dxa"/>
            <w:tcBorders>
              <w:top w:val="nil"/>
              <w:left w:val="nil"/>
              <w:bottom w:val="single" w:sz="4" w:space="0" w:color="auto"/>
              <w:right w:val="single" w:sz="4" w:space="0" w:color="auto"/>
            </w:tcBorders>
            <w:shd w:val="clear" w:color="auto" w:fill="auto"/>
            <w:noWrap/>
          </w:tcPr>
          <w:p w:rsidR="005C74D3" w:rsidRPr="005C74D3" w:rsidRDefault="005C74D3" w:rsidP="00063C7A">
            <w:pPr>
              <w:keepNext/>
              <w:suppressAutoHyphens w:val="0"/>
              <w:spacing w:after="0"/>
              <w:jc w:val="right"/>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0</w:t>
            </w:r>
          </w:p>
        </w:tc>
        <w:tc>
          <w:tcPr>
            <w:tcW w:w="569" w:type="dxa"/>
            <w:tcBorders>
              <w:top w:val="nil"/>
              <w:left w:val="nil"/>
              <w:bottom w:val="single" w:sz="4" w:space="0" w:color="auto"/>
              <w:right w:val="single" w:sz="4" w:space="0" w:color="auto"/>
            </w:tcBorders>
            <w:shd w:val="clear" w:color="auto" w:fill="auto"/>
            <w:noWrap/>
          </w:tcPr>
          <w:p w:rsidR="005C74D3" w:rsidRPr="005C74D3" w:rsidRDefault="005C74D3" w:rsidP="00063C7A">
            <w:pPr>
              <w:keepNext/>
              <w:suppressAutoHyphens w:val="0"/>
              <w:spacing w:after="0"/>
              <w:jc w:val="right"/>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195</w:t>
            </w:r>
          </w:p>
        </w:tc>
        <w:tc>
          <w:tcPr>
            <w:tcW w:w="1611" w:type="dxa"/>
            <w:tcBorders>
              <w:top w:val="nil"/>
              <w:left w:val="nil"/>
              <w:bottom w:val="single" w:sz="4" w:space="0" w:color="auto"/>
              <w:right w:val="double" w:sz="6" w:space="0" w:color="auto"/>
            </w:tcBorders>
            <w:shd w:val="clear" w:color="auto" w:fill="auto"/>
            <w:noWrap/>
          </w:tcPr>
          <w:p w:rsidR="005C74D3" w:rsidRPr="005C74D3" w:rsidRDefault="005C74D3" w:rsidP="00063C7A">
            <w:pPr>
              <w:keepNext/>
              <w:suppressAutoHyphens w:val="0"/>
              <w:spacing w:after="0"/>
              <w:jc w:val="right"/>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25 935 330</w:t>
            </w:r>
          </w:p>
        </w:tc>
      </w:tr>
      <w:tr w:rsidR="005C74D3" w:rsidRPr="005C74D3" w:rsidTr="00797170">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5C74D3" w:rsidRPr="005C74D3" w:rsidRDefault="005C74D3" w:rsidP="005C74D3">
            <w:pPr>
              <w:suppressAutoHyphens w:val="0"/>
              <w:spacing w:after="0"/>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ebből elutasított</w:t>
            </w:r>
          </w:p>
        </w:tc>
        <w:tc>
          <w:tcPr>
            <w:tcW w:w="507" w:type="dxa"/>
            <w:tcBorders>
              <w:top w:val="nil"/>
              <w:left w:val="nil"/>
              <w:bottom w:val="single" w:sz="4" w:space="0" w:color="auto"/>
              <w:right w:val="single" w:sz="4" w:space="0" w:color="auto"/>
            </w:tcBorders>
            <w:shd w:val="clear" w:color="auto" w:fill="auto"/>
            <w:noWrap/>
          </w:tcPr>
          <w:p w:rsidR="005C74D3" w:rsidRPr="005C74D3" w:rsidRDefault="005C74D3" w:rsidP="005C74D3">
            <w:pPr>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4</w:t>
            </w:r>
          </w:p>
        </w:tc>
        <w:tc>
          <w:tcPr>
            <w:tcW w:w="1433" w:type="dxa"/>
            <w:tcBorders>
              <w:top w:val="nil"/>
              <w:left w:val="nil"/>
              <w:bottom w:val="single" w:sz="4" w:space="0" w:color="auto"/>
              <w:right w:val="single" w:sz="4" w:space="0" w:color="auto"/>
            </w:tcBorders>
            <w:shd w:val="clear" w:color="auto" w:fill="auto"/>
            <w:noWrap/>
          </w:tcPr>
          <w:p w:rsidR="005C74D3" w:rsidRPr="005C74D3" w:rsidRDefault="005C74D3" w:rsidP="005C74D3">
            <w:pPr>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156 523</w:t>
            </w:r>
          </w:p>
        </w:tc>
        <w:tc>
          <w:tcPr>
            <w:tcW w:w="569" w:type="dxa"/>
            <w:tcBorders>
              <w:top w:val="nil"/>
              <w:left w:val="nil"/>
              <w:bottom w:val="single" w:sz="4" w:space="0" w:color="auto"/>
              <w:right w:val="single" w:sz="4" w:space="0" w:color="auto"/>
            </w:tcBorders>
            <w:shd w:val="clear" w:color="auto" w:fill="auto"/>
            <w:noWrap/>
          </w:tcPr>
          <w:p w:rsidR="005C74D3" w:rsidRPr="005C74D3" w:rsidRDefault="005C74D3" w:rsidP="005C74D3">
            <w:pPr>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16</w:t>
            </w:r>
          </w:p>
        </w:tc>
        <w:tc>
          <w:tcPr>
            <w:tcW w:w="1611" w:type="dxa"/>
            <w:tcBorders>
              <w:top w:val="nil"/>
              <w:left w:val="nil"/>
              <w:bottom w:val="single" w:sz="4" w:space="0" w:color="auto"/>
              <w:right w:val="double" w:sz="6" w:space="0" w:color="auto"/>
            </w:tcBorders>
            <w:shd w:val="clear" w:color="auto" w:fill="auto"/>
            <w:noWrap/>
          </w:tcPr>
          <w:p w:rsidR="005C74D3" w:rsidRPr="005C74D3" w:rsidRDefault="005C74D3" w:rsidP="005C74D3">
            <w:pPr>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687 363</w:t>
            </w:r>
          </w:p>
        </w:tc>
      </w:tr>
      <w:tr w:rsidR="005C74D3" w:rsidRPr="005C74D3" w:rsidTr="00797170">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5C74D3" w:rsidRPr="005C74D3" w:rsidRDefault="007A1DF6" w:rsidP="005C74D3">
            <w:pPr>
              <w:suppressAutoHyphens w:val="0"/>
              <w:spacing w:after="0"/>
              <w:rPr>
                <w:rFonts w:eastAsia="Times New Roman" w:cs="Times New Roman"/>
                <w:kern w:val="0"/>
                <w:sz w:val="20"/>
                <w:szCs w:val="20"/>
                <w:lang w:bidi="bn-IN"/>
              </w:rPr>
            </w:pPr>
            <w:r w:rsidRPr="005C74D3">
              <w:rPr>
                <w:rFonts w:eastAsia="Times New Roman" w:cs="Times New Roman"/>
                <w:kern w:val="0"/>
                <w:sz w:val="20"/>
                <w:szCs w:val="20"/>
                <w:lang w:bidi="bn-IN"/>
              </w:rPr>
              <w:t>V</w:t>
            </w:r>
            <w:r w:rsidR="005C74D3" w:rsidRPr="005C74D3">
              <w:rPr>
                <w:rFonts w:eastAsia="Times New Roman" w:cs="Times New Roman"/>
                <w:kern w:val="0"/>
                <w:sz w:val="20"/>
                <w:szCs w:val="20"/>
                <w:lang w:bidi="bn-IN"/>
              </w:rPr>
              <w:t>isszavont</w:t>
            </w:r>
          </w:p>
        </w:tc>
        <w:tc>
          <w:tcPr>
            <w:tcW w:w="507" w:type="dxa"/>
            <w:tcBorders>
              <w:top w:val="nil"/>
              <w:left w:val="nil"/>
              <w:bottom w:val="single" w:sz="4" w:space="0" w:color="auto"/>
              <w:right w:val="single" w:sz="4" w:space="0" w:color="auto"/>
            </w:tcBorders>
            <w:shd w:val="clear" w:color="auto" w:fill="auto"/>
            <w:noWrap/>
          </w:tcPr>
          <w:p w:rsidR="005C74D3" w:rsidRPr="005C74D3" w:rsidRDefault="005C74D3" w:rsidP="005C74D3">
            <w:pPr>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0</w:t>
            </w:r>
          </w:p>
        </w:tc>
        <w:tc>
          <w:tcPr>
            <w:tcW w:w="1433" w:type="dxa"/>
            <w:tcBorders>
              <w:top w:val="nil"/>
              <w:left w:val="nil"/>
              <w:bottom w:val="single" w:sz="4" w:space="0" w:color="auto"/>
              <w:right w:val="single" w:sz="4" w:space="0" w:color="auto"/>
            </w:tcBorders>
            <w:shd w:val="clear" w:color="auto" w:fill="C0C0C0"/>
            <w:noWrap/>
          </w:tcPr>
          <w:p w:rsidR="005C74D3" w:rsidRPr="005C74D3" w:rsidRDefault="005C74D3" w:rsidP="005C74D3">
            <w:pPr>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 </w:t>
            </w:r>
          </w:p>
        </w:tc>
        <w:tc>
          <w:tcPr>
            <w:tcW w:w="569" w:type="dxa"/>
            <w:tcBorders>
              <w:top w:val="nil"/>
              <w:left w:val="nil"/>
              <w:bottom w:val="single" w:sz="4" w:space="0" w:color="auto"/>
              <w:right w:val="single" w:sz="4" w:space="0" w:color="auto"/>
            </w:tcBorders>
            <w:shd w:val="clear" w:color="auto" w:fill="auto"/>
            <w:noWrap/>
          </w:tcPr>
          <w:p w:rsidR="005C74D3" w:rsidRPr="005C74D3" w:rsidRDefault="005C74D3" w:rsidP="005C74D3">
            <w:pPr>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0</w:t>
            </w:r>
          </w:p>
        </w:tc>
        <w:tc>
          <w:tcPr>
            <w:tcW w:w="1611" w:type="dxa"/>
            <w:tcBorders>
              <w:top w:val="nil"/>
              <w:left w:val="nil"/>
              <w:bottom w:val="single" w:sz="4" w:space="0" w:color="auto"/>
              <w:right w:val="double" w:sz="6" w:space="0" w:color="auto"/>
            </w:tcBorders>
            <w:shd w:val="clear" w:color="auto" w:fill="C0C0C0"/>
            <w:noWrap/>
          </w:tcPr>
          <w:p w:rsidR="005C74D3" w:rsidRPr="005C74D3" w:rsidRDefault="005C74D3" w:rsidP="005C74D3">
            <w:pPr>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 </w:t>
            </w:r>
          </w:p>
        </w:tc>
      </w:tr>
      <w:tr w:rsidR="005C74D3" w:rsidRPr="005C74D3" w:rsidTr="00797170">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5C74D3" w:rsidRPr="005C74D3" w:rsidRDefault="007A1DF6" w:rsidP="005C74D3">
            <w:pPr>
              <w:suppressAutoHyphens w:val="0"/>
              <w:spacing w:after="0"/>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J</w:t>
            </w:r>
            <w:r w:rsidR="005C74D3" w:rsidRPr="005C74D3">
              <w:rPr>
                <w:rFonts w:eastAsia="Times New Roman" w:cs="Times New Roman"/>
                <w:b/>
                <w:bCs/>
                <w:color w:val="000000"/>
                <w:kern w:val="0"/>
                <w:sz w:val="20"/>
                <w:szCs w:val="20"/>
                <w:lang w:bidi="bn-IN"/>
              </w:rPr>
              <w:t>óváhagyott</w:t>
            </w:r>
          </w:p>
        </w:tc>
        <w:tc>
          <w:tcPr>
            <w:tcW w:w="507" w:type="dxa"/>
            <w:tcBorders>
              <w:top w:val="nil"/>
              <w:left w:val="nil"/>
              <w:bottom w:val="double" w:sz="6" w:space="0" w:color="auto"/>
              <w:right w:val="single" w:sz="4" w:space="0" w:color="auto"/>
            </w:tcBorders>
            <w:shd w:val="clear" w:color="auto" w:fill="auto"/>
            <w:noWrap/>
          </w:tcPr>
          <w:p w:rsidR="005C74D3" w:rsidRPr="005C74D3" w:rsidRDefault="005C74D3" w:rsidP="005C74D3">
            <w:pPr>
              <w:suppressAutoHyphens w:val="0"/>
              <w:spacing w:after="0"/>
              <w:jc w:val="right"/>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67</w:t>
            </w:r>
          </w:p>
        </w:tc>
        <w:tc>
          <w:tcPr>
            <w:tcW w:w="1433" w:type="dxa"/>
            <w:tcBorders>
              <w:top w:val="nil"/>
              <w:left w:val="nil"/>
              <w:bottom w:val="double" w:sz="6" w:space="0" w:color="auto"/>
              <w:right w:val="single" w:sz="4" w:space="0" w:color="auto"/>
            </w:tcBorders>
            <w:shd w:val="clear" w:color="auto" w:fill="auto"/>
            <w:noWrap/>
          </w:tcPr>
          <w:p w:rsidR="005C74D3" w:rsidRPr="005C74D3" w:rsidRDefault="005C74D3" w:rsidP="005C74D3">
            <w:pPr>
              <w:suppressAutoHyphens w:val="0"/>
              <w:spacing w:after="0"/>
              <w:jc w:val="right"/>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14 143 100</w:t>
            </w:r>
          </w:p>
        </w:tc>
        <w:tc>
          <w:tcPr>
            <w:tcW w:w="569" w:type="dxa"/>
            <w:tcBorders>
              <w:top w:val="nil"/>
              <w:left w:val="nil"/>
              <w:bottom w:val="double" w:sz="6" w:space="0" w:color="auto"/>
              <w:right w:val="single" w:sz="4" w:space="0" w:color="auto"/>
            </w:tcBorders>
            <w:shd w:val="clear" w:color="auto" w:fill="auto"/>
            <w:noWrap/>
          </w:tcPr>
          <w:p w:rsidR="005C74D3" w:rsidRPr="005C74D3" w:rsidRDefault="005C74D3" w:rsidP="005C74D3">
            <w:pPr>
              <w:suppressAutoHyphens w:val="0"/>
              <w:spacing w:after="0"/>
              <w:jc w:val="right"/>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126</w:t>
            </w:r>
          </w:p>
        </w:tc>
        <w:tc>
          <w:tcPr>
            <w:tcW w:w="1611" w:type="dxa"/>
            <w:tcBorders>
              <w:top w:val="nil"/>
              <w:left w:val="nil"/>
              <w:bottom w:val="double" w:sz="6" w:space="0" w:color="auto"/>
              <w:right w:val="double" w:sz="6" w:space="0" w:color="auto"/>
            </w:tcBorders>
            <w:shd w:val="clear" w:color="auto" w:fill="auto"/>
            <w:noWrap/>
          </w:tcPr>
          <w:p w:rsidR="005C74D3" w:rsidRPr="005C74D3" w:rsidRDefault="005C74D3" w:rsidP="005C74D3">
            <w:pPr>
              <w:suppressAutoHyphens w:val="0"/>
              <w:spacing w:after="0"/>
              <w:jc w:val="right"/>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25 935 330</w:t>
            </w:r>
          </w:p>
        </w:tc>
      </w:tr>
      <w:tr w:rsidR="005C74D3" w:rsidRPr="005C74D3" w:rsidTr="00797170">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5C74D3" w:rsidRPr="005C74D3" w:rsidRDefault="005C74D3" w:rsidP="00063C7A">
            <w:pPr>
              <w:keepNext/>
              <w:suppressAutoHyphens w:val="0"/>
              <w:spacing w:after="0"/>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támogatott kifizetési kérelem</w:t>
            </w:r>
          </w:p>
        </w:tc>
        <w:tc>
          <w:tcPr>
            <w:tcW w:w="507" w:type="dxa"/>
            <w:tcBorders>
              <w:top w:val="nil"/>
              <w:left w:val="nil"/>
              <w:bottom w:val="single" w:sz="4" w:space="0" w:color="auto"/>
              <w:right w:val="single" w:sz="4" w:space="0" w:color="auto"/>
            </w:tcBorders>
            <w:shd w:val="clear" w:color="auto" w:fill="auto"/>
            <w:noWrap/>
          </w:tcPr>
          <w:p w:rsidR="005C74D3" w:rsidRPr="005C74D3" w:rsidRDefault="005C74D3" w:rsidP="00063C7A">
            <w:pPr>
              <w:keepNext/>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110</w:t>
            </w:r>
          </w:p>
        </w:tc>
        <w:tc>
          <w:tcPr>
            <w:tcW w:w="1433" w:type="dxa"/>
            <w:tcBorders>
              <w:top w:val="nil"/>
              <w:left w:val="nil"/>
              <w:bottom w:val="single" w:sz="4" w:space="0" w:color="auto"/>
              <w:right w:val="single" w:sz="4" w:space="0" w:color="auto"/>
            </w:tcBorders>
            <w:shd w:val="clear" w:color="auto" w:fill="auto"/>
            <w:noWrap/>
          </w:tcPr>
          <w:p w:rsidR="005C74D3" w:rsidRPr="005C74D3" w:rsidRDefault="005C74D3" w:rsidP="00063C7A">
            <w:pPr>
              <w:keepNext/>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5 300 179</w:t>
            </w:r>
          </w:p>
        </w:tc>
        <w:tc>
          <w:tcPr>
            <w:tcW w:w="569" w:type="dxa"/>
            <w:tcBorders>
              <w:top w:val="nil"/>
              <w:left w:val="nil"/>
              <w:bottom w:val="single" w:sz="4" w:space="0" w:color="auto"/>
              <w:right w:val="single" w:sz="4" w:space="0" w:color="auto"/>
            </w:tcBorders>
            <w:shd w:val="clear" w:color="auto" w:fill="auto"/>
            <w:noWrap/>
          </w:tcPr>
          <w:p w:rsidR="005C74D3" w:rsidRPr="005C74D3" w:rsidRDefault="005C74D3" w:rsidP="00063C7A">
            <w:pPr>
              <w:keepNext/>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359</w:t>
            </w:r>
          </w:p>
        </w:tc>
        <w:tc>
          <w:tcPr>
            <w:tcW w:w="1611" w:type="dxa"/>
            <w:tcBorders>
              <w:top w:val="nil"/>
              <w:left w:val="nil"/>
              <w:bottom w:val="single" w:sz="4" w:space="0" w:color="auto"/>
              <w:right w:val="double" w:sz="6" w:space="0" w:color="auto"/>
            </w:tcBorders>
            <w:shd w:val="clear" w:color="auto" w:fill="auto"/>
            <w:noWrap/>
          </w:tcPr>
          <w:p w:rsidR="005C74D3" w:rsidRPr="005C74D3" w:rsidRDefault="005C74D3" w:rsidP="00063C7A">
            <w:pPr>
              <w:keepNext/>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19 015 885</w:t>
            </w:r>
          </w:p>
        </w:tc>
      </w:tr>
      <w:tr w:rsidR="005C74D3" w:rsidRPr="005C74D3" w:rsidTr="00797170">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5C74D3" w:rsidRPr="005C74D3" w:rsidRDefault="00CB27A5" w:rsidP="00063C7A">
            <w:pPr>
              <w:keepNext/>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07" w:type="dxa"/>
            <w:tcBorders>
              <w:top w:val="nil"/>
              <w:left w:val="nil"/>
              <w:bottom w:val="single" w:sz="4" w:space="0" w:color="auto"/>
              <w:right w:val="single" w:sz="4" w:space="0" w:color="auto"/>
            </w:tcBorders>
            <w:shd w:val="clear" w:color="auto" w:fill="C0C0C0"/>
            <w:noWrap/>
            <w:vAlign w:val="bottom"/>
          </w:tcPr>
          <w:p w:rsidR="005C74D3" w:rsidRPr="005C74D3" w:rsidRDefault="005C74D3" w:rsidP="00063C7A">
            <w:pPr>
              <w:keepNext/>
              <w:suppressAutoHyphens w:val="0"/>
              <w:spacing w:after="0"/>
              <w:jc w:val="right"/>
              <w:rPr>
                <w:rFonts w:eastAsia="Times New Roman" w:cs="Times New Roman"/>
                <w:b/>
                <w:bCs/>
                <w:kern w:val="0"/>
                <w:sz w:val="20"/>
                <w:szCs w:val="20"/>
                <w:lang w:bidi="bn-IN"/>
              </w:rPr>
            </w:pPr>
            <w:r w:rsidRPr="005C74D3">
              <w:rPr>
                <w:rFonts w:eastAsia="Times New Roman" w:cs="Times New Roman"/>
                <w:b/>
                <w:bCs/>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5C74D3" w:rsidRPr="005C74D3" w:rsidRDefault="005C74D3" w:rsidP="00063C7A">
            <w:pPr>
              <w:keepNext/>
              <w:suppressAutoHyphens w:val="0"/>
              <w:spacing w:after="0"/>
              <w:jc w:val="right"/>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9 326 615</w:t>
            </w:r>
          </w:p>
        </w:tc>
        <w:tc>
          <w:tcPr>
            <w:tcW w:w="569" w:type="dxa"/>
            <w:tcBorders>
              <w:top w:val="nil"/>
              <w:left w:val="nil"/>
              <w:bottom w:val="single" w:sz="4" w:space="0" w:color="auto"/>
              <w:right w:val="single" w:sz="4" w:space="0" w:color="auto"/>
            </w:tcBorders>
            <w:shd w:val="clear" w:color="auto" w:fill="C0C0C0"/>
            <w:noWrap/>
            <w:vAlign w:val="bottom"/>
          </w:tcPr>
          <w:p w:rsidR="005C74D3" w:rsidRPr="005C74D3" w:rsidRDefault="005C74D3" w:rsidP="00063C7A">
            <w:pPr>
              <w:keepNext/>
              <w:suppressAutoHyphens w:val="0"/>
              <w:spacing w:after="0"/>
              <w:jc w:val="right"/>
              <w:rPr>
                <w:rFonts w:eastAsia="Times New Roman" w:cs="Times New Roman"/>
                <w:b/>
                <w:bCs/>
                <w:kern w:val="0"/>
                <w:sz w:val="20"/>
                <w:szCs w:val="20"/>
                <w:lang w:bidi="bn-IN"/>
              </w:rPr>
            </w:pPr>
            <w:r w:rsidRPr="005C74D3">
              <w:rPr>
                <w:rFonts w:eastAsia="Times New Roman" w:cs="Times New Roman"/>
                <w:b/>
                <w:bCs/>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5C74D3" w:rsidRPr="005C74D3" w:rsidRDefault="005C74D3" w:rsidP="00063C7A">
            <w:pPr>
              <w:keepNext/>
              <w:suppressAutoHyphens w:val="0"/>
              <w:spacing w:after="0"/>
              <w:jc w:val="right"/>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17 771 514</w:t>
            </w:r>
          </w:p>
        </w:tc>
      </w:tr>
      <w:tr w:rsidR="005C74D3" w:rsidRPr="005C74D3" w:rsidTr="00797170">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5C74D3" w:rsidRPr="005C74D3" w:rsidRDefault="005C74D3" w:rsidP="00063C7A">
            <w:pPr>
              <w:keepNext/>
              <w:suppressAutoHyphens w:val="0"/>
              <w:spacing w:after="0"/>
              <w:jc w:val="left"/>
              <w:rPr>
                <w:rFonts w:eastAsia="Times New Roman" w:cs="Times New Roman"/>
                <w:kern w:val="0"/>
                <w:sz w:val="20"/>
                <w:szCs w:val="20"/>
                <w:lang w:bidi="bn-IN"/>
              </w:rPr>
            </w:pPr>
            <w:r w:rsidRPr="005C74D3">
              <w:rPr>
                <w:rFonts w:eastAsia="Times New Roman" w:cs="Times New Roman"/>
                <w:kern w:val="0"/>
                <w:sz w:val="20"/>
                <w:szCs w:val="20"/>
                <w:lang w:bidi="bn-IN"/>
              </w:rPr>
              <w:t xml:space="preserve">   a kifizetésből közösségi</w:t>
            </w:r>
          </w:p>
        </w:tc>
        <w:tc>
          <w:tcPr>
            <w:tcW w:w="507" w:type="dxa"/>
            <w:tcBorders>
              <w:top w:val="nil"/>
              <w:left w:val="nil"/>
              <w:bottom w:val="single" w:sz="4" w:space="0" w:color="auto"/>
              <w:right w:val="single" w:sz="4" w:space="0" w:color="auto"/>
            </w:tcBorders>
            <w:shd w:val="clear" w:color="auto" w:fill="C0C0C0"/>
            <w:noWrap/>
            <w:vAlign w:val="bottom"/>
          </w:tcPr>
          <w:p w:rsidR="005C74D3" w:rsidRPr="005C74D3" w:rsidRDefault="005C74D3" w:rsidP="00063C7A">
            <w:pPr>
              <w:keepNext/>
              <w:suppressAutoHyphens w:val="0"/>
              <w:spacing w:after="0"/>
              <w:jc w:val="right"/>
              <w:rPr>
                <w:rFonts w:eastAsia="Times New Roman" w:cs="Times New Roman"/>
                <w:kern w:val="0"/>
                <w:sz w:val="20"/>
                <w:szCs w:val="20"/>
                <w:lang w:bidi="bn-IN"/>
              </w:rPr>
            </w:pPr>
            <w:r w:rsidRPr="005C74D3">
              <w:rPr>
                <w:rFonts w:eastAsia="Times New Roman" w:cs="Times New Roman"/>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5C74D3" w:rsidRPr="005C74D3" w:rsidRDefault="005C74D3" w:rsidP="00063C7A">
            <w:pPr>
              <w:keepNext/>
              <w:suppressAutoHyphens w:val="0"/>
              <w:spacing w:after="0"/>
              <w:jc w:val="right"/>
              <w:rPr>
                <w:rFonts w:eastAsia="Times New Roman" w:cs="Times New Roman"/>
                <w:kern w:val="0"/>
                <w:sz w:val="20"/>
                <w:szCs w:val="20"/>
                <w:lang w:bidi="bn-IN"/>
              </w:rPr>
            </w:pPr>
            <w:r w:rsidRPr="005C74D3">
              <w:rPr>
                <w:rFonts w:eastAsia="Times New Roman" w:cs="Times New Roman"/>
                <w:kern w:val="0"/>
                <w:sz w:val="20"/>
                <w:szCs w:val="20"/>
                <w:lang w:bidi="bn-IN"/>
              </w:rPr>
              <w:t>6 885 867</w:t>
            </w:r>
          </w:p>
        </w:tc>
        <w:tc>
          <w:tcPr>
            <w:tcW w:w="569" w:type="dxa"/>
            <w:tcBorders>
              <w:top w:val="nil"/>
              <w:left w:val="nil"/>
              <w:bottom w:val="single" w:sz="4" w:space="0" w:color="auto"/>
              <w:right w:val="single" w:sz="4" w:space="0" w:color="auto"/>
            </w:tcBorders>
            <w:shd w:val="clear" w:color="auto" w:fill="C0C0C0"/>
            <w:noWrap/>
            <w:vAlign w:val="bottom"/>
          </w:tcPr>
          <w:p w:rsidR="005C74D3" w:rsidRPr="005C74D3" w:rsidRDefault="005C74D3" w:rsidP="00063C7A">
            <w:pPr>
              <w:keepNext/>
              <w:suppressAutoHyphens w:val="0"/>
              <w:spacing w:after="0"/>
              <w:jc w:val="right"/>
              <w:rPr>
                <w:rFonts w:eastAsia="Times New Roman" w:cs="Times New Roman"/>
                <w:kern w:val="0"/>
                <w:sz w:val="20"/>
                <w:szCs w:val="20"/>
                <w:lang w:bidi="bn-IN"/>
              </w:rPr>
            </w:pPr>
            <w:r w:rsidRPr="005C74D3">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5C74D3" w:rsidRPr="005C74D3" w:rsidRDefault="005C74D3" w:rsidP="00063C7A">
            <w:pPr>
              <w:keepNext/>
              <w:suppressAutoHyphens w:val="0"/>
              <w:spacing w:after="0"/>
              <w:jc w:val="right"/>
              <w:rPr>
                <w:rFonts w:eastAsia="Times New Roman" w:cs="Times New Roman"/>
                <w:kern w:val="0"/>
                <w:sz w:val="20"/>
                <w:szCs w:val="20"/>
                <w:lang w:bidi="bn-IN"/>
              </w:rPr>
            </w:pPr>
            <w:r w:rsidRPr="005C74D3">
              <w:rPr>
                <w:rFonts w:eastAsia="Times New Roman" w:cs="Times New Roman"/>
                <w:kern w:val="0"/>
                <w:sz w:val="20"/>
                <w:szCs w:val="20"/>
                <w:lang w:bidi="bn-IN"/>
              </w:rPr>
              <w:t>13 391 444</w:t>
            </w:r>
          </w:p>
        </w:tc>
      </w:tr>
      <w:tr w:rsidR="005C74D3" w:rsidRPr="005C74D3" w:rsidTr="00797170">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5C74D3" w:rsidRPr="005C74D3" w:rsidRDefault="005C74D3" w:rsidP="005C74D3">
            <w:pPr>
              <w:suppressAutoHyphens w:val="0"/>
              <w:spacing w:after="0"/>
              <w:jc w:val="left"/>
              <w:rPr>
                <w:rFonts w:eastAsia="Times New Roman" w:cs="Times New Roman"/>
                <w:kern w:val="0"/>
                <w:sz w:val="20"/>
                <w:szCs w:val="20"/>
                <w:lang w:bidi="bn-IN"/>
              </w:rPr>
            </w:pPr>
            <w:r w:rsidRPr="005C74D3">
              <w:rPr>
                <w:rFonts w:eastAsia="Times New Roman" w:cs="Times New Roman"/>
                <w:kern w:val="0"/>
                <w:sz w:val="20"/>
                <w:szCs w:val="20"/>
                <w:lang w:bidi="bn-IN"/>
              </w:rPr>
              <w:t xml:space="preserve">   a kifizetésből konvergencia régió</w:t>
            </w:r>
          </w:p>
        </w:tc>
        <w:tc>
          <w:tcPr>
            <w:tcW w:w="507" w:type="dxa"/>
            <w:tcBorders>
              <w:top w:val="nil"/>
              <w:left w:val="nil"/>
              <w:bottom w:val="single" w:sz="4" w:space="0" w:color="auto"/>
              <w:right w:val="single" w:sz="4" w:space="0" w:color="auto"/>
            </w:tcBorders>
            <w:shd w:val="clear" w:color="auto" w:fill="C0C0C0"/>
            <w:noWrap/>
            <w:vAlign w:val="bottom"/>
          </w:tcPr>
          <w:p w:rsidR="005C74D3" w:rsidRPr="005C74D3" w:rsidRDefault="005C74D3" w:rsidP="005C74D3">
            <w:pPr>
              <w:suppressAutoHyphens w:val="0"/>
              <w:spacing w:after="0"/>
              <w:jc w:val="right"/>
              <w:rPr>
                <w:rFonts w:eastAsia="Times New Roman" w:cs="Times New Roman"/>
                <w:kern w:val="0"/>
                <w:sz w:val="20"/>
                <w:szCs w:val="20"/>
                <w:lang w:bidi="bn-IN"/>
              </w:rPr>
            </w:pPr>
            <w:r w:rsidRPr="005C74D3">
              <w:rPr>
                <w:rFonts w:eastAsia="Times New Roman" w:cs="Times New Roman"/>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5C74D3" w:rsidRPr="005C74D3" w:rsidRDefault="005C74D3" w:rsidP="005C74D3">
            <w:pPr>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9 151 296</w:t>
            </w:r>
          </w:p>
        </w:tc>
        <w:tc>
          <w:tcPr>
            <w:tcW w:w="569" w:type="dxa"/>
            <w:tcBorders>
              <w:top w:val="nil"/>
              <w:left w:val="nil"/>
              <w:bottom w:val="single" w:sz="4" w:space="0" w:color="auto"/>
              <w:right w:val="single" w:sz="4" w:space="0" w:color="auto"/>
            </w:tcBorders>
            <w:shd w:val="clear" w:color="auto" w:fill="C0C0C0"/>
            <w:noWrap/>
            <w:vAlign w:val="bottom"/>
          </w:tcPr>
          <w:p w:rsidR="005C74D3" w:rsidRPr="005C74D3" w:rsidRDefault="005C74D3" w:rsidP="005C74D3">
            <w:pPr>
              <w:suppressAutoHyphens w:val="0"/>
              <w:spacing w:after="0"/>
              <w:jc w:val="right"/>
              <w:rPr>
                <w:rFonts w:eastAsia="Times New Roman" w:cs="Times New Roman"/>
                <w:kern w:val="0"/>
                <w:sz w:val="20"/>
                <w:szCs w:val="20"/>
                <w:lang w:bidi="bn-IN"/>
              </w:rPr>
            </w:pPr>
            <w:r w:rsidRPr="005C74D3">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5C74D3" w:rsidRPr="005C74D3" w:rsidRDefault="005C74D3" w:rsidP="005C74D3">
            <w:pPr>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17 504 346</w:t>
            </w:r>
          </w:p>
        </w:tc>
      </w:tr>
      <w:tr w:rsidR="005C74D3" w:rsidRPr="005C74D3" w:rsidTr="00797170">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5C74D3" w:rsidRPr="005C74D3" w:rsidRDefault="005C74D3" w:rsidP="005C74D3">
            <w:pPr>
              <w:suppressAutoHyphens w:val="0"/>
              <w:spacing w:after="0"/>
              <w:jc w:val="left"/>
              <w:rPr>
                <w:rFonts w:eastAsia="Times New Roman" w:cs="Times New Roman"/>
                <w:kern w:val="0"/>
                <w:sz w:val="20"/>
                <w:szCs w:val="20"/>
                <w:lang w:bidi="bn-IN"/>
              </w:rPr>
            </w:pPr>
            <w:r w:rsidRPr="005C74D3">
              <w:rPr>
                <w:rFonts w:eastAsia="Times New Roman" w:cs="Times New Roman"/>
                <w:kern w:val="0"/>
                <w:sz w:val="20"/>
                <w:szCs w:val="20"/>
                <w:lang w:bidi="bn-IN"/>
              </w:rPr>
              <w:t xml:space="preserve">      ebből közösségi</w:t>
            </w:r>
          </w:p>
        </w:tc>
        <w:tc>
          <w:tcPr>
            <w:tcW w:w="507" w:type="dxa"/>
            <w:tcBorders>
              <w:top w:val="nil"/>
              <w:left w:val="nil"/>
              <w:bottom w:val="double" w:sz="6" w:space="0" w:color="auto"/>
              <w:right w:val="single" w:sz="4" w:space="0" w:color="auto"/>
            </w:tcBorders>
            <w:shd w:val="clear" w:color="auto" w:fill="C0C0C0"/>
            <w:noWrap/>
            <w:vAlign w:val="bottom"/>
          </w:tcPr>
          <w:p w:rsidR="005C74D3" w:rsidRPr="005C74D3" w:rsidRDefault="005C74D3" w:rsidP="005C74D3">
            <w:pPr>
              <w:suppressAutoHyphens w:val="0"/>
              <w:spacing w:after="0"/>
              <w:jc w:val="right"/>
              <w:rPr>
                <w:rFonts w:eastAsia="Times New Roman" w:cs="Times New Roman"/>
                <w:kern w:val="0"/>
                <w:sz w:val="20"/>
                <w:szCs w:val="20"/>
                <w:lang w:bidi="bn-IN"/>
              </w:rPr>
            </w:pPr>
            <w:r w:rsidRPr="005C74D3">
              <w:rPr>
                <w:rFonts w:eastAsia="Times New Roman" w:cs="Times New Roman"/>
                <w:kern w:val="0"/>
                <w:sz w:val="20"/>
                <w:szCs w:val="20"/>
                <w:lang w:bidi="bn-IN"/>
              </w:rPr>
              <w:t> </w:t>
            </w:r>
          </w:p>
        </w:tc>
        <w:tc>
          <w:tcPr>
            <w:tcW w:w="1433" w:type="dxa"/>
            <w:tcBorders>
              <w:top w:val="nil"/>
              <w:left w:val="nil"/>
              <w:bottom w:val="double" w:sz="6" w:space="0" w:color="auto"/>
              <w:right w:val="single" w:sz="4" w:space="0" w:color="auto"/>
            </w:tcBorders>
            <w:shd w:val="clear" w:color="auto" w:fill="auto"/>
            <w:noWrap/>
          </w:tcPr>
          <w:p w:rsidR="005C74D3" w:rsidRPr="005C74D3" w:rsidRDefault="005C74D3" w:rsidP="005C74D3">
            <w:pPr>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6 798 827</w:t>
            </w:r>
          </w:p>
        </w:tc>
        <w:tc>
          <w:tcPr>
            <w:tcW w:w="569" w:type="dxa"/>
            <w:tcBorders>
              <w:top w:val="nil"/>
              <w:left w:val="nil"/>
              <w:bottom w:val="double" w:sz="6" w:space="0" w:color="auto"/>
              <w:right w:val="single" w:sz="4" w:space="0" w:color="auto"/>
            </w:tcBorders>
            <w:shd w:val="clear" w:color="auto" w:fill="C0C0C0"/>
            <w:noWrap/>
            <w:vAlign w:val="bottom"/>
          </w:tcPr>
          <w:p w:rsidR="005C74D3" w:rsidRPr="005C74D3" w:rsidRDefault="005C74D3" w:rsidP="005C74D3">
            <w:pPr>
              <w:suppressAutoHyphens w:val="0"/>
              <w:spacing w:after="0"/>
              <w:jc w:val="right"/>
              <w:rPr>
                <w:rFonts w:eastAsia="Times New Roman" w:cs="Times New Roman"/>
                <w:kern w:val="0"/>
                <w:sz w:val="20"/>
                <w:szCs w:val="20"/>
                <w:lang w:bidi="bn-IN"/>
              </w:rPr>
            </w:pPr>
            <w:r w:rsidRPr="005C74D3">
              <w:rPr>
                <w:rFonts w:eastAsia="Times New Roman" w:cs="Times New Roman"/>
                <w:kern w:val="0"/>
                <w:sz w:val="20"/>
                <w:szCs w:val="20"/>
                <w:lang w:bidi="bn-IN"/>
              </w:rPr>
              <w:t> </w:t>
            </w:r>
          </w:p>
        </w:tc>
        <w:tc>
          <w:tcPr>
            <w:tcW w:w="1611" w:type="dxa"/>
            <w:tcBorders>
              <w:top w:val="nil"/>
              <w:left w:val="nil"/>
              <w:bottom w:val="double" w:sz="6" w:space="0" w:color="auto"/>
              <w:right w:val="double" w:sz="6" w:space="0" w:color="auto"/>
            </w:tcBorders>
            <w:shd w:val="clear" w:color="auto" w:fill="auto"/>
            <w:noWrap/>
          </w:tcPr>
          <w:p w:rsidR="005C74D3" w:rsidRPr="005C74D3" w:rsidRDefault="005C74D3" w:rsidP="005C74D3">
            <w:pPr>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13 254 427</w:t>
            </w:r>
          </w:p>
        </w:tc>
      </w:tr>
      <w:tr w:rsidR="005C74D3" w:rsidRPr="005C74D3" w:rsidTr="00797170">
        <w:trPr>
          <w:trHeight w:val="270"/>
          <w:jc w:val="center"/>
        </w:trPr>
        <w:tc>
          <w:tcPr>
            <w:tcW w:w="4595" w:type="dxa"/>
            <w:tcBorders>
              <w:top w:val="single" w:sz="4" w:space="0" w:color="auto"/>
              <w:left w:val="double" w:sz="6" w:space="0" w:color="auto"/>
              <w:bottom w:val="single" w:sz="4" w:space="0" w:color="auto"/>
              <w:right w:val="single" w:sz="4" w:space="0" w:color="auto"/>
            </w:tcBorders>
            <w:shd w:val="clear" w:color="auto" w:fill="auto"/>
            <w:noWrap/>
          </w:tcPr>
          <w:p w:rsidR="005C74D3" w:rsidRPr="005C74D3" w:rsidRDefault="005C74D3" w:rsidP="005C74D3">
            <w:pPr>
              <w:suppressAutoHyphens w:val="0"/>
              <w:spacing w:after="0"/>
              <w:jc w:val="left"/>
              <w:rPr>
                <w:rFonts w:eastAsia="Times New Roman" w:cs="Times New Roman"/>
                <w:b/>
                <w:bCs/>
                <w:kern w:val="0"/>
                <w:sz w:val="20"/>
                <w:szCs w:val="20"/>
                <w:lang w:bidi="bn-IN"/>
              </w:rPr>
            </w:pPr>
            <w:r w:rsidRPr="005C74D3">
              <w:rPr>
                <w:rFonts w:eastAsia="Times New Roman" w:cs="Times New Roman"/>
                <w:b/>
                <w:bCs/>
                <w:kern w:val="0"/>
                <w:sz w:val="20"/>
                <w:szCs w:val="20"/>
                <w:lang w:bidi="bn-IN"/>
              </w:rPr>
              <w:t>kifizetés (NVT kötelezettségvállalás terhére)</w:t>
            </w:r>
          </w:p>
        </w:tc>
        <w:tc>
          <w:tcPr>
            <w:tcW w:w="507" w:type="dxa"/>
            <w:tcBorders>
              <w:top w:val="single" w:sz="4" w:space="0" w:color="auto"/>
              <w:left w:val="nil"/>
              <w:bottom w:val="single" w:sz="4" w:space="0" w:color="auto"/>
              <w:right w:val="single" w:sz="4" w:space="0" w:color="auto"/>
            </w:tcBorders>
            <w:shd w:val="clear" w:color="auto" w:fill="C0C0C0"/>
            <w:noWrap/>
            <w:vAlign w:val="bottom"/>
          </w:tcPr>
          <w:p w:rsidR="005C74D3" w:rsidRPr="005C74D3" w:rsidRDefault="005C74D3" w:rsidP="005C74D3">
            <w:pPr>
              <w:suppressAutoHyphens w:val="0"/>
              <w:spacing w:after="0"/>
              <w:jc w:val="right"/>
              <w:rPr>
                <w:rFonts w:eastAsia="Times New Roman" w:cs="Times New Roman"/>
                <w:b/>
                <w:bCs/>
                <w:kern w:val="0"/>
                <w:sz w:val="20"/>
                <w:szCs w:val="20"/>
                <w:lang w:bidi="bn-IN"/>
              </w:rPr>
            </w:pPr>
            <w:r w:rsidRPr="005C74D3">
              <w:rPr>
                <w:rFonts w:eastAsia="Times New Roman" w:cs="Times New Roman"/>
                <w:b/>
                <w:bCs/>
                <w:kern w:val="0"/>
                <w:sz w:val="20"/>
                <w:szCs w:val="20"/>
                <w:lang w:bidi="bn-IN"/>
              </w:rPr>
              <w:t> </w:t>
            </w:r>
          </w:p>
        </w:tc>
        <w:tc>
          <w:tcPr>
            <w:tcW w:w="1433" w:type="dxa"/>
            <w:tcBorders>
              <w:top w:val="single" w:sz="4" w:space="0" w:color="auto"/>
              <w:left w:val="nil"/>
              <w:bottom w:val="single" w:sz="4" w:space="0" w:color="auto"/>
              <w:right w:val="single" w:sz="4" w:space="0" w:color="auto"/>
            </w:tcBorders>
            <w:shd w:val="clear" w:color="auto" w:fill="auto"/>
            <w:noWrap/>
          </w:tcPr>
          <w:p w:rsidR="005C74D3" w:rsidRPr="005C74D3" w:rsidRDefault="005C74D3" w:rsidP="005C74D3">
            <w:pPr>
              <w:suppressAutoHyphens w:val="0"/>
              <w:spacing w:after="0"/>
              <w:jc w:val="right"/>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21 406</w:t>
            </w:r>
          </w:p>
        </w:tc>
        <w:tc>
          <w:tcPr>
            <w:tcW w:w="569" w:type="dxa"/>
            <w:tcBorders>
              <w:top w:val="single" w:sz="4" w:space="0" w:color="auto"/>
              <w:left w:val="nil"/>
              <w:bottom w:val="single" w:sz="4" w:space="0" w:color="auto"/>
              <w:right w:val="single" w:sz="4" w:space="0" w:color="auto"/>
            </w:tcBorders>
            <w:shd w:val="clear" w:color="auto" w:fill="C0C0C0"/>
            <w:noWrap/>
            <w:vAlign w:val="bottom"/>
          </w:tcPr>
          <w:p w:rsidR="005C74D3" w:rsidRPr="005C74D3" w:rsidRDefault="005C74D3" w:rsidP="005C74D3">
            <w:pPr>
              <w:suppressAutoHyphens w:val="0"/>
              <w:spacing w:after="0"/>
              <w:jc w:val="right"/>
              <w:rPr>
                <w:rFonts w:eastAsia="Times New Roman" w:cs="Times New Roman"/>
                <w:b/>
                <w:bCs/>
                <w:kern w:val="0"/>
                <w:sz w:val="20"/>
                <w:szCs w:val="20"/>
                <w:lang w:bidi="bn-IN"/>
              </w:rPr>
            </w:pPr>
            <w:r w:rsidRPr="005C74D3">
              <w:rPr>
                <w:rFonts w:eastAsia="Times New Roman" w:cs="Times New Roman"/>
                <w:b/>
                <w:bCs/>
                <w:kern w:val="0"/>
                <w:sz w:val="20"/>
                <w:szCs w:val="20"/>
                <w:lang w:bidi="bn-IN"/>
              </w:rPr>
              <w:t> </w:t>
            </w:r>
          </w:p>
        </w:tc>
        <w:tc>
          <w:tcPr>
            <w:tcW w:w="1611" w:type="dxa"/>
            <w:tcBorders>
              <w:top w:val="single" w:sz="4" w:space="0" w:color="auto"/>
              <w:left w:val="nil"/>
              <w:bottom w:val="single" w:sz="4" w:space="0" w:color="auto"/>
              <w:right w:val="double" w:sz="6" w:space="0" w:color="auto"/>
            </w:tcBorders>
            <w:shd w:val="clear" w:color="auto" w:fill="auto"/>
            <w:noWrap/>
          </w:tcPr>
          <w:p w:rsidR="005C74D3" w:rsidRPr="005C74D3" w:rsidRDefault="005C74D3" w:rsidP="005C74D3">
            <w:pPr>
              <w:suppressAutoHyphens w:val="0"/>
              <w:spacing w:after="0"/>
              <w:jc w:val="right"/>
              <w:rPr>
                <w:rFonts w:eastAsia="Times New Roman" w:cs="Times New Roman"/>
                <w:b/>
                <w:bCs/>
                <w:color w:val="000000"/>
                <w:kern w:val="0"/>
                <w:sz w:val="20"/>
                <w:szCs w:val="20"/>
                <w:lang w:bidi="bn-IN"/>
              </w:rPr>
            </w:pPr>
            <w:r w:rsidRPr="005C74D3">
              <w:rPr>
                <w:rFonts w:eastAsia="Times New Roman" w:cs="Times New Roman"/>
                <w:b/>
                <w:bCs/>
                <w:color w:val="000000"/>
                <w:kern w:val="0"/>
                <w:sz w:val="20"/>
                <w:szCs w:val="20"/>
                <w:lang w:bidi="bn-IN"/>
              </w:rPr>
              <w:t>17 522 493</w:t>
            </w:r>
          </w:p>
        </w:tc>
      </w:tr>
      <w:tr w:rsidR="005C74D3" w:rsidRPr="005C74D3" w:rsidTr="00797170">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5C74D3" w:rsidRPr="005C74D3" w:rsidRDefault="005C74D3" w:rsidP="005C74D3">
            <w:pPr>
              <w:suppressAutoHyphens w:val="0"/>
              <w:spacing w:after="0"/>
              <w:jc w:val="left"/>
              <w:rPr>
                <w:rFonts w:eastAsia="Times New Roman" w:cs="Times New Roman"/>
                <w:kern w:val="0"/>
                <w:sz w:val="20"/>
                <w:szCs w:val="20"/>
                <w:lang w:bidi="bn-IN"/>
              </w:rPr>
            </w:pPr>
            <w:r w:rsidRPr="005C74D3">
              <w:rPr>
                <w:rFonts w:eastAsia="Times New Roman" w:cs="Times New Roman"/>
                <w:kern w:val="0"/>
                <w:sz w:val="20"/>
                <w:szCs w:val="20"/>
                <w:lang w:bidi="bn-IN"/>
              </w:rPr>
              <w:t xml:space="preserve">   a kifizetésből közösségi</w:t>
            </w:r>
          </w:p>
        </w:tc>
        <w:tc>
          <w:tcPr>
            <w:tcW w:w="507" w:type="dxa"/>
            <w:tcBorders>
              <w:top w:val="nil"/>
              <w:left w:val="nil"/>
              <w:bottom w:val="single" w:sz="4" w:space="0" w:color="auto"/>
              <w:right w:val="single" w:sz="4" w:space="0" w:color="auto"/>
            </w:tcBorders>
            <w:shd w:val="clear" w:color="auto" w:fill="C0C0C0"/>
            <w:noWrap/>
            <w:vAlign w:val="bottom"/>
          </w:tcPr>
          <w:p w:rsidR="005C74D3" w:rsidRPr="005C74D3" w:rsidRDefault="005C74D3" w:rsidP="005C74D3">
            <w:pPr>
              <w:suppressAutoHyphens w:val="0"/>
              <w:spacing w:after="0"/>
              <w:jc w:val="right"/>
              <w:rPr>
                <w:rFonts w:eastAsia="Times New Roman" w:cs="Times New Roman"/>
                <w:kern w:val="0"/>
                <w:sz w:val="20"/>
                <w:szCs w:val="20"/>
                <w:lang w:bidi="bn-IN"/>
              </w:rPr>
            </w:pPr>
            <w:r w:rsidRPr="005C74D3">
              <w:rPr>
                <w:rFonts w:eastAsia="Times New Roman" w:cs="Times New Roman"/>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5C74D3" w:rsidRPr="005C74D3" w:rsidRDefault="005C74D3" w:rsidP="005C74D3">
            <w:pPr>
              <w:suppressAutoHyphens w:val="0"/>
              <w:spacing w:after="0"/>
              <w:jc w:val="right"/>
              <w:rPr>
                <w:rFonts w:eastAsia="Times New Roman" w:cs="Times New Roman"/>
                <w:kern w:val="0"/>
                <w:sz w:val="20"/>
                <w:szCs w:val="20"/>
                <w:lang w:bidi="bn-IN"/>
              </w:rPr>
            </w:pPr>
            <w:r w:rsidRPr="005C74D3">
              <w:rPr>
                <w:rFonts w:eastAsia="Times New Roman" w:cs="Times New Roman"/>
                <w:kern w:val="0"/>
                <w:sz w:val="20"/>
                <w:szCs w:val="20"/>
                <w:lang w:bidi="bn-IN"/>
              </w:rPr>
              <w:t>15 834</w:t>
            </w:r>
          </w:p>
        </w:tc>
        <w:tc>
          <w:tcPr>
            <w:tcW w:w="569" w:type="dxa"/>
            <w:tcBorders>
              <w:top w:val="nil"/>
              <w:left w:val="nil"/>
              <w:bottom w:val="single" w:sz="4" w:space="0" w:color="auto"/>
              <w:right w:val="single" w:sz="4" w:space="0" w:color="auto"/>
            </w:tcBorders>
            <w:shd w:val="clear" w:color="auto" w:fill="C0C0C0"/>
            <w:noWrap/>
            <w:vAlign w:val="bottom"/>
          </w:tcPr>
          <w:p w:rsidR="005C74D3" w:rsidRPr="005C74D3" w:rsidRDefault="005C74D3" w:rsidP="005C74D3">
            <w:pPr>
              <w:suppressAutoHyphens w:val="0"/>
              <w:spacing w:after="0"/>
              <w:jc w:val="right"/>
              <w:rPr>
                <w:rFonts w:eastAsia="Times New Roman" w:cs="Times New Roman"/>
                <w:kern w:val="0"/>
                <w:sz w:val="20"/>
                <w:szCs w:val="20"/>
                <w:lang w:bidi="bn-IN"/>
              </w:rPr>
            </w:pPr>
            <w:r w:rsidRPr="005C74D3">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5C74D3" w:rsidRPr="005C74D3" w:rsidRDefault="005C74D3" w:rsidP="005C74D3">
            <w:pPr>
              <w:suppressAutoHyphens w:val="0"/>
              <w:spacing w:after="0"/>
              <w:jc w:val="right"/>
              <w:rPr>
                <w:rFonts w:eastAsia="Times New Roman" w:cs="Times New Roman"/>
                <w:kern w:val="0"/>
                <w:sz w:val="20"/>
                <w:szCs w:val="20"/>
                <w:lang w:bidi="bn-IN"/>
              </w:rPr>
            </w:pPr>
            <w:r w:rsidRPr="005C74D3">
              <w:rPr>
                <w:rFonts w:eastAsia="Times New Roman" w:cs="Times New Roman"/>
                <w:kern w:val="0"/>
                <w:sz w:val="20"/>
                <w:szCs w:val="20"/>
                <w:lang w:bidi="bn-IN"/>
              </w:rPr>
              <w:t>13 059 812</w:t>
            </w:r>
          </w:p>
        </w:tc>
      </w:tr>
      <w:tr w:rsidR="005C74D3" w:rsidRPr="005C74D3" w:rsidTr="00797170">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5C74D3" w:rsidRPr="005C74D3" w:rsidRDefault="005C74D3" w:rsidP="005C74D3">
            <w:pPr>
              <w:suppressAutoHyphens w:val="0"/>
              <w:spacing w:after="0"/>
              <w:jc w:val="left"/>
              <w:rPr>
                <w:rFonts w:eastAsia="Times New Roman" w:cs="Times New Roman"/>
                <w:kern w:val="0"/>
                <w:sz w:val="20"/>
                <w:szCs w:val="20"/>
                <w:lang w:bidi="bn-IN"/>
              </w:rPr>
            </w:pPr>
            <w:r w:rsidRPr="005C74D3">
              <w:rPr>
                <w:rFonts w:eastAsia="Times New Roman" w:cs="Times New Roman"/>
                <w:kern w:val="0"/>
                <w:sz w:val="20"/>
                <w:szCs w:val="20"/>
                <w:lang w:bidi="bn-IN"/>
              </w:rPr>
              <w:t xml:space="preserve">   a kifizetésből konvergencia régió</w:t>
            </w:r>
          </w:p>
        </w:tc>
        <w:tc>
          <w:tcPr>
            <w:tcW w:w="507" w:type="dxa"/>
            <w:tcBorders>
              <w:top w:val="nil"/>
              <w:left w:val="nil"/>
              <w:bottom w:val="single" w:sz="4" w:space="0" w:color="auto"/>
              <w:right w:val="single" w:sz="4" w:space="0" w:color="auto"/>
            </w:tcBorders>
            <w:shd w:val="clear" w:color="auto" w:fill="C0C0C0"/>
            <w:noWrap/>
            <w:vAlign w:val="bottom"/>
          </w:tcPr>
          <w:p w:rsidR="005C74D3" w:rsidRPr="005C74D3" w:rsidRDefault="005C74D3" w:rsidP="005C74D3">
            <w:pPr>
              <w:suppressAutoHyphens w:val="0"/>
              <w:spacing w:after="0"/>
              <w:jc w:val="right"/>
              <w:rPr>
                <w:rFonts w:eastAsia="Times New Roman" w:cs="Times New Roman"/>
                <w:kern w:val="0"/>
                <w:sz w:val="20"/>
                <w:szCs w:val="20"/>
                <w:lang w:bidi="bn-IN"/>
              </w:rPr>
            </w:pPr>
            <w:r w:rsidRPr="005C74D3">
              <w:rPr>
                <w:rFonts w:eastAsia="Times New Roman" w:cs="Times New Roman"/>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5C74D3" w:rsidRPr="005C74D3" w:rsidRDefault="005C74D3" w:rsidP="005C74D3">
            <w:pPr>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21 406</w:t>
            </w:r>
          </w:p>
        </w:tc>
        <w:tc>
          <w:tcPr>
            <w:tcW w:w="569" w:type="dxa"/>
            <w:tcBorders>
              <w:top w:val="nil"/>
              <w:left w:val="nil"/>
              <w:bottom w:val="single" w:sz="4" w:space="0" w:color="auto"/>
              <w:right w:val="single" w:sz="4" w:space="0" w:color="auto"/>
            </w:tcBorders>
            <w:shd w:val="clear" w:color="auto" w:fill="C0C0C0"/>
            <w:noWrap/>
            <w:vAlign w:val="bottom"/>
          </w:tcPr>
          <w:p w:rsidR="005C74D3" w:rsidRPr="005C74D3" w:rsidRDefault="005C74D3" w:rsidP="005C74D3">
            <w:pPr>
              <w:suppressAutoHyphens w:val="0"/>
              <w:spacing w:after="0"/>
              <w:jc w:val="right"/>
              <w:rPr>
                <w:rFonts w:eastAsia="Times New Roman" w:cs="Times New Roman"/>
                <w:kern w:val="0"/>
                <w:sz w:val="20"/>
                <w:szCs w:val="20"/>
                <w:lang w:bidi="bn-IN"/>
              </w:rPr>
            </w:pPr>
            <w:r w:rsidRPr="005C74D3">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5C74D3" w:rsidRPr="005C74D3" w:rsidRDefault="005C74D3" w:rsidP="005C74D3">
            <w:pPr>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17 065 725</w:t>
            </w:r>
          </w:p>
        </w:tc>
      </w:tr>
      <w:tr w:rsidR="005C74D3" w:rsidRPr="005C74D3" w:rsidTr="00797170">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5C74D3" w:rsidRPr="005C74D3" w:rsidRDefault="005C74D3" w:rsidP="005C74D3">
            <w:pPr>
              <w:suppressAutoHyphens w:val="0"/>
              <w:spacing w:after="0"/>
              <w:jc w:val="left"/>
              <w:rPr>
                <w:rFonts w:eastAsia="Times New Roman" w:cs="Times New Roman"/>
                <w:kern w:val="0"/>
                <w:sz w:val="20"/>
                <w:szCs w:val="20"/>
                <w:lang w:bidi="bn-IN"/>
              </w:rPr>
            </w:pPr>
            <w:r w:rsidRPr="005C74D3">
              <w:rPr>
                <w:rFonts w:eastAsia="Times New Roman" w:cs="Times New Roman"/>
                <w:kern w:val="0"/>
                <w:sz w:val="20"/>
                <w:szCs w:val="20"/>
                <w:lang w:bidi="bn-IN"/>
              </w:rPr>
              <w:t xml:space="preserve">      ebből közösségi</w:t>
            </w:r>
          </w:p>
        </w:tc>
        <w:tc>
          <w:tcPr>
            <w:tcW w:w="507" w:type="dxa"/>
            <w:tcBorders>
              <w:top w:val="nil"/>
              <w:left w:val="nil"/>
              <w:bottom w:val="double" w:sz="6" w:space="0" w:color="auto"/>
              <w:right w:val="single" w:sz="4" w:space="0" w:color="auto"/>
            </w:tcBorders>
            <w:shd w:val="clear" w:color="auto" w:fill="C0C0C0"/>
            <w:noWrap/>
            <w:vAlign w:val="bottom"/>
          </w:tcPr>
          <w:p w:rsidR="005C74D3" w:rsidRPr="005C74D3" w:rsidRDefault="005C74D3" w:rsidP="005C74D3">
            <w:pPr>
              <w:suppressAutoHyphens w:val="0"/>
              <w:spacing w:after="0"/>
              <w:jc w:val="right"/>
              <w:rPr>
                <w:rFonts w:eastAsia="Times New Roman" w:cs="Times New Roman"/>
                <w:kern w:val="0"/>
                <w:sz w:val="20"/>
                <w:szCs w:val="20"/>
                <w:lang w:bidi="bn-IN"/>
              </w:rPr>
            </w:pPr>
            <w:r w:rsidRPr="005C74D3">
              <w:rPr>
                <w:rFonts w:eastAsia="Times New Roman" w:cs="Times New Roman"/>
                <w:kern w:val="0"/>
                <w:sz w:val="20"/>
                <w:szCs w:val="20"/>
                <w:lang w:bidi="bn-IN"/>
              </w:rPr>
              <w:t> </w:t>
            </w:r>
          </w:p>
        </w:tc>
        <w:tc>
          <w:tcPr>
            <w:tcW w:w="1433" w:type="dxa"/>
            <w:tcBorders>
              <w:top w:val="nil"/>
              <w:left w:val="nil"/>
              <w:bottom w:val="double" w:sz="6" w:space="0" w:color="auto"/>
              <w:right w:val="single" w:sz="4" w:space="0" w:color="auto"/>
            </w:tcBorders>
            <w:shd w:val="clear" w:color="auto" w:fill="auto"/>
            <w:noWrap/>
          </w:tcPr>
          <w:p w:rsidR="005C74D3" w:rsidRPr="005C74D3" w:rsidRDefault="005C74D3" w:rsidP="005C74D3">
            <w:pPr>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15 834</w:t>
            </w:r>
          </w:p>
        </w:tc>
        <w:tc>
          <w:tcPr>
            <w:tcW w:w="569" w:type="dxa"/>
            <w:tcBorders>
              <w:top w:val="nil"/>
              <w:left w:val="nil"/>
              <w:bottom w:val="double" w:sz="6" w:space="0" w:color="auto"/>
              <w:right w:val="single" w:sz="4" w:space="0" w:color="auto"/>
            </w:tcBorders>
            <w:shd w:val="clear" w:color="auto" w:fill="C0C0C0"/>
            <w:noWrap/>
            <w:vAlign w:val="bottom"/>
          </w:tcPr>
          <w:p w:rsidR="005C74D3" w:rsidRPr="005C74D3" w:rsidRDefault="005C74D3" w:rsidP="005C74D3">
            <w:pPr>
              <w:suppressAutoHyphens w:val="0"/>
              <w:spacing w:after="0"/>
              <w:jc w:val="right"/>
              <w:rPr>
                <w:rFonts w:eastAsia="Times New Roman" w:cs="Times New Roman"/>
                <w:kern w:val="0"/>
                <w:sz w:val="20"/>
                <w:szCs w:val="20"/>
                <w:lang w:bidi="bn-IN"/>
              </w:rPr>
            </w:pPr>
            <w:r w:rsidRPr="005C74D3">
              <w:rPr>
                <w:rFonts w:eastAsia="Times New Roman" w:cs="Times New Roman"/>
                <w:kern w:val="0"/>
                <w:sz w:val="20"/>
                <w:szCs w:val="20"/>
                <w:lang w:bidi="bn-IN"/>
              </w:rPr>
              <w:t> </w:t>
            </w:r>
          </w:p>
        </w:tc>
        <w:tc>
          <w:tcPr>
            <w:tcW w:w="1611" w:type="dxa"/>
            <w:tcBorders>
              <w:top w:val="nil"/>
              <w:left w:val="nil"/>
              <w:bottom w:val="double" w:sz="6" w:space="0" w:color="auto"/>
              <w:right w:val="double" w:sz="6" w:space="0" w:color="auto"/>
            </w:tcBorders>
            <w:shd w:val="clear" w:color="auto" w:fill="auto"/>
            <w:noWrap/>
          </w:tcPr>
          <w:p w:rsidR="005C74D3" w:rsidRPr="005C74D3" w:rsidRDefault="005C74D3" w:rsidP="005C74D3">
            <w:pPr>
              <w:suppressAutoHyphens w:val="0"/>
              <w:spacing w:after="0"/>
              <w:jc w:val="right"/>
              <w:rPr>
                <w:rFonts w:eastAsia="Times New Roman" w:cs="Times New Roman"/>
                <w:color w:val="000000"/>
                <w:kern w:val="0"/>
                <w:sz w:val="20"/>
                <w:szCs w:val="20"/>
                <w:lang w:bidi="bn-IN"/>
              </w:rPr>
            </w:pPr>
            <w:r w:rsidRPr="005C74D3">
              <w:rPr>
                <w:rFonts w:eastAsia="Times New Roman" w:cs="Times New Roman"/>
                <w:color w:val="000000"/>
                <w:kern w:val="0"/>
                <w:sz w:val="20"/>
                <w:szCs w:val="20"/>
                <w:lang w:bidi="bn-IN"/>
              </w:rPr>
              <w:t>12 831 076</w:t>
            </w:r>
          </w:p>
        </w:tc>
      </w:tr>
    </w:tbl>
    <w:p w:rsidR="007A1E72" w:rsidRPr="00F35797" w:rsidRDefault="007A1E72" w:rsidP="007A1E72">
      <w:pPr>
        <w:pStyle w:val="j-forrs"/>
      </w:pPr>
      <w:r w:rsidRPr="00F35797">
        <w:t>Forrás: MVH</w:t>
      </w:r>
    </w:p>
    <w:p w:rsidR="00CA756A" w:rsidRDefault="00CA756A" w:rsidP="00CA756A">
      <w:pPr>
        <w:spacing w:before="120"/>
        <w:rPr>
          <w:szCs w:val="22"/>
        </w:rPr>
      </w:pPr>
      <w:r w:rsidRPr="00604B6F">
        <w:rPr>
          <w:szCs w:val="22"/>
        </w:rPr>
        <w:lastRenderedPageBreak/>
        <w:t>A</w:t>
      </w:r>
      <w:r>
        <w:rPr>
          <w:szCs w:val="22"/>
        </w:rPr>
        <w:t>z</w:t>
      </w:r>
      <w:r w:rsidRPr="00604B6F">
        <w:rPr>
          <w:szCs w:val="22"/>
        </w:rPr>
        <w:t xml:space="preserve"> MVH</w:t>
      </w:r>
      <w:r>
        <w:rPr>
          <w:szCs w:val="22"/>
        </w:rPr>
        <w:t>-</w:t>
      </w:r>
      <w:r w:rsidRPr="00604B6F">
        <w:rPr>
          <w:szCs w:val="22"/>
        </w:rPr>
        <w:t xml:space="preserve">hoz </w:t>
      </w:r>
      <w:r w:rsidR="009F6889">
        <w:rPr>
          <w:szCs w:val="22"/>
        </w:rPr>
        <w:t xml:space="preserve">2011. évben </w:t>
      </w:r>
      <w:r w:rsidRPr="00604B6F">
        <w:rPr>
          <w:szCs w:val="22"/>
        </w:rPr>
        <w:t>53</w:t>
      </w:r>
      <w:r>
        <w:rPr>
          <w:szCs w:val="22"/>
        </w:rPr>
        <w:t xml:space="preserve"> db</w:t>
      </w:r>
      <w:r w:rsidRPr="00604B6F">
        <w:rPr>
          <w:szCs w:val="22"/>
        </w:rPr>
        <w:t xml:space="preserve"> támogatási kérelem került benyújtásra,</w:t>
      </w:r>
      <w:r w:rsidR="009F6889">
        <w:rPr>
          <w:szCs w:val="22"/>
        </w:rPr>
        <w:t xml:space="preserve"> melyek kapcsán a döntés 2012. évre húzódott át. A 2010. évben benyújtott támogatási kérelmek jóváhagyása</w:t>
      </w:r>
      <w:r w:rsidRPr="00604B6F">
        <w:rPr>
          <w:szCs w:val="22"/>
        </w:rPr>
        <w:t xml:space="preserve"> </w:t>
      </w:r>
      <w:r w:rsidR="00602F2D">
        <w:rPr>
          <w:szCs w:val="22"/>
        </w:rPr>
        <w:t>áthúzód</w:t>
      </w:r>
      <w:r w:rsidR="009F6889">
        <w:rPr>
          <w:szCs w:val="22"/>
        </w:rPr>
        <w:t>ott</w:t>
      </w:r>
      <w:r w:rsidR="00602F2D">
        <w:rPr>
          <w:szCs w:val="22"/>
        </w:rPr>
        <w:t xml:space="preserve"> </w:t>
      </w:r>
      <w:r w:rsidR="009F6889">
        <w:rPr>
          <w:szCs w:val="22"/>
        </w:rPr>
        <w:t>2011-re, így ez évben</w:t>
      </w:r>
      <w:r w:rsidR="00602F2D">
        <w:rPr>
          <w:szCs w:val="22"/>
        </w:rPr>
        <w:t xml:space="preserve"> 67 db került jóváhagyásra 14 M euró (1,6 Mrd Ft) kötelezettségvállalási összeggel. Kifizetés az EMVA keretéből 9,3 M euró (</w:t>
      </w:r>
      <w:r w:rsidR="00592EEC">
        <w:rPr>
          <w:szCs w:val="22"/>
        </w:rPr>
        <w:t>3 Mrd Ft)</w:t>
      </w:r>
      <w:r w:rsidR="00602F2D">
        <w:rPr>
          <w:szCs w:val="22"/>
        </w:rPr>
        <w:t>, míg az NVT kötelezettségvállalás terhére mindössze 21 406 euró</w:t>
      </w:r>
      <w:r w:rsidR="00592EEC">
        <w:rPr>
          <w:szCs w:val="22"/>
        </w:rPr>
        <w:t xml:space="preserve"> (6,7 M Ft)</w:t>
      </w:r>
      <w:r w:rsidR="00602F2D">
        <w:rPr>
          <w:szCs w:val="22"/>
        </w:rPr>
        <w:t xml:space="preserve"> összegben történt. </w:t>
      </w:r>
    </w:p>
    <w:p w:rsidR="00FE2E5E" w:rsidRPr="00604B6F" w:rsidRDefault="00CA756A" w:rsidP="00FE2E5E">
      <w:pPr>
        <w:spacing w:before="120"/>
        <w:rPr>
          <w:szCs w:val="22"/>
        </w:rPr>
      </w:pPr>
      <w:r>
        <w:rPr>
          <w:szCs w:val="22"/>
        </w:rPr>
        <w:t>A benyújtott kérelmekből</w:t>
      </w:r>
      <w:r w:rsidRPr="00604B6F">
        <w:rPr>
          <w:szCs w:val="22"/>
        </w:rPr>
        <w:t xml:space="preserve"> az Észak- és a Dél-Alföldi Régióban 1-1, míg az Észak-Magyarországi Régióban 2 </w:t>
      </w:r>
      <w:r w:rsidR="007A1DF6">
        <w:rPr>
          <w:szCs w:val="22"/>
        </w:rPr>
        <w:t xml:space="preserve">db </w:t>
      </w:r>
      <w:r w:rsidRPr="00604B6F">
        <w:rPr>
          <w:szCs w:val="22"/>
        </w:rPr>
        <w:t xml:space="preserve">került elutasításra az év folyamán. </w:t>
      </w:r>
      <w:r w:rsidR="007A1DF6">
        <w:rPr>
          <w:szCs w:val="22"/>
        </w:rPr>
        <w:t xml:space="preserve"> </w:t>
      </w:r>
    </w:p>
    <w:p w:rsidR="00FE2E5E" w:rsidRPr="00604B6F" w:rsidRDefault="007A1DF6" w:rsidP="00FE2E5E">
      <w:pPr>
        <w:spacing w:before="120"/>
        <w:rPr>
          <w:szCs w:val="22"/>
        </w:rPr>
      </w:pPr>
      <w:r>
        <w:rPr>
          <w:szCs w:val="22"/>
        </w:rPr>
        <w:t xml:space="preserve"> </w:t>
      </w:r>
    </w:p>
    <w:p w:rsidR="009A5C1F" w:rsidRPr="00F35797" w:rsidRDefault="005C685B" w:rsidP="009A5C1F">
      <w:pPr>
        <w:pStyle w:val="j-cmsor2"/>
      </w:pPr>
      <w:bookmarkStart w:id="208" w:name="_Toc297033298"/>
      <w:bookmarkStart w:id="209" w:name="_Toc297033912"/>
      <w:bookmarkStart w:id="210" w:name="_Toc297548949"/>
      <w:bookmarkStart w:id="211" w:name="_Toc297549740"/>
      <w:bookmarkEnd w:id="181"/>
      <w:bookmarkEnd w:id="182"/>
      <w:bookmarkEnd w:id="208"/>
      <w:bookmarkEnd w:id="209"/>
      <w:bookmarkEnd w:id="210"/>
      <w:bookmarkEnd w:id="211"/>
      <w:r w:rsidRPr="00F35797">
        <w:br w:type="page"/>
      </w:r>
      <w:bookmarkStart w:id="212" w:name="_Toc328638713"/>
      <w:r w:rsidR="009A5C1F" w:rsidRPr="00F35797">
        <w:lastRenderedPageBreak/>
        <w:t>II. tengely</w:t>
      </w:r>
      <w:bookmarkEnd w:id="212"/>
    </w:p>
    <w:p w:rsidR="009A5C1F" w:rsidRPr="00D3343C" w:rsidRDefault="009A5C1F" w:rsidP="009A5C1F">
      <w:pPr>
        <w:rPr>
          <w:b/>
          <w:bCs/>
          <w:szCs w:val="22"/>
        </w:rPr>
      </w:pPr>
      <w:bookmarkStart w:id="213" w:name="_Toc232505883"/>
      <w:bookmarkStart w:id="214" w:name="_Toc232561504"/>
      <w:bookmarkStart w:id="215" w:name="_Toc201068917"/>
      <w:bookmarkEnd w:id="213"/>
      <w:bookmarkEnd w:id="214"/>
      <w:r w:rsidRPr="00D3343C">
        <w:rPr>
          <w:b/>
          <w:bCs/>
          <w:szCs w:val="22"/>
        </w:rPr>
        <w:t xml:space="preserve">A környezetkímélő mező- és erdőgazdálkodás támogatását a </w:t>
      </w:r>
      <w:r w:rsidRPr="00D3343C">
        <w:rPr>
          <w:szCs w:val="22"/>
        </w:rPr>
        <w:t xml:space="preserve">Program II. tengelyének </w:t>
      </w:r>
      <w:r w:rsidRPr="00D3343C">
        <w:rPr>
          <w:b/>
          <w:bCs/>
          <w:szCs w:val="22"/>
        </w:rPr>
        <w:t>forrásai biztosítják.</w:t>
      </w:r>
    </w:p>
    <w:p w:rsidR="009A5C1F" w:rsidRPr="00D3343C" w:rsidRDefault="009A5C1F" w:rsidP="009A5C1F">
      <w:pPr>
        <w:rPr>
          <w:bCs/>
          <w:szCs w:val="22"/>
        </w:rPr>
      </w:pPr>
      <w:r w:rsidRPr="00D3343C">
        <w:rPr>
          <w:bCs/>
          <w:szCs w:val="22"/>
        </w:rPr>
        <w:t xml:space="preserve">A II. tengely 2 intézkedés megnyitásával indult 2007-ben, 2011-re a tengely 11 intézkedés keretében támogatja a gazdálkodókat. A 2011. évben két új jogcím került meghirdetésre, a </w:t>
      </w:r>
      <w:r w:rsidRPr="00D3343C">
        <w:rPr>
          <w:b/>
          <w:szCs w:val="22"/>
        </w:rPr>
        <w:t xml:space="preserve">tejágazat szerkezetátalakítását kísérő állatjóléti </w:t>
      </w:r>
      <w:proofErr w:type="gramStart"/>
      <w:r w:rsidRPr="00D3343C">
        <w:rPr>
          <w:b/>
          <w:szCs w:val="22"/>
        </w:rPr>
        <w:t>támogatás</w:t>
      </w:r>
      <w:r w:rsidRPr="00D3343C">
        <w:rPr>
          <w:bCs/>
          <w:szCs w:val="22"/>
        </w:rPr>
        <w:t xml:space="preserve"> intézkedés</w:t>
      </w:r>
      <w:proofErr w:type="gramEnd"/>
      <w:r w:rsidRPr="00D3343C">
        <w:rPr>
          <w:bCs/>
          <w:szCs w:val="22"/>
        </w:rPr>
        <w:t xml:space="preserve">, valamint a </w:t>
      </w:r>
      <w:r w:rsidRPr="00D3343C">
        <w:rPr>
          <w:b/>
          <w:szCs w:val="22"/>
        </w:rPr>
        <w:t>genetikai erőforrások megőrzése intézkedés keretében a növényi genetikai erőforrások és mikroorganizmusok ex situ megőrzéséhez nyújtandó támogatás</w:t>
      </w:r>
      <w:r w:rsidRPr="00D3343C">
        <w:rPr>
          <w:bCs/>
          <w:szCs w:val="22"/>
        </w:rPr>
        <w:t xml:space="preserve"> intézkedés.</w:t>
      </w:r>
    </w:p>
    <w:p w:rsidR="009A5C1F" w:rsidRPr="00D3343C" w:rsidRDefault="009A5C1F" w:rsidP="009A5C1F">
      <w:pPr>
        <w:rPr>
          <w:szCs w:val="22"/>
        </w:rPr>
      </w:pPr>
      <w:r w:rsidRPr="00D3343C">
        <w:rPr>
          <w:szCs w:val="22"/>
        </w:rPr>
        <w:t xml:space="preserve">A már 2007-óta működő </w:t>
      </w:r>
      <w:r w:rsidRPr="00D3343C">
        <w:rPr>
          <w:b/>
          <w:bCs/>
          <w:szCs w:val="22"/>
        </w:rPr>
        <w:t>kedvezőtlen adottságú területeken történő gazdálkodáshoz nyújtandó kompenzációs támogatás</w:t>
      </w:r>
      <w:r w:rsidRPr="00D3343C">
        <w:rPr>
          <w:szCs w:val="22"/>
        </w:rPr>
        <w:t xml:space="preserve"> intézkedés 883 558 </w:t>
      </w:r>
      <w:proofErr w:type="gramStart"/>
      <w:r w:rsidRPr="00D3343C">
        <w:rPr>
          <w:szCs w:val="22"/>
        </w:rPr>
        <w:t>ezer</w:t>
      </w:r>
      <w:proofErr w:type="gramEnd"/>
      <w:r w:rsidRPr="00D3343C">
        <w:rPr>
          <w:szCs w:val="22"/>
        </w:rPr>
        <w:t xml:space="preserve"> ha területet érint. 2007-től kezdve minden évben nyújtottak be támogatási kérelmet a gazdálkodók, melyek egyben a kifizetési kérelmek is. A támogatási jogcímre 2011-</w:t>
      </w:r>
      <w:r w:rsidRPr="006E2428">
        <w:rPr>
          <w:szCs w:val="22"/>
        </w:rPr>
        <w:t>ben 11,58 M euró (3,6</w:t>
      </w:r>
      <w:r>
        <w:rPr>
          <w:szCs w:val="22"/>
        </w:rPr>
        <w:t xml:space="preserve"> Mrd </w:t>
      </w:r>
      <w:r w:rsidR="009A3FAB">
        <w:rPr>
          <w:szCs w:val="22"/>
        </w:rPr>
        <w:t>Ft</w:t>
      </w:r>
      <w:r>
        <w:rPr>
          <w:szCs w:val="22"/>
        </w:rPr>
        <w:t xml:space="preserve">) </w:t>
      </w:r>
      <w:r w:rsidRPr="00D3343C">
        <w:rPr>
          <w:szCs w:val="22"/>
        </w:rPr>
        <w:t>támogatási összeget fizettek ki</w:t>
      </w:r>
      <w:r>
        <w:rPr>
          <w:szCs w:val="22"/>
        </w:rPr>
        <w:t>. A</w:t>
      </w:r>
      <w:r w:rsidRPr="00D3343C">
        <w:rPr>
          <w:szCs w:val="22"/>
        </w:rPr>
        <w:t xml:space="preserve"> Nemzeti Vidékfejlesztési Terv (NVT)</w:t>
      </w:r>
      <w:proofErr w:type="spellStart"/>
      <w:r>
        <w:rPr>
          <w:szCs w:val="22"/>
        </w:rPr>
        <w:t>-ből</w:t>
      </w:r>
      <w:proofErr w:type="spellEnd"/>
      <w:r>
        <w:rPr>
          <w:szCs w:val="22"/>
        </w:rPr>
        <w:t xml:space="preserve"> 2011-re már nem volt</w:t>
      </w:r>
      <w:r w:rsidRPr="00D3343C">
        <w:rPr>
          <w:szCs w:val="22"/>
        </w:rPr>
        <w:t xml:space="preserve"> áthúzódó kötelezettsé</w:t>
      </w:r>
      <w:r>
        <w:rPr>
          <w:szCs w:val="22"/>
        </w:rPr>
        <w:t>gvállalás</w:t>
      </w:r>
      <w:r w:rsidRPr="00D3343C">
        <w:rPr>
          <w:szCs w:val="22"/>
        </w:rPr>
        <w:t>.</w:t>
      </w:r>
    </w:p>
    <w:p w:rsidR="009A5C1F" w:rsidRPr="00D3343C" w:rsidRDefault="009A5C1F" w:rsidP="009A5C1F">
      <w:pPr>
        <w:rPr>
          <w:szCs w:val="22"/>
        </w:rPr>
      </w:pPr>
      <w:r w:rsidRPr="00D3343C">
        <w:rPr>
          <w:bCs/>
          <w:szCs w:val="22"/>
        </w:rPr>
        <w:t>A</w:t>
      </w:r>
      <w:r w:rsidRPr="00D3343C">
        <w:rPr>
          <w:b/>
          <w:szCs w:val="22"/>
        </w:rPr>
        <w:t xml:space="preserve"> Natura 2000 gyepterületeken</w:t>
      </w:r>
      <w:r w:rsidRPr="00D3343C">
        <w:rPr>
          <w:b/>
          <w:bCs/>
          <w:szCs w:val="22"/>
        </w:rPr>
        <w:t xml:space="preserve"> történő gazdálkodáshoz nyújtandó kompenzációs támogatás</w:t>
      </w:r>
      <w:r w:rsidRPr="00D3343C">
        <w:rPr>
          <w:szCs w:val="22"/>
        </w:rPr>
        <w:t xml:space="preserve"> jogcím keretein belül évente lehet támogatási kérelmet beadni, melyre első alkalommal 2008-ban volt lehetőség. A támogatási kérelem egyben a kifizetési kérelem is. 2011-</w:t>
      </w:r>
      <w:r w:rsidRPr="006E2428">
        <w:rPr>
          <w:szCs w:val="22"/>
        </w:rPr>
        <w:t xml:space="preserve">ben 8,08 M euró (2,5 Mrd </w:t>
      </w:r>
      <w:r w:rsidR="009A3FAB">
        <w:rPr>
          <w:szCs w:val="22"/>
        </w:rPr>
        <w:t>Ft</w:t>
      </w:r>
      <w:r w:rsidRPr="006E2428">
        <w:rPr>
          <w:szCs w:val="22"/>
        </w:rPr>
        <w:t>) kifizetés történt meg.</w:t>
      </w:r>
    </w:p>
    <w:p w:rsidR="009A5C1F" w:rsidRPr="00D3343C" w:rsidRDefault="009A5C1F" w:rsidP="009A5C1F">
      <w:pPr>
        <w:rPr>
          <w:szCs w:val="22"/>
        </w:rPr>
      </w:pPr>
      <w:r w:rsidRPr="00D3343C">
        <w:rPr>
          <w:szCs w:val="22"/>
        </w:rPr>
        <w:t>Támogatás igénylésére mindkét intézkedés esetén az egységes területalapú támogatással együtt v</w:t>
      </w:r>
      <w:r w:rsidR="00FC0811">
        <w:rPr>
          <w:szCs w:val="22"/>
        </w:rPr>
        <w:t>olt</w:t>
      </w:r>
      <w:r w:rsidRPr="00D3343C">
        <w:rPr>
          <w:szCs w:val="22"/>
        </w:rPr>
        <w:t xml:space="preserve"> lehetőség.</w:t>
      </w:r>
    </w:p>
    <w:p w:rsidR="009A5C1F" w:rsidRPr="00D3343C" w:rsidRDefault="009A5C1F" w:rsidP="009A5C1F">
      <w:pPr>
        <w:rPr>
          <w:szCs w:val="22"/>
        </w:rPr>
      </w:pPr>
      <w:r w:rsidRPr="00D3343C">
        <w:rPr>
          <w:szCs w:val="22"/>
        </w:rPr>
        <w:t xml:space="preserve">A </w:t>
      </w:r>
      <w:r w:rsidRPr="00D3343C">
        <w:rPr>
          <w:b/>
          <w:szCs w:val="22"/>
        </w:rPr>
        <w:t>mezőgazdasági területek erdősítésének</w:t>
      </w:r>
      <w:r w:rsidRPr="00D3343C">
        <w:rPr>
          <w:szCs w:val="22"/>
        </w:rPr>
        <w:t xml:space="preserve"> </w:t>
      </w:r>
      <w:r w:rsidRPr="00D3343C">
        <w:rPr>
          <w:b/>
          <w:szCs w:val="22"/>
        </w:rPr>
        <w:t>támogatása</w:t>
      </w:r>
      <w:r w:rsidRPr="00D3343C">
        <w:rPr>
          <w:szCs w:val="22"/>
        </w:rPr>
        <w:t xml:space="preserve"> évente </w:t>
      </w:r>
      <w:r w:rsidRPr="006E2428">
        <w:rPr>
          <w:szCs w:val="22"/>
        </w:rPr>
        <w:t>közel 10 </w:t>
      </w:r>
      <w:proofErr w:type="gramStart"/>
      <w:r w:rsidRPr="006E2428">
        <w:rPr>
          <w:szCs w:val="22"/>
        </w:rPr>
        <w:t>000</w:t>
      </w:r>
      <w:proofErr w:type="gramEnd"/>
      <w:r w:rsidRPr="006E2428">
        <w:rPr>
          <w:szCs w:val="22"/>
        </w:rPr>
        <w:t xml:space="preserve"> ha mezőgazdasági</w:t>
      </w:r>
      <w:r w:rsidRPr="00D3343C">
        <w:rPr>
          <w:szCs w:val="22"/>
        </w:rPr>
        <w:t xml:space="preserve"> </w:t>
      </w:r>
      <w:r w:rsidRPr="00EB28F5">
        <w:rPr>
          <w:szCs w:val="22"/>
        </w:rPr>
        <w:t>területen telepített erdőt jelent. Az MVH a</w:t>
      </w:r>
      <w:r w:rsidR="00C3471F">
        <w:rPr>
          <w:szCs w:val="22"/>
        </w:rPr>
        <w:t xml:space="preserve">z </w:t>
      </w:r>
      <w:proofErr w:type="spellStart"/>
      <w:r w:rsidR="00C3471F">
        <w:rPr>
          <w:szCs w:val="22"/>
        </w:rPr>
        <w:t>MgSzH</w:t>
      </w:r>
      <w:proofErr w:type="spellEnd"/>
      <w:r w:rsidRPr="00EB28F5">
        <w:rPr>
          <w:szCs w:val="22"/>
        </w:rPr>
        <w:t xml:space="preserve"> Erdészeti Igazgatósága segítségével 2011-ben 19,7</w:t>
      </w:r>
      <w:r w:rsidRPr="006E2428">
        <w:rPr>
          <w:szCs w:val="22"/>
        </w:rPr>
        <w:t xml:space="preserve"> M euró (6,2 Mrd </w:t>
      </w:r>
      <w:r w:rsidR="009A3FAB">
        <w:rPr>
          <w:szCs w:val="22"/>
        </w:rPr>
        <w:t>Ft</w:t>
      </w:r>
      <w:r w:rsidRPr="006E2428">
        <w:rPr>
          <w:szCs w:val="22"/>
        </w:rPr>
        <w:t>) támogatást fizetett ki az NVT áthúzódó kötelezettségvállalással együtt.</w:t>
      </w:r>
    </w:p>
    <w:p w:rsidR="009A5C1F" w:rsidRDefault="009A5C1F" w:rsidP="009A5C1F">
      <w:pPr>
        <w:pStyle w:val="Szvegtrzs"/>
        <w:autoSpaceDE w:val="0"/>
        <w:autoSpaceDN w:val="0"/>
        <w:adjustRightInd w:val="0"/>
        <w:rPr>
          <w:szCs w:val="22"/>
        </w:rPr>
      </w:pPr>
      <w:r w:rsidRPr="00D3343C">
        <w:rPr>
          <w:szCs w:val="22"/>
        </w:rPr>
        <w:t xml:space="preserve">A 2008. évben bevezetett </w:t>
      </w:r>
      <w:r w:rsidRPr="003E2545">
        <w:rPr>
          <w:b/>
          <w:szCs w:val="22"/>
        </w:rPr>
        <w:t>természeti katasztrófával sújtott</w:t>
      </w:r>
      <w:r w:rsidRPr="003E2545">
        <w:rPr>
          <w:szCs w:val="22"/>
        </w:rPr>
        <w:t xml:space="preserve"> területek </w:t>
      </w:r>
      <w:r w:rsidRPr="003E2545">
        <w:rPr>
          <w:b/>
          <w:szCs w:val="22"/>
        </w:rPr>
        <w:t>erdészeti potenciáljának helyreállítása</w:t>
      </w:r>
      <w:r w:rsidRPr="003E2545">
        <w:rPr>
          <w:szCs w:val="22"/>
        </w:rPr>
        <w:t xml:space="preserve"> intézkedésre 2011-ben 186,7 ezer euró (58,8 M </w:t>
      </w:r>
      <w:r w:rsidR="009A3FAB">
        <w:rPr>
          <w:szCs w:val="22"/>
        </w:rPr>
        <w:t>Ft</w:t>
      </w:r>
      <w:r w:rsidRPr="003E2545">
        <w:rPr>
          <w:szCs w:val="22"/>
        </w:rPr>
        <w:t>)</w:t>
      </w:r>
      <w:r w:rsidRPr="00D3343C">
        <w:rPr>
          <w:szCs w:val="22"/>
        </w:rPr>
        <w:t xml:space="preserve"> összeget fizettek ki a kedvezményezetteknek. </w:t>
      </w:r>
    </w:p>
    <w:p w:rsidR="009A5C1F" w:rsidRDefault="009A5C1F" w:rsidP="009A5C1F">
      <w:pPr>
        <w:pStyle w:val="Szvegtrzs"/>
        <w:autoSpaceDE w:val="0"/>
        <w:autoSpaceDN w:val="0"/>
        <w:adjustRightInd w:val="0"/>
        <w:rPr>
          <w:szCs w:val="22"/>
        </w:rPr>
      </w:pPr>
      <w:r w:rsidRPr="00D3343C">
        <w:rPr>
          <w:szCs w:val="22"/>
        </w:rPr>
        <w:t xml:space="preserve">A 2009. évben meghirdetett intézkedések közül az előző időszakban sikerrel zárult </w:t>
      </w:r>
      <w:r w:rsidRPr="00D3343C">
        <w:rPr>
          <w:b/>
          <w:szCs w:val="22"/>
        </w:rPr>
        <w:t xml:space="preserve">agrár-környezetgazdálkodási kifizetések (AKG) </w:t>
      </w:r>
      <w:r w:rsidRPr="00D3343C">
        <w:rPr>
          <w:szCs w:val="22"/>
        </w:rPr>
        <w:t xml:space="preserve">esetében a 2009. évben 13 980 támogatási kérelem lett jóváhagyva, ennek támogatási összege 201 M euró volt. </w:t>
      </w:r>
      <w:r w:rsidR="00FC0811">
        <w:rPr>
          <w:szCs w:val="22"/>
        </w:rPr>
        <w:t xml:space="preserve">A Program keretében meghirdetett </w:t>
      </w:r>
      <w:proofErr w:type="spellStart"/>
      <w:r w:rsidRPr="00D3343C">
        <w:rPr>
          <w:szCs w:val="22"/>
        </w:rPr>
        <w:t>AKG-ra</w:t>
      </w:r>
      <w:proofErr w:type="spellEnd"/>
      <w:r w:rsidRPr="00D3343C">
        <w:rPr>
          <w:szCs w:val="22"/>
        </w:rPr>
        <w:t xml:space="preserve"> 2011-</w:t>
      </w:r>
      <w:r w:rsidRPr="003E2545">
        <w:rPr>
          <w:szCs w:val="22"/>
        </w:rPr>
        <w:t xml:space="preserve">ben 223,78 M euró (70,4 Mrd </w:t>
      </w:r>
      <w:r w:rsidR="009A3FAB">
        <w:rPr>
          <w:szCs w:val="22"/>
        </w:rPr>
        <w:t>Ft</w:t>
      </w:r>
      <w:r w:rsidRPr="003E2545">
        <w:rPr>
          <w:szCs w:val="22"/>
        </w:rPr>
        <w:t>) kifizetés történt</w:t>
      </w:r>
      <w:r w:rsidRPr="00D3343C">
        <w:rPr>
          <w:szCs w:val="22"/>
        </w:rPr>
        <w:t xml:space="preserve">, az NVT áthúzódó kötelezettségvállalás </w:t>
      </w:r>
      <w:r w:rsidRPr="003E2545">
        <w:rPr>
          <w:szCs w:val="22"/>
        </w:rPr>
        <w:t xml:space="preserve">2,37 M euró (744,4 M </w:t>
      </w:r>
      <w:r w:rsidR="009A3FAB">
        <w:rPr>
          <w:szCs w:val="22"/>
        </w:rPr>
        <w:t>Ft</w:t>
      </w:r>
      <w:r w:rsidRPr="003E2545">
        <w:rPr>
          <w:szCs w:val="22"/>
        </w:rPr>
        <w:t>) volt.</w:t>
      </w:r>
      <w:r w:rsidRPr="00D3343C">
        <w:rPr>
          <w:szCs w:val="22"/>
        </w:rPr>
        <w:t xml:space="preserve"> </w:t>
      </w:r>
    </w:p>
    <w:p w:rsidR="009A5C1F" w:rsidRDefault="009A5C1F" w:rsidP="009A5C1F">
      <w:pPr>
        <w:pStyle w:val="Szvegtrzs"/>
        <w:autoSpaceDE w:val="0"/>
        <w:autoSpaceDN w:val="0"/>
        <w:adjustRightInd w:val="0"/>
        <w:rPr>
          <w:szCs w:val="22"/>
        </w:rPr>
      </w:pPr>
      <w:r w:rsidRPr="00D3343C">
        <w:rPr>
          <w:szCs w:val="22"/>
        </w:rPr>
        <w:t>Az</w:t>
      </w:r>
      <w:r w:rsidRPr="00D3343C">
        <w:rPr>
          <w:b/>
          <w:szCs w:val="22"/>
        </w:rPr>
        <w:t xml:space="preserve"> agrár-erdészeti rendszerek első létrehozása mezőgazdasági földterületeken </w:t>
      </w:r>
      <w:r w:rsidRPr="00D3343C">
        <w:rPr>
          <w:szCs w:val="22"/>
        </w:rPr>
        <w:t xml:space="preserve">intézkedésre </w:t>
      </w:r>
      <w:r>
        <w:rPr>
          <w:szCs w:val="22"/>
        </w:rPr>
        <w:br/>
      </w:r>
      <w:r w:rsidRPr="00D3343C">
        <w:rPr>
          <w:szCs w:val="22"/>
        </w:rPr>
        <w:t xml:space="preserve">2011-ben </w:t>
      </w:r>
      <w:r w:rsidRPr="0056337A">
        <w:rPr>
          <w:szCs w:val="22"/>
        </w:rPr>
        <w:t>208,6 ezer euró</w:t>
      </w:r>
      <w:r>
        <w:rPr>
          <w:szCs w:val="22"/>
        </w:rPr>
        <w:t xml:space="preserve"> (65,6 M </w:t>
      </w:r>
      <w:r w:rsidR="009A3FAB">
        <w:rPr>
          <w:szCs w:val="22"/>
        </w:rPr>
        <w:t>Ft</w:t>
      </w:r>
      <w:r>
        <w:rPr>
          <w:szCs w:val="22"/>
        </w:rPr>
        <w:t>)</w:t>
      </w:r>
      <w:r w:rsidRPr="00D3343C">
        <w:rPr>
          <w:szCs w:val="22"/>
        </w:rPr>
        <w:t xml:space="preserve"> kifizetése történt meg. </w:t>
      </w:r>
    </w:p>
    <w:p w:rsidR="009A5C1F" w:rsidRDefault="009A5C1F" w:rsidP="009A5C1F">
      <w:pPr>
        <w:pStyle w:val="Szvegtrzs"/>
        <w:autoSpaceDE w:val="0"/>
        <w:autoSpaceDN w:val="0"/>
        <w:adjustRightInd w:val="0"/>
        <w:rPr>
          <w:szCs w:val="22"/>
        </w:rPr>
      </w:pPr>
      <w:r w:rsidRPr="00D3343C">
        <w:rPr>
          <w:szCs w:val="22"/>
        </w:rPr>
        <w:t>Az</w:t>
      </w:r>
      <w:r w:rsidRPr="00D3343C">
        <w:rPr>
          <w:b/>
          <w:szCs w:val="22"/>
        </w:rPr>
        <w:t xml:space="preserve"> erdő-környezetvédelmi kifizetések </w:t>
      </w:r>
      <w:r w:rsidRPr="0056337A">
        <w:rPr>
          <w:b/>
          <w:szCs w:val="22"/>
        </w:rPr>
        <w:t xml:space="preserve">intézkedésre </w:t>
      </w:r>
      <w:r w:rsidRPr="0056337A">
        <w:rPr>
          <w:szCs w:val="22"/>
        </w:rPr>
        <w:t xml:space="preserve">528,7 M euró (166,3 M </w:t>
      </w:r>
      <w:r w:rsidR="009A3FAB">
        <w:rPr>
          <w:szCs w:val="22"/>
        </w:rPr>
        <w:t>Ft</w:t>
      </w:r>
      <w:r w:rsidRPr="0056337A">
        <w:rPr>
          <w:szCs w:val="22"/>
        </w:rPr>
        <w:t>),</w:t>
      </w:r>
      <w:r w:rsidRPr="00D3343C">
        <w:rPr>
          <w:szCs w:val="22"/>
        </w:rPr>
        <w:t xml:space="preserve"> a</w:t>
      </w:r>
      <w:r w:rsidRPr="00D3343C">
        <w:rPr>
          <w:b/>
          <w:szCs w:val="22"/>
        </w:rPr>
        <w:t xml:space="preserve"> nem termelő mezőgazdasági beruházások </w:t>
      </w:r>
      <w:r w:rsidRPr="00D3343C">
        <w:rPr>
          <w:szCs w:val="22"/>
        </w:rPr>
        <w:t>esetében</w:t>
      </w:r>
      <w:r>
        <w:rPr>
          <w:szCs w:val="22"/>
        </w:rPr>
        <w:t xml:space="preserve"> </w:t>
      </w:r>
      <w:r w:rsidRPr="0056337A">
        <w:rPr>
          <w:szCs w:val="22"/>
        </w:rPr>
        <w:t xml:space="preserve">pedig 618 M euró (194,4 M </w:t>
      </w:r>
      <w:r w:rsidR="009A3FAB">
        <w:rPr>
          <w:szCs w:val="22"/>
        </w:rPr>
        <w:t>Ft</w:t>
      </w:r>
      <w:r w:rsidRPr="0056337A">
        <w:rPr>
          <w:szCs w:val="22"/>
        </w:rPr>
        <w:t>) kifizetés</w:t>
      </w:r>
      <w:r w:rsidRPr="00BA34F6">
        <w:rPr>
          <w:szCs w:val="22"/>
        </w:rPr>
        <w:t xml:space="preserve"> volt 2011-ben</w:t>
      </w:r>
      <w:r>
        <w:rPr>
          <w:szCs w:val="22"/>
        </w:rPr>
        <w:t>. A</w:t>
      </w:r>
      <w:r w:rsidRPr="00D3343C">
        <w:rPr>
          <w:b/>
          <w:szCs w:val="22"/>
        </w:rPr>
        <w:t xml:space="preserve"> nem termelő beruházások erdőterületeken</w:t>
      </w:r>
      <w:r w:rsidRPr="00D3343C">
        <w:rPr>
          <w:szCs w:val="22"/>
        </w:rPr>
        <w:t xml:space="preserve"> intézkedésre </w:t>
      </w:r>
      <w:r w:rsidRPr="00166C75">
        <w:rPr>
          <w:szCs w:val="22"/>
        </w:rPr>
        <w:t xml:space="preserve">683,8 M euró (215,1 M </w:t>
      </w:r>
      <w:r w:rsidR="009A3FAB">
        <w:rPr>
          <w:szCs w:val="22"/>
        </w:rPr>
        <w:t>Ft</w:t>
      </w:r>
      <w:r w:rsidRPr="00166C75">
        <w:rPr>
          <w:szCs w:val="22"/>
        </w:rPr>
        <w:t>)</w:t>
      </w:r>
      <w:r w:rsidR="009A3FAB">
        <w:rPr>
          <w:szCs w:val="22"/>
        </w:rPr>
        <w:t xml:space="preserve"> </w:t>
      </w:r>
      <w:r w:rsidRPr="00166C75">
        <w:rPr>
          <w:szCs w:val="22"/>
        </w:rPr>
        <w:t>támogatási</w:t>
      </w:r>
      <w:r w:rsidRPr="00D3343C">
        <w:rPr>
          <w:szCs w:val="22"/>
        </w:rPr>
        <w:t xml:space="preserve"> összeget fizet</w:t>
      </w:r>
      <w:r w:rsidR="00FC0811">
        <w:rPr>
          <w:szCs w:val="22"/>
        </w:rPr>
        <w:t>et</w:t>
      </w:r>
      <w:r w:rsidRPr="00D3343C">
        <w:rPr>
          <w:szCs w:val="22"/>
        </w:rPr>
        <w:t>t ki</w:t>
      </w:r>
      <w:r w:rsidR="00FC0811">
        <w:rPr>
          <w:szCs w:val="22"/>
        </w:rPr>
        <w:t xml:space="preserve"> az MVH</w:t>
      </w:r>
      <w:r w:rsidRPr="00D3343C">
        <w:rPr>
          <w:szCs w:val="22"/>
        </w:rPr>
        <w:t xml:space="preserve"> 2011-ben. </w:t>
      </w:r>
    </w:p>
    <w:p w:rsidR="009A5C1F" w:rsidRPr="00D3343C" w:rsidRDefault="009A5C1F" w:rsidP="009A5C1F">
      <w:pPr>
        <w:pStyle w:val="Szvegtrzs"/>
        <w:autoSpaceDE w:val="0"/>
        <w:autoSpaceDN w:val="0"/>
        <w:adjustRightInd w:val="0"/>
        <w:rPr>
          <w:szCs w:val="22"/>
          <w:lang w:bidi="sa-IN"/>
        </w:rPr>
      </w:pPr>
      <w:r w:rsidRPr="00D3343C">
        <w:rPr>
          <w:szCs w:val="22"/>
          <w:lang w:bidi="sa-IN"/>
        </w:rPr>
        <w:t xml:space="preserve">Az </w:t>
      </w:r>
      <w:r w:rsidRPr="00D3343C">
        <w:rPr>
          <w:b/>
          <w:szCs w:val="22"/>
        </w:rPr>
        <w:t xml:space="preserve">őshonos és veszélyeztetett mezőgazdasági állatfajták genetikai állományának tenyésztésben történő megőrzésének </w:t>
      </w:r>
      <w:r w:rsidRPr="00BA34F6">
        <w:rPr>
          <w:b/>
          <w:szCs w:val="22"/>
        </w:rPr>
        <w:t>támogatása</w:t>
      </w:r>
      <w:r w:rsidRPr="00BA34F6">
        <w:rPr>
          <w:szCs w:val="22"/>
          <w:lang w:bidi="sa-IN"/>
        </w:rPr>
        <w:t xml:space="preserve"> intézkedés esetén </w:t>
      </w:r>
      <w:r w:rsidRPr="00D3343C">
        <w:rPr>
          <w:szCs w:val="22"/>
        </w:rPr>
        <w:t>2011-</w:t>
      </w:r>
      <w:r w:rsidRPr="00166C75">
        <w:rPr>
          <w:szCs w:val="22"/>
        </w:rPr>
        <w:t>ben 1,54 M euró (</w:t>
      </w:r>
      <w:r w:rsidRPr="00166C75">
        <w:rPr>
          <w:b/>
          <w:szCs w:val="22"/>
        </w:rPr>
        <w:t xml:space="preserve">484,82 M </w:t>
      </w:r>
      <w:r w:rsidR="009A3FAB">
        <w:rPr>
          <w:b/>
          <w:szCs w:val="22"/>
        </w:rPr>
        <w:t>Ft</w:t>
      </w:r>
      <w:r w:rsidRPr="00166C75">
        <w:rPr>
          <w:szCs w:val="22"/>
        </w:rPr>
        <w:t>)</w:t>
      </w:r>
      <w:r>
        <w:rPr>
          <w:szCs w:val="22"/>
        </w:rPr>
        <w:t xml:space="preserve"> </w:t>
      </w:r>
      <w:r w:rsidRPr="00D3343C">
        <w:rPr>
          <w:szCs w:val="22"/>
        </w:rPr>
        <w:t>összeget fizet</w:t>
      </w:r>
      <w:r w:rsidR="00FC0811">
        <w:rPr>
          <w:szCs w:val="22"/>
        </w:rPr>
        <w:t>et</w:t>
      </w:r>
      <w:r w:rsidRPr="00D3343C">
        <w:rPr>
          <w:szCs w:val="22"/>
        </w:rPr>
        <w:t>t ki</w:t>
      </w:r>
      <w:r w:rsidR="00FC0811">
        <w:rPr>
          <w:szCs w:val="22"/>
        </w:rPr>
        <w:t xml:space="preserve"> az MVH</w:t>
      </w:r>
      <w:r w:rsidRPr="00D3343C">
        <w:rPr>
          <w:szCs w:val="22"/>
        </w:rPr>
        <w:t xml:space="preserve"> a kedvezményezetteknek.</w:t>
      </w:r>
    </w:p>
    <w:p w:rsidR="009A5C1F" w:rsidRDefault="009A5C1F" w:rsidP="009A5C1F">
      <w:pPr>
        <w:pStyle w:val="Szvegtrzs"/>
        <w:autoSpaceDE w:val="0"/>
        <w:autoSpaceDN w:val="0"/>
        <w:adjustRightInd w:val="0"/>
        <w:rPr>
          <w:bCs/>
          <w:szCs w:val="22"/>
        </w:rPr>
      </w:pPr>
      <w:r w:rsidRPr="00D3343C">
        <w:rPr>
          <w:szCs w:val="22"/>
          <w:lang w:bidi="sa-IN"/>
        </w:rPr>
        <w:t xml:space="preserve">A 2011-ben bevezetett </w:t>
      </w:r>
      <w:r w:rsidRPr="00D3343C">
        <w:rPr>
          <w:b/>
          <w:szCs w:val="22"/>
        </w:rPr>
        <w:t>tejágazat szerkezetátalakítását kísérő állatjóléti támogatás</w:t>
      </w:r>
      <w:r w:rsidRPr="00D3343C">
        <w:rPr>
          <w:bCs/>
          <w:szCs w:val="22"/>
        </w:rPr>
        <w:t xml:space="preserve"> intézkedés esetén a benyújtott támogatási kérelmek – amelyek egyben az első évi kifizetési kérelmek is voltak – elbírálását követően </w:t>
      </w:r>
      <w:r>
        <w:rPr>
          <w:bCs/>
          <w:szCs w:val="22"/>
        </w:rPr>
        <w:t>2011</w:t>
      </w:r>
      <w:r w:rsidRPr="00D3343C">
        <w:rPr>
          <w:bCs/>
          <w:szCs w:val="22"/>
        </w:rPr>
        <w:t xml:space="preserve"> </w:t>
      </w:r>
      <w:r w:rsidRPr="00166C75">
        <w:rPr>
          <w:bCs/>
          <w:szCs w:val="22"/>
        </w:rPr>
        <w:t xml:space="preserve">végéig </w:t>
      </w:r>
      <w:r w:rsidRPr="00166C75">
        <w:rPr>
          <w:szCs w:val="22"/>
        </w:rPr>
        <w:t>21,7 M euró (</w:t>
      </w:r>
      <w:r w:rsidRPr="00166C75">
        <w:rPr>
          <w:b/>
          <w:szCs w:val="22"/>
        </w:rPr>
        <w:t xml:space="preserve">6,83 Mrd </w:t>
      </w:r>
      <w:r w:rsidR="009A3FAB">
        <w:rPr>
          <w:b/>
          <w:szCs w:val="22"/>
        </w:rPr>
        <w:t>Ft</w:t>
      </w:r>
      <w:r w:rsidRPr="00166C75">
        <w:rPr>
          <w:szCs w:val="22"/>
        </w:rPr>
        <w:t>)</w:t>
      </w:r>
      <w:r w:rsidRPr="00D3343C">
        <w:rPr>
          <w:bCs/>
          <w:szCs w:val="22"/>
        </w:rPr>
        <w:t xml:space="preserve"> kifizetése történt meg. </w:t>
      </w:r>
    </w:p>
    <w:p w:rsidR="009A5C1F" w:rsidRPr="00D3343C" w:rsidRDefault="009A5C1F" w:rsidP="009A5C1F">
      <w:pPr>
        <w:pStyle w:val="Szvegtrzs"/>
        <w:autoSpaceDE w:val="0"/>
        <w:autoSpaceDN w:val="0"/>
        <w:adjustRightInd w:val="0"/>
        <w:rPr>
          <w:bCs/>
          <w:szCs w:val="22"/>
        </w:rPr>
      </w:pPr>
      <w:r w:rsidRPr="00D3343C">
        <w:rPr>
          <w:bCs/>
          <w:szCs w:val="22"/>
        </w:rPr>
        <w:t xml:space="preserve">2011-ben a </w:t>
      </w:r>
      <w:r w:rsidRPr="00D3343C">
        <w:rPr>
          <w:b/>
          <w:szCs w:val="22"/>
        </w:rPr>
        <w:t xml:space="preserve">genetikai erőforrások megőrzése intézkedés keretében a növényi genetikai erőforrások és mikroorganizmusok </w:t>
      </w:r>
      <w:proofErr w:type="gramStart"/>
      <w:r w:rsidRPr="00D3343C">
        <w:rPr>
          <w:b/>
          <w:szCs w:val="22"/>
        </w:rPr>
        <w:t>ex</w:t>
      </w:r>
      <w:proofErr w:type="gramEnd"/>
      <w:r w:rsidRPr="00D3343C">
        <w:rPr>
          <w:b/>
          <w:szCs w:val="22"/>
        </w:rPr>
        <w:t xml:space="preserve"> situ megőrzéséhez nyújtandó támogatás</w:t>
      </w:r>
      <w:r w:rsidRPr="00D3343C">
        <w:rPr>
          <w:bCs/>
          <w:szCs w:val="22"/>
        </w:rPr>
        <w:t xml:space="preserve"> intézkedés támogatási kérelmeinek elbírálása és </w:t>
      </w:r>
      <w:r w:rsidRPr="00BA34F6">
        <w:rPr>
          <w:bCs/>
          <w:szCs w:val="22"/>
        </w:rPr>
        <w:t>a támogatási határozatok</w:t>
      </w:r>
      <w:r w:rsidRPr="00D3343C">
        <w:rPr>
          <w:bCs/>
          <w:szCs w:val="22"/>
        </w:rPr>
        <w:t xml:space="preserve"> meghozatala történt meg, kifizetés nem volt.</w:t>
      </w:r>
    </w:p>
    <w:p w:rsidR="009A5C1F" w:rsidRDefault="009A5C1F" w:rsidP="009A5C1F">
      <w:pPr>
        <w:rPr>
          <w:szCs w:val="22"/>
        </w:rPr>
      </w:pPr>
      <w:r w:rsidRPr="00D3343C">
        <w:rPr>
          <w:szCs w:val="22"/>
        </w:rPr>
        <w:lastRenderedPageBreak/>
        <w:t xml:space="preserve">A kedvezőtlen adottságú területeken történő gazdálkodáshoz nyújtandó kompenzációs támogatás, a mezőgazdasági területek első erdősítése, valamint az agrár-környezetgazdálkodási kifizetés jogcímek az NVT keretében kerültek először meghirdetésre. Az ebben tett kötelezettségvállalások az NVT keretének kimerülése után a </w:t>
      </w:r>
      <w:proofErr w:type="gramStart"/>
      <w:r w:rsidR="00E011B0">
        <w:rPr>
          <w:szCs w:val="22"/>
        </w:rPr>
        <w:t>Program</w:t>
      </w:r>
      <w:r w:rsidR="00E011B0" w:rsidRPr="00D3343C">
        <w:rPr>
          <w:szCs w:val="22"/>
        </w:rPr>
        <w:t xml:space="preserve"> </w:t>
      </w:r>
      <w:r w:rsidRPr="00D3343C">
        <w:rPr>
          <w:szCs w:val="22"/>
        </w:rPr>
        <w:t>vonatkozó</w:t>
      </w:r>
      <w:proofErr w:type="gramEnd"/>
      <w:r w:rsidRPr="00D3343C">
        <w:rPr>
          <w:szCs w:val="22"/>
        </w:rPr>
        <w:t xml:space="preserve"> forrásait terhelő determinációként jelentkeznek, az EU Bizottság 1320/2006/EK rendelete szerint.</w:t>
      </w:r>
    </w:p>
    <w:p w:rsidR="00D5403F" w:rsidRPr="00F35797" w:rsidRDefault="00D5403F" w:rsidP="00D5403F">
      <w:pPr>
        <w:pStyle w:val="j-braszm"/>
      </w:pPr>
      <w:r w:rsidRPr="00F35797">
        <w:t>ábra</w:t>
      </w:r>
    </w:p>
    <w:p w:rsidR="00D5403F" w:rsidRDefault="00D5403F" w:rsidP="00D5403F">
      <w:pPr>
        <w:pStyle w:val="j-bracm"/>
      </w:pPr>
      <w:r>
        <w:t xml:space="preserve">II. tengely </w:t>
      </w:r>
      <w:r w:rsidR="003939EE">
        <w:t xml:space="preserve">2011. évi </w:t>
      </w:r>
      <w:r>
        <w:t>kifizetéseinek megyénkénti eloszlása</w:t>
      </w:r>
    </w:p>
    <w:p w:rsidR="009A5C1F" w:rsidRDefault="00797170" w:rsidP="009A5C1F">
      <w:pPr>
        <w:jc w:val="center"/>
      </w:pPr>
      <w:r w:rsidRPr="00D5403F">
        <w:pict>
          <v:shape id="_x0000_i1033" type="#_x0000_t75" style="width:450pt;height:257.25pt">
            <v:imagedata r:id="rId22" o:title="II"/>
          </v:shape>
        </w:pict>
      </w:r>
    </w:p>
    <w:p w:rsidR="009A5C1F" w:rsidRPr="00F35797" w:rsidRDefault="009A5C1F" w:rsidP="009A5C1F">
      <w:pPr>
        <w:pStyle w:val="j-forrs"/>
      </w:pPr>
      <w:r w:rsidRPr="00F35797">
        <w:t>Forrás: MVH</w:t>
      </w:r>
    </w:p>
    <w:p w:rsidR="009A5C1F" w:rsidRPr="00F35797" w:rsidRDefault="009A5C1F" w:rsidP="009A5C1F">
      <w:pPr>
        <w:pStyle w:val="j-cmsor3"/>
      </w:pPr>
      <w:bookmarkStart w:id="216" w:name="_Toc297548951"/>
      <w:bookmarkStart w:id="217" w:name="_Toc297549742"/>
      <w:bookmarkStart w:id="218" w:name="_Toc328638714"/>
      <w:bookmarkEnd w:id="216"/>
      <w:bookmarkEnd w:id="217"/>
      <w:r w:rsidRPr="00F35797">
        <w:t>A hegyvidéki területeken kívüli hátrányos helyzetű területek mezőgazdasági termelőinek nyújtott kifizetések intézkedés (212) rövid bemutatása</w:t>
      </w:r>
      <w:bookmarkEnd w:id="218"/>
    </w:p>
    <w:p w:rsidR="009A5C1F" w:rsidRPr="00F35797" w:rsidRDefault="009A5C1F" w:rsidP="009A5C1F">
      <w:r w:rsidRPr="00F35797">
        <w:t xml:space="preserve">Magyarországon a Kedvezőtlen adottságú területek (KAT) támogatása intézkedés az Európai Bizottság által 2004. július 20-án elfogadott Nemzeti Vidékfejlesztési Terv 4.2 fejezetét alkotó KAT intézkedés folytatásaként, azt továbbfejlesztve kerül megvalósításra. Az intézkedés fő céljai a termőhelyi adottságoknak megfelelő termelési szerkezet kialakítása, az extenzív kultúrák (gyep- és takarmánynövények) alkalmazásának előmozdítása az érzékeny természeti területeken, a környezettudatos gazdálkodás és fenntartható táj-használat erősítése, valamint a kedvezőtlen adottságú területeken a mezőgazdasági tevékenység folytatásának és a mezőgazdasági célú földhasználat fenntartásának biztosítása és </w:t>
      </w:r>
      <w:proofErr w:type="gramStart"/>
      <w:r w:rsidRPr="00F35797">
        <w:t>ezáltal</w:t>
      </w:r>
      <w:proofErr w:type="gramEnd"/>
      <w:r w:rsidRPr="00F35797">
        <w:t xml:space="preserve"> hozzájárulás az életképes vidéki közösségek fenntartásához, a foglalkoztatási és jövedelemszerzési lehetőségek bővítéséhez.</w:t>
      </w:r>
    </w:p>
    <w:p w:rsidR="009A5C1F" w:rsidRDefault="009A5C1F" w:rsidP="009A5C1F">
      <w:r w:rsidRPr="00F35797">
        <w:t xml:space="preserve">Az intézkedés nem tartalmaz alintézkedéseket, a kedvezőtlen adottságú területeken történő gazdálkodáshoz nyújtandó kompenzációs támogatások jogcímrendelet az intézkedést teljes egészében lefedi. </w:t>
      </w:r>
    </w:p>
    <w:p w:rsidR="009A5C1F" w:rsidRPr="00F35797" w:rsidRDefault="009A5C1F" w:rsidP="009A5C1F">
      <w:r w:rsidRPr="0050440A">
        <w:t>A 2011. évi programmódosítás során az intézkedésre forrásátcsoportosítás történt.</w:t>
      </w:r>
    </w:p>
    <w:p w:rsidR="009A5C1F" w:rsidRPr="0016187A" w:rsidRDefault="009A5C1F" w:rsidP="00797170">
      <w:pPr>
        <w:pStyle w:val="Kpalrs"/>
        <w:tabs>
          <w:tab w:val="left" w:pos="220"/>
        </w:tabs>
        <w:ind w:left="0" w:firstLine="0"/>
        <w:jc w:val="right"/>
        <w:rPr>
          <w:b w:val="0"/>
        </w:rPr>
      </w:pPr>
      <w:r w:rsidRPr="0016187A">
        <w:rPr>
          <w:b w:val="0"/>
        </w:rPr>
        <w:lastRenderedPageBreak/>
        <w:t>táblázat</w:t>
      </w:r>
    </w:p>
    <w:p w:rsidR="009A5C1F" w:rsidRPr="00F35797" w:rsidRDefault="009A5C1F" w:rsidP="00797170">
      <w:pPr>
        <w:pStyle w:val="j-tblzat-fcm"/>
      </w:pPr>
      <w:r w:rsidRPr="00F35797">
        <w:t>A hegyvidéki területeken kívüli hátrányos helyzetű területek mezőgazdasági termelőinek nyú</w:t>
      </w:r>
      <w:r w:rsidRPr="00F35797">
        <w:t>j</w:t>
      </w:r>
      <w:r w:rsidRPr="00F35797">
        <w:t>tott kifizetések intézkedés (212) indikátorainak me</w:t>
      </w:r>
      <w:r w:rsidRPr="00F35797">
        <w:t>g</w:t>
      </w:r>
      <w:r w:rsidRPr="00F35797">
        <w:t>valósulása</w:t>
      </w: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5963"/>
        <w:gridCol w:w="1792"/>
        <w:gridCol w:w="1764"/>
      </w:tblGrid>
      <w:tr w:rsidR="009A5C1F" w:rsidRPr="00AB29BE">
        <w:tblPrEx>
          <w:tblCellMar>
            <w:top w:w="0" w:type="dxa"/>
            <w:bottom w:w="0" w:type="dxa"/>
          </w:tblCellMar>
        </w:tblPrEx>
        <w:trPr>
          <w:cantSplit/>
          <w:jc w:val="center"/>
        </w:trPr>
        <w:tc>
          <w:tcPr>
            <w:tcW w:w="610" w:type="dxa"/>
            <w:shd w:val="clear" w:color="auto" w:fill="B3B3B3"/>
          </w:tcPr>
          <w:p w:rsidR="009A5C1F" w:rsidRPr="00AB29BE" w:rsidRDefault="009A5C1F" w:rsidP="00797170">
            <w:pPr>
              <w:keepNext/>
              <w:spacing w:after="0"/>
              <w:jc w:val="center"/>
              <w:rPr>
                <w:rFonts w:eastAsia="Times New Roman" w:cs="Times New Roman"/>
                <w:b/>
                <w:bCs/>
                <w:kern w:val="0"/>
                <w:sz w:val="20"/>
                <w:szCs w:val="20"/>
                <w:lang w:eastAsia="ar-SA" w:bidi="sa-IN"/>
              </w:rPr>
            </w:pPr>
          </w:p>
        </w:tc>
        <w:tc>
          <w:tcPr>
            <w:tcW w:w="5963" w:type="dxa"/>
            <w:shd w:val="clear" w:color="auto" w:fill="B3B3B3"/>
            <w:vAlign w:val="center"/>
          </w:tcPr>
          <w:p w:rsidR="009A5C1F" w:rsidRPr="00AB29BE" w:rsidRDefault="009A5C1F" w:rsidP="00797170">
            <w:pPr>
              <w:keepNext/>
              <w:spacing w:after="0"/>
              <w:jc w:val="center"/>
              <w:rPr>
                <w:rFonts w:eastAsia="Times New Roman" w:cs="Times New Roman"/>
                <w:kern w:val="0"/>
                <w:sz w:val="20"/>
                <w:szCs w:val="20"/>
                <w:lang w:eastAsia="ar-SA" w:bidi="sa-IN"/>
              </w:rPr>
            </w:pPr>
            <w:r w:rsidRPr="00AB29BE">
              <w:rPr>
                <w:rFonts w:eastAsia="Times New Roman" w:cs="Times New Roman"/>
                <w:b/>
                <w:bCs/>
                <w:kern w:val="0"/>
                <w:sz w:val="20"/>
                <w:szCs w:val="20"/>
                <w:lang w:eastAsia="ar-SA" w:bidi="sa-IN"/>
              </w:rPr>
              <w:t>Indikátor leírása</w:t>
            </w:r>
          </w:p>
        </w:tc>
        <w:tc>
          <w:tcPr>
            <w:tcW w:w="1792" w:type="dxa"/>
            <w:shd w:val="clear" w:color="auto" w:fill="B3B3B3"/>
            <w:vAlign w:val="center"/>
          </w:tcPr>
          <w:p w:rsidR="009A5C1F" w:rsidRPr="00AB29BE" w:rsidRDefault="009A5C1F" w:rsidP="00797170">
            <w:pPr>
              <w:keepNext/>
              <w:spacing w:after="0"/>
              <w:jc w:val="center"/>
              <w:rPr>
                <w:rFonts w:eastAsia="Times New Roman" w:cs="Times New Roman"/>
                <w:kern w:val="0"/>
                <w:sz w:val="20"/>
                <w:szCs w:val="20"/>
                <w:lang w:eastAsia="ar-SA" w:bidi="sa-IN"/>
              </w:rPr>
            </w:pPr>
            <w:r w:rsidRPr="00AB29BE">
              <w:rPr>
                <w:rFonts w:eastAsia="Times New Roman" w:cs="Times New Roman"/>
                <w:b/>
                <w:kern w:val="0"/>
                <w:sz w:val="20"/>
                <w:szCs w:val="20"/>
                <w:lang w:eastAsia="ar-SA"/>
              </w:rPr>
              <w:t>Program szerinti tervadat</w:t>
            </w:r>
          </w:p>
        </w:tc>
        <w:tc>
          <w:tcPr>
            <w:tcW w:w="1764" w:type="dxa"/>
            <w:shd w:val="clear" w:color="auto" w:fill="B3B3B3"/>
            <w:vAlign w:val="center"/>
          </w:tcPr>
          <w:p w:rsidR="009A5C1F" w:rsidRPr="00AB29BE" w:rsidRDefault="009A5C1F" w:rsidP="00797170">
            <w:pPr>
              <w:keepNext/>
              <w:spacing w:after="0"/>
              <w:jc w:val="center"/>
              <w:rPr>
                <w:rFonts w:eastAsia="Times New Roman" w:cs="Times New Roman"/>
                <w:b/>
                <w:bCs/>
                <w:kern w:val="0"/>
                <w:sz w:val="20"/>
                <w:szCs w:val="20"/>
                <w:lang w:eastAsia="ar-SA" w:bidi="sa-IN"/>
              </w:rPr>
            </w:pPr>
            <w:r w:rsidRPr="00AB29BE">
              <w:rPr>
                <w:rFonts w:eastAsia="Times New Roman" w:cs="Times New Roman"/>
                <w:b/>
                <w:kern w:val="0"/>
                <w:sz w:val="20"/>
                <w:szCs w:val="20"/>
                <w:lang w:eastAsia="ar-SA"/>
              </w:rPr>
              <w:t>Indikátorok kumulált értéke</w:t>
            </w:r>
          </w:p>
        </w:tc>
      </w:tr>
      <w:tr w:rsidR="009A5C1F" w:rsidRPr="00AB29BE">
        <w:tblPrEx>
          <w:tblCellMar>
            <w:top w:w="0" w:type="dxa"/>
            <w:bottom w:w="0" w:type="dxa"/>
          </w:tblCellMar>
        </w:tblPrEx>
        <w:trPr>
          <w:cantSplit/>
          <w:trHeight w:val="131"/>
          <w:jc w:val="center"/>
        </w:trPr>
        <w:tc>
          <w:tcPr>
            <w:tcW w:w="610" w:type="dxa"/>
            <w:vMerge w:val="restart"/>
          </w:tcPr>
          <w:p w:rsidR="009A5C1F" w:rsidRPr="00AB29BE" w:rsidRDefault="009A5C1F" w:rsidP="009A5C1F">
            <w:pPr>
              <w:spacing w:after="0"/>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O</w:t>
            </w:r>
          </w:p>
        </w:tc>
        <w:tc>
          <w:tcPr>
            <w:tcW w:w="5963" w:type="dxa"/>
          </w:tcPr>
          <w:p w:rsidR="009A5C1F" w:rsidRPr="00AB29BE" w:rsidRDefault="009A5C1F" w:rsidP="009A5C1F">
            <w:pPr>
              <w:spacing w:after="0"/>
              <w:ind w:left="284" w:hanging="284"/>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A támogatásban részesülő kedvezményezettek száma</w:t>
            </w:r>
          </w:p>
        </w:tc>
        <w:tc>
          <w:tcPr>
            <w:tcW w:w="1792" w:type="dxa"/>
          </w:tcPr>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3 800 db</w:t>
            </w:r>
          </w:p>
        </w:tc>
        <w:tc>
          <w:tcPr>
            <w:tcW w:w="1764" w:type="dxa"/>
          </w:tcPr>
          <w:p w:rsidR="009A5C1F" w:rsidRPr="00AB29BE" w:rsidRDefault="009A5C1F" w:rsidP="009A5C1F">
            <w:pPr>
              <w:spacing w:after="0"/>
              <w:ind w:left="284" w:hanging="284"/>
              <w:jc w:val="right"/>
              <w:rPr>
                <w:rFonts w:eastAsia="Times New Roman" w:cs="Times New Roman"/>
                <w:kern w:val="0"/>
                <w:sz w:val="20"/>
                <w:szCs w:val="20"/>
                <w:highlight w:val="yellow"/>
                <w:lang w:eastAsia="ar-SA" w:bidi="sa-IN"/>
              </w:rPr>
            </w:pPr>
            <w:r w:rsidRPr="00AB29BE">
              <w:rPr>
                <w:rFonts w:eastAsia="Times New Roman" w:cs="Times New Roman"/>
                <w:kern w:val="0"/>
                <w:sz w:val="20"/>
                <w:szCs w:val="20"/>
                <w:lang w:eastAsia="ar-SA" w:bidi="sa-IN"/>
              </w:rPr>
              <w:t>12552</w:t>
            </w:r>
          </w:p>
        </w:tc>
      </w:tr>
      <w:tr w:rsidR="009A5C1F" w:rsidRPr="00AB29BE">
        <w:tblPrEx>
          <w:tblCellMar>
            <w:top w:w="0" w:type="dxa"/>
            <w:bottom w:w="0" w:type="dxa"/>
          </w:tblCellMar>
        </w:tblPrEx>
        <w:trPr>
          <w:cantSplit/>
          <w:trHeight w:val="167"/>
          <w:jc w:val="center"/>
        </w:trPr>
        <w:tc>
          <w:tcPr>
            <w:tcW w:w="610" w:type="dxa"/>
            <w:vMerge/>
          </w:tcPr>
          <w:p w:rsidR="009A5C1F" w:rsidRPr="00AB29BE" w:rsidRDefault="009A5C1F" w:rsidP="009A5C1F">
            <w:pPr>
              <w:spacing w:after="0"/>
              <w:jc w:val="left"/>
              <w:rPr>
                <w:rFonts w:eastAsia="Times New Roman" w:cs="Times New Roman"/>
                <w:kern w:val="0"/>
                <w:sz w:val="20"/>
                <w:szCs w:val="20"/>
                <w:lang w:eastAsia="ar-SA" w:bidi="sa-IN"/>
              </w:rPr>
            </w:pPr>
          </w:p>
        </w:tc>
        <w:tc>
          <w:tcPr>
            <w:tcW w:w="5963" w:type="dxa"/>
          </w:tcPr>
          <w:p w:rsidR="009A5C1F" w:rsidRPr="00AB29BE" w:rsidRDefault="009A5C1F" w:rsidP="009A5C1F">
            <w:pPr>
              <w:spacing w:after="0"/>
              <w:ind w:left="284" w:hanging="284"/>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a 19. cikk szerinti kedvezményezettek száma</w:t>
            </w:r>
          </w:p>
        </w:tc>
        <w:tc>
          <w:tcPr>
            <w:tcW w:w="1792" w:type="dxa"/>
          </w:tcPr>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2 500 db</w:t>
            </w:r>
          </w:p>
        </w:tc>
        <w:tc>
          <w:tcPr>
            <w:tcW w:w="1764" w:type="dxa"/>
            <w:shd w:val="clear" w:color="auto" w:fill="auto"/>
          </w:tcPr>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7979*</w:t>
            </w:r>
          </w:p>
        </w:tc>
      </w:tr>
      <w:tr w:rsidR="009A5C1F" w:rsidRPr="00AB29BE">
        <w:tblPrEx>
          <w:tblCellMar>
            <w:top w:w="0" w:type="dxa"/>
            <w:bottom w:w="0" w:type="dxa"/>
          </w:tblCellMar>
        </w:tblPrEx>
        <w:trPr>
          <w:cantSplit/>
          <w:trHeight w:val="231"/>
          <w:jc w:val="center"/>
        </w:trPr>
        <w:tc>
          <w:tcPr>
            <w:tcW w:w="610" w:type="dxa"/>
            <w:vMerge/>
          </w:tcPr>
          <w:p w:rsidR="009A5C1F" w:rsidRPr="00AB29BE" w:rsidRDefault="009A5C1F" w:rsidP="009A5C1F">
            <w:pPr>
              <w:spacing w:after="0"/>
              <w:jc w:val="left"/>
              <w:rPr>
                <w:rFonts w:eastAsia="Times New Roman" w:cs="Times New Roman"/>
                <w:kern w:val="0"/>
                <w:sz w:val="20"/>
                <w:szCs w:val="20"/>
                <w:lang w:eastAsia="ar-SA" w:bidi="sa-IN"/>
              </w:rPr>
            </w:pPr>
          </w:p>
        </w:tc>
        <w:tc>
          <w:tcPr>
            <w:tcW w:w="5963" w:type="dxa"/>
          </w:tcPr>
          <w:p w:rsidR="009A5C1F" w:rsidRPr="00AB29BE" w:rsidRDefault="009A5C1F" w:rsidP="009A5C1F">
            <w:pPr>
              <w:spacing w:after="0"/>
              <w:ind w:left="284" w:hanging="284"/>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a 20. cikk szerinti kedvezményezettek száma</w:t>
            </w:r>
          </w:p>
        </w:tc>
        <w:tc>
          <w:tcPr>
            <w:tcW w:w="1792" w:type="dxa"/>
          </w:tcPr>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1 300 db</w:t>
            </w:r>
          </w:p>
        </w:tc>
        <w:tc>
          <w:tcPr>
            <w:tcW w:w="1764" w:type="dxa"/>
            <w:shd w:val="clear" w:color="auto" w:fill="auto"/>
          </w:tcPr>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5340*</w:t>
            </w:r>
          </w:p>
        </w:tc>
      </w:tr>
      <w:tr w:rsidR="009A5C1F" w:rsidRPr="00AB29BE">
        <w:tblPrEx>
          <w:tblCellMar>
            <w:top w:w="0" w:type="dxa"/>
            <w:bottom w:w="0" w:type="dxa"/>
          </w:tblCellMar>
        </w:tblPrEx>
        <w:trPr>
          <w:cantSplit/>
          <w:trHeight w:val="233"/>
          <w:jc w:val="center"/>
        </w:trPr>
        <w:tc>
          <w:tcPr>
            <w:tcW w:w="610" w:type="dxa"/>
            <w:vMerge/>
          </w:tcPr>
          <w:p w:rsidR="009A5C1F" w:rsidRPr="00AB29BE" w:rsidRDefault="009A5C1F" w:rsidP="009A5C1F">
            <w:pPr>
              <w:spacing w:after="0"/>
              <w:jc w:val="left"/>
              <w:rPr>
                <w:rFonts w:eastAsia="Times New Roman" w:cs="Times New Roman"/>
                <w:kern w:val="0"/>
                <w:sz w:val="20"/>
                <w:szCs w:val="20"/>
                <w:lang w:eastAsia="ar-SA" w:bidi="sa-IN"/>
              </w:rPr>
            </w:pPr>
          </w:p>
        </w:tc>
        <w:tc>
          <w:tcPr>
            <w:tcW w:w="5963" w:type="dxa"/>
          </w:tcPr>
          <w:p w:rsidR="009A5C1F" w:rsidRPr="00AB29BE" w:rsidRDefault="009A5C1F" w:rsidP="009A5C1F">
            <w:pPr>
              <w:spacing w:after="0"/>
              <w:ind w:left="284" w:hanging="284"/>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A hátrány típusa:</w:t>
            </w:r>
          </w:p>
        </w:tc>
        <w:tc>
          <w:tcPr>
            <w:tcW w:w="1792" w:type="dxa"/>
          </w:tcPr>
          <w:p w:rsidR="009A5C1F" w:rsidRPr="00AB29BE" w:rsidRDefault="009A5C1F" w:rsidP="009A5C1F">
            <w:pPr>
              <w:spacing w:after="0"/>
              <w:ind w:left="284" w:hanging="284"/>
              <w:jc w:val="left"/>
              <w:rPr>
                <w:rFonts w:eastAsia="Times New Roman" w:cs="Times New Roman"/>
                <w:kern w:val="0"/>
                <w:sz w:val="20"/>
                <w:szCs w:val="20"/>
                <w:lang w:val="en-GB" w:eastAsia="ar-SA"/>
              </w:rPr>
            </w:pPr>
          </w:p>
        </w:tc>
        <w:tc>
          <w:tcPr>
            <w:tcW w:w="1764" w:type="dxa"/>
          </w:tcPr>
          <w:p w:rsidR="009A5C1F" w:rsidRPr="00AB29BE" w:rsidRDefault="009A5C1F" w:rsidP="009A5C1F">
            <w:pPr>
              <w:spacing w:after="0"/>
              <w:ind w:left="284" w:hanging="284"/>
              <w:jc w:val="left"/>
              <w:rPr>
                <w:rFonts w:eastAsia="Times New Roman" w:cs="Times New Roman"/>
                <w:kern w:val="0"/>
                <w:sz w:val="20"/>
                <w:szCs w:val="20"/>
                <w:lang w:val="en-GB" w:eastAsia="ar-SA"/>
              </w:rPr>
            </w:pPr>
          </w:p>
        </w:tc>
      </w:tr>
      <w:tr w:rsidR="009A5C1F" w:rsidRPr="00AB29BE">
        <w:tblPrEx>
          <w:tblCellMar>
            <w:top w:w="0" w:type="dxa"/>
            <w:bottom w:w="0" w:type="dxa"/>
          </w:tblCellMar>
        </w:tblPrEx>
        <w:trPr>
          <w:cantSplit/>
          <w:trHeight w:val="297"/>
          <w:jc w:val="center"/>
        </w:trPr>
        <w:tc>
          <w:tcPr>
            <w:tcW w:w="610" w:type="dxa"/>
            <w:vMerge/>
          </w:tcPr>
          <w:p w:rsidR="009A5C1F" w:rsidRPr="00AB29BE" w:rsidRDefault="009A5C1F" w:rsidP="009A5C1F">
            <w:pPr>
              <w:spacing w:after="0"/>
              <w:ind w:left="570"/>
              <w:rPr>
                <w:rFonts w:eastAsia="Times New Roman" w:cs="Times New Roman"/>
                <w:kern w:val="0"/>
                <w:sz w:val="20"/>
                <w:szCs w:val="20"/>
                <w:lang w:eastAsia="ar-SA"/>
              </w:rPr>
            </w:pPr>
          </w:p>
        </w:tc>
        <w:tc>
          <w:tcPr>
            <w:tcW w:w="5963" w:type="dxa"/>
          </w:tcPr>
          <w:p w:rsidR="009A5C1F" w:rsidRPr="00AB29BE" w:rsidRDefault="009A5C1F" w:rsidP="009A5C1F">
            <w:pPr>
              <w:numPr>
                <w:ilvl w:val="0"/>
                <w:numId w:val="37"/>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Vizes területek, pl. folyók árterei</w:t>
            </w:r>
          </w:p>
        </w:tc>
        <w:tc>
          <w:tcPr>
            <w:tcW w:w="1792" w:type="dxa"/>
          </w:tcPr>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Nem alkalmazható</w:t>
            </w:r>
          </w:p>
        </w:tc>
        <w:tc>
          <w:tcPr>
            <w:tcW w:w="1764" w:type="dxa"/>
          </w:tcPr>
          <w:p w:rsidR="009A5C1F" w:rsidRPr="00AB29BE" w:rsidRDefault="009A5C1F" w:rsidP="009A5C1F">
            <w:pPr>
              <w:spacing w:after="0"/>
              <w:ind w:left="284" w:hanging="284"/>
              <w:jc w:val="right"/>
              <w:rPr>
                <w:rFonts w:eastAsia="Times New Roman" w:cs="Times New Roman"/>
                <w:kern w:val="0"/>
                <w:sz w:val="20"/>
                <w:szCs w:val="20"/>
                <w:lang w:eastAsia="ar-SA" w:bidi="sa-IN"/>
              </w:rPr>
            </w:pPr>
          </w:p>
        </w:tc>
      </w:tr>
      <w:tr w:rsidR="009A5C1F" w:rsidRPr="00AB29BE">
        <w:tblPrEx>
          <w:tblCellMar>
            <w:top w:w="0" w:type="dxa"/>
            <w:bottom w:w="0" w:type="dxa"/>
          </w:tblCellMar>
        </w:tblPrEx>
        <w:trPr>
          <w:cantSplit/>
          <w:trHeight w:val="154"/>
          <w:jc w:val="center"/>
        </w:trPr>
        <w:tc>
          <w:tcPr>
            <w:tcW w:w="610" w:type="dxa"/>
            <w:vMerge/>
          </w:tcPr>
          <w:p w:rsidR="009A5C1F" w:rsidRPr="00AB29BE" w:rsidRDefault="009A5C1F" w:rsidP="009A5C1F">
            <w:pPr>
              <w:spacing w:after="0"/>
              <w:ind w:left="570"/>
              <w:rPr>
                <w:rFonts w:eastAsia="Times New Roman" w:cs="Times New Roman"/>
                <w:kern w:val="0"/>
                <w:sz w:val="20"/>
                <w:szCs w:val="20"/>
                <w:lang w:eastAsia="ar-SA"/>
              </w:rPr>
            </w:pPr>
          </w:p>
        </w:tc>
        <w:tc>
          <w:tcPr>
            <w:tcW w:w="5963" w:type="dxa"/>
          </w:tcPr>
          <w:p w:rsidR="009A5C1F" w:rsidRPr="00AB29BE" w:rsidRDefault="009A5C1F" w:rsidP="009A5C1F">
            <w:pPr>
              <w:numPr>
                <w:ilvl w:val="0"/>
                <w:numId w:val="37"/>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Dombság és felföld</w:t>
            </w:r>
          </w:p>
        </w:tc>
        <w:tc>
          <w:tcPr>
            <w:tcW w:w="1792" w:type="dxa"/>
          </w:tcPr>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Nem alkalmazható</w:t>
            </w:r>
          </w:p>
        </w:tc>
        <w:tc>
          <w:tcPr>
            <w:tcW w:w="1764" w:type="dxa"/>
          </w:tcPr>
          <w:p w:rsidR="009A5C1F" w:rsidRPr="00AB29BE" w:rsidRDefault="009A5C1F" w:rsidP="009A5C1F">
            <w:pPr>
              <w:spacing w:after="0"/>
              <w:ind w:left="284" w:hanging="284"/>
              <w:jc w:val="right"/>
              <w:rPr>
                <w:rFonts w:eastAsia="Times New Roman" w:cs="Times New Roman"/>
                <w:kern w:val="0"/>
                <w:sz w:val="20"/>
                <w:szCs w:val="20"/>
                <w:lang w:eastAsia="ar-SA" w:bidi="sa-IN"/>
              </w:rPr>
            </w:pPr>
          </w:p>
        </w:tc>
      </w:tr>
      <w:tr w:rsidR="009A5C1F" w:rsidRPr="00AB29BE">
        <w:tblPrEx>
          <w:tblCellMar>
            <w:top w:w="0" w:type="dxa"/>
            <w:bottom w:w="0" w:type="dxa"/>
          </w:tblCellMar>
        </w:tblPrEx>
        <w:trPr>
          <w:cantSplit/>
          <w:trHeight w:val="307"/>
          <w:jc w:val="center"/>
        </w:trPr>
        <w:tc>
          <w:tcPr>
            <w:tcW w:w="610" w:type="dxa"/>
            <w:vMerge/>
          </w:tcPr>
          <w:p w:rsidR="009A5C1F" w:rsidRPr="00AB29BE" w:rsidRDefault="009A5C1F" w:rsidP="009A5C1F">
            <w:pPr>
              <w:spacing w:after="0"/>
              <w:ind w:left="570"/>
              <w:rPr>
                <w:rFonts w:eastAsia="Times New Roman" w:cs="Times New Roman"/>
                <w:kern w:val="0"/>
                <w:sz w:val="20"/>
                <w:szCs w:val="20"/>
                <w:lang w:eastAsia="ar-SA"/>
              </w:rPr>
            </w:pPr>
          </w:p>
        </w:tc>
        <w:tc>
          <w:tcPr>
            <w:tcW w:w="5963" w:type="dxa"/>
          </w:tcPr>
          <w:p w:rsidR="009A5C1F" w:rsidRPr="00AB29BE" w:rsidRDefault="009A5C1F" w:rsidP="009A5C1F">
            <w:pPr>
              <w:numPr>
                <w:ilvl w:val="0"/>
                <w:numId w:val="37"/>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Rossz éghajlati viszonyokkal rendelkező terület (erős szél, aszály, hideg</w:t>
            </w:r>
            <w:proofErr w:type="gramStart"/>
            <w:r w:rsidRPr="00AB29BE">
              <w:rPr>
                <w:rFonts w:eastAsia="Times New Roman" w:cs="Times New Roman"/>
                <w:kern w:val="0"/>
                <w:sz w:val="20"/>
                <w:szCs w:val="20"/>
                <w:lang w:eastAsia="ar-SA"/>
              </w:rPr>
              <w:t>, …</w:t>
            </w:r>
            <w:proofErr w:type="gramEnd"/>
            <w:r w:rsidRPr="00AB29BE">
              <w:rPr>
                <w:rFonts w:eastAsia="Times New Roman" w:cs="Times New Roman"/>
                <w:kern w:val="0"/>
                <w:sz w:val="20"/>
                <w:szCs w:val="20"/>
                <w:lang w:eastAsia="ar-SA"/>
              </w:rPr>
              <w:t>)</w:t>
            </w:r>
          </w:p>
        </w:tc>
        <w:tc>
          <w:tcPr>
            <w:tcW w:w="1792" w:type="dxa"/>
          </w:tcPr>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2 500 db</w:t>
            </w:r>
            <w:r w:rsidRPr="00AB29BE">
              <w:rPr>
                <w:rFonts w:eastAsia="Times New Roman" w:cs="Times New Roman"/>
                <w:kern w:val="0"/>
                <w:sz w:val="20"/>
                <w:szCs w:val="20"/>
                <w:lang w:val="en-GB" w:eastAsia="ar-SA" w:bidi="sa-IN"/>
              </w:rPr>
              <w:t xml:space="preserve"> </w:t>
            </w:r>
          </w:p>
        </w:tc>
        <w:tc>
          <w:tcPr>
            <w:tcW w:w="1764" w:type="dxa"/>
          </w:tcPr>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12552</w:t>
            </w:r>
          </w:p>
          <w:p w:rsidR="009A5C1F" w:rsidRPr="00AB29BE" w:rsidRDefault="009A5C1F" w:rsidP="009A5C1F">
            <w:pPr>
              <w:spacing w:after="0"/>
              <w:ind w:left="284" w:hanging="284"/>
              <w:jc w:val="right"/>
              <w:rPr>
                <w:rFonts w:eastAsia="Times New Roman" w:cs="Times New Roman"/>
                <w:kern w:val="0"/>
                <w:sz w:val="20"/>
                <w:szCs w:val="20"/>
                <w:lang w:eastAsia="ar-SA" w:bidi="sa-IN"/>
              </w:rPr>
            </w:pPr>
          </w:p>
        </w:tc>
      </w:tr>
      <w:tr w:rsidR="009A5C1F" w:rsidRPr="00AB29BE">
        <w:tblPrEx>
          <w:tblCellMar>
            <w:top w:w="0" w:type="dxa"/>
            <w:bottom w:w="0" w:type="dxa"/>
          </w:tblCellMar>
        </w:tblPrEx>
        <w:trPr>
          <w:cantSplit/>
          <w:trHeight w:val="135"/>
          <w:jc w:val="center"/>
        </w:trPr>
        <w:tc>
          <w:tcPr>
            <w:tcW w:w="610" w:type="dxa"/>
            <w:vMerge/>
          </w:tcPr>
          <w:p w:rsidR="009A5C1F" w:rsidRPr="00AB29BE" w:rsidRDefault="009A5C1F" w:rsidP="009A5C1F">
            <w:pPr>
              <w:spacing w:after="0"/>
              <w:ind w:left="570"/>
              <w:rPr>
                <w:rFonts w:eastAsia="Times New Roman" w:cs="Times New Roman"/>
                <w:kern w:val="0"/>
                <w:sz w:val="20"/>
                <w:szCs w:val="20"/>
                <w:lang w:eastAsia="ar-SA"/>
              </w:rPr>
            </w:pPr>
          </w:p>
        </w:tc>
        <w:tc>
          <w:tcPr>
            <w:tcW w:w="5963" w:type="dxa"/>
          </w:tcPr>
          <w:p w:rsidR="009A5C1F" w:rsidRPr="00AB29BE" w:rsidRDefault="009A5C1F" w:rsidP="009A5C1F">
            <w:pPr>
              <w:numPr>
                <w:ilvl w:val="0"/>
                <w:numId w:val="37"/>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Part menti területek, kis szigetek</w:t>
            </w:r>
          </w:p>
        </w:tc>
        <w:tc>
          <w:tcPr>
            <w:tcW w:w="1792" w:type="dxa"/>
          </w:tcPr>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Nem alkalmazható</w:t>
            </w:r>
          </w:p>
        </w:tc>
        <w:tc>
          <w:tcPr>
            <w:tcW w:w="1764" w:type="dxa"/>
          </w:tcPr>
          <w:p w:rsidR="009A5C1F" w:rsidRPr="00AB29BE" w:rsidRDefault="009A5C1F" w:rsidP="009A5C1F">
            <w:pPr>
              <w:spacing w:after="0"/>
              <w:ind w:left="284" w:hanging="284"/>
              <w:jc w:val="right"/>
              <w:rPr>
                <w:rFonts w:eastAsia="Times New Roman" w:cs="Times New Roman"/>
                <w:kern w:val="0"/>
                <w:sz w:val="20"/>
                <w:szCs w:val="20"/>
                <w:lang w:eastAsia="ar-SA" w:bidi="sa-IN"/>
              </w:rPr>
            </w:pPr>
          </w:p>
        </w:tc>
      </w:tr>
      <w:tr w:rsidR="009A5C1F" w:rsidRPr="00AB29BE">
        <w:tblPrEx>
          <w:tblCellMar>
            <w:top w:w="0" w:type="dxa"/>
            <w:bottom w:w="0" w:type="dxa"/>
          </w:tblCellMar>
        </w:tblPrEx>
        <w:trPr>
          <w:cantSplit/>
          <w:trHeight w:val="70"/>
          <w:jc w:val="center"/>
        </w:trPr>
        <w:tc>
          <w:tcPr>
            <w:tcW w:w="610" w:type="dxa"/>
            <w:vMerge/>
          </w:tcPr>
          <w:p w:rsidR="009A5C1F" w:rsidRPr="00AB29BE" w:rsidRDefault="009A5C1F" w:rsidP="009A5C1F">
            <w:pPr>
              <w:spacing w:after="0"/>
              <w:ind w:left="570"/>
              <w:rPr>
                <w:rFonts w:eastAsia="Times New Roman" w:cs="Times New Roman"/>
                <w:kern w:val="0"/>
                <w:sz w:val="20"/>
                <w:szCs w:val="20"/>
                <w:lang w:eastAsia="ar-SA"/>
              </w:rPr>
            </w:pPr>
          </w:p>
        </w:tc>
        <w:tc>
          <w:tcPr>
            <w:tcW w:w="5963" w:type="dxa"/>
          </w:tcPr>
          <w:p w:rsidR="009A5C1F" w:rsidRPr="00AB29BE" w:rsidRDefault="009A5C1F" w:rsidP="009A5C1F">
            <w:pPr>
              <w:numPr>
                <w:ilvl w:val="0"/>
                <w:numId w:val="37"/>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Egyéb</w:t>
            </w:r>
          </w:p>
        </w:tc>
        <w:tc>
          <w:tcPr>
            <w:tcW w:w="1792" w:type="dxa"/>
          </w:tcPr>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1 300 db</w:t>
            </w:r>
          </w:p>
        </w:tc>
        <w:tc>
          <w:tcPr>
            <w:tcW w:w="1764" w:type="dxa"/>
          </w:tcPr>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NA</w:t>
            </w:r>
          </w:p>
        </w:tc>
      </w:tr>
      <w:tr w:rsidR="009A5C1F" w:rsidRPr="00AB29BE">
        <w:tblPrEx>
          <w:tblCellMar>
            <w:top w:w="0" w:type="dxa"/>
            <w:bottom w:w="0" w:type="dxa"/>
          </w:tblCellMar>
        </w:tblPrEx>
        <w:trPr>
          <w:cantSplit/>
          <w:jc w:val="center"/>
        </w:trPr>
        <w:tc>
          <w:tcPr>
            <w:tcW w:w="610" w:type="dxa"/>
            <w:vMerge/>
          </w:tcPr>
          <w:p w:rsidR="009A5C1F" w:rsidRPr="00AB29BE" w:rsidRDefault="009A5C1F" w:rsidP="009A5C1F">
            <w:pPr>
              <w:spacing w:after="0"/>
              <w:jc w:val="left"/>
              <w:rPr>
                <w:rFonts w:eastAsia="Times New Roman" w:cs="Times New Roman"/>
                <w:kern w:val="0"/>
                <w:sz w:val="20"/>
                <w:szCs w:val="20"/>
                <w:lang w:eastAsia="ar-SA" w:bidi="sa-IN"/>
              </w:rPr>
            </w:pPr>
          </w:p>
        </w:tc>
        <w:tc>
          <w:tcPr>
            <w:tcW w:w="5963" w:type="dxa"/>
          </w:tcPr>
          <w:p w:rsidR="009A5C1F" w:rsidRPr="00AB29BE" w:rsidRDefault="009A5C1F" w:rsidP="009A5C1F">
            <w:pPr>
              <w:spacing w:after="0"/>
              <w:ind w:left="284" w:hanging="284"/>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A programban résztvevő mezőgazdasági terület nagysága</w:t>
            </w:r>
          </w:p>
          <w:p w:rsidR="009A5C1F" w:rsidRPr="00AB29BE" w:rsidRDefault="009A5C1F" w:rsidP="009A5C1F">
            <w:pPr>
              <w:spacing w:after="0"/>
              <w:ind w:left="284" w:hanging="284"/>
              <w:jc w:val="left"/>
              <w:rPr>
                <w:rFonts w:eastAsia="Times New Roman" w:cs="Times New Roman"/>
                <w:kern w:val="0"/>
                <w:sz w:val="20"/>
                <w:szCs w:val="20"/>
                <w:lang w:val="pl-PL" w:eastAsia="ar-SA" w:bidi="sa-IN"/>
              </w:rPr>
            </w:pPr>
            <w:r w:rsidRPr="00AB29BE">
              <w:rPr>
                <w:rFonts w:eastAsia="Times New Roman" w:cs="Times New Roman"/>
                <w:kern w:val="0"/>
                <w:sz w:val="20"/>
                <w:szCs w:val="20"/>
                <w:lang w:eastAsia="ar-SA" w:bidi="sa-IN"/>
              </w:rPr>
              <w:t>a 19. cikk szerinti terület nagysága (ha)</w:t>
            </w:r>
          </w:p>
          <w:p w:rsidR="009A5C1F" w:rsidRPr="00AB29BE" w:rsidRDefault="009A5C1F" w:rsidP="009A5C1F">
            <w:pPr>
              <w:spacing w:after="0"/>
              <w:ind w:left="284" w:hanging="284"/>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a 20. cikk szerinti terület nagysága (ha)</w:t>
            </w:r>
          </w:p>
        </w:tc>
        <w:tc>
          <w:tcPr>
            <w:tcW w:w="1792" w:type="dxa"/>
            <w:vAlign w:val="center"/>
          </w:tcPr>
          <w:p w:rsidR="009A5C1F" w:rsidRPr="00AB29BE" w:rsidRDefault="009A5C1F" w:rsidP="009A5C1F">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170 00 ha</w:t>
            </w:r>
          </w:p>
          <w:p w:rsidR="009A5C1F" w:rsidRPr="00AB29BE" w:rsidRDefault="009A5C1F" w:rsidP="009A5C1F">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102 000 ha</w:t>
            </w:r>
          </w:p>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68 000 ha</w:t>
            </w:r>
          </w:p>
        </w:tc>
        <w:tc>
          <w:tcPr>
            <w:tcW w:w="1764" w:type="dxa"/>
          </w:tcPr>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413030,69</w:t>
            </w:r>
          </w:p>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223105,89</w:t>
            </w:r>
          </w:p>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189924,80</w:t>
            </w:r>
          </w:p>
        </w:tc>
      </w:tr>
      <w:tr w:rsidR="009A5C1F" w:rsidRPr="00AB29BE">
        <w:tblPrEx>
          <w:tblCellMar>
            <w:top w:w="0" w:type="dxa"/>
            <w:bottom w:w="0" w:type="dxa"/>
          </w:tblCellMar>
        </w:tblPrEx>
        <w:trPr>
          <w:cantSplit/>
          <w:jc w:val="center"/>
        </w:trPr>
        <w:tc>
          <w:tcPr>
            <w:tcW w:w="610" w:type="dxa"/>
            <w:vMerge/>
          </w:tcPr>
          <w:p w:rsidR="009A5C1F" w:rsidRPr="00AB29BE" w:rsidRDefault="009A5C1F" w:rsidP="009A5C1F">
            <w:pPr>
              <w:spacing w:after="0"/>
              <w:jc w:val="left"/>
              <w:rPr>
                <w:rFonts w:eastAsia="Times New Roman" w:cs="Times New Roman"/>
                <w:kern w:val="0"/>
                <w:sz w:val="20"/>
                <w:szCs w:val="20"/>
                <w:lang w:eastAsia="ar-SA" w:bidi="sa-IN"/>
              </w:rPr>
            </w:pPr>
          </w:p>
        </w:tc>
        <w:tc>
          <w:tcPr>
            <w:tcW w:w="5963" w:type="dxa"/>
          </w:tcPr>
          <w:p w:rsidR="009A5C1F" w:rsidRPr="00AB29BE" w:rsidRDefault="009A5C1F" w:rsidP="009A5C1F">
            <w:pPr>
              <w:spacing w:after="0"/>
              <w:ind w:left="284" w:hanging="284"/>
              <w:jc w:val="lef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Terület típusa:</w:t>
            </w:r>
          </w:p>
          <w:p w:rsidR="009A5C1F" w:rsidRPr="00AB29BE" w:rsidRDefault="009A5C1F" w:rsidP="009A5C1F">
            <w:pPr>
              <w:numPr>
                <w:ilvl w:val="0"/>
                <w:numId w:val="37"/>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bidi="sa-IN"/>
              </w:rPr>
              <w:t xml:space="preserve">Natura </w:t>
            </w:r>
            <w:r w:rsidRPr="00AB29BE">
              <w:rPr>
                <w:rFonts w:eastAsia="Times New Roman" w:cs="Times New Roman"/>
                <w:kern w:val="0"/>
                <w:sz w:val="20"/>
                <w:szCs w:val="20"/>
                <w:lang w:eastAsia="ar-SA"/>
              </w:rPr>
              <w:t>2000 területek</w:t>
            </w:r>
          </w:p>
          <w:p w:rsidR="009A5C1F" w:rsidRPr="00AB29BE" w:rsidRDefault="009A5C1F" w:rsidP="009A5C1F">
            <w:pPr>
              <w:numPr>
                <w:ilvl w:val="0"/>
                <w:numId w:val="37"/>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2000/60/EK irányelv alá tartozó területen (VKI)</w:t>
            </w:r>
          </w:p>
          <w:p w:rsidR="009A5C1F" w:rsidRPr="00AB29BE" w:rsidRDefault="009A5C1F" w:rsidP="009A5C1F">
            <w:pPr>
              <w:numPr>
                <w:ilvl w:val="0"/>
                <w:numId w:val="37"/>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Egyéb</w:t>
            </w:r>
          </w:p>
          <w:p w:rsidR="009A5C1F" w:rsidRPr="00AB29BE" w:rsidRDefault="009A5C1F" w:rsidP="009A5C1F">
            <w:pPr>
              <w:spacing w:after="0"/>
              <w:ind w:left="284" w:hanging="284"/>
              <w:jc w:val="left"/>
              <w:rPr>
                <w:rFonts w:eastAsia="Times New Roman" w:cs="Times New Roman"/>
                <w:kern w:val="0"/>
                <w:sz w:val="20"/>
                <w:szCs w:val="20"/>
                <w:lang w:val="en-GB" w:eastAsia="ar-SA"/>
              </w:rPr>
            </w:pPr>
          </w:p>
          <w:p w:rsidR="009A5C1F" w:rsidRPr="00AB29BE" w:rsidRDefault="009A5C1F" w:rsidP="009A5C1F">
            <w:pPr>
              <w:spacing w:after="0"/>
              <w:ind w:left="284" w:hanging="284"/>
              <w:jc w:val="lef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A hátrány típusa:</w:t>
            </w:r>
          </w:p>
          <w:p w:rsidR="009A5C1F" w:rsidRPr="00AB29BE" w:rsidRDefault="009A5C1F" w:rsidP="009A5C1F">
            <w:pPr>
              <w:numPr>
                <w:ilvl w:val="0"/>
                <w:numId w:val="37"/>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bidi="sa-IN"/>
              </w:rPr>
              <w:t xml:space="preserve">Vizes </w:t>
            </w:r>
            <w:r w:rsidRPr="00AB29BE">
              <w:rPr>
                <w:rFonts w:eastAsia="Times New Roman" w:cs="Times New Roman"/>
                <w:kern w:val="0"/>
                <w:sz w:val="20"/>
                <w:szCs w:val="20"/>
                <w:lang w:eastAsia="ar-SA"/>
              </w:rPr>
              <w:t>területek, pl. folyók árterei</w:t>
            </w:r>
          </w:p>
          <w:p w:rsidR="009A5C1F" w:rsidRPr="00AB29BE" w:rsidRDefault="009A5C1F" w:rsidP="009A5C1F">
            <w:pPr>
              <w:numPr>
                <w:ilvl w:val="0"/>
                <w:numId w:val="37"/>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Dombság és felföld</w:t>
            </w:r>
          </w:p>
          <w:p w:rsidR="009A5C1F" w:rsidRPr="00AB29BE" w:rsidRDefault="009A5C1F" w:rsidP="009A5C1F">
            <w:pPr>
              <w:numPr>
                <w:ilvl w:val="0"/>
                <w:numId w:val="37"/>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Rossz éghajlati viszonyokkal rendelkező terület (erős szél, aszály, hideg</w:t>
            </w:r>
            <w:proofErr w:type="gramStart"/>
            <w:r w:rsidRPr="00AB29BE">
              <w:rPr>
                <w:rFonts w:eastAsia="Times New Roman" w:cs="Times New Roman"/>
                <w:kern w:val="0"/>
                <w:sz w:val="20"/>
                <w:szCs w:val="20"/>
                <w:lang w:eastAsia="ar-SA"/>
              </w:rPr>
              <w:t>, …</w:t>
            </w:r>
            <w:proofErr w:type="gramEnd"/>
            <w:r w:rsidRPr="00AB29BE">
              <w:rPr>
                <w:rFonts w:eastAsia="Times New Roman" w:cs="Times New Roman"/>
                <w:kern w:val="0"/>
                <w:sz w:val="20"/>
                <w:szCs w:val="20"/>
                <w:lang w:eastAsia="ar-SA"/>
              </w:rPr>
              <w:t>)</w:t>
            </w:r>
          </w:p>
          <w:p w:rsidR="009A5C1F" w:rsidRPr="00AB29BE" w:rsidRDefault="009A5C1F" w:rsidP="009A5C1F">
            <w:pPr>
              <w:numPr>
                <w:ilvl w:val="0"/>
                <w:numId w:val="37"/>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Part menti területek, kis szigetek</w:t>
            </w:r>
          </w:p>
          <w:p w:rsidR="009A5C1F" w:rsidRPr="00AB29BE" w:rsidRDefault="009A5C1F" w:rsidP="009A5C1F">
            <w:pPr>
              <w:numPr>
                <w:ilvl w:val="0"/>
                <w:numId w:val="37"/>
              </w:numPr>
              <w:spacing w:after="0"/>
              <w:rPr>
                <w:rFonts w:eastAsia="Times New Roman" w:cs="Times New Roman"/>
                <w:kern w:val="0"/>
                <w:sz w:val="20"/>
                <w:szCs w:val="20"/>
                <w:lang w:eastAsia="ar-SA" w:bidi="sa-IN"/>
              </w:rPr>
            </w:pPr>
            <w:r w:rsidRPr="00AB29BE">
              <w:rPr>
                <w:rFonts w:eastAsia="Times New Roman" w:cs="Times New Roman"/>
                <w:kern w:val="0"/>
                <w:sz w:val="20"/>
                <w:szCs w:val="20"/>
                <w:lang w:eastAsia="ar-SA"/>
              </w:rPr>
              <w:t>Egyéb</w:t>
            </w:r>
          </w:p>
        </w:tc>
        <w:tc>
          <w:tcPr>
            <w:tcW w:w="1792" w:type="dxa"/>
            <w:vAlign w:val="center"/>
          </w:tcPr>
          <w:p w:rsidR="009A5C1F" w:rsidRPr="00AB29BE" w:rsidRDefault="009A5C1F" w:rsidP="009A5C1F">
            <w:pPr>
              <w:spacing w:after="0"/>
              <w:ind w:left="284" w:hanging="284"/>
              <w:jc w:val="right"/>
              <w:rPr>
                <w:rFonts w:eastAsia="Times New Roman" w:cs="Times New Roman"/>
                <w:kern w:val="0"/>
                <w:sz w:val="20"/>
                <w:szCs w:val="20"/>
                <w:lang w:val="en-GB" w:eastAsia="ar-SA"/>
              </w:rPr>
            </w:pPr>
          </w:p>
          <w:p w:rsidR="009A5C1F" w:rsidRPr="00AB29BE" w:rsidRDefault="009A5C1F" w:rsidP="009A5C1F">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71 000 ha</w:t>
            </w:r>
          </w:p>
          <w:p w:rsidR="009A5C1F" w:rsidRPr="00AB29BE" w:rsidRDefault="009A5C1F" w:rsidP="009A5C1F">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Nem alkalmazható</w:t>
            </w:r>
          </w:p>
          <w:p w:rsidR="009A5C1F" w:rsidRPr="00AB29BE" w:rsidRDefault="009A5C1F" w:rsidP="009A5C1F">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99 000 ha</w:t>
            </w:r>
          </w:p>
          <w:p w:rsidR="009A5C1F" w:rsidRPr="00AB29BE" w:rsidRDefault="009A5C1F" w:rsidP="009A5C1F">
            <w:pPr>
              <w:spacing w:after="0"/>
              <w:ind w:left="284" w:hanging="284"/>
              <w:jc w:val="right"/>
              <w:rPr>
                <w:rFonts w:eastAsia="Times New Roman" w:cs="Times New Roman"/>
                <w:kern w:val="0"/>
                <w:sz w:val="20"/>
                <w:szCs w:val="20"/>
                <w:lang w:val="en-GB" w:eastAsia="ar-SA"/>
              </w:rPr>
            </w:pPr>
          </w:p>
          <w:p w:rsidR="009A5C1F" w:rsidRPr="00AB29BE" w:rsidRDefault="009A5C1F" w:rsidP="009A5C1F">
            <w:pPr>
              <w:spacing w:after="0"/>
              <w:ind w:left="284" w:hanging="284"/>
              <w:jc w:val="right"/>
              <w:rPr>
                <w:rFonts w:eastAsia="Times New Roman" w:cs="Times New Roman"/>
                <w:kern w:val="0"/>
                <w:sz w:val="20"/>
                <w:szCs w:val="20"/>
                <w:lang w:val="en-GB" w:eastAsia="ar-SA"/>
              </w:rPr>
            </w:pPr>
          </w:p>
          <w:p w:rsidR="009A5C1F" w:rsidRPr="00AB29BE" w:rsidRDefault="009A5C1F" w:rsidP="009A5C1F">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Nem alkalmazható</w:t>
            </w:r>
          </w:p>
          <w:p w:rsidR="009A5C1F" w:rsidRPr="00AB29BE" w:rsidRDefault="009A5C1F" w:rsidP="009A5C1F">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Nem alkalmazható</w:t>
            </w:r>
          </w:p>
          <w:p w:rsidR="009A5C1F" w:rsidRPr="00AB29BE" w:rsidRDefault="009A5C1F" w:rsidP="009A5C1F">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val="en-GB" w:eastAsia="ar-SA" w:bidi="sa-IN"/>
              </w:rPr>
              <w:t xml:space="preserve"> </w:t>
            </w:r>
            <w:r w:rsidRPr="00AB29BE">
              <w:rPr>
                <w:rFonts w:eastAsia="Times New Roman" w:cs="Times New Roman"/>
                <w:kern w:val="0"/>
                <w:sz w:val="20"/>
                <w:szCs w:val="20"/>
                <w:lang w:eastAsia="ar-SA" w:bidi="sa-IN"/>
              </w:rPr>
              <w:t>102 000 ha</w:t>
            </w:r>
          </w:p>
          <w:p w:rsidR="009A5C1F" w:rsidRPr="00AB29BE" w:rsidRDefault="009A5C1F" w:rsidP="009A5C1F">
            <w:pPr>
              <w:spacing w:after="0"/>
              <w:ind w:left="284" w:hanging="284"/>
              <w:jc w:val="right"/>
              <w:rPr>
                <w:rFonts w:eastAsia="Times New Roman" w:cs="Times New Roman"/>
                <w:kern w:val="0"/>
                <w:sz w:val="20"/>
                <w:szCs w:val="20"/>
                <w:lang w:val="en-GB" w:eastAsia="ar-SA"/>
              </w:rPr>
            </w:pPr>
          </w:p>
          <w:p w:rsidR="009A5C1F" w:rsidRPr="00AB29BE" w:rsidRDefault="009A5C1F" w:rsidP="009A5C1F">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Nem alkalmazható</w:t>
            </w:r>
          </w:p>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val="en-GB" w:eastAsia="ar-SA" w:bidi="sa-IN"/>
              </w:rPr>
              <w:t xml:space="preserve"> </w:t>
            </w:r>
            <w:r w:rsidRPr="00AB29BE">
              <w:rPr>
                <w:rFonts w:eastAsia="Times New Roman" w:cs="Times New Roman"/>
                <w:kern w:val="0"/>
                <w:sz w:val="20"/>
                <w:szCs w:val="20"/>
                <w:lang w:eastAsia="ar-SA" w:bidi="sa-IN"/>
              </w:rPr>
              <w:t>68 000 ha</w:t>
            </w:r>
          </w:p>
        </w:tc>
        <w:tc>
          <w:tcPr>
            <w:tcW w:w="1764" w:type="dxa"/>
          </w:tcPr>
          <w:p w:rsidR="009A5C1F" w:rsidRPr="00AB29BE" w:rsidRDefault="009A5C1F" w:rsidP="009A5C1F">
            <w:pPr>
              <w:spacing w:after="0"/>
              <w:ind w:left="284" w:hanging="284"/>
              <w:jc w:val="right"/>
              <w:rPr>
                <w:rFonts w:eastAsia="Times New Roman" w:cs="Times New Roman"/>
                <w:kern w:val="0"/>
                <w:sz w:val="20"/>
                <w:szCs w:val="20"/>
                <w:lang w:val="en-GB" w:eastAsia="ar-SA"/>
              </w:rPr>
            </w:pPr>
          </w:p>
          <w:p w:rsidR="009A5C1F" w:rsidRPr="00AB29BE" w:rsidRDefault="009A5C1F" w:rsidP="009A5C1F">
            <w:pPr>
              <w:spacing w:after="0"/>
              <w:ind w:left="284" w:hanging="284"/>
              <w:jc w:val="right"/>
              <w:rPr>
                <w:rFonts w:eastAsia="Times New Roman" w:cs="Times New Roman"/>
                <w:kern w:val="0"/>
                <w:sz w:val="20"/>
                <w:szCs w:val="20"/>
                <w:lang w:val="en-GB" w:eastAsia="ar-SA"/>
              </w:rPr>
            </w:pPr>
            <w:r w:rsidRPr="00AB29BE">
              <w:rPr>
                <w:rFonts w:eastAsia="Times New Roman" w:cs="Times New Roman"/>
                <w:kern w:val="0"/>
                <w:sz w:val="20"/>
                <w:szCs w:val="20"/>
                <w:lang w:val="en-GB" w:eastAsia="ar-SA"/>
              </w:rPr>
              <w:t>238905,22</w:t>
            </w:r>
          </w:p>
          <w:p w:rsidR="009A5C1F" w:rsidRPr="00AB29BE" w:rsidRDefault="009A5C1F" w:rsidP="009A5C1F">
            <w:pPr>
              <w:spacing w:after="0"/>
              <w:ind w:left="284" w:hanging="284"/>
              <w:jc w:val="right"/>
              <w:rPr>
                <w:rFonts w:eastAsia="Times New Roman" w:cs="Times New Roman"/>
                <w:kern w:val="0"/>
                <w:sz w:val="20"/>
                <w:szCs w:val="20"/>
                <w:lang w:val="en-GB" w:eastAsia="ar-SA"/>
              </w:rPr>
            </w:pPr>
            <w:r w:rsidRPr="00AB29BE">
              <w:rPr>
                <w:rFonts w:eastAsia="Times New Roman" w:cs="Times New Roman"/>
                <w:kern w:val="0"/>
                <w:sz w:val="20"/>
                <w:szCs w:val="20"/>
                <w:lang w:val="en-GB" w:eastAsia="ar-SA"/>
              </w:rPr>
              <w:t>0</w:t>
            </w:r>
          </w:p>
          <w:p w:rsidR="009A5C1F" w:rsidRPr="00AB29BE" w:rsidRDefault="009A5C1F" w:rsidP="009A5C1F">
            <w:pPr>
              <w:spacing w:after="0"/>
              <w:ind w:left="284" w:hanging="284"/>
              <w:jc w:val="right"/>
              <w:rPr>
                <w:rFonts w:eastAsia="Times New Roman" w:cs="Times New Roman"/>
                <w:kern w:val="0"/>
                <w:sz w:val="20"/>
                <w:szCs w:val="20"/>
                <w:lang w:val="en-GB" w:eastAsia="ar-SA"/>
              </w:rPr>
            </w:pPr>
            <w:r w:rsidRPr="00AB29BE">
              <w:rPr>
                <w:rFonts w:eastAsia="Times New Roman" w:cs="Times New Roman"/>
                <w:kern w:val="0"/>
                <w:sz w:val="20"/>
                <w:szCs w:val="20"/>
                <w:lang w:val="en-GB" w:eastAsia="ar-SA"/>
              </w:rPr>
              <w:t>174125,47</w:t>
            </w:r>
          </w:p>
          <w:p w:rsidR="009A5C1F" w:rsidRPr="00AB29BE" w:rsidRDefault="009A5C1F" w:rsidP="009A5C1F">
            <w:pPr>
              <w:spacing w:after="0"/>
              <w:ind w:left="284" w:hanging="284"/>
              <w:jc w:val="right"/>
              <w:rPr>
                <w:rFonts w:eastAsia="Times New Roman" w:cs="Times New Roman"/>
                <w:kern w:val="0"/>
                <w:sz w:val="20"/>
                <w:szCs w:val="20"/>
                <w:lang w:val="en-GB" w:eastAsia="ar-SA"/>
              </w:rPr>
            </w:pPr>
          </w:p>
          <w:p w:rsidR="009A5C1F" w:rsidRPr="00AB29BE" w:rsidRDefault="009A5C1F" w:rsidP="009A5C1F">
            <w:pPr>
              <w:spacing w:after="0"/>
              <w:ind w:left="284" w:hanging="284"/>
              <w:jc w:val="right"/>
              <w:rPr>
                <w:rFonts w:eastAsia="Times New Roman" w:cs="Times New Roman"/>
                <w:kern w:val="0"/>
                <w:sz w:val="20"/>
                <w:szCs w:val="20"/>
                <w:lang w:val="en-GB" w:eastAsia="ar-SA"/>
              </w:rPr>
            </w:pPr>
          </w:p>
          <w:p w:rsidR="009A5C1F" w:rsidRPr="00AB29BE" w:rsidRDefault="009A5C1F" w:rsidP="009A5C1F">
            <w:pPr>
              <w:spacing w:after="0"/>
              <w:ind w:left="284" w:hanging="284"/>
              <w:jc w:val="right"/>
              <w:rPr>
                <w:rFonts w:eastAsia="Times New Roman" w:cs="Times New Roman"/>
                <w:kern w:val="0"/>
                <w:sz w:val="20"/>
                <w:szCs w:val="20"/>
                <w:lang w:val="en-GB" w:eastAsia="ar-SA"/>
              </w:rPr>
            </w:pPr>
            <w:r w:rsidRPr="00AB29BE">
              <w:rPr>
                <w:rFonts w:eastAsia="Times New Roman" w:cs="Times New Roman"/>
                <w:kern w:val="0"/>
                <w:sz w:val="20"/>
                <w:szCs w:val="20"/>
                <w:lang w:val="en-GB" w:eastAsia="ar-SA"/>
              </w:rPr>
              <w:t>-</w:t>
            </w:r>
          </w:p>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w:t>
            </w:r>
          </w:p>
          <w:p w:rsidR="009A5C1F" w:rsidRPr="00AB29BE" w:rsidRDefault="009A5C1F" w:rsidP="009A5C1F">
            <w:pPr>
              <w:spacing w:after="0"/>
              <w:ind w:left="284" w:hanging="284"/>
              <w:jc w:val="right"/>
              <w:rPr>
                <w:rFonts w:eastAsia="Times New Roman" w:cs="Times New Roman"/>
                <w:kern w:val="0"/>
                <w:sz w:val="20"/>
                <w:szCs w:val="20"/>
                <w:lang w:val="en-GB" w:eastAsia="ar-SA"/>
              </w:rPr>
            </w:pPr>
            <w:r w:rsidRPr="00AB29BE">
              <w:rPr>
                <w:rFonts w:eastAsia="Times New Roman" w:cs="Times New Roman"/>
                <w:kern w:val="0"/>
                <w:sz w:val="20"/>
                <w:szCs w:val="20"/>
                <w:lang w:val="en-GB" w:eastAsia="ar-SA"/>
              </w:rPr>
              <w:t>413030,69</w:t>
            </w:r>
          </w:p>
          <w:p w:rsidR="009A5C1F" w:rsidRPr="00AB29BE" w:rsidRDefault="009A5C1F" w:rsidP="009A5C1F">
            <w:pPr>
              <w:spacing w:after="0"/>
              <w:ind w:left="284" w:hanging="284"/>
              <w:jc w:val="right"/>
              <w:rPr>
                <w:rFonts w:eastAsia="Times New Roman" w:cs="Times New Roman"/>
                <w:kern w:val="0"/>
                <w:sz w:val="20"/>
                <w:szCs w:val="20"/>
                <w:lang w:val="en-GB" w:eastAsia="ar-SA"/>
              </w:rPr>
            </w:pPr>
          </w:p>
          <w:p w:rsidR="009A5C1F" w:rsidRPr="00AB29BE" w:rsidRDefault="009A5C1F" w:rsidP="009A5C1F">
            <w:pPr>
              <w:spacing w:after="0"/>
              <w:ind w:left="284" w:hanging="284"/>
              <w:jc w:val="right"/>
              <w:rPr>
                <w:rFonts w:eastAsia="Times New Roman" w:cs="Times New Roman"/>
                <w:kern w:val="0"/>
                <w:sz w:val="20"/>
                <w:szCs w:val="20"/>
                <w:lang w:val="en-GB" w:eastAsia="ar-SA"/>
              </w:rPr>
            </w:pPr>
            <w:r w:rsidRPr="00AB29BE">
              <w:rPr>
                <w:rFonts w:eastAsia="Times New Roman" w:cs="Times New Roman"/>
                <w:kern w:val="0"/>
                <w:sz w:val="20"/>
                <w:szCs w:val="20"/>
                <w:lang w:val="en-GB" w:eastAsia="ar-SA"/>
              </w:rPr>
              <w:t>-</w:t>
            </w:r>
          </w:p>
          <w:p w:rsidR="009A5C1F" w:rsidRPr="00AB29BE" w:rsidRDefault="009A5C1F" w:rsidP="009A5C1F">
            <w:pPr>
              <w:spacing w:after="0"/>
              <w:jc w:val="right"/>
              <w:rPr>
                <w:rFonts w:eastAsia="Times New Roman" w:cs="Times New Roman"/>
                <w:kern w:val="0"/>
                <w:sz w:val="20"/>
                <w:szCs w:val="20"/>
                <w:lang w:val="en-GB" w:eastAsia="ar-SA"/>
              </w:rPr>
            </w:pPr>
            <w:r w:rsidRPr="00AB29BE">
              <w:rPr>
                <w:rFonts w:eastAsia="Times New Roman" w:cs="Times New Roman"/>
                <w:kern w:val="0"/>
                <w:sz w:val="20"/>
                <w:szCs w:val="20"/>
                <w:lang w:val="en-GB" w:eastAsia="ar-SA"/>
              </w:rPr>
              <w:t>-</w:t>
            </w:r>
          </w:p>
        </w:tc>
      </w:tr>
      <w:tr w:rsidR="009A5C1F" w:rsidRPr="00AB29BE">
        <w:tblPrEx>
          <w:tblCellMar>
            <w:top w:w="0" w:type="dxa"/>
            <w:bottom w:w="0" w:type="dxa"/>
          </w:tblCellMar>
        </w:tblPrEx>
        <w:trPr>
          <w:cantSplit/>
          <w:jc w:val="center"/>
        </w:trPr>
        <w:tc>
          <w:tcPr>
            <w:tcW w:w="610" w:type="dxa"/>
            <w:vMerge/>
          </w:tcPr>
          <w:p w:rsidR="009A5C1F" w:rsidRPr="00AB29BE" w:rsidRDefault="009A5C1F" w:rsidP="009A5C1F">
            <w:pPr>
              <w:spacing w:after="0"/>
              <w:jc w:val="left"/>
              <w:rPr>
                <w:rFonts w:eastAsia="Times New Roman" w:cs="Times New Roman"/>
                <w:kern w:val="0"/>
                <w:sz w:val="20"/>
                <w:szCs w:val="20"/>
                <w:lang w:eastAsia="ar-SA" w:bidi="sa-IN"/>
              </w:rPr>
            </w:pPr>
          </w:p>
        </w:tc>
        <w:tc>
          <w:tcPr>
            <w:tcW w:w="5963" w:type="dxa"/>
          </w:tcPr>
          <w:p w:rsidR="009A5C1F" w:rsidRPr="00AB29BE" w:rsidRDefault="009A5C1F" w:rsidP="009A5C1F">
            <w:pPr>
              <w:spacing w:after="0"/>
              <w:ind w:left="284" w:hanging="284"/>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A program által érintett állatállomány nagysága</w:t>
            </w:r>
          </w:p>
        </w:tc>
        <w:tc>
          <w:tcPr>
            <w:tcW w:w="1792" w:type="dxa"/>
            <w:vAlign w:val="center"/>
          </w:tcPr>
          <w:p w:rsidR="009A5C1F" w:rsidRPr="00AB29BE" w:rsidRDefault="009A5C1F" w:rsidP="009A5C1F">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65 000 ÁE</w:t>
            </w:r>
          </w:p>
        </w:tc>
        <w:tc>
          <w:tcPr>
            <w:tcW w:w="1764" w:type="dxa"/>
          </w:tcPr>
          <w:p w:rsidR="009A5C1F" w:rsidRPr="00AB29BE" w:rsidRDefault="009A5C1F" w:rsidP="009A5C1F">
            <w:pPr>
              <w:spacing w:after="0"/>
              <w:ind w:left="284" w:hanging="284"/>
              <w:jc w:val="right"/>
              <w:rPr>
                <w:rFonts w:eastAsia="Times New Roman" w:cs="Times New Roman"/>
                <w:kern w:val="0"/>
                <w:sz w:val="20"/>
                <w:szCs w:val="20"/>
                <w:highlight w:val="yellow"/>
                <w:lang w:eastAsia="ar-SA" w:bidi="sa-IN"/>
              </w:rPr>
            </w:pPr>
            <w:r w:rsidRPr="00AB29BE">
              <w:rPr>
                <w:rFonts w:eastAsia="Times New Roman" w:cs="Times New Roman"/>
                <w:kern w:val="0"/>
                <w:sz w:val="20"/>
                <w:szCs w:val="20"/>
                <w:lang w:eastAsia="ar-SA" w:bidi="sa-IN"/>
              </w:rPr>
              <w:t>335901</w:t>
            </w:r>
          </w:p>
        </w:tc>
      </w:tr>
      <w:tr w:rsidR="004A4442" w:rsidRPr="00AB29BE">
        <w:tblPrEx>
          <w:tblCellMar>
            <w:top w:w="0" w:type="dxa"/>
            <w:bottom w:w="0" w:type="dxa"/>
          </w:tblCellMar>
        </w:tblPrEx>
        <w:trPr>
          <w:cantSplit/>
          <w:jc w:val="center"/>
        </w:trPr>
        <w:tc>
          <w:tcPr>
            <w:tcW w:w="610" w:type="dxa"/>
            <w:vMerge w:val="restart"/>
          </w:tcPr>
          <w:p w:rsidR="004A4442" w:rsidRPr="00AB29BE" w:rsidRDefault="004A4442" w:rsidP="009A5C1F">
            <w:pPr>
              <w:spacing w:after="0"/>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R</w:t>
            </w:r>
          </w:p>
        </w:tc>
        <w:tc>
          <w:tcPr>
            <w:tcW w:w="5963" w:type="dxa"/>
          </w:tcPr>
          <w:p w:rsidR="004A4442" w:rsidRPr="00AB29BE" w:rsidRDefault="004A4442" w:rsidP="009A5C1F">
            <w:pPr>
              <w:spacing w:after="0"/>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Kompenzációs kifizetések alá bevont, hasznosított mezőgazdasági terület (effektív területhasználat) hozzájárulása a művelés felhagyásának elkerüléséhez</w:t>
            </w:r>
          </w:p>
        </w:tc>
        <w:tc>
          <w:tcPr>
            <w:tcW w:w="1792" w:type="dxa"/>
            <w:vAlign w:val="center"/>
          </w:tcPr>
          <w:p w:rsidR="004A4442" w:rsidRPr="00AB29BE" w:rsidRDefault="004A4442" w:rsidP="009A5C1F">
            <w:pPr>
              <w:spacing w:after="0"/>
              <w:ind w:left="284" w:hanging="284"/>
              <w:jc w:val="righ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70 000 ha</w:t>
            </w:r>
          </w:p>
          <w:p w:rsidR="004A4442" w:rsidRPr="00AB29BE" w:rsidRDefault="004A4442" w:rsidP="009A5C1F">
            <w:pPr>
              <w:spacing w:after="0"/>
              <w:ind w:left="284" w:hanging="284"/>
              <w:jc w:val="right"/>
              <w:rPr>
                <w:rFonts w:eastAsia="Times New Roman" w:cs="Times New Roman"/>
                <w:kern w:val="0"/>
                <w:sz w:val="20"/>
                <w:szCs w:val="20"/>
                <w:lang w:val="en-GB" w:eastAsia="ar-SA"/>
              </w:rPr>
            </w:pPr>
          </w:p>
        </w:tc>
        <w:tc>
          <w:tcPr>
            <w:tcW w:w="1764" w:type="dxa"/>
          </w:tcPr>
          <w:p w:rsidR="004A4442" w:rsidRPr="00AB29BE" w:rsidRDefault="004A4442" w:rsidP="009A5C1F">
            <w:pPr>
              <w:spacing w:after="0"/>
              <w:ind w:left="284" w:hanging="284"/>
              <w:jc w:val="right"/>
              <w:rPr>
                <w:rFonts w:eastAsia="Times New Roman" w:cs="Times New Roman"/>
                <w:kern w:val="0"/>
                <w:sz w:val="20"/>
                <w:szCs w:val="20"/>
                <w:lang w:eastAsia="ar-SA" w:bidi="sa-IN"/>
              </w:rPr>
            </w:pPr>
            <w:r w:rsidRPr="00017030">
              <w:rPr>
                <w:sz w:val="20"/>
                <w:szCs w:val="20"/>
                <w:lang w:bidi="sa-IN"/>
              </w:rPr>
              <w:t>221 285,85</w:t>
            </w:r>
          </w:p>
        </w:tc>
      </w:tr>
      <w:tr w:rsidR="004A4442" w:rsidRPr="00AB29BE" w:rsidTr="00A1118B">
        <w:tblPrEx>
          <w:tblCellMar>
            <w:top w:w="0" w:type="dxa"/>
            <w:bottom w:w="0" w:type="dxa"/>
          </w:tblCellMar>
        </w:tblPrEx>
        <w:trPr>
          <w:cantSplit/>
          <w:trHeight w:val="1134"/>
          <w:jc w:val="center"/>
        </w:trPr>
        <w:tc>
          <w:tcPr>
            <w:tcW w:w="610" w:type="dxa"/>
            <w:vMerge/>
          </w:tcPr>
          <w:p w:rsidR="004A4442" w:rsidRPr="00AB29BE" w:rsidRDefault="004A4442" w:rsidP="009A5C1F">
            <w:pPr>
              <w:suppressAutoHyphens w:val="0"/>
              <w:spacing w:after="0"/>
              <w:jc w:val="left"/>
              <w:rPr>
                <w:rFonts w:eastAsia="Times New Roman" w:cs="Times New Roman"/>
                <w:kern w:val="0"/>
                <w:sz w:val="20"/>
                <w:szCs w:val="20"/>
                <w:lang w:eastAsia="ar-SA" w:bidi="sa-IN"/>
              </w:rPr>
            </w:pPr>
          </w:p>
        </w:tc>
        <w:tc>
          <w:tcPr>
            <w:tcW w:w="5963" w:type="dxa"/>
          </w:tcPr>
          <w:p w:rsidR="004A4442" w:rsidRPr="00AB29BE" w:rsidRDefault="004A4442" w:rsidP="009A5C1F">
            <w:pPr>
              <w:suppressAutoHyphens w:val="0"/>
              <w:spacing w:after="0"/>
              <w:jc w:val="lef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Intézkedés</w:t>
            </w:r>
          </w:p>
          <w:p w:rsidR="004A4442" w:rsidRPr="00AB29BE" w:rsidRDefault="004A4442" w:rsidP="009A5C1F">
            <w:pPr>
              <w:suppressAutoHyphens w:val="0"/>
              <w:spacing w:after="0"/>
              <w:jc w:val="left"/>
              <w:rPr>
                <w:rFonts w:eastAsia="Times New Roman" w:cs="Times New Roman"/>
                <w:kern w:val="0"/>
                <w:sz w:val="20"/>
                <w:szCs w:val="20"/>
                <w:lang w:val="en-GB" w:eastAsia="ar-SA" w:bidi="sa-IN"/>
              </w:rPr>
            </w:pPr>
            <w:r w:rsidRPr="00AB29BE">
              <w:rPr>
                <w:rFonts w:eastAsia="Times New Roman" w:cs="Times New Roman"/>
                <w:kern w:val="0"/>
                <w:sz w:val="20"/>
                <w:szCs w:val="20"/>
                <w:lang w:eastAsia="ar-SA" w:bidi="sa-IN"/>
              </w:rPr>
              <w:t>A hozzájárulás típusa</w:t>
            </w:r>
            <w:r w:rsidRPr="00AB29BE">
              <w:rPr>
                <w:rFonts w:eastAsia="Times New Roman" w:cs="Times New Roman"/>
                <w:kern w:val="0"/>
                <w:sz w:val="20"/>
                <w:szCs w:val="20"/>
                <w:lang w:val="en-GB" w:eastAsia="ar-SA" w:bidi="sa-IN"/>
              </w:rPr>
              <w:t xml:space="preserve"> </w:t>
            </w:r>
          </w:p>
          <w:p w:rsidR="004A4442" w:rsidRPr="00AB29BE" w:rsidRDefault="004A4442" w:rsidP="009A5C1F">
            <w:pPr>
              <w:numPr>
                <w:ilvl w:val="0"/>
                <w:numId w:val="37"/>
              </w:numPr>
              <w:spacing w:after="0"/>
              <w:rPr>
                <w:rFonts w:eastAsia="Times New Roman" w:cs="Times New Roman"/>
                <w:kern w:val="0"/>
                <w:sz w:val="20"/>
                <w:szCs w:val="20"/>
                <w:lang w:eastAsia="ar-SA"/>
              </w:rPr>
            </w:pPr>
            <w:proofErr w:type="spellStart"/>
            <w:r w:rsidRPr="00AB29BE">
              <w:rPr>
                <w:rFonts w:eastAsia="Times New Roman" w:cs="Times New Roman"/>
                <w:kern w:val="0"/>
                <w:sz w:val="20"/>
                <w:szCs w:val="20"/>
                <w:lang w:eastAsia="ar-SA"/>
              </w:rPr>
              <w:t>Biodiverzitás</w:t>
            </w:r>
            <w:proofErr w:type="spellEnd"/>
            <w:r w:rsidRPr="00AB29BE">
              <w:rPr>
                <w:rFonts w:eastAsia="Times New Roman" w:cs="Times New Roman"/>
                <w:kern w:val="0"/>
                <w:sz w:val="20"/>
                <w:szCs w:val="20"/>
                <w:lang w:eastAsia="ar-SA"/>
              </w:rPr>
              <w:t xml:space="preserve"> növelése</w:t>
            </w:r>
          </w:p>
          <w:p w:rsidR="004A4442" w:rsidRPr="00AB29BE" w:rsidRDefault="004A4442" w:rsidP="009A5C1F">
            <w:pPr>
              <w:numPr>
                <w:ilvl w:val="0"/>
                <w:numId w:val="37"/>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Vízminőség javítása</w:t>
            </w:r>
          </w:p>
          <w:p w:rsidR="004A4442" w:rsidRPr="00AB29BE" w:rsidRDefault="004A4442" w:rsidP="009A5C1F">
            <w:pPr>
              <w:numPr>
                <w:ilvl w:val="0"/>
                <w:numId w:val="37"/>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Klímaváltozás mérséklése</w:t>
            </w:r>
          </w:p>
          <w:p w:rsidR="004A4442" w:rsidRPr="00AB29BE" w:rsidRDefault="004A4442" w:rsidP="009A5C1F">
            <w:pPr>
              <w:numPr>
                <w:ilvl w:val="0"/>
                <w:numId w:val="37"/>
              </w:numPr>
              <w:spacing w:after="0"/>
              <w:rPr>
                <w:rFonts w:eastAsia="Times New Roman" w:cs="Times New Roman"/>
                <w:kern w:val="0"/>
                <w:sz w:val="20"/>
                <w:szCs w:val="20"/>
                <w:lang w:eastAsia="ar-SA"/>
              </w:rPr>
            </w:pPr>
            <w:r w:rsidRPr="00AB29BE">
              <w:rPr>
                <w:rFonts w:eastAsia="Times New Roman" w:cs="Times New Roman"/>
                <w:kern w:val="0"/>
                <w:sz w:val="20"/>
                <w:szCs w:val="20"/>
                <w:lang w:eastAsia="ar-SA"/>
              </w:rPr>
              <w:t xml:space="preserve">Talajminőség javítása </w:t>
            </w:r>
          </w:p>
          <w:p w:rsidR="004A4442" w:rsidRPr="00AB29BE" w:rsidRDefault="004A4442" w:rsidP="009A5C1F">
            <w:pPr>
              <w:numPr>
                <w:ilvl w:val="0"/>
                <w:numId w:val="37"/>
              </w:numPr>
              <w:spacing w:after="0"/>
              <w:rPr>
                <w:rFonts w:eastAsia="Times New Roman" w:cs="Times New Roman"/>
                <w:kern w:val="0"/>
                <w:sz w:val="20"/>
                <w:szCs w:val="20"/>
                <w:lang w:eastAsia="ar-SA" w:bidi="sa-IN"/>
              </w:rPr>
            </w:pPr>
            <w:r w:rsidRPr="00AB29BE">
              <w:rPr>
                <w:rFonts w:eastAsia="Times New Roman" w:cs="Times New Roman"/>
                <w:kern w:val="0"/>
                <w:sz w:val="20"/>
                <w:szCs w:val="20"/>
                <w:lang w:eastAsia="ar-SA"/>
              </w:rPr>
              <w:t>A marginalizálódás</w:t>
            </w:r>
            <w:r w:rsidRPr="00AB29BE">
              <w:rPr>
                <w:rFonts w:eastAsia="Times New Roman" w:cs="Times New Roman"/>
                <w:kern w:val="0"/>
                <w:sz w:val="20"/>
                <w:szCs w:val="20"/>
                <w:lang w:eastAsia="ar-SA" w:bidi="sa-IN"/>
              </w:rPr>
              <w:t xml:space="preserve"> és a föld felhagyásának elkerülése</w:t>
            </w:r>
          </w:p>
        </w:tc>
        <w:tc>
          <w:tcPr>
            <w:tcW w:w="1792" w:type="dxa"/>
          </w:tcPr>
          <w:p w:rsidR="004A4442" w:rsidRDefault="004A4442" w:rsidP="00A1118B">
            <w:pPr>
              <w:spacing w:after="0"/>
              <w:ind w:left="284" w:hanging="284"/>
              <w:jc w:val="right"/>
              <w:rPr>
                <w:rFonts w:eastAsia="Times New Roman" w:cs="Times New Roman"/>
                <w:kern w:val="0"/>
                <w:sz w:val="20"/>
                <w:szCs w:val="20"/>
                <w:lang w:eastAsia="ar-SA" w:bidi="sa-IN"/>
              </w:rPr>
            </w:pPr>
          </w:p>
          <w:p w:rsidR="004A4442" w:rsidRPr="00AB29BE" w:rsidRDefault="004A4442" w:rsidP="00A1118B">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Közvetett hatás</w:t>
            </w:r>
          </w:p>
          <w:p w:rsidR="004A4442" w:rsidRPr="00AB29BE" w:rsidRDefault="004A4442" w:rsidP="00A1118B">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Pozitív hatás (HMKÁ)</w:t>
            </w:r>
          </w:p>
          <w:p w:rsidR="004A4442" w:rsidRPr="00AB29BE" w:rsidRDefault="004A4442" w:rsidP="00A1118B">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Kismértékben</w:t>
            </w:r>
          </w:p>
          <w:p w:rsidR="004A4442" w:rsidRPr="00AB29BE" w:rsidRDefault="004A4442" w:rsidP="00A1118B">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Kismértékben</w:t>
            </w:r>
          </w:p>
          <w:p w:rsidR="004A4442" w:rsidRPr="00AB29BE" w:rsidRDefault="004A4442" w:rsidP="00A1118B">
            <w:pPr>
              <w:spacing w:after="0"/>
              <w:ind w:left="284" w:hanging="284"/>
              <w:jc w:val="right"/>
              <w:rPr>
                <w:rFonts w:eastAsia="Times New Roman" w:cs="Times New Roman"/>
                <w:kern w:val="0"/>
                <w:sz w:val="20"/>
                <w:szCs w:val="20"/>
                <w:vertAlign w:val="subscript"/>
                <w:lang w:eastAsia="ar-SA" w:bidi="sa-IN"/>
              </w:rPr>
            </w:pPr>
            <w:r w:rsidRPr="00AB29BE">
              <w:rPr>
                <w:rFonts w:eastAsia="Times New Roman" w:cs="Times New Roman"/>
                <w:kern w:val="0"/>
                <w:sz w:val="20"/>
                <w:szCs w:val="20"/>
                <w:lang w:eastAsia="ar-SA" w:bidi="sa-IN"/>
              </w:rPr>
              <w:t>Jelentős közvetlen hatás</w:t>
            </w:r>
          </w:p>
        </w:tc>
        <w:tc>
          <w:tcPr>
            <w:tcW w:w="1764" w:type="dxa"/>
          </w:tcPr>
          <w:p w:rsidR="004A4442" w:rsidRPr="004A4442" w:rsidRDefault="004A4442" w:rsidP="00A1118B">
            <w:pPr>
              <w:spacing w:after="0"/>
              <w:ind w:left="284" w:hanging="284"/>
              <w:jc w:val="right"/>
              <w:rPr>
                <w:rFonts w:eastAsia="Times New Roman" w:cs="Times New Roman"/>
                <w:kern w:val="0"/>
                <w:sz w:val="20"/>
                <w:szCs w:val="20"/>
                <w:lang w:eastAsia="ar-SA"/>
              </w:rPr>
            </w:pPr>
          </w:p>
          <w:p w:rsidR="004A4442" w:rsidRPr="004A4442" w:rsidRDefault="004A4442" w:rsidP="00A1118B">
            <w:pPr>
              <w:spacing w:after="0"/>
              <w:ind w:left="284" w:hanging="284"/>
              <w:jc w:val="right"/>
              <w:rPr>
                <w:rFonts w:eastAsia="Times New Roman" w:cs="Times New Roman"/>
                <w:kern w:val="0"/>
                <w:sz w:val="20"/>
                <w:szCs w:val="20"/>
                <w:lang w:eastAsia="ar-SA"/>
              </w:rPr>
            </w:pPr>
            <w:r w:rsidRPr="004A4442">
              <w:rPr>
                <w:rFonts w:eastAsia="Times New Roman" w:cs="Times New Roman"/>
                <w:kern w:val="0"/>
                <w:sz w:val="20"/>
                <w:szCs w:val="20"/>
                <w:lang w:eastAsia="ar-SA"/>
              </w:rPr>
              <w:t>457 070,04</w:t>
            </w:r>
          </w:p>
          <w:p w:rsidR="004A4442" w:rsidRPr="00AB29BE" w:rsidRDefault="004A4442" w:rsidP="00A1118B">
            <w:pPr>
              <w:spacing w:after="0"/>
              <w:ind w:left="284" w:hanging="284"/>
              <w:jc w:val="right"/>
              <w:rPr>
                <w:rFonts w:eastAsia="Times New Roman" w:cs="Times New Roman"/>
                <w:kern w:val="0"/>
                <w:sz w:val="20"/>
                <w:szCs w:val="20"/>
                <w:lang w:eastAsia="ar-SA"/>
              </w:rPr>
            </w:pPr>
          </w:p>
        </w:tc>
      </w:tr>
      <w:tr w:rsidR="004A4442" w:rsidRPr="00AB29BE" w:rsidTr="00A1118B">
        <w:tblPrEx>
          <w:tblCellMar>
            <w:top w:w="0" w:type="dxa"/>
            <w:bottom w:w="0" w:type="dxa"/>
          </w:tblCellMar>
        </w:tblPrEx>
        <w:trPr>
          <w:cantSplit/>
          <w:jc w:val="center"/>
        </w:trPr>
        <w:tc>
          <w:tcPr>
            <w:tcW w:w="610" w:type="dxa"/>
            <w:vMerge w:val="restart"/>
          </w:tcPr>
          <w:p w:rsidR="004A4442" w:rsidRPr="00AB29BE" w:rsidRDefault="004A4442" w:rsidP="009A5C1F">
            <w:pPr>
              <w:spacing w:after="0"/>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I</w:t>
            </w:r>
          </w:p>
        </w:tc>
        <w:tc>
          <w:tcPr>
            <w:tcW w:w="5963" w:type="dxa"/>
          </w:tcPr>
          <w:p w:rsidR="004A4442" w:rsidRPr="00AB29BE" w:rsidRDefault="004A4442" w:rsidP="009A5C1F">
            <w:pPr>
              <w:spacing w:after="0"/>
              <w:ind w:left="20" w:hanging="20"/>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 xml:space="preserve">A hasznosított mezőgazdasági területen (effektív földhasználat) belül annak a szántóföldi gazdálkodásba vont területnek a nagysága, ahol a kijuttatott hasznosuló nitrogén (szerves- és műtrágya összesen) mennyisége kevesebb, mint 170 kg/ha/év (oly módon, hogy a </w:t>
            </w:r>
            <w:proofErr w:type="spellStart"/>
            <w:r w:rsidRPr="00AB29BE">
              <w:rPr>
                <w:rFonts w:eastAsia="Times New Roman" w:cs="Times New Roman"/>
                <w:kern w:val="0"/>
                <w:sz w:val="20"/>
                <w:szCs w:val="20"/>
                <w:lang w:eastAsia="ar-SA" w:bidi="sa-IN"/>
              </w:rPr>
              <w:t>nitrátérzékeny</w:t>
            </w:r>
            <w:proofErr w:type="spellEnd"/>
            <w:r w:rsidRPr="00AB29BE">
              <w:rPr>
                <w:rFonts w:eastAsia="Times New Roman" w:cs="Times New Roman"/>
                <w:kern w:val="0"/>
                <w:sz w:val="20"/>
                <w:szCs w:val="20"/>
                <w:lang w:eastAsia="ar-SA" w:bidi="sa-IN"/>
              </w:rPr>
              <w:t xml:space="preserve"> területen a szerves trágyával kijuttatott összes nitrogén mennyisége nem haladhatja meg a 170 kg/ha/év értéket)</w:t>
            </w:r>
          </w:p>
        </w:tc>
        <w:tc>
          <w:tcPr>
            <w:tcW w:w="1792" w:type="dxa"/>
          </w:tcPr>
          <w:p w:rsidR="004A4442" w:rsidRPr="00AB29BE" w:rsidRDefault="004A4442" w:rsidP="00A1118B">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170 000 ha</w:t>
            </w:r>
          </w:p>
        </w:tc>
        <w:tc>
          <w:tcPr>
            <w:tcW w:w="1764" w:type="dxa"/>
          </w:tcPr>
          <w:p w:rsidR="004A4442" w:rsidRPr="00AB29BE" w:rsidRDefault="004A4442" w:rsidP="00A1118B">
            <w:pPr>
              <w:spacing w:after="0"/>
              <w:ind w:left="284" w:hanging="284"/>
              <w:jc w:val="right"/>
              <w:rPr>
                <w:rFonts w:eastAsia="Times New Roman" w:cs="Times New Roman"/>
                <w:kern w:val="0"/>
                <w:sz w:val="20"/>
                <w:szCs w:val="20"/>
                <w:lang w:eastAsia="ar-SA"/>
              </w:rPr>
            </w:pPr>
            <w:r w:rsidRPr="004A4442">
              <w:rPr>
                <w:rFonts w:eastAsia="Times New Roman" w:cs="Times New Roman"/>
                <w:kern w:val="0"/>
                <w:sz w:val="20"/>
                <w:szCs w:val="20"/>
                <w:lang w:eastAsia="ar-SA"/>
              </w:rPr>
              <w:t>323 960,68</w:t>
            </w:r>
          </w:p>
        </w:tc>
      </w:tr>
      <w:tr w:rsidR="004A4442" w:rsidRPr="00AB29BE" w:rsidTr="00A1118B">
        <w:tblPrEx>
          <w:tblCellMar>
            <w:top w:w="0" w:type="dxa"/>
            <w:bottom w:w="0" w:type="dxa"/>
          </w:tblCellMar>
        </w:tblPrEx>
        <w:trPr>
          <w:cantSplit/>
          <w:jc w:val="center"/>
        </w:trPr>
        <w:tc>
          <w:tcPr>
            <w:tcW w:w="610" w:type="dxa"/>
            <w:vMerge/>
          </w:tcPr>
          <w:p w:rsidR="004A4442" w:rsidRPr="00AB29BE" w:rsidRDefault="004A4442" w:rsidP="009A5C1F">
            <w:pPr>
              <w:spacing w:after="0"/>
              <w:jc w:val="left"/>
              <w:rPr>
                <w:rFonts w:eastAsia="Times New Roman" w:cs="Times New Roman"/>
                <w:kern w:val="0"/>
                <w:sz w:val="20"/>
                <w:szCs w:val="20"/>
                <w:lang w:eastAsia="ar-SA" w:bidi="sa-IN"/>
              </w:rPr>
            </w:pPr>
          </w:p>
        </w:tc>
        <w:tc>
          <w:tcPr>
            <w:tcW w:w="5963" w:type="dxa"/>
          </w:tcPr>
          <w:p w:rsidR="004A4442" w:rsidRPr="00AB29BE" w:rsidRDefault="004A4442" w:rsidP="009A5C1F">
            <w:pPr>
              <w:spacing w:after="0"/>
              <w:ind w:left="20" w:hanging="20"/>
              <w:jc w:val="lef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A bevont területeken az állatállomány emelkedése a támogatási időszak alatt</w:t>
            </w:r>
          </w:p>
        </w:tc>
        <w:tc>
          <w:tcPr>
            <w:tcW w:w="1792" w:type="dxa"/>
          </w:tcPr>
          <w:p w:rsidR="004A4442" w:rsidRPr="00AB29BE" w:rsidRDefault="004A4442" w:rsidP="00A1118B">
            <w:pPr>
              <w:spacing w:after="0"/>
              <w:ind w:left="284" w:hanging="284"/>
              <w:jc w:val="right"/>
              <w:rPr>
                <w:rFonts w:eastAsia="Times New Roman" w:cs="Times New Roman"/>
                <w:kern w:val="0"/>
                <w:sz w:val="20"/>
                <w:szCs w:val="20"/>
                <w:lang w:eastAsia="ar-SA" w:bidi="sa-IN"/>
              </w:rPr>
            </w:pPr>
            <w:r w:rsidRPr="00AB29BE">
              <w:rPr>
                <w:rFonts w:eastAsia="Times New Roman" w:cs="Times New Roman"/>
                <w:kern w:val="0"/>
                <w:sz w:val="20"/>
                <w:szCs w:val="20"/>
                <w:lang w:eastAsia="ar-SA" w:bidi="sa-IN"/>
              </w:rPr>
              <w:t>65 000 ÁE</w:t>
            </w:r>
          </w:p>
        </w:tc>
        <w:tc>
          <w:tcPr>
            <w:tcW w:w="1764" w:type="dxa"/>
          </w:tcPr>
          <w:p w:rsidR="004A4442" w:rsidRPr="00AB29BE" w:rsidRDefault="004A4442" w:rsidP="00A1118B">
            <w:pPr>
              <w:spacing w:after="0"/>
              <w:ind w:left="284" w:hanging="284"/>
              <w:jc w:val="right"/>
              <w:rPr>
                <w:rFonts w:eastAsia="Times New Roman" w:cs="Times New Roman"/>
                <w:kern w:val="0"/>
                <w:sz w:val="20"/>
                <w:szCs w:val="20"/>
                <w:lang w:eastAsia="ar-SA"/>
              </w:rPr>
            </w:pPr>
            <w:r w:rsidRPr="004A4442">
              <w:rPr>
                <w:rFonts w:eastAsia="Times New Roman" w:cs="Times New Roman"/>
                <w:kern w:val="0"/>
                <w:sz w:val="20"/>
                <w:szCs w:val="20"/>
                <w:lang w:eastAsia="ar-SA"/>
              </w:rPr>
              <w:t>32 039,83</w:t>
            </w:r>
          </w:p>
        </w:tc>
      </w:tr>
    </w:tbl>
    <w:p w:rsidR="00EB28F5" w:rsidRPr="00F35797" w:rsidRDefault="00EB28F5" w:rsidP="00EB28F5">
      <w:pPr>
        <w:pStyle w:val="j-forrs"/>
      </w:pPr>
      <w:r w:rsidRPr="00F35797">
        <w:t>Forrás: MVH</w:t>
      </w:r>
    </w:p>
    <w:p w:rsidR="009A5C1F" w:rsidRDefault="009A5C1F" w:rsidP="00EB28F5">
      <w:pPr>
        <w:pStyle w:val="j-forrs"/>
      </w:pPr>
      <w:r w:rsidRPr="00E1404B">
        <w:t>*Egy ügyfél rendelkezhet egyszerre 19. és 20. cikk szerinti támogatott területtel, ezért a KAT támogatásban részesülő ügyfelek száma kevesebb, mint a 19. és 20. cikk szerinti kedvezményezettek számának összege.</w:t>
      </w:r>
    </w:p>
    <w:p w:rsidR="000929E4" w:rsidRDefault="000929E4" w:rsidP="000929E4">
      <w:pPr>
        <w:pStyle w:val="j-nomlszveg"/>
      </w:pPr>
      <w:r>
        <w:t>Az eredmény és hatás indikátorok esetében a számítás módszertan kidolgozása és az adatforrások meghatározás tekintetében felülvizsgálat indult 2011-ben.</w:t>
      </w:r>
    </w:p>
    <w:p w:rsidR="009A5C1F" w:rsidRPr="00F35797" w:rsidRDefault="009A5C1F" w:rsidP="00CB27A5">
      <w:pPr>
        <w:pStyle w:val="j-cmsor4"/>
      </w:pPr>
      <w:r w:rsidRPr="00F35797">
        <w:lastRenderedPageBreak/>
        <w:t xml:space="preserve">A kedvezőtlen adottságú területeken történő gazdálkodáshoz nyújtandó kompenzációs támogatások </w:t>
      </w:r>
      <w:bookmarkEnd w:id="215"/>
      <w:r w:rsidRPr="00F35797">
        <w:t>jogcím rövid bemutatása</w:t>
      </w:r>
    </w:p>
    <w:p w:rsidR="009A5C1F" w:rsidRPr="00F35797" w:rsidRDefault="009A5C1F" w:rsidP="009A5C1F">
      <w:r w:rsidRPr="00AA09EB">
        <w:t xml:space="preserve">A támogatási konstrukció feltételeit a 25/2007 (IV. 17.) FVM rendelet határozza meg, az alaprendelet 2011-ben a 99/2011 (XI. 5.) VM rendelettel került módosításra. A </w:t>
      </w:r>
      <w:r w:rsidRPr="00AA09EB">
        <w:rPr>
          <w:bCs/>
        </w:rPr>
        <w:t>módosító rendelettel pontosít</w:t>
      </w:r>
      <w:r w:rsidR="00FC0811">
        <w:rPr>
          <w:bCs/>
        </w:rPr>
        <w:t>ásra került</w:t>
      </w:r>
      <w:r w:rsidRPr="00AA09EB">
        <w:rPr>
          <w:bCs/>
        </w:rPr>
        <w:t xml:space="preserve"> a mezőgazdasági parcella és a gazdálkodási év fogalm</w:t>
      </w:r>
      <w:r w:rsidR="00FC0811">
        <w:rPr>
          <w:bCs/>
        </w:rPr>
        <w:t>a</w:t>
      </w:r>
      <w:r w:rsidRPr="00AA09EB">
        <w:rPr>
          <w:bCs/>
        </w:rPr>
        <w:t>, az ötéves művelési kötelezettségre való előírások</w:t>
      </w:r>
      <w:r w:rsidRPr="00AA09EB">
        <w:t>.</w:t>
      </w:r>
    </w:p>
    <w:p w:rsidR="009A5C1F" w:rsidRPr="00F35797" w:rsidRDefault="009A5C1F" w:rsidP="009A5C1F">
      <w:r w:rsidRPr="00F35797">
        <w:t>A kérelem benyújtása, valamint a benyújtásra nyitva álló időszak minden évben május 15-ig, az egységes területalapú támogatás iránti kérelemmel együtt történik.</w:t>
      </w:r>
    </w:p>
    <w:p w:rsidR="009A5C1F" w:rsidRDefault="009A5C1F" w:rsidP="009A5C1F">
      <w:r w:rsidRPr="00F35797">
        <w:t>Az NVT Kedvezőtlen adottságú területek támogatása intézkedés keretében vállalt kötelezettségek</w:t>
      </w:r>
      <w:r w:rsidR="00A06BBD">
        <w:t xml:space="preserve"> kifizetései 2010-ben lezárultak,</w:t>
      </w:r>
      <w:r w:rsidRPr="00F35797">
        <w:t xml:space="preserve"> kifizetés</w:t>
      </w:r>
      <w:r>
        <w:t>re 2011-ben már nem került sor</w:t>
      </w:r>
      <w:r w:rsidRPr="00F35797">
        <w:t>.</w:t>
      </w:r>
      <w:r w:rsidRPr="002046DB">
        <w:t xml:space="preserve"> </w:t>
      </w:r>
    </w:p>
    <w:p w:rsidR="009A5C1F" w:rsidRPr="0016187A" w:rsidRDefault="009A5C1F" w:rsidP="009A5C1F">
      <w:pPr>
        <w:pStyle w:val="Kpalrs"/>
        <w:tabs>
          <w:tab w:val="left" w:pos="220"/>
        </w:tabs>
        <w:ind w:left="0" w:firstLine="0"/>
        <w:jc w:val="right"/>
        <w:rPr>
          <w:b w:val="0"/>
        </w:rPr>
      </w:pPr>
      <w:r w:rsidRPr="0016187A">
        <w:rPr>
          <w:b w:val="0"/>
        </w:rPr>
        <w:t>táblázat</w:t>
      </w:r>
    </w:p>
    <w:p w:rsidR="009A5C1F" w:rsidRPr="00F35797" w:rsidRDefault="009A5C1F" w:rsidP="009A5C1F">
      <w:pPr>
        <w:pStyle w:val="j-tblzat-fcm"/>
      </w:pPr>
      <w:r w:rsidRPr="00F35797">
        <w:t>A hegyvidéki területeken kívüli hátrányos helyzetű területek mezőgazdasági termelőinek nyú</w:t>
      </w:r>
      <w:r w:rsidRPr="00F35797">
        <w:t>j</w:t>
      </w:r>
      <w:r w:rsidRPr="00F35797">
        <w:t xml:space="preserve">tott kifizetések támogatási jogcím </w:t>
      </w:r>
      <w:r>
        <w:t>2011</w:t>
      </w:r>
      <w:r w:rsidRPr="00F35797">
        <w:t>. évi eredm</w:t>
      </w:r>
      <w:r w:rsidRPr="00F35797">
        <w:t>é</w:t>
      </w:r>
      <w:r w:rsidRPr="00F35797">
        <w:t>nyei</w:t>
      </w:r>
    </w:p>
    <w:tbl>
      <w:tblPr>
        <w:tblW w:w="8893" w:type="dxa"/>
        <w:jc w:val="center"/>
        <w:tblInd w:w="-249" w:type="dxa"/>
        <w:tblCellMar>
          <w:left w:w="70" w:type="dxa"/>
          <w:right w:w="70" w:type="dxa"/>
        </w:tblCellMar>
        <w:tblLook w:val="0000" w:firstRow="0" w:lastRow="0" w:firstColumn="0" w:lastColumn="0" w:noHBand="0" w:noVBand="0"/>
      </w:tblPr>
      <w:tblGrid>
        <w:gridCol w:w="4693"/>
        <w:gridCol w:w="674"/>
        <w:gridCol w:w="1306"/>
        <w:gridCol w:w="853"/>
        <w:gridCol w:w="1367"/>
      </w:tblGrid>
      <w:tr w:rsidR="009A5C1F" w:rsidRPr="009E58DA" w:rsidTr="00797170">
        <w:trPr>
          <w:trHeight w:val="270"/>
          <w:jc w:val="center"/>
        </w:trPr>
        <w:tc>
          <w:tcPr>
            <w:tcW w:w="4693"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9A5C1F" w:rsidRPr="009E58DA" w:rsidRDefault="009A5C1F" w:rsidP="009A5C1F">
            <w:pPr>
              <w:suppressAutoHyphens w:val="0"/>
              <w:spacing w:after="0"/>
              <w:rPr>
                <w:rFonts w:eastAsia="Times New Roman" w:cs="Times New Roman"/>
                <w:kern w:val="0"/>
                <w:sz w:val="20"/>
                <w:szCs w:val="20"/>
                <w:lang w:bidi="bn-IN"/>
              </w:rPr>
            </w:pPr>
            <w:r w:rsidRPr="009E58DA">
              <w:rPr>
                <w:rFonts w:eastAsia="Times New Roman" w:cs="Times New Roman"/>
                <w:kern w:val="0"/>
                <w:sz w:val="20"/>
                <w:szCs w:val="20"/>
                <w:lang w:bidi="bn-IN"/>
              </w:rPr>
              <w:t> </w:t>
            </w:r>
          </w:p>
        </w:tc>
        <w:tc>
          <w:tcPr>
            <w:tcW w:w="1980" w:type="dxa"/>
            <w:gridSpan w:val="2"/>
            <w:tcBorders>
              <w:top w:val="double" w:sz="6" w:space="0" w:color="auto"/>
              <w:left w:val="nil"/>
              <w:bottom w:val="single" w:sz="4" w:space="0" w:color="auto"/>
              <w:right w:val="single" w:sz="4" w:space="0" w:color="auto"/>
            </w:tcBorders>
            <w:shd w:val="clear" w:color="auto" w:fill="C0C0C0"/>
            <w:noWrap/>
            <w:vAlign w:val="bottom"/>
          </w:tcPr>
          <w:p w:rsidR="009A5C1F" w:rsidRPr="009E58DA" w:rsidRDefault="009A5C1F" w:rsidP="009A5C1F">
            <w:pPr>
              <w:suppressAutoHyphens w:val="0"/>
              <w:spacing w:after="0"/>
              <w:jc w:val="center"/>
              <w:rPr>
                <w:rFonts w:eastAsia="Times New Roman" w:cs="Times New Roman"/>
                <w:b/>
                <w:bCs/>
                <w:kern w:val="0"/>
                <w:sz w:val="20"/>
                <w:szCs w:val="20"/>
                <w:lang w:bidi="bn-IN"/>
              </w:rPr>
            </w:pPr>
            <w:r w:rsidRPr="009E58DA">
              <w:rPr>
                <w:rFonts w:eastAsia="Times New Roman" w:cs="Times New Roman"/>
                <w:b/>
                <w:bCs/>
                <w:kern w:val="0"/>
                <w:sz w:val="20"/>
                <w:szCs w:val="20"/>
                <w:lang w:bidi="bn-IN"/>
              </w:rPr>
              <w:t>2011.</w:t>
            </w:r>
          </w:p>
        </w:tc>
        <w:tc>
          <w:tcPr>
            <w:tcW w:w="2220" w:type="dxa"/>
            <w:gridSpan w:val="2"/>
            <w:tcBorders>
              <w:top w:val="double" w:sz="6" w:space="0" w:color="auto"/>
              <w:left w:val="nil"/>
              <w:bottom w:val="single" w:sz="4" w:space="0" w:color="auto"/>
              <w:right w:val="double" w:sz="6" w:space="0" w:color="000000"/>
            </w:tcBorders>
            <w:shd w:val="clear" w:color="auto" w:fill="C0C0C0"/>
            <w:noWrap/>
            <w:vAlign w:val="bottom"/>
          </w:tcPr>
          <w:p w:rsidR="009A5C1F" w:rsidRPr="009E58DA" w:rsidRDefault="009A5C1F" w:rsidP="009A5C1F">
            <w:pPr>
              <w:suppressAutoHyphens w:val="0"/>
              <w:spacing w:after="0"/>
              <w:jc w:val="center"/>
              <w:rPr>
                <w:rFonts w:eastAsia="Times New Roman" w:cs="Times New Roman"/>
                <w:b/>
                <w:bCs/>
                <w:kern w:val="0"/>
                <w:sz w:val="20"/>
                <w:szCs w:val="20"/>
                <w:lang w:bidi="bn-IN"/>
              </w:rPr>
            </w:pPr>
            <w:r w:rsidRPr="009E58DA">
              <w:rPr>
                <w:rFonts w:eastAsia="Times New Roman" w:cs="Times New Roman"/>
                <w:b/>
                <w:bCs/>
                <w:kern w:val="0"/>
                <w:sz w:val="20"/>
                <w:szCs w:val="20"/>
                <w:lang w:bidi="bn-IN"/>
              </w:rPr>
              <w:t>2007-2011.</w:t>
            </w:r>
          </w:p>
        </w:tc>
      </w:tr>
      <w:tr w:rsidR="009A5C1F" w:rsidRPr="009E58DA" w:rsidTr="00797170">
        <w:trPr>
          <w:trHeight w:val="270"/>
          <w:jc w:val="center"/>
        </w:trPr>
        <w:tc>
          <w:tcPr>
            <w:tcW w:w="4693" w:type="dxa"/>
            <w:tcBorders>
              <w:top w:val="nil"/>
              <w:left w:val="double" w:sz="6" w:space="0" w:color="auto"/>
              <w:bottom w:val="double" w:sz="6" w:space="0" w:color="auto"/>
              <w:right w:val="single" w:sz="4" w:space="0" w:color="auto"/>
            </w:tcBorders>
            <w:shd w:val="clear" w:color="auto" w:fill="C0C0C0"/>
            <w:noWrap/>
          </w:tcPr>
          <w:p w:rsidR="009A5C1F" w:rsidRPr="009E58DA" w:rsidRDefault="009A5C1F" w:rsidP="009A5C1F">
            <w:pPr>
              <w:suppressAutoHyphens w:val="0"/>
              <w:spacing w:after="0"/>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 </w:t>
            </w:r>
          </w:p>
        </w:tc>
        <w:tc>
          <w:tcPr>
            <w:tcW w:w="674" w:type="dxa"/>
            <w:tcBorders>
              <w:top w:val="nil"/>
              <w:left w:val="nil"/>
              <w:bottom w:val="double" w:sz="6" w:space="0" w:color="auto"/>
              <w:right w:val="single" w:sz="4" w:space="0" w:color="auto"/>
            </w:tcBorders>
            <w:shd w:val="clear" w:color="auto" w:fill="C0C0C0"/>
            <w:noWrap/>
          </w:tcPr>
          <w:p w:rsidR="009A5C1F" w:rsidRPr="009E58DA" w:rsidRDefault="009A5C1F" w:rsidP="009A5C1F">
            <w:pPr>
              <w:suppressAutoHyphens w:val="0"/>
              <w:spacing w:after="0"/>
              <w:jc w:val="center"/>
              <w:rPr>
                <w:rFonts w:eastAsia="Times New Roman" w:cs="Times New Roman"/>
                <w:b/>
                <w:bCs/>
                <w:color w:val="000000"/>
                <w:kern w:val="0"/>
                <w:sz w:val="20"/>
                <w:szCs w:val="20"/>
                <w:lang w:bidi="bn-IN"/>
              </w:rPr>
            </w:pPr>
            <w:r w:rsidRPr="009E58DA">
              <w:rPr>
                <w:rFonts w:eastAsia="Times New Roman" w:cs="Times New Roman"/>
                <w:b/>
                <w:bCs/>
                <w:color w:val="000000"/>
                <w:kern w:val="0"/>
                <w:sz w:val="20"/>
                <w:szCs w:val="20"/>
                <w:lang w:bidi="bn-IN"/>
              </w:rPr>
              <w:t>db</w:t>
            </w:r>
          </w:p>
        </w:tc>
        <w:tc>
          <w:tcPr>
            <w:tcW w:w="1306" w:type="dxa"/>
            <w:tcBorders>
              <w:top w:val="nil"/>
              <w:left w:val="nil"/>
              <w:bottom w:val="double" w:sz="6" w:space="0" w:color="auto"/>
              <w:right w:val="single" w:sz="4" w:space="0" w:color="auto"/>
            </w:tcBorders>
            <w:shd w:val="clear" w:color="auto" w:fill="C0C0C0"/>
            <w:noWrap/>
          </w:tcPr>
          <w:p w:rsidR="009A5C1F" w:rsidRPr="009E58DA" w:rsidRDefault="009A5C1F" w:rsidP="009A5C1F">
            <w:pPr>
              <w:suppressAutoHyphens w:val="0"/>
              <w:spacing w:after="0"/>
              <w:jc w:val="center"/>
              <w:rPr>
                <w:rFonts w:eastAsia="Times New Roman" w:cs="Times New Roman"/>
                <w:b/>
                <w:bCs/>
                <w:color w:val="000000"/>
                <w:kern w:val="0"/>
                <w:sz w:val="20"/>
                <w:szCs w:val="20"/>
                <w:lang w:bidi="bn-IN"/>
              </w:rPr>
            </w:pPr>
            <w:r w:rsidRPr="009E58DA">
              <w:rPr>
                <w:rFonts w:eastAsia="Times New Roman" w:cs="Times New Roman"/>
                <w:b/>
                <w:bCs/>
                <w:color w:val="000000"/>
                <w:kern w:val="0"/>
                <w:sz w:val="20"/>
                <w:szCs w:val="20"/>
                <w:lang w:bidi="bn-IN"/>
              </w:rPr>
              <w:t>€</w:t>
            </w:r>
          </w:p>
        </w:tc>
        <w:tc>
          <w:tcPr>
            <w:tcW w:w="853" w:type="dxa"/>
            <w:tcBorders>
              <w:top w:val="nil"/>
              <w:left w:val="nil"/>
              <w:bottom w:val="double" w:sz="6" w:space="0" w:color="auto"/>
              <w:right w:val="single" w:sz="4" w:space="0" w:color="auto"/>
            </w:tcBorders>
            <w:shd w:val="clear" w:color="auto" w:fill="C0C0C0"/>
            <w:noWrap/>
          </w:tcPr>
          <w:p w:rsidR="009A5C1F" w:rsidRPr="009E58DA" w:rsidRDefault="009A5C1F" w:rsidP="009A5C1F">
            <w:pPr>
              <w:suppressAutoHyphens w:val="0"/>
              <w:spacing w:after="0"/>
              <w:jc w:val="center"/>
              <w:rPr>
                <w:rFonts w:eastAsia="Times New Roman" w:cs="Times New Roman"/>
                <w:b/>
                <w:bCs/>
                <w:color w:val="000000"/>
                <w:kern w:val="0"/>
                <w:sz w:val="20"/>
                <w:szCs w:val="20"/>
                <w:lang w:bidi="bn-IN"/>
              </w:rPr>
            </w:pPr>
            <w:r w:rsidRPr="009E58DA">
              <w:rPr>
                <w:rFonts w:eastAsia="Times New Roman" w:cs="Times New Roman"/>
                <w:b/>
                <w:bCs/>
                <w:color w:val="000000"/>
                <w:kern w:val="0"/>
                <w:sz w:val="20"/>
                <w:szCs w:val="20"/>
                <w:lang w:bidi="bn-IN"/>
              </w:rPr>
              <w:t>db</w:t>
            </w:r>
          </w:p>
        </w:tc>
        <w:tc>
          <w:tcPr>
            <w:tcW w:w="1367" w:type="dxa"/>
            <w:tcBorders>
              <w:top w:val="nil"/>
              <w:left w:val="nil"/>
              <w:bottom w:val="double" w:sz="6" w:space="0" w:color="auto"/>
              <w:right w:val="double" w:sz="6" w:space="0" w:color="auto"/>
            </w:tcBorders>
            <w:shd w:val="clear" w:color="auto" w:fill="C0C0C0"/>
            <w:noWrap/>
          </w:tcPr>
          <w:p w:rsidR="009A5C1F" w:rsidRPr="009E58DA" w:rsidRDefault="009A5C1F" w:rsidP="009A5C1F">
            <w:pPr>
              <w:suppressAutoHyphens w:val="0"/>
              <w:spacing w:after="0"/>
              <w:jc w:val="center"/>
              <w:rPr>
                <w:rFonts w:eastAsia="Times New Roman" w:cs="Times New Roman"/>
                <w:b/>
                <w:bCs/>
                <w:color w:val="000000"/>
                <w:kern w:val="0"/>
                <w:sz w:val="20"/>
                <w:szCs w:val="20"/>
                <w:lang w:bidi="bn-IN"/>
              </w:rPr>
            </w:pPr>
            <w:r w:rsidRPr="009E58DA">
              <w:rPr>
                <w:rFonts w:eastAsia="Times New Roman" w:cs="Times New Roman"/>
                <w:b/>
                <w:bCs/>
                <w:color w:val="000000"/>
                <w:kern w:val="0"/>
                <w:sz w:val="20"/>
                <w:szCs w:val="20"/>
                <w:lang w:bidi="bn-IN"/>
              </w:rPr>
              <w:t>€</w:t>
            </w:r>
          </w:p>
        </w:tc>
      </w:tr>
      <w:tr w:rsidR="009A5C1F" w:rsidRPr="009E58DA" w:rsidTr="00797170">
        <w:trPr>
          <w:trHeight w:val="270"/>
          <w:jc w:val="center"/>
        </w:trPr>
        <w:tc>
          <w:tcPr>
            <w:tcW w:w="4693" w:type="dxa"/>
            <w:tcBorders>
              <w:top w:val="nil"/>
              <w:left w:val="double" w:sz="6" w:space="0" w:color="auto"/>
              <w:bottom w:val="single" w:sz="4" w:space="0" w:color="auto"/>
              <w:right w:val="single" w:sz="4" w:space="0" w:color="auto"/>
            </w:tcBorders>
            <w:shd w:val="clear" w:color="auto" w:fill="auto"/>
            <w:noWrap/>
          </w:tcPr>
          <w:p w:rsidR="009A5C1F" w:rsidRPr="009E58DA" w:rsidRDefault="009A5C1F" w:rsidP="009A5C1F">
            <w:pPr>
              <w:suppressAutoHyphens w:val="0"/>
              <w:spacing w:after="0"/>
              <w:rPr>
                <w:rFonts w:eastAsia="Times New Roman" w:cs="Times New Roman"/>
                <w:b/>
                <w:bCs/>
                <w:color w:val="000000"/>
                <w:kern w:val="0"/>
                <w:sz w:val="20"/>
                <w:szCs w:val="20"/>
                <w:lang w:bidi="bn-IN"/>
              </w:rPr>
            </w:pPr>
            <w:r w:rsidRPr="009E58DA">
              <w:rPr>
                <w:rFonts w:eastAsia="Times New Roman" w:cs="Times New Roman"/>
                <w:b/>
                <w:bCs/>
                <w:color w:val="000000"/>
                <w:kern w:val="0"/>
                <w:sz w:val="20"/>
                <w:szCs w:val="20"/>
                <w:lang w:bidi="bn-IN"/>
              </w:rPr>
              <w:t>beérkezett támogatási kérelem</w:t>
            </w:r>
          </w:p>
        </w:tc>
        <w:tc>
          <w:tcPr>
            <w:tcW w:w="674" w:type="dxa"/>
            <w:tcBorders>
              <w:top w:val="nil"/>
              <w:left w:val="nil"/>
              <w:bottom w:val="single" w:sz="4"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b/>
                <w:bCs/>
                <w:color w:val="000000"/>
                <w:kern w:val="0"/>
                <w:sz w:val="20"/>
                <w:szCs w:val="20"/>
                <w:lang w:bidi="bn-IN"/>
              </w:rPr>
            </w:pPr>
            <w:r w:rsidRPr="009E58DA">
              <w:rPr>
                <w:rFonts w:eastAsia="Times New Roman" w:cs="Times New Roman"/>
                <w:b/>
                <w:bCs/>
                <w:color w:val="000000"/>
                <w:kern w:val="0"/>
                <w:sz w:val="20"/>
                <w:szCs w:val="20"/>
                <w:lang w:bidi="bn-IN"/>
              </w:rPr>
              <w:t>8 445</w:t>
            </w:r>
          </w:p>
        </w:tc>
        <w:tc>
          <w:tcPr>
            <w:tcW w:w="1306" w:type="dxa"/>
            <w:tcBorders>
              <w:top w:val="nil"/>
              <w:left w:val="nil"/>
              <w:bottom w:val="single" w:sz="4"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b/>
                <w:bCs/>
                <w:color w:val="000000"/>
                <w:kern w:val="0"/>
                <w:sz w:val="20"/>
                <w:szCs w:val="20"/>
                <w:lang w:bidi="bn-IN"/>
              </w:rPr>
            </w:pPr>
            <w:r w:rsidRPr="009E58DA">
              <w:rPr>
                <w:rFonts w:eastAsia="Times New Roman" w:cs="Times New Roman"/>
                <w:b/>
                <w:bCs/>
                <w:color w:val="000000"/>
                <w:kern w:val="0"/>
                <w:sz w:val="20"/>
                <w:szCs w:val="20"/>
                <w:lang w:bidi="bn-IN"/>
              </w:rPr>
              <w:t>13 751 336</w:t>
            </w:r>
          </w:p>
        </w:tc>
        <w:tc>
          <w:tcPr>
            <w:tcW w:w="853" w:type="dxa"/>
            <w:tcBorders>
              <w:top w:val="nil"/>
              <w:left w:val="nil"/>
              <w:bottom w:val="single" w:sz="4"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b/>
                <w:bCs/>
                <w:color w:val="000000"/>
                <w:kern w:val="0"/>
                <w:sz w:val="20"/>
                <w:szCs w:val="20"/>
                <w:lang w:bidi="bn-IN"/>
              </w:rPr>
            </w:pPr>
            <w:r w:rsidRPr="009E58DA">
              <w:rPr>
                <w:rFonts w:eastAsia="Times New Roman" w:cs="Times New Roman"/>
                <w:b/>
                <w:bCs/>
                <w:color w:val="000000"/>
                <w:kern w:val="0"/>
                <w:sz w:val="20"/>
                <w:szCs w:val="20"/>
                <w:lang w:bidi="bn-IN"/>
              </w:rPr>
              <w:t>38 323</w:t>
            </w:r>
          </w:p>
        </w:tc>
        <w:tc>
          <w:tcPr>
            <w:tcW w:w="1367" w:type="dxa"/>
            <w:tcBorders>
              <w:top w:val="nil"/>
              <w:left w:val="nil"/>
              <w:bottom w:val="single" w:sz="4" w:space="0" w:color="auto"/>
              <w:right w:val="double" w:sz="6" w:space="0" w:color="auto"/>
            </w:tcBorders>
            <w:shd w:val="clear" w:color="auto" w:fill="auto"/>
            <w:noWrap/>
          </w:tcPr>
          <w:p w:rsidR="009A5C1F" w:rsidRPr="009E58DA" w:rsidRDefault="009A5C1F" w:rsidP="009A5C1F">
            <w:pPr>
              <w:suppressAutoHyphens w:val="0"/>
              <w:spacing w:after="0"/>
              <w:jc w:val="right"/>
              <w:rPr>
                <w:rFonts w:eastAsia="Times New Roman" w:cs="Times New Roman"/>
                <w:b/>
                <w:bCs/>
                <w:color w:val="000000"/>
                <w:kern w:val="0"/>
                <w:sz w:val="20"/>
                <w:szCs w:val="20"/>
                <w:lang w:bidi="bn-IN"/>
              </w:rPr>
            </w:pPr>
            <w:r w:rsidRPr="009E58DA">
              <w:rPr>
                <w:rFonts w:eastAsia="Times New Roman" w:cs="Times New Roman"/>
                <w:b/>
                <w:bCs/>
                <w:color w:val="000000"/>
                <w:kern w:val="0"/>
                <w:sz w:val="20"/>
                <w:szCs w:val="20"/>
                <w:lang w:bidi="bn-IN"/>
              </w:rPr>
              <w:t>64 935 572</w:t>
            </w:r>
          </w:p>
        </w:tc>
      </w:tr>
      <w:tr w:rsidR="009A5C1F" w:rsidRPr="009E58DA" w:rsidTr="00797170">
        <w:trPr>
          <w:trHeight w:val="255"/>
          <w:jc w:val="center"/>
        </w:trPr>
        <w:tc>
          <w:tcPr>
            <w:tcW w:w="4693" w:type="dxa"/>
            <w:tcBorders>
              <w:top w:val="nil"/>
              <w:left w:val="double" w:sz="6" w:space="0" w:color="auto"/>
              <w:bottom w:val="single" w:sz="4" w:space="0" w:color="auto"/>
              <w:right w:val="single" w:sz="4" w:space="0" w:color="auto"/>
            </w:tcBorders>
            <w:shd w:val="clear" w:color="auto" w:fill="auto"/>
            <w:noWrap/>
          </w:tcPr>
          <w:p w:rsidR="009A5C1F" w:rsidRPr="009E58DA" w:rsidRDefault="009A5C1F" w:rsidP="009A5C1F">
            <w:pPr>
              <w:suppressAutoHyphens w:val="0"/>
              <w:spacing w:after="0"/>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ebből elutasított</w:t>
            </w:r>
          </w:p>
        </w:tc>
        <w:tc>
          <w:tcPr>
            <w:tcW w:w="674" w:type="dxa"/>
            <w:tcBorders>
              <w:top w:val="nil"/>
              <w:left w:val="nil"/>
              <w:bottom w:val="single" w:sz="4"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6</w:t>
            </w:r>
          </w:p>
        </w:tc>
        <w:tc>
          <w:tcPr>
            <w:tcW w:w="1306" w:type="dxa"/>
            <w:tcBorders>
              <w:top w:val="nil"/>
              <w:left w:val="nil"/>
              <w:bottom w:val="single" w:sz="4"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6 489</w:t>
            </w:r>
          </w:p>
        </w:tc>
        <w:tc>
          <w:tcPr>
            <w:tcW w:w="853" w:type="dxa"/>
            <w:tcBorders>
              <w:top w:val="nil"/>
              <w:left w:val="nil"/>
              <w:bottom w:val="single" w:sz="4"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2 285</w:t>
            </w:r>
          </w:p>
        </w:tc>
        <w:tc>
          <w:tcPr>
            <w:tcW w:w="1367" w:type="dxa"/>
            <w:tcBorders>
              <w:top w:val="nil"/>
              <w:left w:val="nil"/>
              <w:bottom w:val="single" w:sz="4" w:space="0" w:color="auto"/>
              <w:right w:val="double" w:sz="6" w:space="0" w:color="auto"/>
            </w:tcBorders>
            <w:shd w:val="clear" w:color="auto" w:fill="auto"/>
            <w:noWrap/>
          </w:tcPr>
          <w:p w:rsidR="009A5C1F" w:rsidRPr="009E58DA" w:rsidRDefault="009A5C1F" w:rsidP="009A5C1F">
            <w:pPr>
              <w:suppressAutoHyphens w:val="0"/>
              <w:spacing w:after="0"/>
              <w:jc w:val="right"/>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2 646 209</w:t>
            </w:r>
          </w:p>
        </w:tc>
      </w:tr>
      <w:tr w:rsidR="009A5C1F" w:rsidRPr="009E58DA" w:rsidTr="00797170">
        <w:trPr>
          <w:trHeight w:val="270"/>
          <w:jc w:val="center"/>
        </w:trPr>
        <w:tc>
          <w:tcPr>
            <w:tcW w:w="4693" w:type="dxa"/>
            <w:tcBorders>
              <w:top w:val="nil"/>
              <w:left w:val="double" w:sz="6" w:space="0" w:color="auto"/>
              <w:bottom w:val="single" w:sz="4" w:space="0" w:color="auto"/>
              <w:right w:val="single" w:sz="4" w:space="0" w:color="auto"/>
            </w:tcBorders>
            <w:shd w:val="clear" w:color="auto" w:fill="auto"/>
            <w:noWrap/>
          </w:tcPr>
          <w:p w:rsidR="009A5C1F" w:rsidRPr="009E58DA" w:rsidRDefault="00A06BBD" w:rsidP="009A5C1F">
            <w:pPr>
              <w:suppressAutoHyphens w:val="0"/>
              <w:spacing w:after="0"/>
              <w:rPr>
                <w:rFonts w:eastAsia="Times New Roman" w:cs="Times New Roman"/>
                <w:kern w:val="0"/>
                <w:sz w:val="20"/>
                <w:szCs w:val="20"/>
                <w:lang w:bidi="bn-IN"/>
              </w:rPr>
            </w:pPr>
            <w:r w:rsidRPr="009E58DA">
              <w:rPr>
                <w:rFonts w:eastAsia="Times New Roman" w:cs="Times New Roman"/>
                <w:kern w:val="0"/>
                <w:sz w:val="20"/>
                <w:szCs w:val="20"/>
                <w:lang w:bidi="bn-IN"/>
              </w:rPr>
              <w:t>V</w:t>
            </w:r>
            <w:r w:rsidR="009A5C1F" w:rsidRPr="009E58DA">
              <w:rPr>
                <w:rFonts w:eastAsia="Times New Roman" w:cs="Times New Roman"/>
                <w:kern w:val="0"/>
                <w:sz w:val="20"/>
                <w:szCs w:val="20"/>
                <w:lang w:bidi="bn-IN"/>
              </w:rPr>
              <w:t>isszavont</w:t>
            </w:r>
          </w:p>
        </w:tc>
        <w:tc>
          <w:tcPr>
            <w:tcW w:w="674" w:type="dxa"/>
            <w:tcBorders>
              <w:top w:val="nil"/>
              <w:left w:val="nil"/>
              <w:bottom w:val="single" w:sz="4"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0</w:t>
            </w:r>
          </w:p>
        </w:tc>
        <w:tc>
          <w:tcPr>
            <w:tcW w:w="1306" w:type="dxa"/>
            <w:tcBorders>
              <w:top w:val="nil"/>
              <w:left w:val="nil"/>
              <w:bottom w:val="single" w:sz="4" w:space="0" w:color="auto"/>
              <w:right w:val="single" w:sz="4" w:space="0" w:color="auto"/>
            </w:tcBorders>
            <w:shd w:val="clear" w:color="auto" w:fill="C0C0C0"/>
            <w:noWrap/>
          </w:tcPr>
          <w:p w:rsidR="009A5C1F" w:rsidRPr="009E58DA" w:rsidRDefault="009A5C1F" w:rsidP="009A5C1F">
            <w:pPr>
              <w:suppressAutoHyphens w:val="0"/>
              <w:spacing w:after="0"/>
              <w:jc w:val="right"/>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 </w:t>
            </w:r>
          </w:p>
        </w:tc>
        <w:tc>
          <w:tcPr>
            <w:tcW w:w="853" w:type="dxa"/>
            <w:tcBorders>
              <w:top w:val="nil"/>
              <w:left w:val="nil"/>
              <w:bottom w:val="single" w:sz="4"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13</w:t>
            </w:r>
          </w:p>
        </w:tc>
        <w:tc>
          <w:tcPr>
            <w:tcW w:w="1367" w:type="dxa"/>
            <w:tcBorders>
              <w:top w:val="nil"/>
              <w:left w:val="nil"/>
              <w:bottom w:val="single" w:sz="4" w:space="0" w:color="auto"/>
              <w:right w:val="double" w:sz="6" w:space="0" w:color="auto"/>
            </w:tcBorders>
            <w:shd w:val="clear" w:color="auto" w:fill="C0C0C0"/>
            <w:noWrap/>
          </w:tcPr>
          <w:p w:rsidR="009A5C1F" w:rsidRPr="009E58DA" w:rsidRDefault="009A5C1F" w:rsidP="009A5C1F">
            <w:pPr>
              <w:suppressAutoHyphens w:val="0"/>
              <w:spacing w:after="0"/>
              <w:jc w:val="right"/>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 </w:t>
            </w:r>
          </w:p>
        </w:tc>
      </w:tr>
      <w:tr w:rsidR="009A5C1F" w:rsidRPr="009E58DA" w:rsidTr="00797170">
        <w:trPr>
          <w:trHeight w:val="285"/>
          <w:jc w:val="center"/>
        </w:trPr>
        <w:tc>
          <w:tcPr>
            <w:tcW w:w="4693" w:type="dxa"/>
            <w:tcBorders>
              <w:top w:val="nil"/>
              <w:left w:val="double" w:sz="6" w:space="0" w:color="auto"/>
              <w:bottom w:val="double" w:sz="6" w:space="0" w:color="auto"/>
              <w:right w:val="single" w:sz="4" w:space="0" w:color="auto"/>
            </w:tcBorders>
            <w:shd w:val="clear" w:color="auto" w:fill="auto"/>
            <w:noWrap/>
          </w:tcPr>
          <w:p w:rsidR="009A5C1F" w:rsidRPr="009E58DA" w:rsidRDefault="00A06BBD" w:rsidP="009A5C1F">
            <w:pPr>
              <w:suppressAutoHyphens w:val="0"/>
              <w:spacing w:after="0"/>
              <w:rPr>
                <w:rFonts w:eastAsia="Times New Roman" w:cs="Times New Roman"/>
                <w:b/>
                <w:bCs/>
                <w:color w:val="000000"/>
                <w:kern w:val="0"/>
                <w:sz w:val="20"/>
                <w:szCs w:val="20"/>
                <w:lang w:bidi="bn-IN"/>
              </w:rPr>
            </w:pPr>
            <w:r w:rsidRPr="009E58DA">
              <w:rPr>
                <w:rFonts w:eastAsia="Times New Roman" w:cs="Times New Roman"/>
                <w:b/>
                <w:bCs/>
                <w:color w:val="000000"/>
                <w:kern w:val="0"/>
                <w:sz w:val="20"/>
                <w:szCs w:val="20"/>
                <w:lang w:bidi="bn-IN"/>
              </w:rPr>
              <w:t>J</w:t>
            </w:r>
            <w:r w:rsidR="009A5C1F" w:rsidRPr="009E58DA">
              <w:rPr>
                <w:rFonts w:eastAsia="Times New Roman" w:cs="Times New Roman"/>
                <w:b/>
                <w:bCs/>
                <w:color w:val="000000"/>
                <w:kern w:val="0"/>
                <w:sz w:val="20"/>
                <w:szCs w:val="20"/>
                <w:lang w:bidi="bn-IN"/>
              </w:rPr>
              <w:t>óváhagyott</w:t>
            </w:r>
          </w:p>
        </w:tc>
        <w:tc>
          <w:tcPr>
            <w:tcW w:w="674" w:type="dxa"/>
            <w:tcBorders>
              <w:top w:val="nil"/>
              <w:left w:val="nil"/>
              <w:bottom w:val="double" w:sz="6"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b/>
                <w:bCs/>
                <w:color w:val="000000"/>
                <w:kern w:val="0"/>
                <w:sz w:val="20"/>
                <w:szCs w:val="20"/>
                <w:lang w:bidi="bn-IN"/>
              </w:rPr>
            </w:pPr>
            <w:r w:rsidRPr="009E58DA">
              <w:rPr>
                <w:rFonts w:eastAsia="Times New Roman" w:cs="Times New Roman"/>
                <w:b/>
                <w:bCs/>
                <w:color w:val="000000"/>
                <w:kern w:val="0"/>
                <w:sz w:val="20"/>
                <w:szCs w:val="20"/>
                <w:lang w:bidi="bn-IN"/>
              </w:rPr>
              <w:t>6 952</w:t>
            </w:r>
          </w:p>
        </w:tc>
        <w:tc>
          <w:tcPr>
            <w:tcW w:w="1306" w:type="dxa"/>
            <w:tcBorders>
              <w:top w:val="nil"/>
              <w:left w:val="nil"/>
              <w:bottom w:val="double" w:sz="6"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b/>
                <w:bCs/>
                <w:color w:val="000000"/>
                <w:kern w:val="0"/>
                <w:sz w:val="20"/>
                <w:szCs w:val="20"/>
                <w:lang w:bidi="bn-IN"/>
              </w:rPr>
            </w:pPr>
            <w:r w:rsidRPr="009E58DA">
              <w:rPr>
                <w:rFonts w:eastAsia="Times New Roman" w:cs="Times New Roman"/>
                <w:b/>
                <w:bCs/>
                <w:color w:val="000000"/>
                <w:kern w:val="0"/>
                <w:sz w:val="20"/>
                <w:szCs w:val="20"/>
                <w:lang w:bidi="bn-IN"/>
              </w:rPr>
              <w:t>11 085 729</w:t>
            </w:r>
          </w:p>
        </w:tc>
        <w:tc>
          <w:tcPr>
            <w:tcW w:w="853" w:type="dxa"/>
            <w:tcBorders>
              <w:top w:val="nil"/>
              <w:left w:val="nil"/>
              <w:bottom w:val="double" w:sz="6"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b/>
                <w:bCs/>
                <w:color w:val="000000"/>
                <w:kern w:val="0"/>
                <w:sz w:val="20"/>
                <w:szCs w:val="20"/>
                <w:lang w:bidi="bn-IN"/>
              </w:rPr>
            </w:pPr>
            <w:r w:rsidRPr="009E58DA">
              <w:rPr>
                <w:rFonts w:eastAsia="Times New Roman" w:cs="Times New Roman"/>
                <w:b/>
                <w:bCs/>
                <w:color w:val="000000"/>
                <w:kern w:val="0"/>
                <w:sz w:val="20"/>
                <w:szCs w:val="20"/>
                <w:lang w:bidi="bn-IN"/>
              </w:rPr>
              <w:t>35 050</w:t>
            </w:r>
          </w:p>
        </w:tc>
        <w:tc>
          <w:tcPr>
            <w:tcW w:w="1367" w:type="dxa"/>
            <w:tcBorders>
              <w:top w:val="nil"/>
              <w:left w:val="nil"/>
              <w:bottom w:val="double" w:sz="6" w:space="0" w:color="auto"/>
              <w:right w:val="double" w:sz="6" w:space="0" w:color="auto"/>
            </w:tcBorders>
            <w:shd w:val="clear" w:color="auto" w:fill="auto"/>
            <w:noWrap/>
          </w:tcPr>
          <w:p w:rsidR="009A5C1F" w:rsidRPr="009E58DA" w:rsidRDefault="009A5C1F" w:rsidP="009A5C1F">
            <w:pPr>
              <w:suppressAutoHyphens w:val="0"/>
              <w:spacing w:after="0"/>
              <w:jc w:val="right"/>
              <w:rPr>
                <w:rFonts w:eastAsia="Times New Roman" w:cs="Times New Roman"/>
                <w:b/>
                <w:bCs/>
                <w:color w:val="000000"/>
                <w:kern w:val="0"/>
                <w:sz w:val="20"/>
                <w:szCs w:val="20"/>
                <w:lang w:bidi="bn-IN"/>
              </w:rPr>
            </w:pPr>
            <w:r w:rsidRPr="009E58DA">
              <w:rPr>
                <w:rFonts w:eastAsia="Times New Roman" w:cs="Times New Roman"/>
                <w:b/>
                <w:bCs/>
                <w:color w:val="000000"/>
                <w:kern w:val="0"/>
                <w:sz w:val="20"/>
                <w:szCs w:val="20"/>
                <w:lang w:bidi="bn-IN"/>
              </w:rPr>
              <w:t>47 387 930</w:t>
            </w:r>
          </w:p>
        </w:tc>
      </w:tr>
      <w:tr w:rsidR="009A5C1F" w:rsidRPr="009E58DA" w:rsidTr="00797170">
        <w:trPr>
          <w:trHeight w:val="285"/>
          <w:jc w:val="center"/>
        </w:trPr>
        <w:tc>
          <w:tcPr>
            <w:tcW w:w="4693" w:type="dxa"/>
            <w:tcBorders>
              <w:top w:val="nil"/>
              <w:left w:val="double" w:sz="6" w:space="0" w:color="auto"/>
              <w:bottom w:val="single" w:sz="4" w:space="0" w:color="auto"/>
              <w:right w:val="single" w:sz="4" w:space="0" w:color="auto"/>
            </w:tcBorders>
            <w:shd w:val="clear" w:color="auto" w:fill="auto"/>
            <w:noWrap/>
          </w:tcPr>
          <w:p w:rsidR="009A5C1F" w:rsidRPr="009E58DA" w:rsidRDefault="009A5C1F" w:rsidP="009A5C1F">
            <w:pPr>
              <w:suppressAutoHyphens w:val="0"/>
              <w:spacing w:after="0"/>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támogatott kifizetési kérelem</w:t>
            </w:r>
          </w:p>
        </w:tc>
        <w:tc>
          <w:tcPr>
            <w:tcW w:w="674" w:type="dxa"/>
            <w:tcBorders>
              <w:top w:val="nil"/>
              <w:left w:val="nil"/>
              <w:bottom w:val="single" w:sz="4"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0</w:t>
            </w:r>
          </w:p>
        </w:tc>
        <w:tc>
          <w:tcPr>
            <w:tcW w:w="1306" w:type="dxa"/>
            <w:tcBorders>
              <w:top w:val="nil"/>
              <w:left w:val="nil"/>
              <w:bottom w:val="single" w:sz="4"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0</w:t>
            </w:r>
          </w:p>
        </w:tc>
        <w:tc>
          <w:tcPr>
            <w:tcW w:w="853" w:type="dxa"/>
            <w:tcBorders>
              <w:top w:val="nil"/>
              <w:left w:val="nil"/>
              <w:bottom w:val="single" w:sz="4"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0</w:t>
            </w:r>
          </w:p>
        </w:tc>
        <w:tc>
          <w:tcPr>
            <w:tcW w:w="1367" w:type="dxa"/>
            <w:tcBorders>
              <w:top w:val="nil"/>
              <w:left w:val="nil"/>
              <w:bottom w:val="single" w:sz="4" w:space="0" w:color="auto"/>
              <w:right w:val="double" w:sz="6" w:space="0" w:color="auto"/>
            </w:tcBorders>
            <w:shd w:val="clear" w:color="auto" w:fill="auto"/>
            <w:noWrap/>
          </w:tcPr>
          <w:p w:rsidR="009A5C1F" w:rsidRPr="009E58DA" w:rsidRDefault="009A5C1F" w:rsidP="009A5C1F">
            <w:pPr>
              <w:suppressAutoHyphens w:val="0"/>
              <w:spacing w:after="0"/>
              <w:jc w:val="right"/>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0</w:t>
            </w:r>
          </w:p>
        </w:tc>
      </w:tr>
      <w:tr w:rsidR="009A5C1F" w:rsidRPr="009E58DA" w:rsidTr="00797170">
        <w:trPr>
          <w:trHeight w:val="270"/>
          <w:jc w:val="center"/>
        </w:trPr>
        <w:tc>
          <w:tcPr>
            <w:tcW w:w="4693" w:type="dxa"/>
            <w:tcBorders>
              <w:top w:val="nil"/>
              <w:left w:val="double" w:sz="6" w:space="0" w:color="auto"/>
              <w:bottom w:val="single" w:sz="4" w:space="0" w:color="auto"/>
              <w:right w:val="single" w:sz="4" w:space="0" w:color="auto"/>
            </w:tcBorders>
            <w:shd w:val="clear" w:color="auto" w:fill="auto"/>
            <w:noWrap/>
          </w:tcPr>
          <w:p w:rsidR="009A5C1F" w:rsidRPr="009E58DA" w:rsidRDefault="00CB27A5" w:rsidP="009A5C1F">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674" w:type="dxa"/>
            <w:tcBorders>
              <w:top w:val="nil"/>
              <w:left w:val="nil"/>
              <w:bottom w:val="single" w:sz="4" w:space="0" w:color="auto"/>
              <w:right w:val="single" w:sz="4" w:space="0" w:color="auto"/>
            </w:tcBorders>
            <w:shd w:val="clear" w:color="auto" w:fill="C0C0C0"/>
            <w:noWrap/>
            <w:vAlign w:val="bottom"/>
          </w:tcPr>
          <w:p w:rsidR="009A5C1F" w:rsidRPr="009E58DA" w:rsidRDefault="009A5C1F" w:rsidP="009A5C1F">
            <w:pPr>
              <w:suppressAutoHyphens w:val="0"/>
              <w:spacing w:after="0"/>
              <w:jc w:val="right"/>
              <w:rPr>
                <w:rFonts w:eastAsia="Times New Roman" w:cs="Times New Roman"/>
                <w:b/>
                <w:bCs/>
                <w:kern w:val="0"/>
                <w:sz w:val="20"/>
                <w:szCs w:val="20"/>
                <w:lang w:bidi="bn-IN"/>
              </w:rPr>
            </w:pPr>
            <w:r w:rsidRPr="009E58DA">
              <w:rPr>
                <w:rFonts w:eastAsia="Times New Roman" w:cs="Times New Roman"/>
                <w:b/>
                <w:bCs/>
                <w:kern w:val="0"/>
                <w:sz w:val="20"/>
                <w:szCs w:val="20"/>
                <w:lang w:bidi="bn-IN"/>
              </w:rPr>
              <w:t> </w:t>
            </w:r>
          </w:p>
        </w:tc>
        <w:tc>
          <w:tcPr>
            <w:tcW w:w="1306" w:type="dxa"/>
            <w:tcBorders>
              <w:top w:val="nil"/>
              <w:left w:val="nil"/>
              <w:bottom w:val="single" w:sz="4"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b/>
                <w:bCs/>
                <w:color w:val="000000"/>
                <w:kern w:val="0"/>
                <w:sz w:val="20"/>
                <w:szCs w:val="20"/>
                <w:lang w:bidi="bn-IN"/>
              </w:rPr>
            </w:pPr>
            <w:r w:rsidRPr="009E58DA">
              <w:rPr>
                <w:rFonts w:eastAsia="Times New Roman" w:cs="Times New Roman"/>
                <w:b/>
                <w:bCs/>
                <w:color w:val="000000"/>
                <w:kern w:val="0"/>
                <w:sz w:val="20"/>
                <w:szCs w:val="20"/>
                <w:lang w:bidi="bn-IN"/>
              </w:rPr>
              <w:t>11 575 304</w:t>
            </w:r>
          </w:p>
        </w:tc>
        <w:tc>
          <w:tcPr>
            <w:tcW w:w="853" w:type="dxa"/>
            <w:tcBorders>
              <w:top w:val="nil"/>
              <w:left w:val="nil"/>
              <w:bottom w:val="single" w:sz="4" w:space="0" w:color="auto"/>
              <w:right w:val="single" w:sz="4" w:space="0" w:color="auto"/>
            </w:tcBorders>
            <w:shd w:val="clear" w:color="auto" w:fill="C0C0C0"/>
            <w:noWrap/>
            <w:vAlign w:val="bottom"/>
          </w:tcPr>
          <w:p w:rsidR="009A5C1F" w:rsidRPr="009E58DA" w:rsidRDefault="009A5C1F" w:rsidP="009A5C1F">
            <w:pPr>
              <w:suppressAutoHyphens w:val="0"/>
              <w:spacing w:after="0"/>
              <w:jc w:val="right"/>
              <w:rPr>
                <w:rFonts w:eastAsia="Times New Roman" w:cs="Times New Roman"/>
                <w:b/>
                <w:bCs/>
                <w:kern w:val="0"/>
                <w:sz w:val="20"/>
                <w:szCs w:val="20"/>
                <w:lang w:bidi="bn-IN"/>
              </w:rPr>
            </w:pPr>
            <w:r w:rsidRPr="009E58DA">
              <w:rPr>
                <w:rFonts w:eastAsia="Times New Roman" w:cs="Times New Roman"/>
                <w:b/>
                <w:bCs/>
                <w:kern w:val="0"/>
                <w:sz w:val="20"/>
                <w:szCs w:val="20"/>
                <w:lang w:bidi="bn-IN"/>
              </w:rPr>
              <w:t> </w:t>
            </w:r>
          </w:p>
        </w:tc>
        <w:tc>
          <w:tcPr>
            <w:tcW w:w="1367" w:type="dxa"/>
            <w:tcBorders>
              <w:top w:val="nil"/>
              <w:left w:val="nil"/>
              <w:bottom w:val="single" w:sz="4" w:space="0" w:color="auto"/>
              <w:right w:val="double" w:sz="6" w:space="0" w:color="auto"/>
            </w:tcBorders>
            <w:shd w:val="clear" w:color="auto" w:fill="auto"/>
            <w:noWrap/>
          </w:tcPr>
          <w:p w:rsidR="009A5C1F" w:rsidRPr="009E58DA" w:rsidRDefault="009A5C1F" w:rsidP="009A5C1F">
            <w:pPr>
              <w:suppressAutoHyphens w:val="0"/>
              <w:spacing w:after="0"/>
              <w:jc w:val="right"/>
              <w:rPr>
                <w:rFonts w:eastAsia="Times New Roman" w:cs="Times New Roman"/>
                <w:b/>
                <w:bCs/>
                <w:color w:val="000000"/>
                <w:kern w:val="0"/>
                <w:sz w:val="20"/>
                <w:szCs w:val="20"/>
                <w:lang w:bidi="bn-IN"/>
              </w:rPr>
            </w:pPr>
            <w:r w:rsidRPr="009E58DA">
              <w:rPr>
                <w:rFonts w:eastAsia="Times New Roman" w:cs="Times New Roman"/>
                <w:b/>
                <w:bCs/>
                <w:color w:val="000000"/>
                <w:kern w:val="0"/>
                <w:sz w:val="20"/>
                <w:szCs w:val="20"/>
                <w:lang w:bidi="bn-IN"/>
              </w:rPr>
              <w:t>39 310 328</w:t>
            </w:r>
          </w:p>
        </w:tc>
      </w:tr>
      <w:tr w:rsidR="009A5C1F" w:rsidRPr="009E58DA" w:rsidTr="00797170">
        <w:trPr>
          <w:trHeight w:val="255"/>
          <w:jc w:val="center"/>
        </w:trPr>
        <w:tc>
          <w:tcPr>
            <w:tcW w:w="4693" w:type="dxa"/>
            <w:tcBorders>
              <w:top w:val="nil"/>
              <w:left w:val="double" w:sz="6" w:space="0" w:color="auto"/>
              <w:bottom w:val="single" w:sz="4" w:space="0" w:color="auto"/>
              <w:right w:val="single" w:sz="4" w:space="0" w:color="auto"/>
            </w:tcBorders>
            <w:shd w:val="clear" w:color="auto" w:fill="auto"/>
            <w:noWrap/>
          </w:tcPr>
          <w:p w:rsidR="009A5C1F" w:rsidRPr="009E58DA" w:rsidRDefault="009A5C1F" w:rsidP="009A5C1F">
            <w:pPr>
              <w:suppressAutoHyphens w:val="0"/>
              <w:spacing w:after="0"/>
              <w:jc w:val="left"/>
              <w:rPr>
                <w:rFonts w:eastAsia="Times New Roman" w:cs="Times New Roman"/>
                <w:kern w:val="0"/>
                <w:sz w:val="20"/>
                <w:szCs w:val="20"/>
                <w:lang w:bidi="bn-IN"/>
              </w:rPr>
            </w:pPr>
            <w:r w:rsidRPr="009E58DA">
              <w:rPr>
                <w:rFonts w:eastAsia="Times New Roman" w:cs="Times New Roman"/>
                <w:kern w:val="0"/>
                <w:sz w:val="20"/>
                <w:szCs w:val="20"/>
                <w:lang w:bidi="bn-IN"/>
              </w:rPr>
              <w:t xml:space="preserve">   a kifizetésből közösségi</w:t>
            </w:r>
          </w:p>
        </w:tc>
        <w:tc>
          <w:tcPr>
            <w:tcW w:w="674" w:type="dxa"/>
            <w:tcBorders>
              <w:top w:val="nil"/>
              <w:left w:val="nil"/>
              <w:bottom w:val="single" w:sz="4" w:space="0" w:color="auto"/>
              <w:right w:val="single" w:sz="4" w:space="0" w:color="auto"/>
            </w:tcBorders>
            <w:shd w:val="clear" w:color="auto" w:fill="C0C0C0"/>
            <w:noWrap/>
            <w:vAlign w:val="bottom"/>
          </w:tcPr>
          <w:p w:rsidR="009A5C1F" w:rsidRPr="009E58DA" w:rsidRDefault="009A5C1F" w:rsidP="009A5C1F">
            <w:pPr>
              <w:suppressAutoHyphens w:val="0"/>
              <w:spacing w:after="0"/>
              <w:jc w:val="right"/>
              <w:rPr>
                <w:rFonts w:eastAsia="Times New Roman" w:cs="Times New Roman"/>
                <w:kern w:val="0"/>
                <w:sz w:val="20"/>
                <w:szCs w:val="20"/>
                <w:lang w:bidi="bn-IN"/>
              </w:rPr>
            </w:pPr>
            <w:r w:rsidRPr="009E58DA">
              <w:rPr>
                <w:rFonts w:eastAsia="Times New Roman" w:cs="Times New Roman"/>
                <w:kern w:val="0"/>
                <w:sz w:val="20"/>
                <w:szCs w:val="20"/>
                <w:lang w:bidi="bn-IN"/>
              </w:rPr>
              <w:t> </w:t>
            </w:r>
          </w:p>
        </w:tc>
        <w:tc>
          <w:tcPr>
            <w:tcW w:w="1306" w:type="dxa"/>
            <w:tcBorders>
              <w:top w:val="nil"/>
              <w:left w:val="nil"/>
              <w:bottom w:val="single" w:sz="4"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kern w:val="0"/>
                <w:sz w:val="20"/>
                <w:szCs w:val="20"/>
                <w:lang w:bidi="bn-IN"/>
              </w:rPr>
            </w:pPr>
            <w:r w:rsidRPr="009E58DA">
              <w:rPr>
                <w:rFonts w:eastAsia="Times New Roman" w:cs="Times New Roman"/>
                <w:kern w:val="0"/>
                <w:sz w:val="20"/>
                <w:szCs w:val="20"/>
                <w:lang w:bidi="bn-IN"/>
              </w:rPr>
              <w:t>8 950 998</w:t>
            </w:r>
          </w:p>
        </w:tc>
        <w:tc>
          <w:tcPr>
            <w:tcW w:w="853" w:type="dxa"/>
            <w:tcBorders>
              <w:top w:val="nil"/>
              <w:left w:val="nil"/>
              <w:bottom w:val="single" w:sz="4" w:space="0" w:color="auto"/>
              <w:right w:val="single" w:sz="4" w:space="0" w:color="auto"/>
            </w:tcBorders>
            <w:shd w:val="clear" w:color="auto" w:fill="C0C0C0"/>
            <w:noWrap/>
            <w:vAlign w:val="bottom"/>
          </w:tcPr>
          <w:p w:rsidR="009A5C1F" w:rsidRPr="009E58DA" w:rsidRDefault="009A5C1F" w:rsidP="009A5C1F">
            <w:pPr>
              <w:suppressAutoHyphens w:val="0"/>
              <w:spacing w:after="0"/>
              <w:jc w:val="right"/>
              <w:rPr>
                <w:rFonts w:eastAsia="Times New Roman" w:cs="Times New Roman"/>
                <w:kern w:val="0"/>
                <w:sz w:val="20"/>
                <w:szCs w:val="20"/>
                <w:lang w:bidi="bn-IN"/>
              </w:rPr>
            </w:pPr>
            <w:r w:rsidRPr="009E58DA">
              <w:rPr>
                <w:rFonts w:eastAsia="Times New Roman" w:cs="Times New Roman"/>
                <w:kern w:val="0"/>
                <w:sz w:val="20"/>
                <w:szCs w:val="20"/>
                <w:lang w:bidi="bn-IN"/>
              </w:rPr>
              <w:t> </w:t>
            </w:r>
          </w:p>
        </w:tc>
        <w:tc>
          <w:tcPr>
            <w:tcW w:w="1367" w:type="dxa"/>
            <w:tcBorders>
              <w:top w:val="nil"/>
              <w:left w:val="nil"/>
              <w:bottom w:val="single" w:sz="4" w:space="0" w:color="auto"/>
              <w:right w:val="double" w:sz="6" w:space="0" w:color="auto"/>
            </w:tcBorders>
            <w:shd w:val="clear" w:color="auto" w:fill="auto"/>
            <w:noWrap/>
          </w:tcPr>
          <w:p w:rsidR="009A5C1F" w:rsidRPr="009E58DA" w:rsidRDefault="009A5C1F" w:rsidP="009A5C1F">
            <w:pPr>
              <w:suppressAutoHyphens w:val="0"/>
              <w:spacing w:after="0"/>
              <w:jc w:val="right"/>
              <w:rPr>
                <w:rFonts w:eastAsia="Times New Roman" w:cs="Times New Roman"/>
                <w:kern w:val="0"/>
                <w:sz w:val="20"/>
                <w:szCs w:val="20"/>
                <w:lang w:bidi="bn-IN"/>
              </w:rPr>
            </w:pPr>
            <w:r w:rsidRPr="009E58DA">
              <w:rPr>
                <w:rFonts w:eastAsia="Times New Roman" w:cs="Times New Roman"/>
                <w:kern w:val="0"/>
                <w:sz w:val="20"/>
                <w:szCs w:val="20"/>
                <w:lang w:bidi="bn-IN"/>
              </w:rPr>
              <w:t>30 461 959</w:t>
            </w:r>
          </w:p>
        </w:tc>
      </w:tr>
      <w:tr w:rsidR="009A5C1F" w:rsidRPr="009E58DA" w:rsidTr="00797170">
        <w:trPr>
          <w:trHeight w:val="255"/>
          <w:jc w:val="center"/>
        </w:trPr>
        <w:tc>
          <w:tcPr>
            <w:tcW w:w="4693" w:type="dxa"/>
            <w:tcBorders>
              <w:top w:val="nil"/>
              <w:left w:val="double" w:sz="6" w:space="0" w:color="auto"/>
              <w:bottom w:val="single" w:sz="4" w:space="0" w:color="auto"/>
              <w:right w:val="single" w:sz="4" w:space="0" w:color="auto"/>
            </w:tcBorders>
            <w:shd w:val="clear" w:color="auto" w:fill="auto"/>
            <w:noWrap/>
          </w:tcPr>
          <w:p w:rsidR="009A5C1F" w:rsidRPr="009E58DA" w:rsidRDefault="009A5C1F" w:rsidP="009A5C1F">
            <w:pPr>
              <w:suppressAutoHyphens w:val="0"/>
              <w:spacing w:after="0"/>
              <w:jc w:val="left"/>
              <w:rPr>
                <w:rFonts w:eastAsia="Times New Roman" w:cs="Times New Roman"/>
                <w:kern w:val="0"/>
                <w:sz w:val="20"/>
                <w:szCs w:val="20"/>
                <w:lang w:bidi="bn-IN"/>
              </w:rPr>
            </w:pPr>
            <w:r w:rsidRPr="009E58DA">
              <w:rPr>
                <w:rFonts w:eastAsia="Times New Roman" w:cs="Times New Roman"/>
                <w:kern w:val="0"/>
                <w:sz w:val="20"/>
                <w:szCs w:val="20"/>
                <w:lang w:bidi="bn-IN"/>
              </w:rPr>
              <w:t xml:space="preserve">   a kifizetésből konvergencia régió</w:t>
            </w:r>
          </w:p>
        </w:tc>
        <w:tc>
          <w:tcPr>
            <w:tcW w:w="674" w:type="dxa"/>
            <w:tcBorders>
              <w:top w:val="nil"/>
              <w:left w:val="nil"/>
              <w:bottom w:val="single" w:sz="4" w:space="0" w:color="auto"/>
              <w:right w:val="single" w:sz="4" w:space="0" w:color="auto"/>
            </w:tcBorders>
            <w:shd w:val="clear" w:color="auto" w:fill="C0C0C0"/>
            <w:noWrap/>
            <w:vAlign w:val="bottom"/>
          </w:tcPr>
          <w:p w:rsidR="009A5C1F" w:rsidRPr="009E58DA" w:rsidRDefault="009A5C1F" w:rsidP="009A5C1F">
            <w:pPr>
              <w:suppressAutoHyphens w:val="0"/>
              <w:spacing w:after="0"/>
              <w:jc w:val="right"/>
              <w:rPr>
                <w:rFonts w:eastAsia="Times New Roman" w:cs="Times New Roman"/>
                <w:kern w:val="0"/>
                <w:sz w:val="20"/>
                <w:szCs w:val="20"/>
                <w:lang w:bidi="bn-IN"/>
              </w:rPr>
            </w:pPr>
            <w:r w:rsidRPr="009E58DA">
              <w:rPr>
                <w:rFonts w:eastAsia="Times New Roman" w:cs="Times New Roman"/>
                <w:kern w:val="0"/>
                <w:sz w:val="20"/>
                <w:szCs w:val="20"/>
                <w:lang w:bidi="bn-IN"/>
              </w:rPr>
              <w:t> </w:t>
            </w:r>
          </w:p>
        </w:tc>
        <w:tc>
          <w:tcPr>
            <w:tcW w:w="1306" w:type="dxa"/>
            <w:tcBorders>
              <w:top w:val="nil"/>
              <w:left w:val="nil"/>
              <w:bottom w:val="single" w:sz="4"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10 527 797</w:t>
            </w:r>
          </w:p>
        </w:tc>
        <w:tc>
          <w:tcPr>
            <w:tcW w:w="853" w:type="dxa"/>
            <w:tcBorders>
              <w:top w:val="nil"/>
              <w:left w:val="nil"/>
              <w:bottom w:val="single" w:sz="4" w:space="0" w:color="auto"/>
              <w:right w:val="single" w:sz="4" w:space="0" w:color="auto"/>
            </w:tcBorders>
            <w:shd w:val="clear" w:color="auto" w:fill="C0C0C0"/>
            <w:noWrap/>
            <w:vAlign w:val="bottom"/>
          </w:tcPr>
          <w:p w:rsidR="009A5C1F" w:rsidRPr="009E58DA" w:rsidRDefault="009A5C1F" w:rsidP="009A5C1F">
            <w:pPr>
              <w:suppressAutoHyphens w:val="0"/>
              <w:spacing w:after="0"/>
              <w:jc w:val="right"/>
              <w:rPr>
                <w:rFonts w:eastAsia="Times New Roman" w:cs="Times New Roman"/>
                <w:kern w:val="0"/>
                <w:sz w:val="20"/>
                <w:szCs w:val="20"/>
                <w:lang w:bidi="bn-IN"/>
              </w:rPr>
            </w:pPr>
            <w:r w:rsidRPr="009E58DA">
              <w:rPr>
                <w:rFonts w:eastAsia="Times New Roman" w:cs="Times New Roman"/>
                <w:kern w:val="0"/>
                <w:sz w:val="20"/>
                <w:szCs w:val="20"/>
                <w:lang w:bidi="bn-IN"/>
              </w:rPr>
              <w:t> </w:t>
            </w:r>
          </w:p>
        </w:tc>
        <w:tc>
          <w:tcPr>
            <w:tcW w:w="1367" w:type="dxa"/>
            <w:tcBorders>
              <w:top w:val="nil"/>
              <w:left w:val="nil"/>
              <w:bottom w:val="single" w:sz="4" w:space="0" w:color="auto"/>
              <w:right w:val="double" w:sz="6" w:space="0" w:color="auto"/>
            </w:tcBorders>
            <w:shd w:val="clear" w:color="auto" w:fill="auto"/>
            <w:noWrap/>
          </w:tcPr>
          <w:p w:rsidR="009A5C1F" w:rsidRPr="009E58DA" w:rsidRDefault="009A5C1F" w:rsidP="009A5C1F">
            <w:pPr>
              <w:suppressAutoHyphens w:val="0"/>
              <w:spacing w:after="0"/>
              <w:jc w:val="right"/>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35 674 494</w:t>
            </w:r>
          </w:p>
        </w:tc>
      </w:tr>
      <w:tr w:rsidR="009A5C1F" w:rsidRPr="009E58DA" w:rsidTr="00797170">
        <w:trPr>
          <w:trHeight w:val="270"/>
          <w:jc w:val="center"/>
        </w:trPr>
        <w:tc>
          <w:tcPr>
            <w:tcW w:w="4693" w:type="dxa"/>
            <w:tcBorders>
              <w:top w:val="nil"/>
              <w:left w:val="double" w:sz="6" w:space="0" w:color="auto"/>
              <w:bottom w:val="double" w:sz="6" w:space="0" w:color="auto"/>
              <w:right w:val="single" w:sz="4" w:space="0" w:color="auto"/>
            </w:tcBorders>
            <w:shd w:val="clear" w:color="auto" w:fill="auto"/>
            <w:noWrap/>
          </w:tcPr>
          <w:p w:rsidR="009A5C1F" w:rsidRPr="009E58DA" w:rsidRDefault="009A5C1F" w:rsidP="009A5C1F">
            <w:pPr>
              <w:suppressAutoHyphens w:val="0"/>
              <w:spacing w:after="0"/>
              <w:jc w:val="left"/>
              <w:rPr>
                <w:rFonts w:eastAsia="Times New Roman" w:cs="Times New Roman"/>
                <w:kern w:val="0"/>
                <w:sz w:val="20"/>
                <w:szCs w:val="20"/>
                <w:lang w:bidi="bn-IN"/>
              </w:rPr>
            </w:pPr>
            <w:r w:rsidRPr="009E58DA">
              <w:rPr>
                <w:rFonts w:eastAsia="Times New Roman" w:cs="Times New Roman"/>
                <w:kern w:val="0"/>
                <w:sz w:val="20"/>
                <w:szCs w:val="20"/>
                <w:lang w:bidi="bn-IN"/>
              </w:rPr>
              <w:t xml:space="preserve">      ebből közösségi</w:t>
            </w:r>
          </w:p>
        </w:tc>
        <w:tc>
          <w:tcPr>
            <w:tcW w:w="674" w:type="dxa"/>
            <w:tcBorders>
              <w:top w:val="nil"/>
              <w:left w:val="nil"/>
              <w:bottom w:val="double" w:sz="6" w:space="0" w:color="auto"/>
              <w:right w:val="single" w:sz="4" w:space="0" w:color="auto"/>
            </w:tcBorders>
            <w:shd w:val="clear" w:color="auto" w:fill="C0C0C0"/>
            <w:noWrap/>
            <w:vAlign w:val="bottom"/>
          </w:tcPr>
          <w:p w:rsidR="009A5C1F" w:rsidRPr="009E58DA" w:rsidRDefault="009A5C1F" w:rsidP="009A5C1F">
            <w:pPr>
              <w:suppressAutoHyphens w:val="0"/>
              <w:spacing w:after="0"/>
              <w:jc w:val="right"/>
              <w:rPr>
                <w:rFonts w:eastAsia="Times New Roman" w:cs="Times New Roman"/>
                <w:kern w:val="0"/>
                <w:sz w:val="20"/>
                <w:szCs w:val="20"/>
                <w:lang w:bidi="bn-IN"/>
              </w:rPr>
            </w:pPr>
            <w:r w:rsidRPr="009E58DA">
              <w:rPr>
                <w:rFonts w:eastAsia="Times New Roman" w:cs="Times New Roman"/>
                <w:kern w:val="0"/>
                <w:sz w:val="20"/>
                <w:szCs w:val="20"/>
                <w:lang w:bidi="bn-IN"/>
              </w:rPr>
              <w:t> </w:t>
            </w:r>
          </w:p>
        </w:tc>
        <w:tc>
          <w:tcPr>
            <w:tcW w:w="1306" w:type="dxa"/>
            <w:tcBorders>
              <w:top w:val="nil"/>
              <w:left w:val="nil"/>
              <w:bottom w:val="double" w:sz="6" w:space="0" w:color="auto"/>
              <w:right w:val="single" w:sz="4" w:space="0" w:color="auto"/>
            </w:tcBorders>
            <w:shd w:val="clear" w:color="auto" w:fill="auto"/>
            <w:noWrap/>
          </w:tcPr>
          <w:p w:rsidR="009A5C1F" w:rsidRPr="009E58DA" w:rsidRDefault="009A5C1F" w:rsidP="009A5C1F">
            <w:pPr>
              <w:suppressAutoHyphens w:val="0"/>
              <w:spacing w:after="0"/>
              <w:jc w:val="right"/>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8 377 617</w:t>
            </w:r>
          </w:p>
        </w:tc>
        <w:tc>
          <w:tcPr>
            <w:tcW w:w="853" w:type="dxa"/>
            <w:tcBorders>
              <w:top w:val="nil"/>
              <w:left w:val="nil"/>
              <w:bottom w:val="double" w:sz="6" w:space="0" w:color="auto"/>
              <w:right w:val="single" w:sz="4" w:space="0" w:color="auto"/>
            </w:tcBorders>
            <w:shd w:val="clear" w:color="auto" w:fill="C0C0C0"/>
            <w:noWrap/>
            <w:vAlign w:val="bottom"/>
          </w:tcPr>
          <w:p w:rsidR="009A5C1F" w:rsidRPr="009E58DA" w:rsidRDefault="009A5C1F" w:rsidP="009A5C1F">
            <w:pPr>
              <w:suppressAutoHyphens w:val="0"/>
              <w:spacing w:after="0"/>
              <w:jc w:val="right"/>
              <w:rPr>
                <w:rFonts w:eastAsia="Times New Roman" w:cs="Times New Roman"/>
                <w:kern w:val="0"/>
                <w:sz w:val="20"/>
                <w:szCs w:val="20"/>
                <w:lang w:bidi="bn-IN"/>
              </w:rPr>
            </w:pPr>
            <w:r w:rsidRPr="009E58DA">
              <w:rPr>
                <w:rFonts w:eastAsia="Times New Roman" w:cs="Times New Roman"/>
                <w:kern w:val="0"/>
                <w:sz w:val="20"/>
                <w:szCs w:val="20"/>
                <w:lang w:bidi="bn-IN"/>
              </w:rPr>
              <w:t> </w:t>
            </w:r>
          </w:p>
        </w:tc>
        <w:tc>
          <w:tcPr>
            <w:tcW w:w="1367" w:type="dxa"/>
            <w:tcBorders>
              <w:top w:val="nil"/>
              <w:left w:val="nil"/>
              <w:bottom w:val="double" w:sz="6" w:space="0" w:color="auto"/>
              <w:right w:val="double" w:sz="6" w:space="0" w:color="auto"/>
            </w:tcBorders>
            <w:shd w:val="clear" w:color="auto" w:fill="auto"/>
            <w:noWrap/>
          </w:tcPr>
          <w:p w:rsidR="009A5C1F" w:rsidRPr="009E58DA" w:rsidRDefault="009A5C1F" w:rsidP="009A5C1F">
            <w:pPr>
              <w:suppressAutoHyphens w:val="0"/>
              <w:spacing w:after="0"/>
              <w:jc w:val="right"/>
              <w:rPr>
                <w:rFonts w:eastAsia="Times New Roman" w:cs="Times New Roman"/>
                <w:color w:val="000000"/>
                <w:kern w:val="0"/>
                <w:sz w:val="20"/>
                <w:szCs w:val="20"/>
                <w:lang w:bidi="bn-IN"/>
              </w:rPr>
            </w:pPr>
            <w:r w:rsidRPr="009E58DA">
              <w:rPr>
                <w:rFonts w:eastAsia="Times New Roman" w:cs="Times New Roman"/>
                <w:color w:val="000000"/>
                <w:kern w:val="0"/>
                <w:sz w:val="20"/>
                <w:szCs w:val="20"/>
                <w:lang w:bidi="bn-IN"/>
              </w:rPr>
              <w:t>28 480 522</w:t>
            </w:r>
          </w:p>
        </w:tc>
      </w:tr>
      <w:tr w:rsidR="009A5C1F" w:rsidRPr="00950A26" w:rsidTr="00797170">
        <w:trPr>
          <w:trHeight w:val="270"/>
          <w:jc w:val="center"/>
        </w:trPr>
        <w:tc>
          <w:tcPr>
            <w:tcW w:w="4693" w:type="dxa"/>
            <w:tcBorders>
              <w:top w:val="double" w:sz="6" w:space="0" w:color="auto"/>
              <w:left w:val="double" w:sz="6" w:space="0" w:color="auto"/>
              <w:bottom w:val="single" w:sz="4" w:space="0" w:color="auto"/>
              <w:right w:val="single" w:sz="4" w:space="0" w:color="auto"/>
            </w:tcBorders>
            <w:shd w:val="clear" w:color="auto" w:fill="auto"/>
            <w:noWrap/>
          </w:tcPr>
          <w:p w:rsidR="009A5C1F" w:rsidRPr="00950A26" w:rsidRDefault="009A5C1F" w:rsidP="009A5C1F">
            <w:pPr>
              <w:suppressAutoHyphens w:val="0"/>
              <w:spacing w:after="0"/>
              <w:rPr>
                <w:rFonts w:eastAsia="Times New Roman" w:cs="Times New Roman"/>
                <w:color w:val="000000"/>
                <w:kern w:val="0"/>
                <w:sz w:val="20"/>
                <w:szCs w:val="20"/>
                <w:lang w:bidi="bn-IN"/>
              </w:rPr>
            </w:pPr>
            <w:r w:rsidRPr="00950A26">
              <w:rPr>
                <w:rFonts w:eastAsia="Times New Roman" w:cs="Times New Roman"/>
                <w:color w:val="000000"/>
                <w:kern w:val="0"/>
                <w:sz w:val="20"/>
                <w:szCs w:val="20"/>
                <w:lang w:bidi="bn-IN"/>
              </w:rPr>
              <w:t>támogatott kifizetési kérelem</w:t>
            </w:r>
          </w:p>
        </w:tc>
        <w:tc>
          <w:tcPr>
            <w:tcW w:w="674" w:type="dxa"/>
            <w:tcBorders>
              <w:top w:val="double" w:sz="6" w:space="0" w:color="auto"/>
              <w:left w:val="nil"/>
              <w:bottom w:val="single" w:sz="4" w:space="0" w:color="auto"/>
              <w:right w:val="single" w:sz="4" w:space="0" w:color="auto"/>
            </w:tcBorders>
            <w:shd w:val="clear" w:color="auto" w:fill="C0C0C0"/>
            <w:noWrap/>
            <w:vAlign w:val="bottom"/>
          </w:tcPr>
          <w:p w:rsidR="009A5C1F" w:rsidRPr="00950A26" w:rsidRDefault="009A5C1F" w:rsidP="009A5C1F">
            <w:pPr>
              <w:suppressAutoHyphens w:val="0"/>
              <w:spacing w:after="0"/>
              <w:jc w:val="right"/>
              <w:rPr>
                <w:rFonts w:eastAsia="Times New Roman" w:cs="Times New Roman"/>
                <w:color w:val="000000"/>
                <w:kern w:val="0"/>
                <w:sz w:val="20"/>
                <w:szCs w:val="20"/>
                <w:lang w:bidi="bn-IN"/>
              </w:rPr>
            </w:pPr>
            <w:r w:rsidRPr="00950A26">
              <w:rPr>
                <w:rFonts w:eastAsia="Times New Roman" w:cs="Times New Roman"/>
                <w:color w:val="000000"/>
                <w:kern w:val="0"/>
                <w:sz w:val="20"/>
                <w:szCs w:val="20"/>
                <w:lang w:bidi="bn-IN"/>
              </w:rPr>
              <w:t>0</w:t>
            </w:r>
          </w:p>
        </w:tc>
        <w:tc>
          <w:tcPr>
            <w:tcW w:w="1306" w:type="dxa"/>
            <w:tcBorders>
              <w:top w:val="double" w:sz="6" w:space="0" w:color="auto"/>
              <w:left w:val="nil"/>
              <w:bottom w:val="single" w:sz="4" w:space="0" w:color="auto"/>
              <w:right w:val="single" w:sz="4" w:space="0" w:color="auto"/>
            </w:tcBorders>
            <w:shd w:val="clear" w:color="auto" w:fill="auto"/>
            <w:noWrap/>
          </w:tcPr>
          <w:p w:rsidR="009A5C1F" w:rsidRPr="00950A26" w:rsidRDefault="009A5C1F" w:rsidP="009A5C1F">
            <w:pPr>
              <w:suppressAutoHyphens w:val="0"/>
              <w:spacing w:after="0"/>
              <w:jc w:val="right"/>
              <w:rPr>
                <w:rFonts w:eastAsia="Times New Roman" w:cs="Times New Roman"/>
                <w:color w:val="000000"/>
                <w:kern w:val="0"/>
                <w:sz w:val="20"/>
                <w:szCs w:val="20"/>
                <w:lang w:bidi="bn-IN"/>
              </w:rPr>
            </w:pPr>
            <w:r w:rsidRPr="00950A26">
              <w:rPr>
                <w:rFonts w:eastAsia="Times New Roman" w:cs="Times New Roman"/>
                <w:color w:val="000000"/>
                <w:kern w:val="0"/>
                <w:sz w:val="20"/>
                <w:szCs w:val="20"/>
                <w:lang w:bidi="bn-IN"/>
              </w:rPr>
              <w:t>0</w:t>
            </w:r>
          </w:p>
        </w:tc>
        <w:tc>
          <w:tcPr>
            <w:tcW w:w="853" w:type="dxa"/>
            <w:tcBorders>
              <w:top w:val="double" w:sz="6" w:space="0" w:color="auto"/>
              <w:left w:val="nil"/>
              <w:bottom w:val="single" w:sz="4" w:space="0" w:color="auto"/>
              <w:right w:val="single" w:sz="4" w:space="0" w:color="auto"/>
            </w:tcBorders>
            <w:shd w:val="clear" w:color="auto" w:fill="C0C0C0"/>
            <w:noWrap/>
            <w:vAlign w:val="bottom"/>
          </w:tcPr>
          <w:p w:rsidR="009A5C1F" w:rsidRPr="00950A26" w:rsidRDefault="009A5C1F" w:rsidP="009A5C1F">
            <w:pPr>
              <w:suppressAutoHyphens w:val="0"/>
              <w:spacing w:after="0"/>
              <w:jc w:val="right"/>
              <w:rPr>
                <w:rFonts w:eastAsia="Times New Roman" w:cs="Times New Roman"/>
                <w:color w:val="000000"/>
                <w:kern w:val="0"/>
                <w:sz w:val="20"/>
                <w:szCs w:val="20"/>
                <w:lang w:bidi="bn-IN"/>
              </w:rPr>
            </w:pPr>
            <w:r w:rsidRPr="00950A26">
              <w:rPr>
                <w:rFonts w:eastAsia="Times New Roman" w:cs="Times New Roman"/>
                <w:color w:val="000000"/>
                <w:kern w:val="0"/>
                <w:sz w:val="20"/>
                <w:szCs w:val="20"/>
                <w:lang w:bidi="bn-IN"/>
              </w:rPr>
              <w:t>0</w:t>
            </w:r>
          </w:p>
        </w:tc>
        <w:tc>
          <w:tcPr>
            <w:tcW w:w="1367" w:type="dxa"/>
            <w:tcBorders>
              <w:top w:val="double" w:sz="6" w:space="0" w:color="auto"/>
              <w:left w:val="nil"/>
              <w:bottom w:val="single" w:sz="4" w:space="0" w:color="auto"/>
              <w:right w:val="double" w:sz="6" w:space="0" w:color="auto"/>
            </w:tcBorders>
            <w:shd w:val="clear" w:color="auto" w:fill="auto"/>
            <w:noWrap/>
          </w:tcPr>
          <w:p w:rsidR="009A5C1F" w:rsidRPr="00950A26" w:rsidRDefault="009A5C1F" w:rsidP="009A5C1F">
            <w:pPr>
              <w:suppressAutoHyphens w:val="0"/>
              <w:spacing w:after="0"/>
              <w:jc w:val="right"/>
              <w:rPr>
                <w:rFonts w:eastAsia="Times New Roman" w:cs="Times New Roman"/>
                <w:color w:val="000000"/>
                <w:kern w:val="0"/>
                <w:sz w:val="20"/>
                <w:szCs w:val="20"/>
                <w:lang w:bidi="bn-IN"/>
              </w:rPr>
            </w:pPr>
            <w:r w:rsidRPr="00950A26">
              <w:rPr>
                <w:rFonts w:eastAsia="Times New Roman" w:cs="Times New Roman"/>
                <w:color w:val="000000"/>
                <w:kern w:val="0"/>
                <w:sz w:val="20"/>
                <w:szCs w:val="20"/>
                <w:lang w:bidi="bn-IN"/>
              </w:rPr>
              <w:t>0</w:t>
            </w:r>
          </w:p>
        </w:tc>
      </w:tr>
      <w:tr w:rsidR="009A5C1F" w:rsidRPr="00950A26" w:rsidTr="00797170">
        <w:trPr>
          <w:trHeight w:val="270"/>
          <w:jc w:val="center"/>
        </w:trPr>
        <w:tc>
          <w:tcPr>
            <w:tcW w:w="4693" w:type="dxa"/>
            <w:tcBorders>
              <w:top w:val="single" w:sz="4" w:space="0" w:color="auto"/>
              <w:left w:val="double" w:sz="6" w:space="0" w:color="auto"/>
              <w:bottom w:val="single" w:sz="4" w:space="0" w:color="auto"/>
              <w:right w:val="single" w:sz="4" w:space="0" w:color="auto"/>
            </w:tcBorders>
            <w:shd w:val="clear" w:color="auto" w:fill="auto"/>
            <w:noWrap/>
          </w:tcPr>
          <w:p w:rsidR="009A5C1F" w:rsidRPr="00950A26" w:rsidRDefault="009A5C1F" w:rsidP="009A5C1F">
            <w:pPr>
              <w:suppressAutoHyphens w:val="0"/>
              <w:spacing w:after="0"/>
              <w:jc w:val="left"/>
              <w:rPr>
                <w:rFonts w:eastAsia="Times New Roman" w:cs="Times New Roman"/>
                <w:b/>
                <w:bCs/>
                <w:kern w:val="0"/>
                <w:sz w:val="20"/>
                <w:szCs w:val="20"/>
                <w:lang w:bidi="bn-IN"/>
              </w:rPr>
            </w:pPr>
            <w:r w:rsidRPr="00950A26">
              <w:rPr>
                <w:rFonts w:eastAsia="Times New Roman" w:cs="Times New Roman"/>
                <w:b/>
                <w:bCs/>
                <w:kern w:val="0"/>
                <w:sz w:val="20"/>
                <w:szCs w:val="20"/>
                <w:lang w:bidi="bn-IN"/>
              </w:rPr>
              <w:t>kifizetés (NVT kötelezettségvállalás terhére)</w:t>
            </w:r>
          </w:p>
        </w:tc>
        <w:tc>
          <w:tcPr>
            <w:tcW w:w="674" w:type="dxa"/>
            <w:tcBorders>
              <w:top w:val="single" w:sz="4" w:space="0" w:color="auto"/>
              <w:left w:val="nil"/>
              <w:bottom w:val="single" w:sz="4" w:space="0" w:color="auto"/>
              <w:right w:val="single" w:sz="4" w:space="0" w:color="auto"/>
            </w:tcBorders>
            <w:shd w:val="clear" w:color="auto" w:fill="C0C0C0"/>
            <w:noWrap/>
            <w:vAlign w:val="bottom"/>
          </w:tcPr>
          <w:p w:rsidR="009A5C1F" w:rsidRPr="00950A26" w:rsidRDefault="009A5C1F" w:rsidP="009A5C1F">
            <w:pPr>
              <w:suppressAutoHyphens w:val="0"/>
              <w:spacing w:after="0"/>
              <w:jc w:val="right"/>
              <w:rPr>
                <w:rFonts w:eastAsia="Times New Roman" w:cs="Times New Roman"/>
                <w:b/>
                <w:bCs/>
                <w:kern w:val="0"/>
                <w:sz w:val="20"/>
                <w:szCs w:val="20"/>
                <w:lang w:bidi="bn-IN"/>
              </w:rPr>
            </w:pPr>
            <w:r w:rsidRPr="00950A26">
              <w:rPr>
                <w:rFonts w:eastAsia="Times New Roman" w:cs="Times New Roman"/>
                <w:b/>
                <w:bCs/>
                <w:kern w:val="0"/>
                <w:sz w:val="20"/>
                <w:szCs w:val="20"/>
                <w:lang w:bidi="bn-IN"/>
              </w:rPr>
              <w:t> </w:t>
            </w:r>
          </w:p>
        </w:tc>
        <w:tc>
          <w:tcPr>
            <w:tcW w:w="1306" w:type="dxa"/>
            <w:tcBorders>
              <w:top w:val="single" w:sz="4" w:space="0" w:color="auto"/>
              <w:left w:val="nil"/>
              <w:bottom w:val="single" w:sz="4" w:space="0" w:color="auto"/>
              <w:right w:val="single" w:sz="4" w:space="0" w:color="auto"/>
            </w:tcBorders>
            <w:shd w:val="clear" w:color="auto" w:fill="auto"/>
            <w:noWrap/>
          </w:tcPr>
          <w:p w:rsidR="009A5C1F" w:rsidRPr="00950A26" w:rsidRDefault="009A5C1F" w:rsidP="009A5C1F">
            <w:pPr>
              <w:suppressAutoHyphens w:val="0"/>
              <w:spacing w:after="0"/>
              <w:jc w:val="right"/>
              <w:rPr>
                <w:rFonts w:eastAsia="Times New Roman" w:cs="Times New Roman"/>
                <w:b/>
                <w:bCs/>
                <w:color w:val="000000"/>
                <w:kern w:val="0"/>
                <w:sz w:val="20"/>
                <w:szCs w:val="20"/>
                <w:lang w:bidi="bn-IN"/>
              </w:rPr>
            </w:pPr>
            <w:r w:rsidRPr="00950A26">
              <w:rPr>
                <w:rFonts w:eastAsia="Times New Roman" w:cs="Times New Roman"/>
                <w:b/>
                <w:bCs/>
                <w:color w:val="000000"/>
                <w:kern w:val="0"/>
                <w:sz w:val="20"/>
                <w:szCs w:val="20"/>
                <w:lang w:bidi="bn-IN"/>
              </w:rPr>
              <w:t>-51</w:t>
            </w:r>
          </w:p>
        </w:tc>
        <w:tc>
          <w:tcPr>
            <w:tcW w:w="853" w:type="dxa"/>
            <w:tcBorders>
              <w:top w:val="single" w:sz="4" w:space="0" w:color="auto"/>
              <w:left w:val="nil"/>
              <w:bottom w:val="single" w:sz="4" w:space="0" w:color="auto"/>
              <w:right w:val="single" w:sz="4" w:space="0" w:color="auto"/>
            </w:tcBorders>
            <w:shd w:val="clear" w:color="auto" w:fill="C0C0C0"/>
            <w:noWrap/>
            <w:vAlign w:val="bottom"/>
          </w:tcPr>
          <w:p w:rsidR="009A5C1F" w:rsidRPr="00950A26" w:rsidRDefault="009A5C1F" w:rsidP="009A5C1F">
            <w:pPr>
              <w:suppressAutoHyphens w:val="0"/>
              <w:spacing w:after="0"/>
              <w:jc w:val="right"/>
              <w:rPr>
                <w:rFonts w:eastAsia="Times New Roman" w:cs="Times New Roman"/>
                <w:b/>
                <w:bCs/>
                <w:kern w:val="0"/>
                <w:sz w:val="20"/>
                <w:szCs w:val="20"/>
                <w:lang w:bidi="bn-IN"/>
              </w:rPr>
            </w:pPr>
            <w:r w:rsidRPr="00950A26">
              <w:rPr>
                <w:rFonts w:eastAsia="Times New Roman" w:cs="Times New Roman"/>
                <w:b/>
                <w:bCs/>
                <w:kern w:val="0"/>
                <w:sz w:val="20"/>
                <w:szCs w:val="20"/>
                <w:lang w:bidi="bn-IN"/>
              </w:rPr>
              <w:t> </w:t>
            </w:r>
          </w:p>
        </w:tc>
        <w:tc>
          <w:tcPr>
            <w:tcW w:w="1367" w:type="dxa"/>
            <w:tcBorders>
              <w:top w:val="single" w:sz="4" w:space="0" w:color="auto"/>
              <w:left w:val="nil"/>
              <w:bottom w:val="single" w:sz="4" w:space="0" w:color="auto"/>
              <w:right w:val="double" w:sz="6" w:space="0" w:color="auto"/>
            </w:tcBorders>
            <w:shd w:val="clear" w:color="auto" w:fill="auto"/>
            <w:noWrap/>
          </w:tcPr>
          <w:p w:rsidR="009A5C1F" w:rsidRPr="00950A26" w:rsidRDefault="009A5C1F" w:rsidP="009A5C1F">
            <w:pPr>
              <w:suppressAutoHyphens w:val="0"/>
              <w:spacing w:after="0"/>
              <w:jc w:val="right"/>
              <w:rPr>
                <w:rFonts w:eastAsia="Times New Roman" w:cs="Times New Roman"/>
                <w:b/>
                <w:bCs/>
                <w:color w:val="000000"/>
                <w:kern w:val="0"/>
                <w:sz w:val="20"/>
                <w:szCs w:val="20"/>
                <w:lang w:bidi="bn-IN"/>
              </w:rPr>
            </w:pPr>
            <w:r w:rsidRPr="00950A26">
              <w:rPr>
                <w:rFonts w:eastAsia="Times New Roman" w:cs="Times New Roman"/>
                <w:b/>
                <w:bCs/>
                <w:color w:val="000000"/>
                <w:kern w:val="0"/>
                <w:sz w:val="20"/>
                <w:szCs w:val="20"/>
                <w:lang w:bidi="bn-IN"/>
              </w:rPr>
              <w:t>1 072 301</w:t>
            </w:r>
          </w:p>
        </w:tc>
      </w:tr>
      <w:tr w:rsidR="009A5C1F" w:rsidRPr="00950A26" w:rsidTr="00797170">
        <w:trPr>
          <w:trHeight w:val="270"/>
          <w:jc w:val="center"/>
        </w:trPr>
        <w:tc>
          <w:tcPr>
            <w:tcW w:w="4693" w:type="dxa"/>
            <w:tcBorders>
              <w:top w:val="single" w:sz="4" w:space="0" w:color="auto"/>
              <w:left w:val="double" w:sz="6" w:space="0" w:color="auto"/>
              <w:bottom w:val="single" w:sz="4" w:space="0" w:color="auto"/>
              <w:right w:val="single" w:sz="4" w:space="0" w:color="auto"/>
            </w:tcBorders>
            <w:shd w:val="clear" w:color="auto" w:fill="auto"/>
            <w:noWrap/>
          </w:tcPr>
          <w:p w:rsidR="009A5C1F" w:rsidRPr="00950A26" w:rsidRDefault="009A5C1F" w:rsidP="009A5C1F">
            <w:pPr>
              <w:suppressAutoHyphens w:val="0"/>
              <w:spacing w:after="0"/>
              <w:jc w:val="left"/>
              <w:rPr>
                <w:rFonts w:eastAsia="Times New Roman" w:cs="Times New Roman"/>
                <w:kern w:val="0"/>
                <w:sz w:val="20"/>
                <w:szCs w:val="20"/>
                <w:lang w:bidi="bn-IN"/>
              </w:rPr>
            </w:pPr>
            <w:r w:rsidRPr="00950A26">
              <w:rPr>
                <w:rFonts w:eastAsia="Times New Roman" w:cs="Times New Roman"/>
                <w:kern w:val="0"/>
                <w:sz w:val="20"/>
                <w:szCs w:val="20"/>
                <w:lang w:bidi="bn-IN"/>
              </w:rPr>
              <w:t xml:space="preserve">   a kifizetésből közösségi</w:t>
            </w:r>
          </w:p>
        </w:tc>
        <w:tc>
          <w:tcPr>
            <w:tcW w:w="674" w:type="dxa"/>
            <w:tcBorders>
              <w:top w:val="single" w:sz="4" w:space="0" w:color="auto"/>
              <w:left w:val="nil"/>
              <w:bottom w:val="single" w:sz="4" w:space="0" w:color="auto"/>
              <w:right w:val="single" w:sz="4" w:space="0" w:color="auto"/>
            </w:tcBorders>
            <w:shd w:val="clear" w:color="auto" w:fill="C0C0C0"/>
            <w:noWrap/>
            <w:vAlign w:val="bottom"/>
          </w:tcPr>
          <w:p w:rsidR="009A5C1F" w:rsidRPr="00950A26" w:rsidRDefault="009A5C1F" w:rsidP="009A5C1F">
            <w:pPr>
              <w:suppressAutoHyphens w:val="0"/>
              <w:spacing w:after="0"/>
              <w:jc w:val="right"/>
              <w:rPr>
                <w:rFonts w:eastAsia="Times New Roman" w:cs="Times New Roman"/>
                <w:kern w:val="0"/>
                <w:sz w:val="20"/>
                <w:szCs w:val="20"/>
                <w:lang w:bidi="bn-IN"/>
              </w:rPr>
            </w:pPr>
            <w:r w:rsidRPr="00950A26">
              <w:rPr>
                <w:rFonts w:eastAsia="Times New Roman" w:cs="Times New Roman"/>
                <w:kern w:val="0"/>
                <w:sz w:val="20"/>
                <w:szCs w:val="20"/>
                <w:lang w:bidi="bn-IN"/>
              </w:rPr>
              <w:t> </w:t>
            </w:r>
          </w:p>
        </w:tc>
        <w:tc>
          <w:tcPr>
            <w:tcW w:w="1306" w:type="dxa"/>
            <w:tcBorders>
              <w:top w:val="single" w:sz="4" w:space="0" w:color="auto"/>
              <w:left w:val="nil"/>
              <w:bottom w:val="single" w:sz="4" w:space="0" w:color="auto"/>
              <w:right w:val="single" w:sz="4" w:space="0" w:color="auto"/>
            </w:tcBorders>
            <w:shd w:val="clear" w:color="auto" w:fill="auto"/>
            <w:noWrap/>
          </w:tcPr>
          <w:p w:rsidR="009A5C1F" w:rsidRPr="00950A26" w:rsidRDefault="009A5C1F" w:rsidP="009A5C1F">
            <w:pPr>
              <w:suppressAutoHyphens w:val="0"/>
              <w:spacing w:after="0"/>
              <w:jc w:val="right"/>
              <w:rPr>
                <w:rFonts w:eastAsia="Times New Roman" w:cs="Times New Roman"/>
                <w:kern w:val="0"/>
                <w:sz w:val="20"/>
                <w:szCs w:val="20"/>
                <w:lang w:bidi="bn-IN"/>
              </w:rPr>
            </w:pPr>
            <w:r w:rsidRPr="00950A26">
              <w:rPr>
                <w:rFonts w:eastAsia="Times New Roman" w:cs="Times New Roman"/>
                <w:kern w:val="0"/>
                <w:sz w:val="20"/>
                <w:szCs w:val="20"/>
                <w:lang w:bidi="bn-IN"/>
              </w:rPr>
              <w:t>-36</w:t>
            </w:r>
          </w:p>
        </w:tc>
        <w:tc>
          <w:tcPr>
            <w:tcW w:w="853" w:type="dxa"/>
            <w:tcBorders>
              <w:top w:val="single" w:sz="4" w:space="0" w:color="auto"/>
              <w:left w:val="nil"/>
              <w:bottom w:val="single" w:sz="4" w:space="0" w:color="auto"/>
              <w:right w:val="single" w:sz="4" w:space="0" w:color="auto"/>
            </w:tcBorders>
            <w:shd w:val="clear" w:color="auto" w:fill="C0C0C0"/>
            <w:noWrap/>
            <w:vAlign w:val="bottom"/>
          </w:tcPr>
          <w:p w:rsidR="009A5C1F" w:rsidRPr="00950A26" w:rsidRDefault="009A5C1F" w:rsidP="009A5C1F">
            <w:pPr>
              <w:suppressAutoHyphens w:val="0"/>
              <w:spacing w:after="0"/>
              <w:jc w:val="right"/>
              <w:rPr>
                <w:rFonts w:eastAsia="Times New Roman" w:cs="Times New Roman"/>
                <w:kern w:val="0"/>
                <w:sz w:val="20"/>
                <w:szCs w:val="20"/>
                <w:lang w:bidi="bn-IN"/>
              </w:rPr>
            </w:pPr>
            <w:r w:rsidRPr="00950A26">
              <w:rPr>
                <w:rFonts w:eastAsia="Times New Roman" w:cs="Times New Roman"/>
                <w:kern w:val="0"/>
                <w:sz w:val="20"/>
                <w:szCs w:val="20"/>
                <w:lang w:bidi="bn-IN"/>
              </w:rPr>
              <w:t> </w:t>
            </w:r>
          </w:p>
        </w:tc>
        <w:tc>
          <w:tcPr>
            <w:tcW w:w="1367" w:type="dxa"/>
            <w:tcBorders>
              <w:top w:val="single" w:sz="4" w:space="0" w:color="auto"/>
              <w:left w:val="nil"/>
              <w:bottom w:val="single" w:sz="4" w:space="0" w:color="auto"/>
              <w:right w:val="double" w:sz="6" w:space="0" w:color="auto"/>
            </w:tcBorders>
            <w:shd w:val="clear" w:color="auto" w:fill="auto"/>
            <w:noWrap/>
          </w:tcPr>
          <w:p w:rsidR="009A5C1F" w:rsidRPr="00950A26" w:rsidRDefault="009A5C1F" w:rsidP="009A5C1F">
            <w:pPr>
              <w:suppressAutoHyphens w:val="0"/>
              <w:spacing w:after="0"/>
              <w:jc w:val="right"/>
              <w:rPr>
                <w:rFonts w:eastAsia="Times New Roman" w:cs="Times New Roman"/>
                <w:kern w:val="0"/>
                <w:sz w:val="20"/>
                <w:szCs w:val="20"/>
                <w:lang w:bidi="bn-IN"/>
              </w:rPr>
            </w:pPr>
            <w:r w:rsidRPr="00950A26">
              <w:rPr>
                <w:rFonts w:eastAsia="Times New Roman" w:cs="Times New Roman"/>
                <w:kern w:val="0"/>
                <w:sz w:val="20"/>
                <w:szCs w:val="20"/>
                <w:lang w:bidi="bn-IN"/>
              </w:rPr>
              <w:t>854 292</w:t>
            </w:r>
          </w:p>
        </w:tc>
      </w:tr>
      <w:tr w:rsidR="009A5C1F" w:rsidRPr="00950A26" w:rsidTr="00797170">
        <w:trPr>
          <w:trHeight w:val="270"/>
          <w:jc w:val="center"/>
        </w:trPr>
        <w:tc>
          <w:tcPr>
            <w:tcW w:w="4693" w:type="dxa"/>
            <w:tcBorders>
              <w:top w:val="single" w:sz="4" w:space="0" w:color="auto"/>
              <w:left w:val="double" w:sz="6" w:space="0" w:color="auto"/>
              <w:bottom w:val="single" w:sz="4" w:space="0" w:color="auto"/>
              <w:right w:val="single" w:sz="4" w:space="0" w:color="auto"/>
            </w:tcBorders>
            <w:shd w:val="clear" w:color="auto" w:fill="auto"/>
            <w:noWrap/>
          </w:tcPr>
          <w:p w:rsidR="009A5C1F" w:rsidRPr="00950A26" w:rsidRDefault="009A5C1F" w:rsidP="009A5C1F">
            <w:pPr>
              <w:suppressAutoHyphens w:val="0"/>
              <w:spacing w:after="0"/>
              <w:jc w:val="left"/>
              <w:rPr>
                <w:rFonts w:eastAsia="Times New Roman" w:cs="Times New Roman"/>
                <w:kern w:val="0"/>
                <w:sz w:val="20"/>
                <w:szCs w:val="20"/>
                <w:lang w:bidi="bn-IN"/>
              </w:rPr>
            </w:pPr>
            <w:r w:rsidRPr="00950A26">
              <w:rPr>
                <w:rFonts w:eastAsia="Times New Roman" w:cs="Times New Roman"/>
                <w:kern w:val="0"/>
                <w:sz w:val="20"/>
                <w:szCs w:val="20"/>
                <w:lang w:bidi="bn-IN"/>
              </w:rPr>
              <w:t xml:space="preserve">   a kifizetésből konvergencia régió</w:t>
            </w:r>
          </w:p>
        </w:tc>
        <w:tc>
          <w:tcPr>
            <w:tcW w:w="674" w:type="dxa"/>
            <w:tcBorders>
              <w:top w:val="single" w:sz="4" w:space="0" w:color="auto"/>
              <w:left w:val="nil"/>
              <w:bottom w:val="single" w:sz="4" w:space="0" w:color="auto"/>
              <w:right w:val="single" w:sz="4" w:space="0" w:color="auto"/>
            </w:tcBorders>
            <w:shd w:val="clear" w:color="auto" w:fill="C0C0C0"/>
            <w:noWrap/>
            <w:vAlign w:val="bottom"/>
          </w:tcPr>
          <w:p w:rsidR="009A5C1F" w:rsidRPr="00950A26" w:rsidRDefault="009A5C1F" w:rsidP="009A5C1F">
            <w:pPr>
              <w:suppressAutoHyphens w:val="0"/>
              <w:spacing w:after="0"/>
              <w:jc w:val="right"/>
              <w:rPr>
                <w:rFonts w:eastAsia="Times New Roman" w:cs="Times New Roman"/>
                <w:kern w:val="0"/>
                <w:sz w:val="20"/>
                <w:szCs w:val="20"/>
                <w:lang w:bidi="bn-IN"/>
              </w:rPr>
            </w:pPr>
            <w:r w:rsidRPr="00950A26">
              <w:rPr>
                <w:rFonts w:eastAsia="Times New Roman" w:cs="Times New Roman"/>
                <w:kern w:val="0"/>
                <w:sz w:val="20"/>
                <w:szCs w:val="20"/>
                <w:lang w:bidi="bn-IN"/>
              </w:rPr>
              <w:t> </w:t>
            </w:r>
          </w:p>
        </w:tc>
        <w:tc>
          <w:tcPr>
            <w:tcW w:w="1306" w:type="dxa"/>
            <w:tcBorders>
              <w:top w:val="single" w:sz="4" w:space="0" w:color="auto"/>
              <w:left w:val="nil"/>
              <w:bottom w:val="single" w:sz="4" w:space="0" w:color="auto"/>
              <w:right w:val="single" w:sz="4" w:space="0" w:color="auto"/>
            </w:tcBorders>
            <w:shd w:val="clear" w:color="auto" w:fill="auto"/>
            <w:noWrap/>
          </w:tcPr>
          <w:p w:rsidR="009A5C1F" w:rsidRPr="00950A26" w:rsidRDefault="009A5C1F" w:rsidP="009A5C1F">
            <w:pPr>
              <w:suppressAutoHyphens w:val="0"/>
              <w:spacing w:after="0"/>
              <w:jc w:val="right"/>
              <w:rPr>
                <w:rFonts w:eastAsia="Times New Roman" w:cs="Times New Roman"/>
                <w:color w:val="000000"/>
                <w:kern w:val="0"/>
                <w:sz w:val="20"/>
                <w:szCs w:val="20"/>
                <w:lang w:bidi="bn-IN"/>
              </w:rPr>
            </w:pPr>
            <w:r w:rsidRPr="00950A26">
              <w:rPr>
                <w:rFonts w:eastAsia="Times New Roman" w:cs="Times New Roman"/>
                <w:color w:val="000000"/>
                <w:kern w:val="0"/>
                <w:sz w:val="20"/>
                <w:szCs w:val="20"/>
                <w:lang w:bidi="bn-IN"/>
              </w:rPr>
              <w:t>-11</w:t>
            </w:r>
          </w:p>
        </w:tc>
        <w:tc>
          <w:tcPr>
            <w:tcW w:w="853" w:type="dxa"/>
            <w:tcBorders>
              <w:top w:val="single" w:sz="4" w:space="0" w:color="auto"/>
              <w:left w:val="nil"/>
              <w:bottom w:val="single" w:sz="4" w:space="0" w:color="auto"/>
              <w:right w:val="single" w:sz="4" w:space="0" w:color="auto"/>
            </w:tcBorders>
            <w:shd w:val="clear" w:color="auto" w:fill="C0C0C0"/>
            <w:noWrap/>
            <w:vAlign w:val="bottom"/>
          </w:tcPr>
          <w:p w:rsidR="009A5C1F" w:rsidRPr="00950A26" w:rsidRDefault="009A5C1F" w:rsidP="009A5C1F">
            <w:pPr>
              <w:suppressAutoHyphens w:val="0"/>
              <w:spacing w:after="0"/>
              <w:jc w:val="right"/>
              <w:rPr>
                <w:rFonts w:eastAsia="Times New Roman" w:cs="Times New Roman"/>
                <w:kern w:val="0"/>
                <w:sz w:val="20"/>
                <w:szCs w:val="20"/>
                <w:lang w:bidi="bn-IN"/>
              </w:rPr>
            </w:pPr>
            <w:r w:rsidRPr="00950A26">
              <w:rPr>
                <w:rFonts w:eastAsia="Times New Roman" w:cs="Times New Roman"/>
                <w:kern w:val="0"/>
                <w:sz w:val="20"/>
                <w:szCs w:val="20"/>
                <w:lang w:bidi="bn-IN"/>
              </w:rPr>
              <w:t> </w:t>
            </w:r>
          </w:p>
        </w:tc>
        <w:tc>
          <w:tcPr>
            <w:tcW w:w="1367" w:type="dxa"/>
            <w:tcBorders>
              <w:top w:val="single" w:sz="4" w:space="0" w:color="auto"/>
              <w:left w:val="nil"/>
              <w:bottom w:val="single" w:sz="4" w:space="0" w:color="auto"/>
              <w:right w:val="double" w:sz="6" w:space="0" w:color="auto"/>
            </w:tcBorders>
            <w:shd w:val="clear" w:color="auto" w:fill="auto"/>
            <w:noWrap/>
          </w:tcPr>
          <w:p w:rsidR="009A5C1F" w:rsidRPr="00950A26" w:rsidRDefault="009A5C1F" w:rsidP="009A5C1F">
            <w:pPr>
              <w:suppressAutoHyphens w:val="0"/>
              <w:spacing w:after="0"/>
              <w:jc w:val="right"/>
              <w:rPr>
                <w:rFonts w:eastAsia="Times New Roman" w:cs="Times New Roman"/>
                <w:color w:val="000000"/>
                <w:kern w:val="0"/>
                <w:sz w:val="20"/>
                <w:szCs w:val="20"/>
                <w:lang w:bidi="bn-IN"/>
              </w:rPr>
            </w:pPr>
            <w:r w:rsidRPr="00950A26">
              <w:rPr>
                <w:rFonts w:eastAsia="Times New Roman" w:cs="Times New Roman"/>
                <w:color w:val="000000"/>
                <w:kern w:val="0"/>
                <w:sz w:val="20"/>
                <w:szCs w:val="20"/>
                <w:lang w:bidi="bn-IN"/>
              </w:rPr>
              <w:t>1 046 554</w:t>
            </w:r>
          </w:p>
        </w:tc>
      </w:tr>
      <w:tr w:rsidR="009A5C1F" w:rsidRPr="00950A26" w:rsidTr="00797170">
        <w:trPr>
          <w:trHeight w:val="270"/>
          <w:jc w:val="center"/>
        </w:trPr>
        <w:tc>
          <w:tcPr>
            <w:tcW w:w="4693" w:type="dxa"/>
            <w:tcBorders>
              <w:top w:val="single" w:sz="4" w:space="0" w:color="auto"/>
              <w:left w:val="double" w:sz="6" w:space="0" w:color="auto"/>
              <w:bottom w:val="double" w:sz="6" w:space="0" w:color="auto"/>
              <w:right w:val="single" w:sz="4" w:space="0" w:color="auto"/>
            </w:tcBorders>
            <w:shd w:val="clear" w:color="auto" w:fill="auto"/>
            <w:noWrap/>
          </w:tcPr>
          <w:p w:rsidR="009A5C1F" w:rsidRPr="00950A26" w:rsidRDefault="009A5C1F" w:rsidP="009A5C1F">
            <w:pPr>
              <w:suppressAutoHyphens w:val="0"/>
              <w:spacing w:after="0"/>
              <w:jc w:val="left"/>
              <w:rPr>
                <w:rFonts w:eastAsia="Times New Roman" w:cs="Times New Roman"/>
                <w:kern w:val="0"/>
                <w:sz w:val="20"/>
                <w:szCs w:val="20"/>
                <w:lang w:bidi="bn-IN"/>
              </w:rPr>
            </w:pPr>
            <w:r w:rsidRPr="00950A26">
              <w:rPr>
                <w:rFonts w:eastAsia="Times New Roman" w:cs="Times New Roman"/>
                <w:kern w:val="0"/>
                <w:sz w:val="20"/>
                <w:szCs w:val="20"/>
                <w:lang w:bidi="bn-IN"/>
              </w:rPr>
              <w:t xml:space="preserve">      ebből közösségi</w:t>
            </w:r>
          </w:p>
        </w:tc>
        <w:tc>
          <w:tcPr>
            <w:tcW w:w="674" w:type="dxa"/>
            <w:tcBorders>
              <w:top w:val="single" w:sz="4" w:space="0" w:color="auto"/>
              <w:left w:val="nil"/>
              <w:bottom w:val="double" w:sz="6" w:space="0" w:color="auto"/>
              <w:right w:val="single" w:sz="4" w:space="0" w:color="auto"/>
            </w:tcBorders>
            <w:shd w:val="clear" w:color="auto" w:fill="C0C0C0"/>
            <w:noWrap/>
            <w:vAlign w:val="bottom"/>
          </w:tcPr>
          <w:p w:rsidR="009A5C1F" w:rsidRPr="00950A26" w:rsidRDefault="009A5C1F" w:rsidP="009A5C1F">
            <w:pPr>
              <w:suppressAutoHyphens w:val="0"/>
              <w:spacing w:after="0"/>
              <w:jc w:val="right"/>
              <w:rPr>
                <w:rFonts w:eastAsia="Times New Roman" w:cs="Times New Roman"/>
                <w:kern w:val="0"/>
                <w:sz w:val="20"/>
                <w:szCs w:val="20"/>
                <w:lang w:bidi="bn-IN"/>
              </w:rPr>
            </w:pPr>
            <w:r w:rsidRPr="00950A26">
              <w:rPr>
                <w:rFonts w:eastAsia="Times New Roman" w:cs="Times New Roman"/>
                <w:kern w:val="0"/>
                <w:sz w:val="20"/>
                <w:szCs w:val="20"/>
                <w:lang w:bidi="bn-IN"/>
              </w:rPr>
              <w:t> </w:t>
            </w:r>
          </w:p>
        </w:tc>
        <w:tc>
          <w:tcPr>
            <w:tcW w:w="1306" w:type="dxa"/>
            <w:tcBorders>
              <w:top w:val="single" w:sz="4" w:space="0" w:color="auto"/>
              <w:left w:val="nil"/>
              <w:bottom w:val="double" w:sz="6" w:space="0" w:color="auto"/>
              <w:right w:val="single" w:sz="4" w:space="0" w:color="auto"/>
            </w:tcBorders>
            <w:shd w:val="clear" w:color="auto" w:fill="auto"/>
            <w:noWrap/>
          </w:tcPr>
          <w:p w:rsidR="009A5C1F" w:rsidRPr="00950A26" w:rsidRDefault="009A5C1F" w:rsidP="009A5C1F">
            <w:pPr>
              <w:suppressAutoHyphens w:val="0"/>
              <w:spacing w:after="0"/>
              <w:jc w:val="right"/>
              <w:rPr>
                <w:rFonts w:eastAsia="Times New Roman" w:cs="Times New Roman"/>
                <w:color w:val="000000"/>
                <w:kern w:val="0"/>
                <w:sz w:val="20"/>
                <w:szCs w:val="20"/>
                <w:lang w:bidi="bn-IN"/>
              </w:rPr>
            </w:pPr>
            <w:r w:rsidRPr="00950A26">
              <w:rPr>
                <w:rFonts w:eastAsia="Times New Roman" w:cs="Times New Roman"/>
                <w:color w:val="000000"/>
                <w:kern w:val="0"/>
                <w:sz w:val="20"/>
                <w:szCs w:val="20"/>
                <w:lang w:bidi="bn-IN"/>
              </w:rPr>
              <w:t>-14</w:t>
            </w:r>
          </w:p>
        </w:tc>
        <w:tc>
          <w:tcPr>
            <w:tcW w:w="853" w:type="dxa"/>
            <w:tcBorders>
              <w:top w:val="single" w:sz="4" w:space="0" w:color="auto"/>
              <w:left w:val="nil"/>
              <w:bottom w:val="double" w:sz="6" w:space="0" w:color="auto"/>
              <w:right w:val="single" w:sz="4" w:space="0" w:color="auto"/>
            </w:tcBorders>
            <w:shd w:val="clear" w:color="auto" w:fill="C0C0C0"/>
            <w:noWrap/>
            <w:vAlign w:val="bottom"/>
          </w:tcPr>
          <w:p w:rsidR="009A5C1F" w:rsidRPr="00950A26" w:rsidRDefault="009A5C1F" w:rsidP="009A5C1F">
            <w:pPr>
              <w:suppressAutoHyphens w:val="0"/>
              <w:spacing w:after="0"/>
              <w:jc w:val="right"/>
              <w:rPr>
                <w:rFonts w:eastAsia="Times New Roman" w:cs="Times New Roman"/>
                <w:kern w:val="0"/>
                <w:sz w:val="20"/>
                <w:szCs w:val="20"/>
                <w:lang w:bidi="bn-IN"/>
              </w:rPr>
            </w:pPr>
            <w:r w:rsidRPr="00950A26">
              <w:rPr>
                <w:rFonts w:eastAsia="Times New Roman" w:cs="Times New Roman"/>
                <w:kern w:val="0"/>
                <w:sz w:val="20"/>
                <w:szCs w:val="20"/>
                <w:lang w:bidi="bn-IN"/>
              </w:rPr>
              <w:t> </w:t>
            </w:r>
          </w:p>
        </w:tc>
        <w:tc>
          <w:tcPr>
            <w:tcW w:w="1367" w:type="dxa"/>
            <w:tcBorders>
              <w:top w:val="single" w:sz="4" w:space="0" w:color="auto"/>
              <w:left w:val="nil"/>
              <w:bottom w:val="double" w:sz="6" w:space="0" w:color="auto"/>
              <w:right w:val="double" w:sz="6" w:space="0" w:color="auto"/>
            </w:tcBorders>
            <w:shd w:val="clear" w:color="auto" w:fill="auto"/>
            <w:noWrap/>
          </w:tcPr>
          <w:p w:rsidR="009A5C1F" w:rsidRPr="00950A26" w:rsidRDefault="009A5C1F" w:rsidP="009A5C1F">
            <w:pPr>
              <w:suppressAutoHyphens w:val="0"/>
              <w:spacing w:after="0"/>
              <w:jc w:val="right"/>
              <w:rPr>
                <w:rFonts w:eastAsia="Times New Roman" w:cs="Times New Roman"/>
                <w:color w:val="000000"/>
                <w:kern w:val="0"/>
                <w:sz w:val="20"/>
                <w:szCs w:val="20"/>
                <w:lang w:bidi="bn-IN"/>
              </w:rPr>
            </w:pPr>
            <w:r w:rsidRPr="00950A26">
              <w:rPr>
                <w:rFonts w:eastAsia="Times New Roman" w:cs="Times New Roman"/>
                <w:color w:val="000000"/>
                <w:kern w:val="0"/>
                <w:sz w:val="20"/>
                <w:szCs w:val="20"/>
                <w:lang w:bidi="bn-IN"/>
              </w:rPr>
              <w:t>840 014</w:t>
            </w:r>
          </w:p>
        </w:tc>
      </w:tr>
    </w:tbl>
    <w:p w:rsidR="009A5C1F" w:rsidRPr="00F35797" w:rsidRDefault="009A5C1F" w:rsidP="009A5C1F">
      <w:pPr>
        <w:pStyle w:val="j-forrs"/>
      </w:pPr>
      <w:r w:rsidRPr="00F35797">
        <w:t>Forrás: MVH</w:t>
      </w:r>
    </w:p>
    <w:p w:rsidR="009A5C1F" w:rsidRPr="00F35797" w:rsidRDefault="009A5C1F" w:rsidP="009A5C1F">
      <w:r w:rsidRPr="00F35797">
        <w:t>A</w:t>
      </w:r>
      <w:r w:rsidR="00E011B0">
        <w:t xml:space="preserve"> </w:t>
      </w:r>
      <w:r w:rsidRPr="00F35797">
        <w:t>P</w:t>
      </w:r>
      <w:r w:rsidR="00E011B0">
        <w:t>rogram</w:t>
      </w:r>
      <w:r w:rsidRPr="00F35797">
        <w:t xml:space="preserve"> keretében meghirdetett jogcímre </w:t>
      </w:r>
      <w:r w:rsidRPr="00D3343C">
        <w:rPr>
          <w:szCs w:val="22"/>
        </w:rPr>
        <w:t>8 </w:t>
      </w:r>
      <w:r>
        <w:rPr>
          <w:szCs w:val="22"/>
        </w:rPr>
        <w:t>445</w:t>
      </w:r>
      <w:r w:rsidRPr="00D3343C">
        <w:rPr>
          <w:szCs w:val="22"/>
        </w:rPr>
        <w:t xml:space="preserve"> db </w:t>
      </w:r>
      <w:r w:rsidRPr="00F35797">
        <w:t xml:space="preserve">támogatási kérelem érkezett be. A </w:t>
      </w:r>
      <w:r w:rsidRPr="000031B5">
        <w:t xml:space="preserve">kedvezményezetteknek </w:t>
      </w:r>
      <w:r w:rsidR="00E011B0">
        <w:t>az EMVA</w:t>
      </w:r>
      <w:r w:rsidR="00E011B0" w:rsidRPr="000031B5">
        <w:t xml:space="preserve"> </w:t>
      </w:r>
      <w:r w:rsidRPr="000031B5">
        <w:t xml:space="preserve">kötelezettségvállalás alapján 2011. évben </w:t>
      </w:r>
      <w:r>
        <w:t xml:space="preserve">11,5 </w:t>
      </w:r>
      <w:r w:rsidRPr="000031B5">
        <w:rPr>
          <w:szCs w:val="22"/>
        </w:rPr>
        <w:t>M euró (</w:t>
      </w:r>
      <w:r>
        <w:rPr>
          <w:szCs w:val="22"/>
        </w:rPr>
        <w:t>3,5</w:t>
      </w:r>
      <w:r w:rsidRPr="000031B5">
        <w:rPr>
          <w:szCs w:val="22"/>
        </w:rPr>
        <w:t xml:space="preserve"> Mrd Ft) </w:t>
      </w:r>
      <w:r w:rsidRPr="000031B5">
        <w:t>támogatási összeg került kifizetésre.</w:t>
      </w:r>
    </w:p>
    <w:p w:rsidR="009A5C1F" w:rsidRDefault="009A5C1F" w:rsidP="009A5C1F">
      <w:pPr>
        <w:suppressAutoHyphens w:val="0"/>
        <w:rPr>
          <w:kern w:val="1"/>
          <w:szCs w:val="22"/>
        </w:rPr>
      </w:pPr>
      <w:r w:rsidRPr="00F75851">
        <w:rPr>
          <w:kern w:val="1"/>
          <w:szCs w:val="22"/>
        </w:rPr>
        <w:t xml:space="preserve">A beérkezett támogatási kérelmek regionális megoszlását tekintve Bács-Kiskun megyében volt messze a legnagyobb érdeklődés a jogcím iránt, </w:t>
      </w:r>
      <w:r>
        <w:rPr>
          <w:kern w:val="1"/>
          <w:szCs w:val="22"/>
        </w:rPr>
        <w:t>a</w:t>
      </w:r>
      <w:r w:rsidRPr="00F75851">
        <w:rPr>
          <w:kern w:val="1"/>
          <w:szCs w:val="22"/>
        </w:rPr>
        <w:t xml:space="preserve"> legkevesebb számú kérelem Komárom-Esztergom megy</w:t>
      </w:r>
      <w:r w:rsidRPr="00F75851">
        <w:rPr>
          <w:kern w:val="1"/>
          <w:szCs w:val="22"/>
        </w:rPr>
        <w:t>é</w:t>
      </w:r>
      <w:r w:rsidRPr="00F75851">
        <w:rPr>
          <w:kern w:val="1"/>
          <w:szCs w:val="22"/>
        </w:rPr>
        <w:t>ből érkezett be az MVH-</w:t>
      </w:r>
      <w:r w:rsidRPr="0050440A">
        <w:rPr>
          <w:kern w:val="1"/>
          <w:szCs w:val="22"/>
        </w:rPr>
        <w:t>hoz.</w:t>
      </w:r>
    </w:p>
    <w:p w:rsidR="00111CF9" w:rsidRPr="00111CF9" w:rsidRDefault="00111CF9" w:rsidP="00111CF9">
      <w:pPr>
        <w:pStyle w:val="j-nomlszveg"/>
        <w:rPr>
          <w:szCs w:val="22"/>
        </w:rPr>
      </w:pPr>
      <w:r>
        <w:t>A 2011. évet érintően NVT esetében kifizetésre nem került sor a feltüntetett összegek korrekciós ö</w:t>
      </w:r>
      <w:r>
        <w:t>s</w:t>
      </w:r>
      <w:r>
        <w:t>szegek</w:t>
      </w:r>
      <w:r w:rsidRPr="008C309B">
        <w:t>.</w:t>
      </w:r>
    </w:p>
    <w:p w:rsidR="009A5C1F" w:rsidRPr="00F35797" w:rsidRDefault="009A5C1F" w:rsidP="009A5C1F">
      <w:pPr>
        <w:pStyle w:val="j-cmsor3"/>
      </w:pPr>
      <w:bookmarkStart w:id="219" w:name="_Toc297033301"/>
      <w:bookmarkStart w:id="220" w:name="_Toc297033915"/>
      <w:bookmarkStart w:id="221" w:name="_Toc297548953"/>
      <w:bookmarkStart w:id="222" w:name="_Toc297549744"/>
      <w:bookmarkStart w:id="223" w:name="_Toc201068923"/>
      <w:bookmarkStart w:id="224" w:name="_Toc328638715"/>
      <w:bookmarkEnd w:id="219"/>
      <w:bookmarkEnd w:id="220"/>
      <w:bookmarkEnd w:id="221"/>
      <w:bookmarkEnd w:id="222"/>
      <w:r w:rsidRPr="00F35797">
        <w:t>Natura 2000 gyepterületeken történő gazdálkodáshoz nyújtandó kompenzációs támogatást célzó intézkedés (213) rövid bemutatása</w:t>
      </w:r>
      <w:bookmarkEnd w:id="224"/>
    </w:p>
    <w:p w:rsidR="009A5C1F" w:rsidRPr="00F35797" w:rsidRDefault="009A5C1F" w:rsidP="009A5C1F">
      <w:r w:rsidRPr="00F35797">
        <w:t xml:space="preserve">Az intézkedés tartalma kizárólag a Natura 2000 gyepterületekre terjed ki, fő célja a vonatkozó uniós jogszabályokban felsorolt indikátorfajok, valamint kijelölt élőhelyek kedvező természetvédelmi helyzetének megőrzése az azt létrehozó, illetve fenntartó környezetkímélő földhasználati módok fenntartásával. A Natura 2000 területeken a kompenzációs kifizetés a Natura 2000 gyepterületek fenntartásának földhasználati szabályairól szóló 269/2007. (X. 18.) Korm. rendeletben foglalt </w:t>
      </w:r>
      <w:r w:rsidRPr="00F35797">
        <w:lastRenderedPageBreak/>
        <w:t>előírások betartásának ellentételezése céljából vehető igénybe. A Natura 2000 szántóföldi területek fejlesztését a 2009-ben induló agrár-környezetgazdálkodási kifizetések tették lehetővé.</w:t>
      </w:r>
    </w:p>
    <w:p w:rsidR="009A5C1F" w:rsidRPr="00F35797" w:rsidRDefault="009A5C1F" w:rsidP="009A5C1F">
      <w:r w:rsidRPr="00F35797">
        <w:t xml:space="preserve">Az intézkedés nem tartalmaz alintézkedéseket, a </w:t>
      </w:r>
      <w:r w:rsidRPr="00F35797">
        <w:rPr>
          <w:lang w:bidi="sa-IN"/>
        </w:rPr>
        <w:t>Natura 2000 gyepterületeken történő gazdálkodáshoz nyújtandó kompenzációs támogatásról szóló</w:t>
      </w:r>
      <w:r w:rsidRPr="00F35797">
        <w:t xml:space="preserve"> jogcímrendelet az intézkedést teljes egészében lefedi.</w:t>
      </w:r>
    </w:p>
    <w:p w:rsidR="009A5C1F" w:rsidRPr="0016187A" w:rsidRDefault="009A5C1F" w:rsidP="009A5C1F">
      <w:pPr>
        <w:pStyle w:val="Kpalrs"/>
        <w:tabs>
          <w:tab w:val="left" w:pos="220"/>
        </w:tabs>
        <w:ind w:left="0" w:firstLine="0"/>
        <w:jc w:val="right"/>
        <w:rPr>
          <w:b w:val="0"/>
        </w:rPr>
      </w:pPr>
      <w:r w:rsidRPr="0016187A">
        <w:rPr>
          <w:b w:val="0"/>
        </w:rPr>
        <w:t>táblázat</w:t>
      </w:r>
    </w:p>
    <w:p w:rsidR="009A5C1F" w:rsidRPr="00F35797" w:rsidRDefault="009A5C1F" w:rsidP="009A5C1F">
      <w:pPr>
        <w:pStyle w:val="j-tblzat-fcm"/>
      </w:pPr>
      <w:r w:rsidRPr="00F35797">
        <w:rPr>
          <w:lang w:bidi="sa-IN"/>
        </w:rPr>
        <w:t>Natura 2000 kifizetések mezőgazdasági területeken</w:t>
      </w:r>
      <w:r w:rsidRPr="00F35797">
        <w:t xml:space="preserve"> intézkedés (213) indikátorainak megvalós</w:t>
      </w:r>
      <w:r w:rsidRPr="00F35797">
        <w:t>u</w:t>
      </w:r>
      <w:r w:rsidRPr="00F35797">
        <w:t>lása</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0"/>
        <w:gridCol w:w="5994"/>
        <w:gridCol w:w="1661"/>
        <w:gridCol w:w="1585"/>
      </w:tblGrid>
      <w:tr w:rsidR="009A5C1F" w:rsidRPr="00A825E2" w:rsidTr="00797170">
        <w:tblPrEx>
          <w:tblCellMar>
            <w:top w:w="0" w:type="dxa"/>
            <w:bottom w:w="0" w:type="dxa"/>
          </w:tblCellMar>
        </w:tblPrEx>
        <w:trPr>
          <w:jc w:val="center"/>
        </w:trPr>
        <w:tc>
          <w:tcPr>
            <w:tcW w:w="570" w:type="dxa"/>
            <w:shd w:val="clear" w:color="auto" w:fill="B3B3B3"/>
          </w:tcPr>
          <w:p w:rsidR="009A5C1F" w:rsidRPr="00A825E2" w:rsidRDefault="009A5C1F" w:rsidP="009A5C1F">
            <w:pPr>
              <w:spacing w:after="0"/>
              <w:jc w:val="center"/>
              <w:rPr>
                <w:rFonts w:eastAsia="Times New Roman" w:cs="Times New Roman"/>
                <w:b/>
                <w:bCs/>
                <w:kern w:val="0"/>
                <w:sz w:val="20"/>
                <w:szCs w:val="20"/>
                <w:lang w:eastAsia="ar-SA" w:bidi="sa-IN"/>
              </w:rPr>
            </w:pPr>
          </w:p>
        </w:tc>
        <w:tc>
          <w:tcPr>
            <w:tcW w:w="5994" w:type="dxa"/>
            <w:shd w:val="clear" w:color="auto" w:fill="B3B3B3"/>
            <w:vAlign w:val="center"/>
          </w:tcPr>
          <w:p w:rsidR="009A5C1F" w:rsidRPr="00A825E2" w:rsidRDefault="009A5C1F" w:rsidP="009A5C1F">
            <w:pPr>
              <w:spacing w:after="0"/>
              <w:jc w:val="center"/>
              <w:rPr>
                <w:rFonts w:eastAsia="Times New Roman" w:cs="Times New Roman"/>
                <w:kern w:val="0"/>
                <w:sz w:val="20"/>
                <w:szCs w:val="20"/>
                <w:lang w:eastAsia="ar-SA" w:bidi="sa-IN"/>
              </w:rPr>
            </w:pPr>
            <w:r w:rsidRPr="00A825E2">
              <w:rPr>
                <w:rFonts w:eastAsia="Times New Roman" w:cs="Times New Roman"/>
                <w:b/>
                <w:bCs/>
                <w:kern w:val="0"/>
                <w:sz w:val="20"/>
                <w:szCs w:val="20"/>
                <w:lang w:eastAsia="ar-SA" w:bidi="sa-IN"/>
              </w:rPr>
              <w:t>Indikátor leírása</w:t>
            </w:r>
          </w:p>
        </w:tc>
        <w:tc>
          <w:tcPr>
            <w:tcW w:w="1661" w:type="dxa"/>
            <w:shd w:val="clear" w:color="auto" w:fill="B3B3B3"/>
            <w:vAlign w:val="center"/>
          </w:tcPr>
          <w:p w:rsidR="009A5C1F" w:rsidRPr="00A825E2" w:rsidRDefault="009A5C1F" w:rsidP="009A5C1F">
            <w:pPr>
              <w:spacing w:after="0"/>
              <w:jc w:val="center"/>
              <w:rPr>
                <w:rFonts w:eastAsia="Times New Roman" w:cs="Times New Roman"/>
                <w:kern w:val="0"/>
                <w:sz w:val="20"/>
                <w:szCs w:val="20"/>
                <w:lang w:eastAsia="ar-SA" w:bidi="sa-IN"/>
              </w:rPr>
            </w:pPr>
            <w:r w:rsidRPr="00A825E2">
              <w:rPr>
                <w:rFonts w:eastAsia="Times New Roman" w:cs="Times New Roman"/>
                <w:b/>
                <w:kern w:val="0"/>
                <w:sz w:val="20"/>
                <w:szCs w:val="20"/>
                <w:lang w:eastAsia="ar-SA"/>
              </w:rPr>
              <w:t>Program szerinti tervadat</w:t>
            </w:r>
          </w:p>
        </w:tc>
        <w:tc>
          <w:tcPr>
            <w:tcW w:w="1585" w:type="dxa"/>
            <w:tcBorders>
              <w:bottom w:val="single" w:sz="4" w:space="0" w:color="auto"/>
            </w:tcBorders>
            <w:shd w:val="clear" w:color="auto" w:fill="B3B3B3"/>
            <w:vAlign w:val="center"/>
          </w:tcPr>
          <w:p w:rsidR="009A5C1F" w:rsidRPr="00A825E2" w:rsidRDefault="009A5C1F" w:rsidP="009A5C1F">
            <w:pPr>
              <w:spacing w:after="0"/>
              <w:jc w:val="center"/>
              <w:rPr>
                <w:rFonts w:eastAsia="Times New Roman" w:cs="Times New Roman"/>
                <w:b/>
                <w:bCs/>
                <w:kern w:val="0"/>
                <w:sz w:val="20"/>
                <w:szCs w:val="20"/>
                <w:lang w:eastAsia="ar-SA" w:bidi="sa-IN"/>
              </w:rPr>
            </w:pPr>
            <w:r w:rsidRPr="00A825E2">
              <w:rPr>
                <w:rFonts w:eastAsia="Times New Roman" w:cs="Times New Roman"/>
                <w:b/>
                <w:kern w:val="0"/>
                <w:sz w:val="20"/>
                <w:szCs w:val="20"/>
                <w:lang w:eastAsia="ar-SA"/>
              </w:rPr>
              <w:t>Indikátorok kumulált értéke</w:t>
            </w:r>
          </w:p>
        </w:tc>
      </w:tr>
      <w:tr w:rsidR="009A5C1F" w:rsidRPr="00A825E2" w:rsidTr="00A1118B">
        <w:tblPrEx>
          <w:tblCellMar>
            <w:top w:w="0" w:type="dxa"/>
            <w:bottom w:w="0" w:type="dxa"/>
          </w:tblCellMar>
        </w:tblPrEx>
        <w:trPr>
          <w:cantSplit/>
          <w:jc w:val="center"/>
        </w:trPr>
        <w:tc>
          <w:tcPr>
            <w:tcW w:w="570" w:type="dxa"/>
            <w:vMerge w:val="restart"/>
          </w:tcPr>
          <w:p w:rsidR="009A5C1F" w:rsidRPr="00A825E2" w:rsidRDefault="009A5C1F" w:rsidP="009A5C1F">
            <w:pPr>
              <w:spacing w:after="0"/>
              <w:ind w:left="284" w:hanging="284"/>
              <w:jc w:val="lef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O</w:t>
            </w:r>
          </w:p>
        </w:tc>
        <w:tc>
          <w:tcPr>
            <w:tcW w:w="5994" w:type="dxa"/>
          </w:tcPr>
          <w:p w:rsidR="009A5C1F" w:rsidRPr="00A825E2" w:rsidRDefault="009A5C1F" w:rsidP="009A5C1F">
            <w:pPr>
              <w:spacing w:after="0"/>
              <w:ind w:left="284" w:hanging="284"/>
              <w:jc w:val="left"/>
              <w:rPr>
                <w:rFonts w:eastAsia="Times New Roman" w:cs="Times New Roman"/>
                <w:kern w:val="0"/>
                <w:sz w:val="20"/>
                <w:szCs w:val="20"/>
                <w:lang w:val="en-GB" w:eastAsia="ar-SA" w:bidi="sa-IN"/>
              </w:rPr>
            </w:pPr>
            <w:r w:rsidRPr="00A825E2">
              <w:rPr>
                <w:rFonts w:eastAsia="Times New Roman" w:cs="Times New Roman"/>
                <w:kern w:val="0"/>
                <w:sz w:val="20"/>
                <w:szCs w:val="20"/>
                <w:lang w:eastAsia="ar-SA" w:bidi="sa-IN"/>
              </w:rPr>
              <w:t>Támogatott gazdaságok száma Natura 2000 területen</w:t>
            </w:r>
          </w:p>
          <w:p w:rsidR="009A5C1F" w:rsidRPr="00A825E2" w:rsidRDefault="009A5C1F" w:rsidP="009A5C1F">
            <w:pPr>
              <w:numPr>
                <w:ilvl w:val="0"/>
                <w:numId w:val="37"/>
              </w:numPr>
              <w:spacing w:after="0"/>
              <w:rPr>
                <w:rFonts w:eastAsia="Times New Roman" w:cs="Times New Roman"/>
                <w:kern w:val="0"/>
                <w:sz w:val="20"/>
                <w:szCs w:val="20"/>
                <w:lang w:eastAsia="ar-SA"/>
              </w:rPr>
            </w:pPr>
            <w:r w:rsidRPr="00A825E2">
              <w:rPr>
                <w:rFonts w:eastAsia="Times New Roman" w:cs="Times New Roman"/>
                <w:kern w:val="0"/>
                <w:sz w:val="20"/>
                <w:szCs w:val="20"/>
                <w:lang w:eastAsia="ar-SA"/>
              </w:rPr>
              <w:t>Natura 2000 területek</w:t>
            </w:r>
          </w:p>
          <w:p w:rsidR="009A5C1F" w:rsidRPr="00A825E2" w:rsidRDefault="009A5C1F" w:rsidP="009A5C1F">
            <w:pPr>
              <w:numPr>
                <w:ilvl w:val="0"/>
                <w:numId w:val="37"/>
              </w:numPr>
              <w:spacing w:after="0"/>
              <w:rPr>
                <w:rFonts w:eastAsia="Times New Roman" w:cs="Times New Roman"/>
                <w:kern w:val="0"/>
                <w:sz w:val="20"/>
                <w:szCs w:val="20"/>
                <w:lang w:eastAsia="ar-SA" w:bidi="sa-IN"/>
              </w:rPr>
            </w:pPr>
            <w:r w:rsidRPr="00A825E2">
              <w:rPr>
                <w:rFonts w:eastAsia="Times New Roman" w:cs="Times New Roman"/>
                <w:kern w:val="0"/>
                <w:sz w:val="20"/>
                <w:szCs w:val="20"/>
                <w:lang w:eastAsia="ar-SA"/>
              </w:rPr>
              <w:t>A 2000</w:t>
            </w:r>
            <w:r w:rsidRPr="00A825E2">
              <w:rPr>
                <w:rFonts w:eastAsia="Times New Roman" w:cs="Times New Roman"/>
                <w:kern w:val="0"/>
                <w:sz w:val="20"/>
                <w:szCs w:val="20"/>
                <w:lang w:eastAsia="ar-SA" w:bidi="sa-IN"/>
              </w:rPr>
              <w:t>/60/EK irányelv (VKI) alá tartozó területek</w:t>
            </w:r>
          </w:p>
        </w:tc>
        <w:tc>
          <w:tcPr>
            <w:tcW w:w="1661" w:type="dxa"/>
          </w:tcPr>
          <w:p w:rsidR="009A5C1F" w:rsidRPr="00A825E2" w:rsidRDefault="009A5C1F" w:rsidP="00A1118B">
            <w:pPr>
              <w:spacing w:after="0"/>
              <w:jc w:val="right"/>
              <w:rPr>
                <w:rFonts w:eastAsia="Times New Roman" w:cs="Courier New"/>
                <w:color w:val="800080"/>
                <w:kern w:val="0"/>
                <w:sz w:val="20"/>
                <w:vertAlign w:val="subscript"/>
                <w:lang w:val="en-GB" w:eastAsia="ar-SA" w:bidi="sa-IN"/>
              </w:rPr>
            </w:pPr>
            <w:r w:rsidRPr="00A825E2">
              <w:rPr>
                <w:rFonts w:eastAsia="Times New Roman" w:cs="Times New Roman"/>
                <w:kern w:val="0"/>
                <w:sz w:val="20"/>
                <w:szCs w:val="20"/>
                <w:lang w:eastAsia="ar-SA" w:bidi="sa-IN"/>
              </w:rPr>
              <w:t>10 000 db</w:t>
            </w:r>
          </w:p>
          <w:p w:rsidR="009A5C1F" w:rsidRPr="00A825E2" w:rsidRDefault="009A5C1F" w:rsidP="00A1118B">
            <w:pPr>
              <w:spacing w:after="0"/>
              <w:jc w:val="right"/>
              <w:rPr>
                <w:rFonts w:eastAsia="Times New Roman" w:cs="Times New Roman"/>
                <w:kern w:val="0"/>
                <w:sz w:val="20"/>
                <w:szCs w:val="20"/>
                <w:lang w:val="en-GB" w:eastAsia="ar-SA" w:bidi="sa-IN"/>
              </w:rPr>
            </w:pPr>
            <w:r w:rsidRPr="00A825E2">
              <w:rPr>
                <w:rFonts w:eastAsia="Times New Roman" w:cs="Times New Roman"/>
                <w:kern w:val="0"/>
                <w:sz w:val="20"/>
                <w:szCs w:val="20"/>
                <w:lang w:eastAsia="ar-SA" w:bidi="sa-IN"/>
              </w:rPr>
              <w:t>10 000 db</w:t>
            </w:r>
          </w:p>
          <w:p w:rsidR="009A5C1F" w:rsidRPr="00A825E2" w:rsidRDefault="009A5C1F" w:rsidP="00A1118B">
            <w:pPr>
              <w:spacing w:after="0"/>
              <w:jc w:val="righ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Nem alkalmazható</w:t>
            </w:r>
          </w:p>
        </w:tc>
        <w:tc>
          <w:tcPr>
            <w:tcW w:w="1585" w:type="dxa"/>
            <w:tcBorders>
              <w:bottom w:val="single" w:sz="4" w:space="0" w:color="auto"/>
            </w:tcBorders>
            <w:shd w:val="clear" w:color="auto" w:fill="auto"/>
          </w:tcPr>
          <w:p w:rsidR="009A5C1F" w:rsidRPr="00A825E2" w:rsidRDefault="009A5C1F" w:rsidP="00A1118B">
            <w:pPr>
              <w:spacing w:after="0"/>
              <w:jc w:val="righ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8</w:t>
            </w:r>
            <w:r w:rsidR="003144E6">
              <w:rPr>
                <w:rFonts w:eastAsia="Times New Roman" w:cs="Times New Roman"/>
                <w:kern w:val="0"/>
                <w:sz w:val="20"/>
                <w:szCs w:val="20"/>
                <w:lang w:eastAsia="ar-SA" w:bidi="sa-IN"/>
              </w:rPr>
              <w:t xml:space="preserve"> </w:t>
            </w:r>
            <w:r w:rsidRPr="00A825E2">
              <w:rPr>
                <w:rFonts w:eastAsia="Times New Roman" w:cs="Times New Roman"/>
                <w:kern w:val="0"/>
                <w:sz w:val="20"/>
                <w:szCs w:val="20"/>
                <w:lang w:eastAsia="ar-SA" w:bidi="sa-IN"/>
              </w:rPr>
              <w:t>294</w:t>
            </w:r>
          </w:p>
          <w:p w:rsidR="009A5C1F" w:rsidRPr="00A825E2" w:rsidRDefault="009A5C1F" w:rsidP="00A1118B">
            <w:pPr>
              <w:spacing w:after="0"/>
              <w:jc w:val="righ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8</w:t>
            </w:r>
            <w:r w:rsidR="003144E6">
              <w:rPr>
                <w:rFonts w:eastAsia="Times New Roman" w:cs="Times New Roman"/>
                <w:kern w:val="0"/>
                <w:sz w:val="20"/>
                <w:szCs w:val="20"/>
                <w:lang w:eastAsia="ar-SA" w:bidi="sa-IN"/>
              </w:rPr>
              <w:t xml:space="preserve"> </w:t>
            </w:r>
            <w:r w:rsidRPr="00A825E2">
              <w:rPr>
                <w:rFonts w:eastAsia="Times New Roman" w:cs="Times New Roman"/>
                <w:kern w:val="0"/>
                <w:sz w:val="20"/>
                <w:szCs w:val="20"/>
                <w:lang w:eastAsia="ar-SA" w:bidi="sa-IN"/>
              </w:rPr>
              <w:t>294</w:t>
            </w:r>
          </w:p>
        </w:tc>
      </w:tr>
      <w:tr w:rsidR="009A5C1F" w:rsidRPr="00A825E2" w:rsidTr="00A1118B">
        <w:tblPrEx>
          <w:tblCellMar>
            <w:top w:w="0" w:type="dxa"/>
            <w:bottom w:w="0" w:type="dxa"/>
          </w:tblCellMar>
        </w:tblPrEx>
        <w:trPr>
          <w:cantSplit/>
          <w:jc w:val="center"/>
        </w:trPr>
        <w:tc>
          <w:tcPr>
            <w:tcW w:w="570" w:type="dxa"/>
            <w:vMerge/>
          </w:tcPr>
          <w:p w:rsidR="009A5C1F" w:rsidRPr="00A825E2" w:rsidRDefault="009A5C1F" w:rsidP="009A5C1F">
            <w:pPr>
              <w:spacing w:after="0"/>
              <w:ind w:left="284" w:hanging="284"/>
              <w:jc w:val="left"/>
              <w:rPr>
                <w:rFonts w:eastAsia="Times New Roman" w:cs="Times New Roman"/>
                <w:kern w:val="0"/>
                <w:sz w:val="20"/>
                <w:szCs w:val="20"/>
                <w:lang w:eastAsia="ar-SA" w:bidi="sa-IN"/>
              </w:rPr>
            </w:pPr>
          </w:p>
        </w:tc>
        <w:tc>
          <w:tcPr>
            <w:tcW w:w="5994" w:type="dxa"/>
          </w:tcPr>
          <w:p w:rsidR="009A5C1F" w:rsidRPr="00A825E2" w:rsidRDefault="009A5C1F" w:rsidP="009A5C1F">
            <w:pPr>
              <w:spacing w:after="0"/>
              <w:ind w:left="284" w:hanging="284"/>
              <w:jc w:val="lef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Támogatott hasznosított mezőgazdasági terület (HMT) a Natura 2000 területen</w:t>
            </w:r>
          </w:p>
          <w:p w:rsidR="009A5C1F" w:rsidRPr="00A825E2" w:rsidRDefault="009A5C1F" w:rsidP="009A5C1F">
            <w:pPr>
              <w:numPr>
                <w:ilvl w:val="0"/>
                <w:numId w:val="37"/>
              </w:numPr>
              <w:spacing w:after="0"/>
              <w:rPr>
                <w:rFonts w:eastAsia="Times New Roman" w:cs="Times New Roman"/>
                <w:kern w:val="0"/>
                <w:sz w:val="20"/>
                <w:szCs w:val="20"/>
                <w:lang w:eastAsia="ar-SA"/>
              </w:rPr>
            </w:pPr>
            <w:r w:rsidRPr="00A825E2">
              <w:rPr>
                <w:rFonts w:eastAsia="Times New Roman" w:cs="Times New Roman"/>
                <w:kern w:val="0"/>
                <w:sz w:val="20"/>
                <w:szCs w:val="20"/>
                <w:lang w:eastAsia="ar-SA"/>
              </w:rPr>
              <w:t>Natura 2000 területek</w:t>
            </w:r>
          </w:p>
          <w:p w:rsidR="009A5C1F" w:rsidRPr="00A825E2" w:rsidRDefault="009A5C1F" w:rsidP="009A5C1F">
            <w:pPr>
              <w:numPr>
                <w:ilvl w:val="0"/>
                <w:numId w:val="37"/>
              </w:numPr>
              <w:spacing w:after="0"/>
              <w:rPr>
                <w:rFonts w:eastAsia="Times New Roman" w:cs="Times New Roman"/>
                <w:kern w:val="0"/>
                <w:sz w:val="20"/>
                <w:szCs w:val="20"/>
                <w:lang w:eastAsia="ar-SA" w:bidi="sa-IN"/>
              </w:rPr>
            </w:pPr>
            <w:r w:rsidRPr="00A825E2">
              <w:rPr>
                <w:rFonts w:eastAsia="Times New Roman" w:cs="Times New Roman"/>
                <w:kern w:val="0"/>
                <w:sz w:val="20"/>
                <w:szCs w:val="20"/>
                <w:lang w:eastAsia="ar-SA"/>
              </w:rPr>
              <w:t>A 200</w:t>
            </w:r>
            <w:r w:rsidRPr="00A825E2">
              <w:rPr>
                <w:rFonts w:eastAsia="Times New Roman" w:cs="Times New Roman"/>
                <w:kern w:val="0"/>
                <w:sz w:val="20"/>
                <w:szCs w:val="20"/>
                <w:lang w:eastAsia="ar-SA" w:bidi="sa-IN"/>
              </w:rPr>
              <w:t>0/60/EK irányelv (VKI) alá tartozó területek</w:t>
            </w:r>
          </w:p>
        </w:tc>
        <w:tc>
          <w:tcPr>
            <w:tcW w:w="1661" w:type="dxa"/>
          </w:tcPr>
          <w:p w:rsidR="009A5C1F" w:rsidRPr="00A825E2" w:rsidRDefault="009A5C1F" w:rsidP="00A1118B">
            <w:pPr>
              <w:spacing w:after="0"/>
              <w:ind w:left="284" w:hanging="284"/>
              <w:jc w:val="right"/>
              <w:rPr>
                <w:rFonts w:eastAsia="Times New Roman" w:cs="Times New Roman"/>
                <w:kern w:val="0"/>
                <w:sz w:val="20"/>
                <w:szCs w:val="20"/>
                <w:lang w:eastAsia="ar-SA" w:bidi="sa-IN"/>
              </w:rPr>
            </w:pPr>
          </w:p>
          <w:p w:rsidR="009A5C1F" w:rsidRPr="00A825E2" w:rsidRDefault="009A5C1F" w:rsidP="00A1118B">
            <w:pPr>
              <w:spacing w:after="0"/>
              <w:ind w:left="284" w:hanging="284"/>
              <w:jc w:val="right"/>
              <w:rPr>
                <w:rFonts w:eastAsia="Times New Roman" w:cs="Times New Roman"/>
                <w:kern w:val="0"/>
                <w:sz w:val="20"/>
                <w:szCs w:val="20"/>
                <w:lang w:val="en-GB" w:eastAsia="ar-SA" w:bidi="sa-IN"/>
              </w:rPr>
            </w:pPr>
            <w:r w:rsidRPr="00A825E2">
              <w:rPr>
                <w:rFonts w:eastAsia="Times New Roman" w:cs="Times New Roman"/>
                <w:kern w:val="0"/>
                <w:sz w:val="20"/>
                <w:szCs w:val="20"/>
                <w:lang w:eastAsia="ar-SA" w:bidi="sa-IN"/>
              </w:rPr>
              <w:t>250 000 ha</w:t>
            </w:r>
          </w:p>
          <w:p w:rsidR="009A5C1F" w:rsidRPr="00A825E2" w:rsidRDefault="009A5C1F" w:rsidP="00A1118B">
            <w:pPr>
              <w:spacing w:after="0"/>
              <w:ind w:left="284" w:hanging="284"/>
              <w:jc w:val="right"/>
              <w:rPr>
                <w:rFonts w:eastAsia="Times New Roman" w:cs="Times New Roman"/>
                <w:kern w:val="0"/>
                <w:sz w:val="20"/>
                <w:szCs w:val="20"/>
                <w:lang w:val="en-GB" w:eastAsia="ar-SA" w:bidi="sa-IN"/>
              </w:rPr>
            </w:pPr>
            <w:r w:rsidRPr="00A825E2">
              <w:rPr>
                <w:rFonts w:eastAsia="Times New Roman" w:cs="Times New Roman"/>
                <w:kern w:val="0"/>
                <w:sz w:val="20"/>
                <w:szCs w:val="20"/>
                <w:lang w:eastAsia="ar-SA" w:bidi="sa-IN"/>
              </w:rPr>
              <w:t>250 000 ha</w:t>
            </w:r>
          </w:p>
          <w:p w:rsidR="009A5C1F" w:rsidRPr="00A825E2" w:rsidRDefault="009A5C1F" w:rsidP="00A1118B">
            <w:pPr>
              <w:spacing w:after="0"/>
              <w:ind w:left="284" w:hanging="284"/>
              <w:jc w:val="righ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Nem alkalmazható</w:t>
            </w:r>
          </w:p>
        </w:tc>
        <w:tc>
          <w:tcPr>
            <w:tcW w:w="1585" w:type="dxa"/>
            <w:shd w:val="clear" w:color="auto" w:fill="auto"/>
          </w:tcPr>
          <w:p w:rsidR="009A5C1F" w:rsidRPr="00A825E2" w:rsidRDefault="009A5C1F" w:rsidP="00A1118B">
            <w:pPr>
              <w:spacing w:after="0"/>
              <w:jc w:val="right"/>
              <w:rPr>
                <w:rFonts w:eastAsia="Times New Roman" w:cs="Times New Roman"/>
                <w:kern w:val="0"/>
                <w:sz w:val="20"/>
                <w:szCs w:val="20"/>
                <w:highlight w:val="red"/>
                <w:lang w:eastAsia="ar-SA" w:bidi="sa-IN"/>
              </w:rPr>
            </w:pPr>
          </w:p>
          <w:p w:rsidR="009A5C1F" w:rsidRPr="00A825E2" w:rsidRDefault="009A5C1F" w:rsidP="00A1118B">
            <w:pPr>
              <w:spacing w:after="0"/>
              <w:jc w:val="righ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267</w:t>
            </w:r>
            <w:r w:rsidR="003144E6">
              <w:rPr>
                <w:rFonts w:eastAsia="Times New Roman" w:cs="Times New Roman"/>
                <w:kern w:val="0"/>
                <w:sz w:val="20"/>
                <w:szCs w:val="20"/>
                <w:lang w:eastAsia="ar-SA" w:bidi="sa-IN"/>
              </w:rPr>
              <w:t xml:space="preserve"> </w:t>
            </w:r>
            <w:r w:rsidRPr="00A825E2">
              <w:rPr>
                <w:rFonts w:eastAsia="Times New Roman" w:cs="Times New Roman"/>
                <w:kern w:val="0"/>
                <w:sz w:val="20"/>
                <w:szCs w:val="20"/>
                <w:lang w:eastAsia="ar-SA" w:bidi="sa-IN"/>
              </w:rPr>
              <w:t>066,81</w:t>
            </w:r>
          </w:p>
          <w:p w:rsidR="009A5C1F" w:rsidRPr="00A825E2" w:rsidRDefault="009A5C1F" w:rsidP="00A1118B">
            <w:pPr>
              <w:spacing w:after="0"/>
              <w:jc w:val="righ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267</w:t>
            </w:r>
            <w:r w:rsidR="003144E6">
              <w:rPr>
                <w:rFonts w:eastAsia="Times New Roman" w:cs="Times New Roman"/>
                <w:kern w:val="0"/>
                <w:sz w:val="20"/>
                <w:szCs w:val="20"/>
                <w:lang w:eastAsia="ar-SA" w:bidi="sa-IN"/>
              </w:rPr>
              <w:t xml:space="preserve"> </w:t>
            </w:r>
            <w:r w:rsidRPr="00A825E2">
              <w:rPr>
                <w:rFonts w:eastAsia="Times New Roman" w:cs="Times New Roman"/>
                <w:kern w:val="0"/>
                <w:sz w:val="20"/>
                <w:szCs w:val="20"/>
                <w:lang w:eastAsia="ar-SA" w:bidi="sa-IN"/>
              </w:rPr>
              <w:t>066,81</w:t>
            </w:r>
          </w:p>
          <w:p w:rsidR="009A5C1F" w:rsidRPr="00A825E2" w:rsidRDefault="009A5C1F" w:rsidP="00A1118B">
            <w:pPr>
              <w:spacing w:after="0"/>
              <w:jc w:val="right"/>
              <w:rPr>
                <w:rFonts w:eastAsia="Times New Roman" w:cs="Times New Roman"/>
                <w:kern w:val="0"/>
                <w:sz w:val="20"/>
                <w:szCs w:val="20"/>
                <w:highlight w:val="red"/>
                <w:lang w:eastAsia="ar-SA" w:bidi="sa-IN"/>
              </w:rPr>
            </w:pPr>
            <w:r w:rsidRPr="00A825E2">
              <w:rPr>
                <w:rFonts w:eastAsia="Times New Roman" w:cs="Times New Roman"/>
                <w:kern w:val="0"/>
                <w:sz w:val="20"/>
                <w:szCs w:val="20"/>
                <w:lang w:eastAsia="ar-SA" w:bidi="sa-IN"/>
              </w:rPr>
              <w:t>-</w:t>
            </w:r>
          </w:p>
        </w:tc>
      </w:tr>
      <w:tr w:rsidR="009A5C1F" w:rsidRPr="00A825E2" w:rsidTr="00A1118B">
        <w:tblPrEx>
          <w:tblCellMar>
            <w:top w:w="0" w:type="dxa"/>
            <w:bottom w:w="0" w:type="dxa"/>
          </w:tblCellMar>
        </w:tblPrEx>
        <w:trPr>
          <w:trHeight w:val="510"/>
          <w:jc w:val="center"/>
        </w:trPr>
        <w:tc>
          <w:tcPr>
            <w:tcW w:w="570" w:type="dxa"/>
            <w:vMerge w:val="restart"/>
          </w:tcPr>
          <w:p w:rsidR="009A5C1F" w:rsidRPr="00A825E2" w:rsidRDefault="009A5C1F" w:rsidP="009A5C1F">
            <w:pPr>
              <w:spacing w:after="0"/>
              <w:ind w:left="22" w:hanging="22"/>
              <w:jc w:val="lef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R</w:t>
            </w:r>
          </w:p>
        </w:tc>
        <w:tc>
          <w:tcPr>
            <w:tcW w:w="5994" w:type="dxa"/>
          </w:tcPr>
          <w:p w:rsidR="009A5C1F" w:rsidRPr="00A825E2" w:rsidRDefault="009A5C1F" w:rsidP="009A5C1F">
            <w:pPr>
              <w:spacing w:after="0"/>
              <w:ind w:left="22" w:hanging="22"/>
              <w:jc w:val="lef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Effektív mezőgazdasági használat a Natura 2000 keretében (effektív földhasználat)</w:t>
            </w:r>
          </w:p>
        </w:tc>
        <w:tc>
          <w:tcPr>
            <w:tcW w:w="1661" w:type="dxa"/>
          </w:tcPr>
          <w:p w:rsidR="009A5C1F" w:rsidRPr="00A825E2" w:rsidRDefault="009A5C1F" w:rsidP="00A1118B">
            <w:pPr>
              <w:spacing w:after="0"/>
              <w:ind w:left="284" w:hanging="284"/>
              <w:jc w:val="righ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250 000 ha</w:t>
            </w:r>
          </w:p>
          <w:p w:rsidR="009A5C1F" w:rsidRPr="00A825E2" w:rsidRDefault="009A5C1F" w:rsidP="00A1118B">
            <w:pPr>
              <w:spacing w:after="0"/>
              <w:ind w:left="284" w:hanging="284"/>
              <w:jc w:val="right"/>
              <w:rPr>
                <w:rFonts w:eastAsia="Times New Roman" w:cs="Times New Roman"/>
                <w:kern w:val="0"/>
                <w:sz w:val="20"/>
                <w:szCs w:val="20"/>
                <w:lang w:eastAsia="ar-SA" w:bidi="sa-IN"/>
              </w:rPr>
            </w:pPr>
          </w:p>
        </w:tc>
        <w:tc>
          <w:tcPr>
            <w:tcW w:w="1585" w:type="dxa"/>
            <w:tcBorders>
              <w:bottom w:val="single" w:sz="4" w:space="0" w:color="auto"/>
            </w:tcBorders>
            <w:shd w:val="clear" w:color="auto" w:fill="auto"/>
          </w:tcPr>
          <w:p w:rsidR="00A1118B" w:rsidRPr="00017030" w:rsidRDefault="00A1118B" w:rsidP="00A1118B">
            <w:pPr>
              <w:pStyle w:val="Normltblzatban"/>
              <w:spacing w:after="0"/>
              <w:jc w:val="right"/>
              <w:rPr>
                <w:sz w:val="20"/>
                <w:szCs w:val="20"/>
                <w:lang w:bidi="sa-IN"/>
              </w:rPr>
            </w:pPr>
            <w:r w:rsidRPr="00017030">
              <w:rPr>
                <w:sz w:val="20"/>
                <w:szCs w:val="20"/>
                <w:lang w:bidi="sa-IN"/>
              </w:rPr>
              <w:t>200 677,77</w:t>
            </w:r>
          </w:p>
          <w:p w:rsidR="009A5C1F" w:rsidRPr="00A825E2" w:rsidRDefault="009A5C1F" w:rsidP="00A1118B">
            <w:pPr>
              <w:spacing w:after="0"/>
              <w:ind w:left="284" w:hanging="284"/>
              <w:jc w:val="right"/>
              <w:rPr>
                <w:rFonts w:eastAsia="Times New Roman" w:cs="Times New Roman"/>
                <w:kern w:val="0"/>
                <w:sz w:val="20"/>
                <w:szCs w:val="20"/>
                <w:lang w:eastAsia="ar-SA" w:bidi="sa-IN"/>
              </w:rPr>
            </w:pPr>
          </w:p>
        </w:tc>
      </w:tr>
      <w:tr w:rsidR="00A1118B" w:rsidRPr="00A825E2" w:rsidTr="00A1118B">
        <w:tblPrEx>
          <w:tblCellMar>
            <w:top w:w="0" w:type="dxa"/>
            <w:bottom w:w="0" w:type="dxa"/>
          </w:tblCellMar>
        </w:tblPrEx>
        <w:trPr>
          <w:trHeight w:val="1680"/>
          <w:jc w:val="center"/>
        </w:trPr>
        <w:tc>
          <w:tcPr>
            <w:tcW w:w="570" w:type="dxa"/>
            <w:vMerge/>
          </w:tcPr>
          <w:p w:rsidR="00A1118B" w:rsidRPr="00A825E2" w:rsidRDefault="00A1118B" w:rsidP="009A5C1F">
            <w:pPr>
              <w:spacing w:after="0"/>
              <w:ind w:left="284" w:hanging="284"/>
              <w:jc w:val="left"/>
              <w:rPr>
                <w:rFonts w:eastAsia="Times New Roman" w:cs="Times New Roman"/>
                <w:kern w:val="0"/>
                <w:sz w:val="20"/>
                <w:szCs w:val="20"/>
                <w:lang w:eastAsia="ar-SA" w:bidi="sa-IN"/>
              </w:rPr>
            </w:pPr>
          </w:p>
        </w:tc>
        <w:tc>
          <w:tcPr>
            <w:tcW w:w="5994" w:type="dxa"/>
          </w:tcPr>
          <w:p w:rsidR="00A1118B" w:rsidRPr="00A825E2" w:rsidRDefault="00A1118B" w:rsidP="009A5C1F">
            <w:pPr>
              <w:spacing w:after="0"/>
              <w:ind w:left="284" w:hanging="284"/>
              <w:jc w:val="left"/>
              <w:rPr>
                <w:rFonts w:eastAsia="Times New Roman" w:cs="Times New Roman"/>
                <w:kern w:val="0"/>
                <w:sz w:val="20"/>
                <w:szCs w:val="20"/>
                <w:lang w:val="en-GB" w:eastAsia="ar-SA" w:bidi="sa-IN"/>
              </w:rPr>
            </w:pPr>
            <w:r w:rsidRPr="00A825E2">
              <w:rPr>
                <w:rFonts w:eastAsia="Times New Roman" w:cs="Times New Roman"/>
                <w:kern w:val="0"/>
                <w:sz w:val="20"/>
                <w:szCs w:val="20"/>
                <w:lang w:eastAsia="ar-SA" w:bidi="sa-IN"/>
              </w:rPr>
              <w:t>Intézkedés</w:t>
            </w:r>
          </w:p>
          <w:p w:rsidR="00A1118B" w:rsidRPr="00A825E2" w:rsidRDefault="00A1118B" w:rsidP="009A5C1F">
            <w:pPr>
              <w:suppressAutoHyphens w:val="0"/>
              <w:spacing w:after="0"/>
              <w:jc w:val="left"/>
              <w:rPr>
                <w:rFonts w:eastAsia="Times New Roman" w:cs="Times New Roman"/>
                <w:kern w:val="0"/>
                <w:sz w:val="20"/>
                <w:szCs w:val="20"/>
                <w:lang w:val="en-GB" w:eastAsia="ar-SA" w:bidi="sa-IN"/>
              </w:rPr>
            </w:pPr>
            <w:r w:rsidRPr="00A825E2">
              <w:rPr>
                <w:rFonts w:eastAsia="Times New Roman" w:cs="Times New Roman"/>
                <w:kern w:val="0"/>
                <w:sz w:val="20"/>
                <w:szCs w:val="20"/>
                <w:lang w:eastAsia="ar-SA" w:bidi="sa-IN"/>
              </w:rPr>
              <w:t>A hozzájárulás típusa</w:t>
            </w:r>
            <w:r w:rsidRPr="00A825E2">
              <w:rPr>
                <w:rFonts w:eastAsia="Times New Roman" w:cs="Times New Roman"/>
                <w:kern w:val="0"/>
                <w:sz w:val="20"/>
                <w:szCs w:val="20"/>
                <w:lang w:val="en-GB" w:eastAsia="ar-SA" w:bidi="sa-IN"/>
              </w:rPr>
              <w:t xml:space="preserve"> </w:t>
            </w:r>
          </w:p>
          <w:p w:rsidR="00A1118B" w:rsidRPr="00A825E2" w:rsidRDefault="00A1118B" w:rsidP="009A5C1F">
            <w:pPr>
              <w:numPr>
                <w:ilvl w:val="0"/>
                <w:numId w:val="71"/>
              </w:numPr>
              <w:spacing w:after="0"/>
              <w:rPr>
                <w:rFonts w:eastAsia="Times New Roman" w:cs="Times New Roman"/>
                <w:kern w:val="0"/>
                <w:sz w:val="20"/>
                <w:szCs w:val="20"/>
                <w:lang w:eastAsia="ar-SA"/>
              </w:rPr>
            </w:pPr>
            <w:r w:rsidRPr="00A825E2">
              <w:rPr>
                <w:rFonts w:eastAsia="Times New Roman" w:cs="Times New Roman"/>
                <w:kern w:val="0"/>
                <w:sz w:val="20"/>
                <w:szCs w:val="20"/>
                <w:lang w:eastAsia="ar-SA" w:bidi="sa-IN"/>
              </w:rPr>
              <w:t xml:space="preserve">A </w:t>
            </w:r>
            <w:proofErr w:type="spellStart"/>
            <w:r w:rsidRPr="00A825E2">
              <w:rPr>
                <w:rFonts w:eastAsia="Times New Roman" w:cs="Times New Roman"/>
                <w:kern w:val="0"/>
                <w:sz w:val="20"/>
                <w:szCs w:val="20"/>
                <w:lang w:eastAsia="ar-SA"/>
              </w:rPr>
              <w:t>biodiverzitás</w:t>
            </w:r>
            <w:proofErr w:type="spellEnd"/>
            <w:r w:rsidRPr="00A825E2">
              <w:rPr>
                <w:rFonts w:eastAsia="Times New Roman" w:cs="Times New Roman"/>
                <w:kern w:val="0"/>
                <w:sz w:val="20"/>
                <w:szCs w:val="20"/>
                <w:lang w:eastAsia="ar-SA"/>
              </w:rPr>
              <w:t xml:space="preserve"> növelése</w:t>
            </w:r>
          </w:p>
          <w:p w:rsidR="00A1118B" w:rsidRPr="00A825E2" w:rsidRDefault="00A1118B" w:rsidP="009A5C1F">
            <w:pPr>
              <w:numPr>
                <w:ilvl w:val="0"/>
                <w:numId w:val="71"/>
              </w:numPr>
              <w:spacing w:after="0"/>
              <w:rPr>
                <w:rFonts w:eastAsia="Times New Roman" w:cs="Times New Roman"/>
                <w:kern w:val="0"/>
                <w:sz w:val="20"/>
                <w:szCs w:val="20"/>
                <w:lang w:eastAsia="ar-SA"/>
              </w:rPr>
            </w:pPr>
            <w:r w:rsidRPr="00A825E2">
              <w:rPr>
                <w:rFonts w:eastAsia="Times New Roman" w:cs="Times New Roman"/>
                <w:kern w:val="0"/>
                <w:sz w:val="20"/>
                <w:szCs w:val="20"/>
                <w:lang w:eastAsia="ar-SA"/>
              </w:rPr>
              <w:t>A vízminőség javítása</w:t>
            </w:r>
          </w:p>
          <w:p w:rsidR="00A1118B" w:rsidRPr="00A825E2" w:rsidRDefault="00A1118B" w:rsidP="009A5C1F">
            <w:pPr>
              <w:numPr>
                <w:ilvl w:val="0"/>
                <w:numId w:val="71"/>
              </w:numPr>
              <w:spacing w:after="0"/>
              <w:rPr>
                <w:rFonts w:eastAsia="Times New Roman" w:cs="Times New Roman"/>
                <w:kern w:val="0"/>
                <w:sz w:val="20"/>
                <w:szCs w:val="20"/>
                <w:lang w:eastAsia="ar-SA"/>
              </w:rPr>
            </w:pPr>
            <w:r w:rsidRPr="00A825E2">
              <w:rPr>
                <w:rFonts w:eastAsia="Times New Roman" w:cs="Times New Roman"/>
                <w:kern w:val="0"/>
                <w:sz w:val="20"/>
                <w:szCs w:val="20"/>
                <w:lang w:eastAsia="ar-SA"/>
              </w:rPr>
              <w:t>A klímaváltozás mérséklése</w:t>
            </w:r>
          </w:p>
          <w:p w:rsidR="00A1118B" w:rsidRPr="00A825E2" w:rsidRDefault="00A1118B" w:rsidP="009A5C1F">
            <w:pPr>
              <w:numPr>
                <w:ilvl w:val="0"/>
                <w:numId w:val="71"/>
              </w:numPr>
              <w:spacing w:after="0"/>
              <w:rPr>
                <w:rFonts w:eastAsia="Times New Roman" w:cs="Times New Roman"/>
                <w:kern w:val="0"/>
                <w:sz w:val="20"/>
                <w:szCs w:val="20"/>
                <w:lang w:eastAsia="ar-SA"/>
              </w:rPr>
            </w:pPr>
            <w:r w:rsidRPr="00A825E2">
              <w:rPr>
                <w:rFonts w:eastAsia="Times New Roman" w:cs="Times New Roman"/>
                <w:kern w:val="0"/>
                <w:sz w:val="20"/>
                <w:szCs w:val="20"/>
                <w:lang w:eastAsia="ar-SA"/>
              </w:rPr>
              <w:t xml:space="preserve">A talajminőség javítása </w:t>
            </w:r>
          </w:p>
          <w:p w:rsidR="00A1118B" w:rsidRPr="00A825E2" w:rsidRDefault="00A1118B" w:rsidP="009A5C1F">
            <w:pPr>
              <w:numPr>
                <w:ilvl w:val="0"/>
                <w:numId w:val="71"/>
              </w:numPr>
              <w:spacing w:after="0"/>
              <w:rPr>
                <w:rFonts w:eastAsia="Times New Roman" w:cs="Times New Roman"/>
                <w:kern w:val="0"/>
                <w:sz w:val="20"/>
                <w:szCs w:val="20"/>
                <w:lang w:eastAsia="ar-SA" w:bidi="sa-IN"/>
              </w:rPr>
            </w:pPr>
            <w:r w:rsidRPr="00A825E2">
              <w:rPr>
                <w:rFonts w:eastAsia="Times New Roman" w:cs="Times New Roman"/>
                <w:kern w:val="0"/>
                <w:sz w:val="20"/>
                <w:szCs w:val="20"/>
                <w:lang w:eastAsia="ar-SA"/>
              </w:rPr>
              <w:t>A marginalizálódás</w:t>
            </w:r>
            <w:r w:rsidRPr="00A825E2">
              <w:rPr>
                <w:rFonts w:eastAsia="Times New Roman" w:cs="Times New Roman"/>
                <w:kern w:val="0"/>
                <w:sz w:val="20"/>
                <w:szCs w:val="20"/>
                <w:lang w:eastAsia="ar-SA" w:bidi="sa-IN"/>
              </w:rPr>
              <w:t xml:space="preserve"> és a föld felhagyásának elkerülése</w:t>
            </w:r>
          </w:p>
        </w:tc>
        <w:tc>
          <w:tcPr>
            <w:tcW w:w="1661" w:type="dxa"/>
          </w:tcPr>
          <w:p w:rsidR="00A1118B" w:rsidRPr="00A825E2" w:rsidRDefault="00A1118B" w:rsidP="00A1118B">
            <w:pPr>
              <w:spacing w:after="0"/>
              <w:ind w:left="284" w:hanging="284"/>
              <w:jc w:val="right"/>
              <w:rPr>
                <w:rFonts w:eastAsia="Times New Roman" w:cs="Times New Roman"/>
                <w:kern w:val="0"/>
                <w:sz w:val="20"/>
                <w:szCs w:val="20"/>
                <w:lang w:eastAsia="ar-SA"/>
              </w:rPr>
            </w:pPr>
          </w:p>
          <w:p w:rsidR="00A1118B" w:rsidRPr="00A825E2" w:rsidRDefault="00A1118B" w:rsidP="00A1118B">
            <w:pPr>
              <w:spacing w:after="0"/>
              <w:ind w:left="284" w:hanging="284"/>
              <w:jc w:val="right"/>
              <w:rPr>
                <w:rFonts w:eastAsia="Times New Roman" w:cs="Times New Roman"/>
                <w:kern w:val="0"/>
                <w:sz w:val="20"/>
                <w:szCs w:val="20"/>
                <w:lang w:eastAsia="ar-SA"/>
              </w:rPr>
            </w:pPr>
          </w:p>
          <w:p w:rsidR="00A1118B" w:rsidRPr="00A825E2" w:rsidRDefault="00A1118B" w:rsidP="00A1118B">
            <w:pPr>
              <w:spacing w:after="0"/>
              <w:ind w:left="284" w:hanging="284"/>
              <w:jc w:val="righ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Kiemelkedő közvetett pozitív hatás</w:t>
            </w:r>
          </w:p>
          <w:p w:rsidR="00A1118B" w:rsidRPr="00A825E2" w:rsidRDefault="00A1118B" w:rsidP="00A1118B">
            <w:pPr>
              <w:spacing w:after="0"/>
              <w:ind w:left="284" w:hanging="284"/>
              <w:jc w:val="righ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Kismértékben</w:t>
            </w:r>
          </w:p>
          <w:p w:rsidR="00A1118B" w:rsidRPr="00A825E2" w:rsidRDefault="00A1118B" w:rsidP="00A1118B">
            <w:pPr>
              <w:spacing w:after="0"/>
              <w:ind w:left="284" w:hanging="284"/>
              <w:jc w:val="righ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Kismértékben</w:t>
            </w:r>
          </w:p>
          <w:p w:rsidR="00A1118B" w:rsidRPr="00A825E2" w:rsidRDefault="00A1118B" w:rsidP="00A1118B">
            <w:pPr>
              <w:spacing w:after="0"/>
              <w:ind w:left="284" w:hanging="284"/>
              <w:jc w:val="righ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Közvetett hatás</w:t>
            </w:r>
          </w:p>
        </w:tc>
        <w:tc>
          <w:tcPr>
            <w:tcW w:w="1585" w:type="dxa"/>
            <w:tcBorders>
              <w:bottom w:val="single" w:sz="4" w:space="0" w:color="auto"/>
            </w:tcBorders>
            <w:shd w:val="clear" w:color="auto" w:fill="auto"/>
          </w:tcPr>
          <w:p w:rsidR="00A1118B" w:rsidRPr="00A825E2" w:rsidRDefault="00A1118B" w:rsidP="00A1118B">
            <w:pPr>
              <w:spacing w:after="0"/>
              <w:ind w:left="284" w:hanging="284"/>
              <w:jc w:val="right"/>
              <w:rPr>
                <w:rFonts w:eastAsia="Times New Roman" w:cs="Times New Roman"/>
                <w:kern w:val="0"/>
                <w:sz w:val="20"/>
                <w:szCs w:val="20"/>
                <w:lang w:eastAsia="ar-SA" w:bidi="sa-IN"/>
              </w:rPr>
            </w:pPr>
          </w:p>
        </w:tc>
      </w:tr>
      <w:tr w:rsidR="009A5C1F" w:rsidRPr="00A825E2" w:rsidTr="00A1118B">
        <w:tblPrEx>
          <w:tblCellMar>
            <w:top w:w="0" w:type="dxa"/>
            <w:bottom w:w="0" w:type="dxa"/>
          </w:tblCellMar>
        </w:tblPrEx>
        <w:trPr>
          <w:cantSplit/>
          <w:jc w:val="center"/>
        </w:trPr>
        <w:tc>
          <w:tcPr>
            <w:tcW w:w="570" w:type="dxa"/>
            <w:vMerge w:val="restart"/>
          </w:tcPr>
          <w:p w:rsidR="009A5C1F" w:rsidRPr="00A825E2" w:rsidRDefault="009A5C1F" w:rsidP="009A5C1F">
            <w:pPr>
              <w:spacing w:after="0"/>
              <w:jc w:val="lef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I</w:t>
            </w:r>
          </w:p>
        </w:tc>
        <w:tc>
          <w:tcPr>
            <w:tcW w:w="5994" w:type="dxa"/>
          </w:tcPr>
          <w:p w:rsidR="009A5C1F" w:rsidRPr="00A825E2" w:rsidRDefault="009A5C1F" w:rsidP="009A5C1F">
            <w:pPr>
              <w:spacing w:after="0"/>
              <w:jc w:val="lef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 xml:space="preserve">A </w:t>
            </w:r>
            <w:proofErr w:type="spellStart"/>
            <w:r w:rsidRPr="00A825E2">
              <w:rPr>
                <w:rFonts w:eastAsia="Times New Roman" w:cs="Times New Roman"/>
                <w:kern w:val="0"/>
                <w:sz w:val="20"/>
                <w:szCs w:val="20"/>
                <w:lang w:eastAsia="ar-SA" w:bidi="sa-IN"/>
              </w:rPr>
              <w:t>biodiverzitás</w:t>
            </w:r>
            <w:proofErr w:type="spellEnd"/>
            <w:r w:rsidRPr="00A825E2">
              <w:rPr>
                <w:rFonts w:eastAsia="Times New Roman" w:cs="Times New Roman"/>
                <w:kern w:val="0"/>
                <w:sz w:val="20"/>
                <w:szCs w:val="20"/>
                <w:lang w:eastAsia="ar-SA" w:bidi="sa-IN"/>
              </w:rPr>
              <w:t xml:space="preserve"> csökkenésének visszafordítása (mezőgazdasági területen fészkelő vadon élő madarak állományindexe: 2000=100%)</w:t>
            </w:r>
          </w:p>
        </w:tc>
        <w:tc>
          <w:tcPr>
            <w:tcW w:w="1661" w:type="dxa"/>
          </w:tcPr>
          <w:p w:rsidR="009A5C1F" w:rsidRPr="00A825E2" w:rsidRDefault="009A5C1F" w:rsidP="00A1118B">
            <w:pPr>
              <w:spacing w:after="0"/>
              <w:ind w:left="284" w:hanging="284"/>
              <w:jc w:val="right"/>
              <w:rPr>
                <w:rFonts w:eastAsia="Times New Roman" w:cs="Times New Roman"/>
                <w:kern w:val="0"/>
                <w:sz w:val="20"/>
                <w:szCs w:val="20"/>
                <w:lang w:val="en-GB" w:eastAsia="ar-SA"/>
              </w:rPr>
            </w:pPr>
            <w:r w:rsidRPr="00A825E2">
              <w:rPr>
                <w:rFonts w:eastAsia="Times New Roman" w:cs="Times New Roman"/>
                <w:kern w:val="0"/>
                <w:sz w:val="20"/>
                <w:szCs w:val="20"/>
                <w:lang w:val="en-GB" w:eastAsia="ar-SA"/>
              </w:rPr>
              <w:t>112%</w:t>
            </w:r>
          </w:p>
        </w:tc>
        <w:tc>
          <w:tcPr>
            <w:tcW w:w="1585" w:type="dxa"/>
            <w:shd w:val="clear" w:color="auto" w:fill="auto"/>
          </w:tcPr>
          <w:p w:rsidR="009A5C1F" w:rsidRPr="00A825E2" w:rsidRDefault="009A5C1F" w:rsidP="00A1118B">
            <w:pPr>
              <w:spacing w:after="0"/>
              <w:ind w:left="284" w:hanging="284"/>
              <w:jc w:val="right"/>
              <w:rPr>
                <w:rFonts w:eastAsia="Times New Roman" w:cs="Times New Roman"/>
                <w:kern w:val="0"/>
                <w:sz w:val="20"/>
                <w:szCs w:val="20"/>
                <w:highlight w:val="red"/>
                <w:lang w:val="en-GB" w:eastAsia="ar-SA"/>
              </w:rPr>
            </w:pPr>
          </w:p>
        </w:tc>
      </w:tr>
      <w:tr w:rsidR="009A5C1F" w:rsidRPr="00A825E2" w:rsidTr="00A1118B">
        <w:tblPrEx>
          <w:tblCellMar>
            <w:top w:w="0" w:type="dxa"/>
            <w:bottom w:w="0" w:type="dxa"/>
          </w:tblCellMar>
        </w:tblPrEx>
        <w:trPr>
          <w:cantSplit/>
          <w:jc w:val="center"/>
        </w:trPr>
        <w:tc>
          <w:tcPr>
            <w:tcW w:w="570" w:type="dxa"/>
            <w:vMerge/>
          </w:tcPr>
          <w:p w:rsidR="009A5C1F" w:rsidRPr="00A825E2" w:rsidRDefault="009A5C1F" w:rsidP="009A5C1F">
            <w:pPr>
              <w:spacing w:after="0"/>
              <w:ind w:left="284" w:hanging="284"/>
              <w:jc w:val="left"/>
              <w:rPr>
                <w:rFonts w:eastAsia="Times New Roman" w:cs="Times New Roman"/>
                <w:kern w:val="0"/>
                <w:sz w:val="20"/>
                <w:szCs w:val="20"/>
                <w:lang w:eastAsia="ar-SA" w:bidi="sa-IN"/>
              </w:rPr>
            </w:pPr>
          </w:p>
        </w:tc>
        <w:tc>
          <w:tcPr>
            <w:tcW w:w="5994" w:type="dxa"/>
          </w:tcPr>
          <w:p w:rsidR="009A5C1F" w:rsidRPr="00A825E2" w:rsidRDefault="009A5C1F" w:rsidP="009A5C1F">
            <w:pPr>
              <w:spacing w:after="0"/>
              <w:ind w:left="284" w:hanging="284"/>
              <w:jc w:val="lef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Magas természeti értékű területek megőrzése</w:t>
            </w:r>
          </w:p>
        </w:tc>
        <w:tc>
          <w:tcPr>
            <w:tcW w:w="1661" w:type="dxa"/>
          </w:tcPr>
          <w:p w:rsidR="009A5C1F" w:rsidRPr="00A825E2" w:rsidRDefault="009A5C1F" w:rsidP="00A1118B">
            <w:pPr>
              <w:spacing w:after="0"/>
              <w:ind w:left="284" w:hanging="284"/>
              <w:jc w:val="right"/>
              <w:rPr>
                <w:rFonts w:eastAsia="Times New Roman" w:cs="Times New Roman"/>
                <w:kern w:val="0"/>
                <w:sz w:val="20"/>
                <w:szCs w:val="20"/>
                <w:lang w:val="en-GB" w:eastAsia="ar-SA"/>
              </w:rPr>
            </w:pPr>
            <w:r w:rsidRPr="00A825E2">
              <w:rPr>
                <w:rFonts w:eastAsia="Times New Roman" w:cs="Times New Roman"/>
                <w:kern w:val="0"/>
                <w:sz w:val="20"/>
                <w:szCs w:val="20"/>
                <w:lang w:val="en-GB" w:eastAsia="ar-SA"/>
              </w:rPr>
              <w:t>250 000 ha</w:t>
            </w:r>
          </w:p>
        </w:tc>
        <w:tc>
          <w:tcPr>
            <w:tcW w:w="1585" w:type="dxa"/>
            <w:tcBorders>
              <w:bottom w:val="single" w:sz="4" w:space="0" w:color="auto"/>
            </w:tcBorders>
            <w:shd w:val="clear" w:color="auto" w:fill="auto"/>
          </w:tcPr>
          <w:p w:rsidR="009A5C1F" w:rsidRPr="00A825E2" w:rsidRDefault="001C3535" w:rsidP="00A1118B">
            <w:pPr>
              <w:spacing w:after="0"/>
              <w:ind w:left="284" w:hanging="284"/>
              <w:jc w:val="right"/>
              <w:rPr>
                <w:rFonts w:eastAsia="Times New Roman" w:cs="Times New Roman"/>
                <w:kern w:val="0"/>
                <w:sz w:val="20"/>
                <w:szCs w:val="20"/>
                <w:lang w:val="en-GB" w:eastAsia="ar-SA"/>
              </w:rPr>
            </w:pPr>
            <w:r>
              <w:rPr>
                <w:rFonts w:eastAsia="Times New Roman" w:cs="Times New Roman"/>
                <w:kern w:val="0"/>
                <w:sz w:val="20"/>
                <w:szCs w:val="20"/>
                <w:lang w:val="en-GB" w:eastAsia="ar-SA"/>
              </w:rPr>
              <w:t>-</w:t>
            </w:r>
          </w:p>
        </w:tc>
      </w:tr>
      <w:tr w:rsidR="009A5C1F" w:rsidRPr="00A825E2" w:rsidTr="00A1118B">
        <w:tblPrEx>
          <w:tblCellMar>
            <w:top w:w="0" w:type="dxa"/>
            <w:bottom w:w="0" w:type="dxa"/>
          </w:tblCellMar>
        </w:tblPrEx>
        <w:trPr>
          <w:cantSplit/>
          <w:jc w:val="center"/>
        </w:trPr>
        <w:tc>
          <w:tcPr>
            <w:tcW w:w="570" w:type="dxa"/>
            <w:vMerge/>
          </w:tcPr>
          <w:p w:rsidR="009A5C1F" w:rsidRPr="00A825E2" w:rsidRDefault="009A5C1F" w:rsidP="009A5C1F">
            <w:pPr>
              <w:spacing w:after="0"/>
              <w:ind w:left="284" w:hanging="284"/>
              <w:jc w:val="left"/>
              <w:rPr>
                <w:rFonts w:eastAsia="Times New Roman" w:cs="Times New Roman"/>
                <w:kern w:val="0"/>
                <w:sz w:val="20"/>
                <w:szCs w:val="20"/>
                <w:lang w:eastAsia="ar-SA" w:bidi="sa-IN"/>
              </w:rPr>
            </w:pPr>
          </w:p>
        </w:tc>
        <w:tc>
          <w:tcPr>
            <w:tcW w:w="5994" w:type="dxa"/>
          </w:tcPr>
          <w:p w:rsidR="009A5C1F" w:rsidRPr="00A825E2" w:rsidRDefault="009A5C1F" w:rsidP="009A5C1F">
            <w:pPr>
              <w:spacing w:after="0"/>
              <w:ind w:left="284" w:hanging="284"/>
              <w:jc w:val="lef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Bruttó tápanyagmérleg (nitrogén többlet) változása</w:t>
            </w:r>
          </w:p>
        </w:tc>
        <w:tc>
          <w:tcPr>
            <w:tcW w:w="1661" w:type="dxa"/>
          </w:tcPr>
          <w:p w:rsidR="009A5C1F" w:rsidRPr="00A825E2" w:rsidRDefault="009A5C1F" w:rsidP="00A1118B">
            <w:pPr>
              <w:spacing w:after="0"/>
              <w:ind w:left="284" w:hanging="284"/>
              <w:jc w:val="right"/>
              <w:rPr>
                <w:rFonts w:eastAsia="Times New Roman" w:cs="Times New Roman"/>
                <w:kern w:val="0"/>
                <w:sz w:val="20"/>
                <w:szCs w:val="20"/>
                <w:lang w:eastAsia="ar-SA" w:bidi="sa-IN"/>
              </w:rPr>
            </w:pPr>
            <w:r w:rsidRPr="00A825E2">
              <w:rPr>
                <w:rFonts w:eastAsia="Times New Roman" w:cs="Times New Roman"/>
                <w:kern w:val="0"/>
                <w:sz w:val="20"/>
                <w:szCs w:val="20"/>
                <w:lang w:eastAsia="ar-SA" w:bidi="sa-IN"/>
              </w:rPr>
              <w:t xml:space="preserve">-1,25 </w:t>
            </w:r>
            <w:proofErr w:type="spellStart"/>
            <w:r w:rsidRPr="00A825E2">
              <w:rPr>
                <w:rFonts w:eastAsia="Times New Roman" w:cs="Times New Roman"/>
                <w:kern w:val="0"/>
                <w:sz w:val="20"/>
                <w:szCs w:val="20"/>
                <w:lang w:eastAsia="ar-SA" w:bidi="sa-IN"/>
              </w:rPr>
              <w:t>kT</w:t>
            </w:r>
            <w:proofErr w:type="spellEnd"/>
          </w:p>
        </w:tc>
        <w:tc>
          <w:tcPr>
            <w:tcW w:w="1585" w:type="dxa"/>
            <w:shd w:val="clear" w:color="auto" w:fill="auto"/>
          </w:tcPr>
          <w:p w:rsidR="009A5C1F" w:rsidRPr="00A825E2" w:rsidRDefault="001C3535" w:rsidP="00A1118B">
            <w:pPr>
              <w:spacing w:after="0"/>
              <w:ind w:left="284" w:hanging="284"/>
              <w:jc w:val="right"/>
              <w:rPr>
                <w:rFonts w:eastAsia="Times New Roman" w:cs="Times New Roman"/>
                <w:kern w:val="0"/>
                <w:sz w:val="20"/>
                <w:szCs w:val="20"/>
                <w:lang w:eastAsia="ar-SA" w:bidi="sa-IN"/>
              </w:rPr>
            </w:pPr>
            <w:r>
              <w:rPr>
                <w:rFonts w:eastAsia="Times New Roman" w:cs="Times New Roman"/>
                <w:kern w:val="0"/>
                <w:sz w:val="20"/>
                <w:szCs w:val="20"/>
                <w:lang w:eastAsia="ar-SA" w:bidi="sa-IN"/>
              </w:rPr>
              <w:t>-</w:t>
            </w:r>
          </w:p>
        </w:tc>
      </w:tr>
    </w:tbl>
    <w:p w:rsidR="009A5C1F" w:rsidRDefault="009A5C1F" w:rsidP="009A5C1F">
      <w:pPr>
        <w:pStyle w:val="j-forrs"/>
      </w:pPr>
      <w:r w:rsidRPr="00F35797">
        <w:t>Forrás: MVH</w:t>
      </w:r>
    </w:p>
    <w:p w:rsidR="000929E4" w:rsidRDefault="000929E4" w:rsidP="000929E4">
      <w:pPr>
        <w:pStyle w:val="j-nomlszveg"/>
      </w:pPr>
      <w:r>
        <w:t>Az eredmény és hatás indikátorok esetében a számítás módszertan kidolgozása és az adatforrások meghatározás tekintetében felülvizsgálat indult 2011-ben.</w:t>
      </w:r>
    </w:p>
    <w:p w:rsidR="009A5C1F" w:rsidRPr="00F35797" w:rsidRDefault="009A5C1F" w:rsidP="00CB27A5">
      <w:pPr>
        <w:pStyle w:val="j-cmsor4"/>
      </w:pPr>
      <w:r w:rsidRPr="00F35797">
        <w:rPr>
          <w:lang w:bidi="sa-IN"/>
        </w:rPr>
        <w:t xml:space="preserve">Natura 2000 gyepterületeken történő gazdálkodáshoz nyújtandó kompenzációs támogatás </w:t>
      </w:r>
      <w:r w:rsidRPr="00F35797">
        <w:t>(213)</w:t>
      </w:r>
      <w:bookmarkEnd w:id="223"/>
      <w:r w:rsidRPr="00F35797">
        <w:t xml:space="preserve"> támogatási jogcím rövid bemutatása</w:t>
      </w:r>
    </w:p>
    <w:p w:rsidR="009A5C1F" w:rsidRPr="00935E35" w:rsidRDefault="009A5C1F" w:rsidP="009A5C1F">
      <w:pPr>
        <w:rPr>
          <w:szCs w:val="22"/>
        </w:rPr>
      </w:pPr>
      <w:r w:rsidRPr="00935E35">
        <w:rPr>
          <w:szCs w:val="22"/>
        </w:rPr>
        <w:t xml:space="preserve">A Natura 2000 gyepterületeken történő gazdálkodáshoz nyújtandó kompenzációs támogatás részletes szabályairól szóló 128/2007. (X. 31.) FVM rendelet 2011-ben egy alkalommal, a 98/2011. (X. 28.) VM rendelettel módosult. </w:t>
      </w:r>
      <w:r w:rsidRPr="00935E35">
        <w:rPr>
          <w:bCs/>
          <w:szCs w:val="22"/>
        </w:rPr>
        <w:t>Ennek értelmében az ügyfeleknek a támogatási határozat kézhezvételétől számított 10 hónapon belül részt kell venniük képzésen, melyet a Natura 2000 területeken gazdálkodóknak szerveznek, vagy igazolniuk kell, hogy a 2008-2014 közötti időszakban már részt vettek ilyen tanfolyamon, továbbá nevesít</w:t>
      </w:r>
      <w:r w:rsidR="00111CF9">
        <w:rPr>
          <w:bCs/>
          <w:szCs w:val="22"/>
        </w:rPr>
        <w:t>ésr</w:t>
      </w:r>
      <w:r w:rsidRPr="00935E35">
        <w:rPr>
          <w:bCs/>
          <w:szCs w:val="22"/>
        </w:rPr>
        <w:t>e</w:t>
      </w:r>
      <w:r w:rsidR="00111CF9">
        <w:rPr>
          <w:bCs/>
          <w:szCs w:val="22"/>
        </w:rPr>
        <w:t xml:space="preserve"> került</w:t>
      </w:r>
      <w:r w:rsidRPr="00935E35">
        <w:rPr>
          <w:bCs/>
          <w:szCs w:val="22"/>
        </w:rPr>
        <w:t xml:space="preserve"> a Kölcsönös Megfeleltetés előírásainak kötelezettség</w:t>
      </w:r>
      <w:r w:rsidR="00111CF9">
        <w:rPr>
          <w:bCs/>
          <w:szCs w:val="22"/>
        </w:rPr>
        <w:t>e</w:t>
      </w:r>
      <w:r w:rsidRPr="00935E35">
        <w:rPr>
          <w:bCs/>
          <w:szCs w:val="22"/>
        </w:rPr>
        <w:t>.</w:t>
      </w:r>
    </w:p>
    <w:p w:rsidR="009A5C1F" w:rsidRPr="00935E35" w:rsidRDefault="009A5C1F" w:rsidP="009A5C1F">
      <w:pPr>
        <w:rPr>
          <w:bCs/>
          <w:szCs w:val="22"/>
        </w:rPr>
      </w:pPr>
      <w:r w:rsidRPr="00935E35">
        <w:rPr>
          <w:bCs/>
          <w:szCs w:val="22"/>
        </w:rPr>
        <w:t>A kérelem benyújtása, valamint a benyújtásra nyitva álló időszak minden évben május 15-ig, az egységes területalapú támogatás iránti kérelemmel együtt történik.</w:t>
      </w:r>
    </w:p>
    <w:p w:rsidR="009A5C1F" w:rsidRPr="0016187A" w:rsidRDefault="009A5C1F" w:rsidP="009A5C1F">
      <w:pPr>
        <w:pStyle w:val="Kpalrs"/>
        <w:tabs>
          <w:tab w:val="left" w:pos="220"/>
        </w:tabs>
        <w:ind w:left="0" w:firstLine="0"/>
        <w:jc w:val="right"/>
        <w:rPr>
          <w:b w:val="0"/>
        </w:rPr>
      </w:pPr>
      <w:r w:rsidRPr="0016187A">
        <w:rPr>
          <w:b w:val="0"/>
        </w:rPr>
        <w:lastRenderedPageBreak/>
        <w:t>táblázat</w:t>
      </w:r>
    </w:p>
    <w:p w:rsidR="009A5C1F" w:rsidRPr="00F35797" w:rsidRDefault="009A5C1F" w:rsidP="002502CA">
      <w:pPr>
        <w:pStyle w:val="j-tblzat-fcm"/>
      </w:pPr>
      <w:r w:rsidRPr="00F35797">
        <w:rPr>
          <w:lang w:bidi="sa-IN"/>
        </w:rPr>
        <w:t xml:space="preserve">Natura 2000 gyepterületeken történő gazdálkodáshoz nyújtandó kompenzációs </w:t>
      </w:r>
      <w:r w:rsidRPr="00F35797">
        <w:t>támogatási jo</w:t>
      </w:r>
      <w:r w:rsidRPr="00F35797">
        <w:t>g</w:t>
      </w:r>
      <w:r w:rsidRPr="00F35797">
        <w:t xml:space="preserve">cím </w:t>
      </w:r>
      <w:r>
        <w:t>2011</w:t>
      </w:r>
      <w:r w:rsidRPr="00F35797">
        <w:t>. évi ere</w:t>
      </w:r>
      <w:r w:rsidRPr="00F35797">
        <w:t>d</w:t>
      </w:r>
      <w:r w:rsidRPr="00F35797">
        <w:t>ményei</w:t>
      </w:r>
    </w:p>
    <w:tbl>
      <w:tblPr>
        <w:tblW w:w="8618" w:type="dxa"/>
        <w:jc w:val="center"/>
        <w:tblInd w:w="47" w:type="dxa"/>
        <w:tblCellMar>
          <w:left w:w="70" w:type="dxa"/>
          <w:right w:w="70" w:type="dxa"/>
        </w:tblCellMar>
        <w:tblLook w:val="0000" w:firstRow="0" w:lastRow="0" w:firstColumn="0" w:lastColumn="0" w:noHBand="0" w:noVBand="0"/>
      </w:tblPr>
      <w:tblGrid>
        <w:gridCol w:w="4538"/>
        <w:gridCol w:w="696"/>
        <w:gridCol w:w="1204"/>
        <w:gridCol w:w="837"/>
        <w:gridCol w:w="1343"/>
      </w:tblGrid>
      <w:tr w:rsidR="009A5C1F" w:rsidRPr="007C0D93" w:rsidTr="00797170">
        <w:trPr>
          <w:trHeight w:val="270"/>
          <w:jc w:val="center"/>
        </w:trPr>
        <w:tc>
          <w:tcPr>
            <w:tcW w:w="4538"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9A5C1F" w:rsidRPr="007C0D93" w:rsidRDefault="009A5C1F" w:rsidP="002502CA">
            <w:pPr>
              <w:keepNext/>
              <w:suppressAutoHyphens w:val="0"/>
              <w:spacing w:after="0"/>
              <w:rPr>
                <w:rFonts w:eastAsia="Times New Roman" w:cs="Times New Roman"/>
                <w:kern w:val="0"/>
                <w:sz w:val="20"/>
                <w:szCs w:val="20"/>
                <w:lang w:bidi="bn-IN"/>
              </w:rPr>
            </w:pPr>
            <w:r w:rsidRPr="007C0D93">
              <w:rPr>
                <w:rFonts w:eastAsia="Times New Roman" w:cs="Times New Roman"/>
                <w:kern w:val="0"/>
                <w:sz w:val="20"/>
                <w:szCs w:val="20"/>
                <w:lang w:bidi="bn-IN"/>
              </w:rPr>
              <w:t> </w:t>
            </w:r>
          </w:p>
        </w:tc>
        <w:tc>
          <w:tcPr>
            <w:tcW w:w="1900" w:type="dxa"/>
            <w:gridSpan w:val="2"/>
            <w:tcBorders>
              <w:top w:val="double" w:sz="6" w:space="0" w:color="auto"/>
              <w:left w:val="nil"/>
              <w:bottom w:val="single" w:sz="4" w:space="0" w:color="auto"/>
              <w:right w:val="single" w:sz="4" w:space="0" w:color="auto"/>
            </w:tcBorders>
            <w:shd w:val="clear" w:color="auto" w:fill="C0C0C0"/>
            <w:noWrap/>
            <w:vAlign w:val="bottom"/>
          </w:tcPr>
          <w:p w:rsidR="009A5C1F" w:rsidRPr="007C0D93" w:rsidRDefault="009A5C1F" w:rsidP="002502CA">
            <w:pPr>
              <w:keepNext/>
              <w:suppressAutoHyphens w:val="0"/>
              <w:spacing w:after="0"/>
              <w:jc w:val="center"/>
              <w:rPr>
                <w:rFonts w:eastAsia="Times New Roman" w:cs="Times New Roman"/>
                <w:b/>
                <w:bCs/>
                <w:kern w:val="0"/>
                <w:sz w:val="20"/>
                <w:szCs w:val="20"/>
                <w:lang w:bidi="bn-IN"/>
              </w:rPr>
            </w:pPr>
            <w:r w:rsidRPr="007C0D93">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9A5C1F" w:rsidRPr="007C0D93" w:rsidRDefault="009A5C1F" w:rsidP="002502CA">
            <w:pPr>
              <w:keepNext/>
              <w:suppressAutoHyphens w:val="0"/>
              <w:spacing w:after="0"/>
              <w:jc w:val="center"/>
              <w:rPr>
                <w:rFonts w:eastAsia="Times New Roman" w:cs="Times New Roman"/>
                <w:b/>
                <w:bCs/>
                <w:kern w:val="0"/>
                <w:sz w:val="20"/>
                <w:szCs w:val="20"/>
                <w:lang w:bidi="bn-IN"/>
              </w:rPr>
            </w:pPr>
            <w:r w:rsidRPr="007C0D93">
              <w:rPr>
                <w:rFonts w:eastAsia="Times New Roman" w:cs="Times New Roman"/>
                <w:b/>
                <w:bCs/>
                <w:kern w:val="0"/>
                <w:sz w:val="20"/>
                <w:szCs w:val="20"/>
                <w:lang w:bidi="bn-IN"/>
              </w:rPr>
              <w:t>2007-2011.</w:t>
            </w:r>
          </w:p>
        </w:tc>
      </w:tr>
      <w:tr w:rsidR="009A5C1F" w:rsidRPr="007C0D93" w:rsidTr="00797170">
        <w:trPr>
          <w:trHeight w:val="270"/>
          <w:jc w:val="center"/>
        </w:trPr>
        <w:tc>
          <w:tcPr>
            <w:tcW w:w="4538" w:type="dxa"/>
            <w:tcBorders>
              <w:top w:val="nil"/>
              <w:left w:val="double" w:sz="6" w:space="0" w:color="auto"/>
              <w:bottom w:val="double" w:sz="6" w:space="0" w:color="auto"/>
              <w:right w:val="single" w:sz="4" w:space="0" w:color="auto"/>
            </w:tcBorders>
            <w:shd w:val="clear" w:color="auto" w:fill="C0C0C0"/>
            <w:noWrap/>
          </w:tcPr>
          <w:p w:rsidR="009A5C1F" w:rsidRPr="007C0D93" w:rsidRDefault="009A5C1F" w:rsidP="002502CA">
            <w:pPr>
              <w:keepNext/>
              <w:suppressAutoHyphens w:val="0"/>
              <w:spacing w:after="0"/>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 </w:t>
            </w:r>
          </w:p>
        </w:tc>
        <w:tc>
          <w:tcPr>
            <w:tcW w:w="696" w:type="dxa"/>
            <w:tcBorders>
              <w:top w:val="nil"/>
              <w:left w:val="nil"/>
              <w:bottom w:val="double" w:sz="6" w:space="0" w:color="auto"/>
              <w:right w:val="single" w:sz="4" w:space="0" w:color="auto"/>
            </w:tcBorders>
            <w:shd w:val="clear" w:color="auto" w:fill="C0C0C0"/>
            <w:noWrap/>
          </w:tcPr>
          <w:p w:rsidR="009A5C1F" w:rsidRPr="007C0D93" w:rsidRDefault="009A5C1F" w:rsidP="002502CA">
            <w:pPr>
              <w:keepNext/>
              <w:suppressAutoHyphens w:val="0"/>
              <w:spacing w:after="0"/>
              <w:jc w:val="center"/>
              <w:rPr>
                <w:rFonts w:eastAsia="Times New Roman" w:cs="Times New Roman"/>
                <w:b/>
                <w:bCs/>
                <w:color w:val="000000"/>
                <w:kern w:val="0"/>
                <w:sz w:val="20"/>
                <w:szCs w:val="20"/>
                <w:lang w:bidi="bn-IN"/>
              </w:rPr>
            </w:pPr>
            <w:r w:rsidRPr="007C0D93">
              <w:rPr>
                <w:rFonts w:eastAsia="Times New Roman" w:cs="Times New Roman"/>
                <w:b/>
                <w:bCs/>
                <w:color w:val="000000"/>
                <w:kern w:val="0"/>
                <w:sz w:val="20"/>
                <w:szCs w:val="20"/>
                <w:lang w:bidi="bn-IN"/>
              </w:rPr>
              <w:t>db</w:t>
            </w:r>
          </w:p>
        </w:tc>
        <w:tc>
          <w:tcPr>
            <w:tcW w:w="1204" w:type="dxa"/>
            <w:tcBorders>
              <w:top w:val="nil"/>
              <w:left w:val="nil"/>
              <w:bottom w:val="double" w:sz="6" w:space="0" w:color="auto"/>
              <w:right w:val="single" w:sz="4" w:space="0" w:color="auto"/>
            </w:tcBorders>
            <w:shd w:val="clear" w:color="auto" w:fill="C0C0C0"/>
            <w:noWrap/>
          </w:tcPr>
          <w:p w:rsidR="009A5C1F" w:rsidRPr="007C0D93" w:rsidRDefault="009A5C1F" w:rsidP="002502CA">
            <w:pPr>
              <w:keepNext/>
              <w:suppressAutoHyphens w:val="0"/>
              <w:spacing w:after="0"/>
              <w:jc w:val="center"/>
              <w:rPr>
                <w:rFonts w:eastAsia="Times New Roman" w:cs="Times New Roman"/>
                <w:b/>
                <w:bCs/>
                <w:color w:val="000000"/>
                <w:kern w:val="0"/>
                <w:sz w:val="20"/>
                <w:szCs w:val="20"/>
                <w:lang w:bidi="bn-IN"/>
              </w:rPr>
            </w:pPr>
            <w:r w:rsidRPr="007C0D93">
              <w:rPr>
                <w:rFonts w:eastAsia="Times New Roman" w:cs="Times New Roman"/>
                <w:b/>
                <w:bCs/>
                <w:color w:val="000000"/>
                <w:kern w:val="0"/>
                <w:sz w:val="20"/>
                <w:szCs w:val="20"/>
                <w:lang w:bidi="bn-IN"/>
              </w:rPr>
              <w:t>€</w:t>
            </w:r>
          </w:p>
        </w:tc>
        <w:tc>
          <w:tcPr>
            <w:tcW w:w="837" w:type="dxa"/>
            <w:tcBorders>
              <w:top w:val="nil"/>
              <w:left w:val="nil"/>
              <w:bottom w:val="double" w:sz="6" w:space="0" w:color="auto"/>
              <w:right w:val="single" w:sz="4" w:space="0" w:color="auto"/>
            </w:tcBorders>
            <w:shd w:val="clear" w:color="auto" w:fill="C0C0C0"/>
            <w:noWrap/>
          </w:tcPr>
          <w:p w:rsidR="009A5C1F" w:rsidRPr="007C0D93" w:rsidRDefault="009A5C1F" w:rsidP="002502CA">
            <w:pPr>
              <w:keepNext/>
              <w:suppressAutoHyphens w:val="0"/>
              <w:spacing w:after="0"/>
              <w:jc w:val="center"/>
              <w:rPr>
                <w:rFonts w:eastAsia="Times New Roman" w:cs="Times New Roman"/>
                <w:b/>
                <w:bCs/>
                <w:color w:val="000000"/>
                <w:kern w:val="0"/>
                <w:sz w:val="20"/>
                <w:szCs w:val="20"/>
                <w:lang w:bidi="bn-IN"/>
              </w:rPr>
            </w:pPr>
            <w:r w:rsidRPr="007C0D93">
              <w:rPr>
                <w:rFonts w:eastAsia="Times New Roman" w:cs="Times New Roman"/>
                <w:b/>
                <w:bCs/>
                <w:color w:val="000000"/>
                <w:kern w:val="0"/>
                <w:sz w:val="20"/>
                <w:szCs w:val="20"/>
                <w:lang w:bidi="bn-IN"/>
              </w:rPr>
              <w:t>db</w:t>
            </w:r>
          </w:p>
        </w:tc>
        <w:tc>
          <w:tcPr>
            <w:tcW w:w="1343" w:type="dxa"/>
            <w:tcBorders>
              <w:top w:val="nil"/>
              <w:left w:val="nil"/>
              <w:bottom w:val="double" w:sz="6" w:space="0" w:color="auto"/>
              <w:right w:val="double" w:sz="6" w:space="0" w:color="auto"/>
            </w:tcBorders>
            <w:shd w:val="clear" w:color="auto" w:fill="C0C0C0"/>
            <w:noWrap/>
          </w:tcPr>
          <w:p w:rsidR="009A5C1F" w:rsidRPr="007C0D93" w:rsidRDefault="009A5C1F" w:rsidP="002502CA">
            <w:pPr>
              <w:keepNext/>
              <w:suppressAutoHyphens w:val="0"/>
              <w:spacing w:after="0"/>
              <w:jc w:val="center"/>
              <w:rPr>
                <w:rFonts w:eastAsia="Times New Roman" w:cs="Times New Roman"/>
                <w:b/>
                <w:bCs/>
                <w:color w:val="000000"/>
                <w:kern w:val="0"/>
                <w:sz w:val="20"/>
                <w:szCs w:val="20"/>
                <w:lang w:bidi="bn-IN"/>
              </w:rPr>
            </w:pPr>
            <w:r w:rsidRPr="007C0D93">
              <w:rPr>
                <w:rFonts w:eastAsia="Times New Roman" w:cs="Times New Roman"/>
                <w:b/>
                <w:bCs/>
                <w:color w:val="000000"/>
                <w:kern w:val="0"/>
                <w:sz w:val="20"/>
                <w:szCs w:val="20"/>
                <w:lang w:bidi="bn-IN"/>
              </w:rPr>
              <w:t>€</w:t>
            </w:r>
          </w:p>
        </w:tc>
      </w:tr>
      <w:tr w:rsidR="009A5C1F" w:rsidRPr="007C0D93" w:rsidTr="00797170">
        <w:trPr>
          <w:trHeight w:val="270"/>
          <w:jc w:val="center"/>
        </w:trPr>
        <w:tc>
          <w:tcPr>
            <w:tcW w:w="4538" w:type="dxa"/>
            <w:tcBorders>
              <w:top w:val="nil"/>
              <w:left w:val="double" w:sz="6" w:space="0" w:color="auto"/>
              <w:bottom w:val="single" w:sz="4" w:space="0" w:color="auto"/>
              <w:right w:val="single" w:sz="4" w:space="0" w:color="auto"/>
            </w:tcBorders>
            <w:shd w:val="clear" w:color="auto" w:fill="auto"/>
            <w:noWrap/>
          </w:tcPr>
          <w:p w:rsidR="009A5C1F" w:rsidRPr="007C0D93" w:rsidRDefault="009A5C1F" w:rsidP="002502CA">
            <w:pPr>
              <w:keepNext/>
              <w:suppressAutoHyphens w:val="0"/>
              <w:spacing w:after="0"/>
              <w:rPr>
                <w:rFonts w:eastAsia="Times New Roman" w:cs="Times New Roman"/>
                <w:b/>
                <w:bCs/>
                <w:color w:val="000000"/>
                <w:kern w:val="0"/>
                <w:sz w:val="20"/>
                <w:szCs w:val="20"/>
                <w:lang w:bidi="bn-IN"/>
              </w:rPr>
            </w:pPr>
            <w:r w:rsidRPr="007C0D93">
              <w:rPr>
                <w:rFonts w:eastAsia="Times New Roman" w:cs="Times New Roman"/>
                <w:b/>
                <w:bCs/>
                <w:color w:val="000000"/>
                <w:kern w:val="0"/>
                <w:sz w:val="20"/>
                <w:szCs w:val="20"/>
                <w:lang w:bidi="bn-IN"/>
              </w:rPr>
              <w:t>beérkezett támogatási kérelem</w:t>
            </w:r>
          </w:p>
        </w:tc>
        <w:tc>
          <w:tcPr>
            <w:tcW w:w="696" w:type="dxa"/>
            <w:tcBorders>
              <w:top w:val="nil"/>
              <w:left w:val="nil"/>
              <w:bottom w:val="single" w:sz="4" w:space="0" w:color="auto"/>
              <w:right w:val="single" w:sz="4" w:space="0" w:color="auto"/>
            </w:tcBorders>
            <w:shd w:val="clear" w:color="auto" w:fill="auto"/>
            <w:noWrap/>
          </w:tcPr>
          <w:p w:rsidR="009A5C1F" w:rsidRPr="007C0D93" w:rsidRDefault="009A5C1F" w:rsidP="002502CA">
            <w:pPr>
              <w:keepNext/>
              <w:suppressAutoHyphens w:val="0"/>
              <w:spacing w:after="0"/>
              <w:jc w:val="right"/>
              <w:rPr>
                <w:rFonts w:eastAsia="Times New Roman" w:cs="Times New Roman"/>
                <w:b/>
                <w:bCs/>
                <w:color w:val="000000"/>
                <w:kern w:val="0"/>
                <w:sz w:val="20"/>
                <w:szCs w:val="20"/>
                <w:lang w:bidi="bn-IN"/>
              </w:rPr>
            </w:pPr>
            <w:r w:rsidRPr="007C0D93">
              <w:rPr>
                <w:rFonts w:eastAsia="Times New Roman" w:cs="Times New Roman"/>
                <w:b/>
                <w:bCs/>
                <w:color w:val="000000"/>
                <w:kern w:val="0"/>
                <w:sz w:val="20"/>
                <w:szCs w:val="20"/>
                <w:lang w:bidi="bn-IN"/>
              </w:rPr>
              <w:t>7 214</w:t>
            </w:r>
          </w:p>
        </w:tc>
        <w:tc>
          <w:tcPr>
            <w:tcW w:w="1204" w:type="dxa"/>
            <w:tcBorders>
              <w:top w:val="nil"/>
              <w:left w:val="nil"/>
              <w:bottom w:val="single" w:sz="4" w:space="0" w:color="auto"/>
              <w:right w:val="single" w:sz="4" w:space="0" w:color="auto"/>
            </w:tcBorders>
            <w:shd w:val="clear" w:color="auto" w:fill="auto"/>
            <w:noWrap/>
          </w:tcPr>
          <w:p w:rsidR="009A5C1F" w:rsidRPr="007C0D93" w:rsidRDefault="009A5C1F" w:rsidP="002502CA">
            <w:pPr>
              <w:keepNext/>
              <w:suppressAutoHyphens w:val="0"/>
              <w:spacing w:after="0"/>
              <w:jc w:val="right"/>
              <w:rPr>
                <w:rFonts w:eastAsia="Times New Roman" w:cs="Times New Roman"/>
                <w:b/>
                <w:bCs/>
                <w:color w:val="000000"/>
                <w:kern w:val="0"/>
                <w:sz w:val="20"/>
                <w:szCs w:val="20"/>
                <w:lang w:bidi="bn-IN"/>
              </w:rPr>
            </w:pPr>
            <w:r w:rsidRPr="007C0D93">
              <w:rPr>
                <w:rFonts w:eastAsia="Times New Roman" w:cs="Times New Roman"/>
                <w:b/>
                <w:bCs/>
                <w:color w:val="000000"/>
                <w:kern w:val="0"/>
                <w:sz w:val="20"/>
                <w:szCs w:val="20"/>
                <w:lang w:bidi="bn-IN"/>
              </w:rPr>
              <w:t>8 943 422</w:t>
            </w:r>
          </w:p>
        </w:tc>
        <w:tc>
          <w:tcPr>
            <w:tcW w:w="837" w:type="dxa"/>
            <w:tcBorders>
              <w:top w:val="nil"/>
              <w:left w:val="nil"/>
              <w:bottom w:val="single" w:sz="4" w:space="0" w:color="auto"/>
              <w:right w:val="single" w:sz="4" w:space="0" w:color="auto"/>
            </w:tcBorders>
            <w:shd w:val="clear" w:color="auto" w:fill="auto"/>
            <w:noWrap/>
          </w:tcPr>
          <w:p w:rsidR="009A5C1F" w:rsidRPr="007C0D93" w:rsidRDefault="009A5C1F" w:rsidP="002502CA">
            <w:pPr>
              <w:keepNext/>
              <w:suppressAutoHyphens w:val="0"/>
              <w:spacing w:after="0"/>
              <w:jc w:val="right"/>
              <w:rPr>
                <w:rFonts w:eastAsia="Times New Roman" w:cs="Times New Roman"/>
                <w:b/>
                <w:bCs/>
                <w:color w:val="000000"/>
                <w:kern w:val="0"/>
                <w:sz w:val="20"/>
                <w:szCs w:val="20"/>
                <w:lang w:bidi="bn-IN"/>
              </w:rPr>
            </w:pPr>
            <w:r w:rsidRPr="007C0D93">
              <w:rPr>
                <w:rFonts w:eastAsia="Times New Roman" w:cs="Times New Roman"/>
                <w:b/>
                <w:bCs/>
                <w:color w:val="000000"/>
                <w:kern w:val="0"/>
                <w:sz w:val="20"/>
                <w:szCs w:val="20"/>
                <w:lang w:bidi="bn-IN"/>
              </w:rPr>
              <w:t>21 258</w:t>
            </w:r>
          </w:p>
        </w:tc>
        <w:tc>
          <w:tcPr>
            <w:tcW w:w="1343" w:type="dxa"/>
            <w:tcBorders>
              <w:top w:val="nil"/>
              <w:left w:val="nil"/>
              <w:bottom w:val="single" w:sz="4" w:space="0" w:color="auto"/>
              <w:right w:val="double" w:sz="6" w:space="0" w:color="auto"/>
            </w:tcBorders>
            <w:shd w:val="clear" w:color="auto" w:fill="auto"/>
            <w:noWrap/>
          </w:tcPr>
          <w:p w:rsidR="009A5C1F" w:rsidRPr="007C0D93" w:rsidRDefault="009A5C1F" w:rsidP="002502CA">
            <w:pPr>
              <w:keepNext/>
              <w:suppressAutoHyphens w:val="0"/>
              <w:spacing w:after="0"/>
              <w:jc w:val="right"/>
              <w:rPr>
                <w:rFonts w:eastAsia="Times New Roman" w:cs="Times New Roman"/>
                <w:b/>
                <w:bCs/>
                <w:color w:val="000000"/>
                <w:kern w:val="0"/>
                <w:sz w:val="20"/>
                <w:szCs w:val="20"/>
                <w:lang w:bidi="bn-IN"/>
              </w:rPr>
            </w:pPr>
            <w:r w:rsidRPr="007C0D93">
              <w:rPr>
                <w:rFonts w:eastAsia="Times New Roman" w:cs="Times New Roman"/>
                <w:b/>
                <w:bCs/>
                <w:color w:val="000000"/>
                <w:kern w:val="0"/>
                <w:sz w:val="20"/>
                <w:szCs w:val="20"/>
                <w:lang w:bidi="bn-IN"/>
              </w:rPr>
              <w:t>23 241 202</w:t>
            </w:r>
          </w:p>
        </w:tc>
      </w:tr>
      <w:tr w:rsidR="009A5C1F" w:rsidRPr="007C0D93" w:rsidTr="00797170">
        <w:trPr>
          <w:trHeight w:val="255"/>
          <w:jc w:val="center"/>
        </w:trPr>
        <w:tc>
          <w:tcPr>
            <w:tcW w:w="4538" w:type="dxa"/>
            <w:tcBorders>
              <w:top w:val="nil"/>
              <w:left w:val="double" w:sz="6" w:space="0" w:color="auto"/>
              <w:bottom w:val="single" w:sz="4" w:space="0" w:color="auto"/>
              <w:right w:val="single" w:sz="4" w:space="0" w:color="auto"/>
            </w:tcBorders>
            <w:shd w:val="clear" w:color="auto" w:fill="auto"/>
            <w:noWrap/>
          </w:tcPr>
          <w:p w:rsidR="009A5C1F" w:rsidRPr="007C0D93" w:rsidRDefault="009A5C1F" w:rsidP="002502CA">
            <w:pPr>
              <w:keepNext/>
              <w:suppressAutoHyphens w:val="0"/>
              <w:spacing w:after="0"/>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ebből elutasított</w:t>
            </w:r>
          </w:p>
        </w:tc>
        <w:tc>
          <w:tcPr>
            <w:tcW w:w="696" w:type="dxa"/>
            <w:tcBorders>
              <w:top w:val="nil"/>
              <w:left w:val="nil"/>
              <w:bottom w:val="single" w:sz="4" w:space="0" w:color="auto"/>
              <w:right w:val="single" w:sz="4" w:space="0" w:color="auto"/>
            </w:tcBorders>
            <w:shd w:val="clear" w:color="auto" w:fill="auto"/>
            <w:noWrap/>
          </w:tcPr>
          <w:p w:rsidR="009A5C1F" w:rsidRPr="007C0D93" w:rsidRDefault="009A5C1F" w:rsidP="002502CA">
            <w:pPr>
              <w:keepNext/>
              <w:suppressAutoHyphens w:val="0"/>
              <w:spacing w:after="0"/>
              <w:jc w:val="right"/>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1</w:t>
            </w:r>
          </w:p>
        </w:tc>
        <w:tc>
          <w:tcPr>
            <w:tcW w:w="1204" w:type="dxa"/>
            <w:tcBorders>
              <w:top w:val="nil"/>
              <w:left w:val="nil"/>
              <w:bottom w:val="single" w:sz="4" w:space="0" w:color="auto"/>
              <w:right w:val="single" w:sz="4" w:space="0" w:color="auto"/>
            </w:tcBorders>
            <w:shd w:val="clear" w:color="auto" w:fill="auto"/>
            <w:noWrap/>
          </w:tcPr>
          <w:p w:rsidR="009A5C1F" w:rsidRPr="007C0D93" w:rsidRDefault="009A5C1F" w:rsidP="002502CA">
            <w:pPr>
              <w:keepNext/>
              <w:suppressAutoHyphens w:val="0"/>
              <w:spacing w:after="0"/>
              <w:jc w:val="right"/>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226</w:t>
            </w:r>
          </w:p>
        </w:tc>
        <w:tc>
          <w:tcPr>
            <w:tcW w:w="837" w:type="dxa"/>
            <w:tcBorders>
              <w:top w:val="nil"/>
              <w:left w:val="nil"/>
              <w:bottom w:val="single" w:sz="4" w:space="0" w:color="auto"/>
              <w:right w:val="single" w:sz="4" w:space="0" w:color="auto"/>
            </w:tcBorders>
            <w:shd w:val="clear" w:color="auto" w:fill="auto"/>
            <w:noWrap/>
          </w:tcPr>
          <w:p w:rsidR="009A5C1F" w:rsidRPr="007C0D93" w:rsidRDefault="009A5C1F" w:rsidP="002502CA">
            <w:pPr>
              <w:keepNext/>
              <w:suppressAutoHyphens w:val="0"/>
              <w:spacing w:after="0"/>
              <w:jc w:val="right"/>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510</w:t>
            </w:r>
          </w:p>
        </w:tc>
        <w:tc>
          <w:tcPr>
            <w:tcW w:w="1343" w:type="dxa"/>
            <w:tcBorders>
              <w:top w:val="nil"/>
              <w:left w:val="nil"/>
              <w:bottom w:val="single" w:sz="4" w:space="0" w:color="auto"/>
              <w:right w:val="double" w:sz="6" w:space="0" w:color="auto"/>
            </w:tcBorders>
            <w:shd w:val="clear" w:color="auto" w:fill="auto"/>
            <w:noWrap/>
          </w:tcPr>
          <w:p w:rsidR="009A5C1F" w:rsidRPr="007C0D93" w:rsidRDefault="009A5C1F" w:rsidP="002502CA">
            <w:pPr>
              <w:keepNext/>
              <w:suppressAutoHyphens w:val="0"/>
              <w:spacing w:after="0"/>
              <w:jc w:val="right"/>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352 183</w:t>
            </w:r>
          </w:p>
        </w:tc>
      </w:tr>
      <w:tr w:rsidR="009A5C1F" w:rsidRPr="007C0D93" w:rsidTr="00797170">
        <w:trPr>
          <w:trHeight w:val="270"/>
          <w:jc w:val="center"/>
        </w:trPr>
        <w:tc>
          <w:tcPr>
            <w:tcW w:w="4538" w:type="dxa"/>
            <w:tcBorders>
              <w:top w:val="nil"/>
              <w:left w:val="double" w:sz="6" w:space="0" w:color="auto"/>
              <w:bottom w:val="single" w:sz="4" w:space="0" w:color="auto"/>
              <w:right w:val="single" w:sz="4" w:space="0" w:color="auto"/>
            </w:tcBorders>
            <w:shd w:val="clear" w:color="auto" w:fill="auto"/>
            <w:noWrap/>
          </w:tcPr>
          <w:p w:rsidR="009A5C1F" w:rsidRPr="007C0D93" w:rsidRDefault="009A5C1F" w:rsidP="002502CA">
            <w:pPr>
              <w:keepNext/>
              <w:suppressAutoHyphens w:val="0"/>
              <w:spacing w:after="0"/>
              <w:rPr>
                <w:rFonts w:eastAsia="Times New Roman" w:cs="Times New Roman"/>
                <w:kern w:val="0"/>
                <w:sz w:val="20"/>
                <w:szCs w:val="20"/>
                <w:lang w:bidi="bn-IN"/>
              </w:rPr>
            </w:pPr>
            <w:r w:rsidRPr="007C0D93">
              <w:rPr>
                <w:rFonts w:eastAsia="Times New Roman" w:cs="Times New Roman"/>
                <w:kern w:val="0"/>
                <w:sz w:val="20"/>
                <w:szCs w:val="20"/>
                <w:lang w:bidi="bn-IN"/>
              </w:rPr>
              <w:t>visszavont</w:t>
            </w:r>
          </w:p>
        </w:tc>
        <w:tc>
          <w:tcPr>
            <w:tcW w:w="696" w:type="dxa"/>
            <w:tcBorders>
              <w:top w:val="nil"/>
              <w:left w:val="nil"/>
              <w:bottom w:val="single" w:sz="4" w:space="0" w:color="auto"/>
              <w:right w:val="single" w:sz="4" w:space="0" w:color="auto"/>
            </w:tcBorders>
            <w:shd w:val="clear" w:color="auto" w:fill="auto"/>
            <w:noWrap/>
          </w:tcPr>
          <w:p w:rsidR="009A5C1F" w:rsidRPr="007C0D93" w:rsidRDefault="009A5C1F" w:rsidP="002502CA">
            <w:pPr>
              <w:keepNext/>
              <w:suppressAutoHyphens w:val="0"/>
              <w:spacing w:after="0"/>
              <w:jc w:val="right"/>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0</w:t>
            </w:r>
          </w:p>
        </w:tc>
        <w:tc>
          <w:tcPr>
            <w:tcW w:w="1204" w:type="dxa"/>
            <w:tcBorders>
              <w:top w:val="nil"/>
              <w:left w:val="nil"/>
              <w:bottom w:val="single" w:sz="4" w:space="0" w:color="auto"/>
              <w:right w:val="single" w:sz="4" w:space="0" w:color="auto"/>
            </w:tcBorders>
            <w:shd w:val="clear" w:color="auto" w:fill="C0C0C0"/>
            <w:noWrap/>
          </w:tcPr>
          <w:p w:rsidR="009A5C1F" w:rsidRPr="007C0D93" w:rsidRDefault="009A5C1F" w:rsidP="002502CA">
            <w:pPr>
              <w:keepNext/>
              <w:suppressAutoHyphens w:val="0"/>
              <w:spacing w:after="0"/>
              <w:jc w:val="right"/>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 </w:t>
            </w:r>
          </w:p>
        </w:tc>
        <w:tc>
          <w:tcPr>
            <w:tcW w:w="837" w:type="dxa"/>
            <w:tcBorders>
              <w:top w:val="nil"/>
              <w:left w:val="nil"/>
              <w:bottom w:val="single" w:sz="4" w:space="0" w:color="auto"/>
              <w:right w:val="single" w:sz="4" w:space="0" w:color="auto"/>
            </w:tcBorders>
            <w:shd w:val="clear" w:color="auto" w:fill="auto"/>
            <w:noWrap/>
          </w:tcPr>
          <w:p w:rsidR="009A5C1F" w:rsidRPr="007C0D93" w:rsidRDefault="009A5C1F" w:rsidP="002502CA">
            <w:pPr>
              <w:keepNext/>
              <w:suppressAutoHyphens w:val="0"/>
              <w:spacing w:after="0"/>
              <w:jc w:val="right"/>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3</w:t>
            </w:r>
          </w:p>
        </w:tc>
        <w:tc>
          <w:tcPr>
            <w:tcW w:w="1343" w:type="dxa"/>
            <w:tcBorders>
              <w:top w:val="nil"/>
              <w:left w:val="nil"/>
              <w:bottom w:val="single" w:sz="4" w:space="0" w:color="auto"/>
              <w:right w:val="double" w:sz="6" w:space="0" w:color="auto"/>
            </w:tcBorders>
            <w:shd w:val="clear" w:color="auto" w:fill="C0C0C0"/>
            <w:noWrap/>
          </w:tcPr>
          <w:p w:rsidR="009A5C1F" w:rsidRPr="007C0D93" w:rsidRDefault="009A5C1F" w:rsidP="002502CA">
            <w:pPr>
              <w:keepNext/>
              <w:suppressAutoHyphens w:val="0"/>
              <w:spacing w:after="0"/>
              <w:jc w:val="right"/>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 </w:t>
            </w:r>
          </w:p>
        </w:tc>
      </w:tr>
      <w:tr w:rsidR="009A5C1F" w:rsidRPr="007C0D93" w:rsidTr="00797170">
        <w:trPr>
          <w:trHeight w:val="285"/>
          <w:jc w:val="center"/>
        </w:trPr>
        <w:tc>
          <w:tcPr>
            <w:tcW w:w="4538" w:type="dxa"/>
            <w:tcBorders>
              <w:top w:val="nil"/>
              <w:left w:val="double" w:sz="6" w:space="0" w:color="auto"/>
              <w:bottom w:val="double" w:sz="6" w:space="0" w:color="auto"/>
              <w:right w:val="single" w:sz="4" w:space="0" w:color="auto"/>
            </w:tcBorders>
            <w:shd w:val="clear" w:color="auto" w:fill="auto"/>
            <w:noWrap/>
          </w:tcPr>
          <w:p w:rsidR="009A5C1F" w:rsidRPr="007C0D93" w:rsidRDefault="009A5C1F" w:rsidP="009A5C1F">
            <w:pPr>
              <w:suppressAutoHyphens w:val="0"/>
              <w:spacing w:after="0"/>
              <w:rPr>
                <w:rFonts w:eastAsia="Times New Roman" w:cs="Times New Roman"/>
                <w:b/>
                <w:bCs/>
                <w:color w:val="000000"/>
                <w:kern w:val="0"/>
                <w:sz w:val="20"/>
                <w:szCs w:val="20"/>
                <w:lang w:bidi="bn-IN"/>
              </w:rPr>
            </w:pPr>
            <w:r w:rsidRPr="007C0D93">
              <w:rPr>
                <w:rFonts w:eastAsia="Times New Roman" w:cs="Times New Roman"/>
                <w:b/>
                <w:bCs/>
                <w:color w:val="000000"/>
                <w:kern w:val="0"/>
                <w:sz w:val="20"/>
                <w:szCs w:val="20"/>
                <w:lang w:bidi="bn-IN"/>
              </w:rPr>
              <w:t>jóváhagyott</w:t>
            </w:r>
          </w:p>
        </w:tc>
        <w:tc>
          <w:tcPr>
            <w:tcW w:w="696" w:type="dxa"/>
            <w:tcBorders>
              <w:top w:val="nil"/>
              <w:left w:val="nil"/>
              <w:bottom w:val="double" w:sz="6" w:space="0" w:color="auto"/>
              <w:right w:val="single" w:sz="4" w:space="0" w:color="auto"/>
            </w:tcBorders>
            <w:shd w:val="clear" w:color="auto" w:fill="auto"/>
            <w:noWrap/>
          </w:tcPr>
          <w:p w:rsidR="009A5C1F" w:rsidRPr="007C0D93" w:rsidRDefault="009A5C1F" w:rsidP="009A5C1F">
            <w:pPr>
              <w:suppressAutoHyphens w:val="0"/>
              <w:spacing w:after="0"/>
              <w:jc w:val="right"/>
              <w:rPr>
                <w:rFonts w:eastAsia="Times New Roman" w:cs="Times New Roman"/>
                <w:b/>
                <w:bCs/>
                <w:color w:val="000000"/>
                <w:kern w:val="0"/>
                <w:sz w:val="20"/>
                <w:szCs w:val="20"/>
                <w:lang w:bidi="bn-IN"/>
              </w:rPr>
            </w:pPr>
            <w:r w:rsidRPr="007C0D93">
              <w:rPr>
                <w:rFonts w:eastAsia="Times New Roman" w:cs="Times New Roman"/>
                <w:b/>
                <w:bCs/>
                <w:color w:val="000000"/>
                <w:kern w:val="0"/>
                <w:sz w:val="20"/>
                <w:szCs w:val="20"/>
                <w:lang w:bidi="bn-IN"/>
              </w:rPr>
              <w:t>7 138</w:t>
            </w:r>
          </w:p>
        </w:tc>
        <w:tc>
          <w:tcPr>
            <w:tcW w:w="1204" w:type="dxa"/>
            <w:tcBorders>
              <w:top w:val="nil"/>
              <w:left w:val="nil"/>
              <w:bottom w:val="double" w:sz="6" w:space="0" w:color="auto"/>
              <w:right w:val="single" w:sz="4" w:space="0" w:color="auto"/>
            </w:tcBorders>
            <w:shd w:val="clear" w:color="auto" w:fill="auto"/>
            <w:noWrap/>
          </w:tcPr>
          <w:p w:rsidR="009A5C1F" w:rsidRPr="007C0D93" w:rsidRDefault="009A5C1F" w:rsidP="009A5C1F">
            <w:pPr>
              <w:suppressAutoHyphens w:val="0"/>
              <w:spacing w:after="0"/>
              <w:jc w:val="right"/>
              <w:rPr>
                <w:rFonts w:eastAsia="Times New Roman" w:cs="Times New Roman"/>
                <w:b/>
                <w:bCs/>
                <w:color w:val="000000"/>
                <w:kern w:val="0"/>
                <w:sz w:val="20"/>
                <w:szCs w:val="20"/>
                <w:lang w:bidi="bn-IN"/>
              </w:rPr>
            </w:pPr>
            <w:r w:rsidRPr="007C0D93">
              <w:rPr>
                <w:rFonts w:eastAsia="Times New Roman" w:cs="Times New Roman"/>
                <w:b/>
                <w:bCs/>
                <w:color w:val="000000"/>
                <w:kern w:val="0"/>
                <w:sz w:val="20"/>
                <w:szCs w:val="20"/>
                <w:lang w:bidi="bn-IN"/>
              </w:rPr>
              <w:t>9 039 429</w:t>
            </w:r>
          </w:p>
        </w:tc>
        <w:tc>
          <w:tcPr>
            <w:tcW w:w="837" w:type="dxa"/>
            <w:tcBorders>
              <w:top w:val="nil"/>
              <w:left w:val="nil"/>
              <w:bottom w:val="double" w:sz="6" w:space="0" w:color="auto"/>
              <w:right w:val="single" w:sz="4" w:space="0" w:color="auto"/>
            </w:tcBorders>
            <w:shd w:val="clear" w:color="auto" w:fill="auto"/>
            <w:noWrap/>
          </w:tcPr>
          <w:p w:rsidR="009A5C1F" w:rsidRPr="007C0D93" w:rsidRDefault="009A5C1F" w:rsidP="009A5C1F">
            <w:pPr>
              <w:suppressAutoHyphens w:val="0"/>
              <w:spacing w:after="0"/>
              <w:jc w:val="right"/>
              <w:rPr>
                <w:rFonts w:eastAsia="Times New Roman" w:cs="Times New Roman"/>
                <w:b/>
                <w:bCs/>
                <w:color w:val="000000"/>
                <w:kern w:val="0"/>
                <w:sz w:val="20"/>
                <w:szCs w:val="20"/>
                <w:lang w:bidi="bn-IN"/>
              </w:rPr>
            </w:pPr>
            <w:r w:rsidRPr="007C0D93">
              <w:rPr>
                <w:rFonts w:eastAsia="Times New Roman" w:cs="Times New Roman"/>
                <w:b/>
                <w:bCs/>
                <w:color w:val="000000"/>
                <w:kern w:val="0"/>
                <w:sz w:val="20"/>
                <w:szCs w:val="20"/>
                <w:lang w:bidi="bn-IN"/>
              </w:rPr>
              <w:t>20 597</w:t>
            </w:r>
          </w:p>
        </w:tc>
        <w:tc>
          <w:tcPr>
            <w:tcW w:w="1343" w:type="dxa"/>
            <w:tcBorders>
              <w:top w:val="nil"/>
              <w:left w:val="nil"/>
              <w:bottom w:val="double" w:sz="6" w:space="0" w:color="auto"/>
              <w:right w:val="double" w:sz="6" w:space="0" w:color="auto"/>
            </w:tcBorders>
            <w:shd w:val="clear" w:color="auto" w:fill="auto"/>
            <w:noWrap/>
          </w:tcPr>
          <w:p w:rsidR="009A5C1F" w:rsidRPr="007C0D93" w:rsidRDefault="009A5C1F" w:rsidP="009A5C1F">
            <w:pPr>
              <w:suppressAutoHyphens w:val="0"/>
              <w:spacing w:after="0"/>
              <w:jc w:val="right"/>
              <w:rPr>
                <w:rFonts w:eastAsia="Times New Roman" w:cs="Times New Roman"/>
                <w:b/>
                <w:bCs/>
                <w:color w:val="000000"/>
                <w:kern w:val="0"/>
                <w:sz w:val="20"/>
                <w:szCs w:val="20"/>
                <w:lang w:bidi="bn-IN"/>
              </w:rPr>
            </w:pPr>
            <w:r w:rsidRPr="007C0D93">
              <w:rPr>
                <w:rFonts w:eastAsia="Times New Roman" w:cs="Times New Roman"/>
                <w:b/>
                <w:bCs/>
                <w:color w:val="000000"/>
                <w:kern w:val="0"/>
                <w:sz w:val="20"/>
                <w:szCs w:val="20"/>
                <w:lang w:bidi="bn-IN"/>
              </w:rPr>
              <w:t>22 620 183</w:t>
            </w:r>
          </w:p>
        </w:tc>
      </w:tr>
      <w:tr w:rsidR="009A5C1F" w:rsidRPr="007C0D93" w:rsidTr="00797170">
        <w:trPr>
          <w:trHeight w:val="285"/>
          <w:jc w:val="center"/>
        </w:trPr>
        <w:tc>
          <w:tcPr>
            <w:tcW w:w="4538" w:type="dxa"/>
            <w:tcBorders>
              <w:top w:val="nil"/>
              <w:left w:val="double" w:sz="6" w:space="0" w:color="auto"/>
              <w:bottom w:val="single" w:sz="4" w:space="0" w:color="auto"/>
              <w:right w:val="single" w:sz="4" w:space="0" w:color="auto"/>
            </w:tcBorders>
            <w:shd w:val="clear" w:color="auto" w:fill="auto"/>
            <w:noWrap/>
          </w:tcPr>
          <w:p w:rsidR="009A5C1F" w:rsidRPr="007C0D93" w:rsidRDefault="009A5C1F" w:rsidP="009A5C1F">
            <w:pPr>
              <w:suppressAutoHyphens w:val="0"/>
              <w:spacing w:after="0"/>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támogatott kifizetési kérelem</w:t>
            </w:r>
          </w:p>
        </w:tc>
        <w:tc>
          <w:tcPr>
            <w:tcW w:w="696" w:type="dxa"/>
            <w:tcBorders>
              <w:top w:val="nil"/>
              <w:left w:val="nil"/>
              <w:bottom w:val="single" w:sz="4" w:space="0" w:color="auto"/>
              <w:right w:val="single" w:sz="4" w:space="0" w:color="auto"/>
            </w:tcBorders>
            <w:shd w:val="clear" w:color="auto" w:fill="auto"/>
            <w:noWrap/>
          </w:tcPr>
          <w:p w:rsidR="009A5C1F" w:rsidRPr="007C0D93" w:rsidRDefault="009A5C1F" w:rsidP="009A5C1F">
            <w:pPr>
              <w:suppressAutoHyphens w:val="0"/>
              <w:spacing w:after="0"/>
              <w:jc w:val="right"/>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0</w:t>
            </w:r>
          </w:p>
        </w:tc>
        <w:tc>
          <w:tcPr>
            <w:tcW w:w="1204" w:type="dxa"/>
            <w:tcBorders>
              <w:top w:val="nil"/>
              <w:left w:val="nil"/>
              <w:bottom w:val="single" w:sz="4" w:space="0" w:color="auto"/>
              <w:right w:val="single" w:sz="4" w:space="0" w:color="auto"/>
            </w:tcBorders>
            <w:shd w:val="clear" w:color="auto" w:fill="auto"/>
            <w:noWrap/>
          </w:tcPr>
          <w:p w:rsidR="009A5C1F" w:rsidRPr="007C0D93" w:rsidRDefault="009A5C1F" w:rsidP="009A5C1F">
            <w:pPr>
              <w:suppressAutoHyphens w:val="0"/>
              <w:spacing w:after="0"/>
              <w:jc w:val="right"/>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0</w:t>
            </w:r>
          </w:p>
        </w:tc>
        <w:tc>
          <w:tcPr>
            <w:tcW w:w="837" w:type="dxa"/>
            <w:tcBorders>
              <w:top w:val="nil"/>
              <w:left w:val="nil"/>
              <w:bottom w:val="single" w:sz="4" w:space="0" w:color="auto"/>
              <w:right w:val="single" w:sz="4" w:space="0" w:color="auto"/>
            </w:tcBorders>
            <w:shd w:val="clear" w:color="auto" w:fill="auto"/>
            <w:noWrap/>
          </w:tcPr>
          <w:p w:rsidR="009A5C1F" w:rsidRPr="007C0D93" w:rsidRDefault="009A5C1F" w:rsidP="009A5C1F">
            <w:pPr>
              <w:suppressAutoHyphens w:val="0"/>
              <w:spacing w:after="0"/>
              <w:jc w:val="right"/>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0</w:t>
            </w:r>
          </w:p>
        </w:tc>
        <w:tc>
          <w:tcPr>
            <w:tcW w:w="1343" w:type="dxa"/>
            <w:tcBorders>
              <w:top w:val="nil"/>
              <w:left w:val="nil"/>
              <w:bottom w:val="single" w:sz="4" w:space="0" w:color="auto"/>
              <w:right w:val="double" w:sz="6" w:space="0" w:color="auto"/>
            </w:tcBorders>
            <w:shd w:val="clear" w:color="auto" w:fill="auto"/>
            <w:noWrap/>
          </w:tcPr>
          <w:p w:rsidR="009A5C1F" w:rsidRPr="007C0D93" w:rsidRDefault="009A5C1F" w:rsidP="009A5C1F">
            <w:pPr>
              <w:suppressAutoHyphens w:val="0"/>
              <w:spacing w:after="0"/>
              <w:jc w:val="right"/>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0</w:t>
            </w:r>
          </w:p>
        </w:tc>
      </w:tr>
      <w:tr w:rsidR="009A5C1F" w:rsidRPr="007C0D93" w:rsidTr="00797170">
        <w:trPr>
          <w:trHeight w:val="270"/>
          <w:jc w:val="center"/>
        </w:trPr>
        <w:tc>
          <w:tcPr>
            <w:tcW w:w="4538" w:type="dxa"/>
            <w:tcBorders>
              <w:top w:val="nil"/>
              <w:left w:val="double" w:sz="6" w:space="0" w:color="auto"/>
              <w:bottom w:val="single" w:sz="4" w:space="0" w:color="auto"/>
              <w:right w:val="single" w:sz="4" w:space="0" w:color="auto"/>
            </w:tcBorders>
            <w:shd w:val="clear" w:color="auto" w:fill="auto"/>
            <w:noWrap/>
          </w:tcPr>
          <w:p w:rsidR="009A5C1F" w:rsidRPr="007C0D93" w:rsidRDefault="00CB27A5" w:rsidP="009A5C1F">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696" w:type="dxa"/>
            <w:tcBorders>
              <w:top w:val="nil"/>
              <w:left w:val="nil"/>
              <w:bottom w:val="single" w:sz="4" w:space="0" w:color="auto"/>
              <w:right w:val="single" w:sz="4" w:space="0" w:color="auto"/>
            </w:tcBorders>
            <w:shd w:val="clear" w:color="auto" w:fill="C0C0C0"/>
            <w:noWrap/>
            <w:vAlign w:val="bottom"/>
          </w:tcPr>
          <w:p w:rsidR="009A5C1F" w:rsidRPr="007C0D93" w:rsidRDefault="009A5C1F" w:rsidP="009A5C1F">
            <w:pPr>
              <w:suppressAutoHyphens w:val="0"/>
              <w:spacing w:after="0"/>
              <w:jc w:val="right"/>
              <w:rPr>
                <w:rFonts w:eastAsia="Times New Roman" w:cs="Times New Roman"/>
                <w:b/>
                <w:bCs/>
                <w:kern w:val="0"/>
                <w:sz w:val="20"/>
                <w:szCs w:val="20"/>
                <w:lang w:bidi="bn-IN"/>
              </w:rPr>
            </w:pPr>
            <w:r w:rsidRPr="007C0D93">
              <w:rPr>
                <w:rFonts w:eastAsia="Times New Roman" w:cs="Times New Roman"/>
                <w:b/>
                <w:bCs/>
                <w:kern w:val="0"/>
                <w:sz w:val="20"/>
                <w:szCs w:val="20"/>
                <w:lang w:bidi="bn-IN"/>
              </w:rPr>
              <w:t> </w:t>
            </w:r>
          </w:p>
        </w:tc>
        <w:tc>
          <w:tcPr>
            <w:tcW w:w="1204" w:type="dxa"/>
            <w:tcBorders>
              <w:top w:val="nil"/>
              <w:left w:val="nil"/>
              <w:bottom w:val="single" w:sz="4" w:space="0" w:color="auto"/>
              <w:right w:val="single" w:sz="4" w:space="0" w:color="auto"/>
            </w:tcBorders>
            <w:shd w:val="clear" w:color="auto" w:fill="auto"/>
            <w:noWrap/>
          </w:tcPr>
          <w:p w:rsidR="009A5C1F" w:rsidRPr="007C0D93" w:rsidRDefault="009A5C1F" w:rsidP="009A5C1F">
            <w:pPr>
              <w:suppressAutoHyphens w:val="0"/>
              <w:spacing w:after="0"/>
              <w:jc w:val="right"/>
              <w:rPr>
                <w:rFonts w:eastAsia="Times New Roman" w:cs="Times New Roman"/>
                <w:b/>
                <w:bCs/>
                <w:color w:val="000000"/>
                <w:kern w:val="0"/>
                <w:sz w:val="20"/>
                <w:szCs w:val="20"/>
                <w:lang w:bidi="bn-IN"/>
              </w:rPr>
            </w:pPr>
            <w:r w:rsidRPr="007C0D93">
              <w:rPr>
                <w:rFonts w:eastAsia="Times New Roman" w:cs="Times New Roman"/>
                <w:b/>
                <w:bCs/>
                <w:color w:val="000000"/>
                <w:kern w:val="0"/>
                <w:sz w:val="20"/>
                <w:szCs w:val="20"/>
                <w:lang w:bidi="bn-IN"/>
              </w:rPr>
              <w:t>8 076 360</w:t>
            </w:r>
          </w:p>
        </w:tc>
        <w:tc>
          <w:tcPr>
            <w:tcW w:w="837" w:type="dxa"/>
            <w:tcBorders>
              <w:top w:val="nil"/>
              <w:left w:val="nil"/>
              <w:bottom w:val="single" w:sz="4" w:space="0" w:color="auto"/>
              <w:right w:val="single" w:sz="4" w:space="0" w:color="auto"/>
            </w:tcBorders>
            <w:shd w:val="clear" w:color="auto" w:fill="C0C0C0"/>
            <w:noWrap/>
            <w:vAlign w:val="bottom"/>
          </w:tcPr>
          <w:p w:rsidR="009A5C1F" w:rsidRPr="007C0D93" w:rsidRDefault="009A5C1F" w:rsidP="009A5C1F">
            <w:pPr>
              <w:suppressAutoHyphens w:val="0"/>
              <w:spacing w:after="0"/>
              <w:jc w:val="right"/>
              <w:rPr>
                <w:rFonts w:eastAsia="Times New Roman" w:cs="Times New Roman"/>
                <w:b/>
                <w:bCs/>
                <w:kern w:val="0"/>
                <w:sz w:val="20"/>
                <w:szCs w:val="20"/>
                <w:lang w:bidi="bn-IN"/>
              </w:rPr>
            </w:pPr>
            <w:r w:rsidRPr="007C0D93">
              <w:rPr>
                <w:rFonts w:eastAsia="Times New Roman" w:cs="Times New Roman"/>
                <w:b/>
                <w:bCs/>
                <w:kern w:val="0"/>
                <w:sz w:val="20"/>
                <w:szCs w:val="20"/>
                <w:lang w:bidi="bn-IN"/>
              </w:rPr>
              <w:t> </w:t>
            </w:r>
          </w:p>
        </w:tc>
        <w:tc>
          <w:tcPr>
            <w:tcW w:w="1343" w:type="dxa"/>
            <w:tcBorders>
              <w:top w:val="nil"/>
              <w:left w:val="nil"/>
              <w:bottom w:val="single" w:sz="4" w:space="0" w:color="auto"/>
              <w:right w:val="double" w:sz="6" w:space="0" w:color="auto"/>
            </w:tcBorders>
            <w:shd w:val="clear" w:color="auto" w:fill="auto"/>
            <w:noWrap/>
          </w:tcPr>
          <w:p w:rsidR="009A5C1F" w:rsidRPr="007C0D93" w:rsidRDefault="009A5C1F" w:rsidP="009A5C1F">
            <w:pPr>
              <w:suppressAutoHyphens w:val="0"/>
              <w:spacing w:after="0"/>
              <w:jc w:val="right"/>
              <w:rPr>
                <w:rFonts w:eastAsia="Times New Roman" w:cs="Times New Roman"/>
                <w:b/>
                <w:bCs/>
                <w:color w:val="000000"/>
                <w:kern w:val="0"/>
                <w:sz w:val="20"/>
                <w:szCs w:val="20"/>
                <w:lang w:bidi="bn-IN"/>
              </w:rPr>
            </w:pPr>
            <w:r w:rsidRPr="007C0D93">
              <w:rPr>
                <w:rFonts w:eastAsia="Times New Roman" w:cs="Times New Roman"/>
                <w:b/>
                <w:bCs/>
                <w:color w:val="000000"/>
                <w:kern w:val="0"/>
                <w:sz w:val="20"/>
                <w:szCs w:val="20"/>
                <w:lang w:bidi="bn-IN"/>
              </w:rPr>
              <w:t>14 843 656</w:t>
            </w:r>
          </w:p>
        </w:tc>
      </w:tr>
      <w:tr w:rsidR="009A5C1F" w:rsidRPr="007C0D93" w:rsidTr="00797170">
        <w:trPr>
          <w:trHeight w:val="255"/>
          <w:jc w:val="center"/>
        </w:trPr>
        <w:tc>
          <w:tcPr>
            <w:tcW w:w="4538" w:type="dxa"/>
            <w:tcBorders>
              <w:top w:val="nil"/>
              <w:left w:val="double" w:sz="6" w:space="0" w:color="auto"/>
              <w:bottom w:val="single" w:sz="4" w:space="0" w:color="auto"/>
              <w:right w:val="single" w:sz="4" w:space="0" w:color="auto"/>
            </w:tcBorders>
            <w:shd w:val="clear" w:color="auto" w:fill="auto"/>
            <w:noWrap/>
          </w:tcPr>
          <w:p w:rsidR="009A5C1F" w:rsidRPr="007C0D93" w:rsidRDefault="009A5C1F" w:rsidP="009A5C1F">
            <w:pPr>
              <w:suppressAutoHyphens w:val="0"/>
              <w:spacing w:after="0"/>
              <w:jc w:val="left"/>
              <w:rPr>
                <w:rFonts w:eastAsia="Times New Roman" w:cs="Times New Roman"/>
                <w:kern w:val="0"/>
                <w:sz w:val="20"/>
                <w:szCs w:val="20"/>
                <w:lang w:bidi="bn-IN"/>
              </w:rPr>
            </w:pPr>
            <w:r w:rsidRPr="007C0D93">
              <w:rPr>
                <w:rFonts w:eastAsia="Times New Roman" w:cs="Times New Roman"/>
                <w:kern w:val="0"/>
                <w:sz w:val="20"/>
                <w:szCs w:val="20"/>
                <w:lang w:bidi="bn-IN"/>
              </w:rPr>
              <w:t xml:space="preserve">   </w:t>
            </w:r>
            <w:r w:rsidR="00111CF9" w:rsidRPr="007C0D93">
              <w:rPr>
                <w:rFonts w:eastAsia="Times New Roman" w:cs="Times New Roman"/>
                <w:kern w:val="0"/>
                <w:sz w:val="20"/>
                <w:szCs w:val="20"/>
                <w:lang w:bidi="bn-IN"/>
              </w:rPr>
              <w:t>A</w:t>
            </w:r>
            <w:r w:rsidRPr="007C0D93">
              <w:rPr>
                <w:rFonts w:eastAsia="Times New Roman" w:cs="Times New Roman"/>
                <w:kern w:val="0"/>
                <w:sz w:val="20"/>
                <w:szCs w:val="20"/>
                <w:lang w:bidi="bn-IN"/>
              </w:rPr>
              <w:t xml:space="preserve"> kifizetésből közösségi</w:t>
            </w:r>
          </w:p>
        </w:tc>
        <w:tc>
          <w:tcPr>
            <w:tcW w:w="696" w:type="dxa"/>
            <w:tcBorders>
              <w:top w:val="nil"/>
              <w:left w:val="nil"/>
              <w:bottom w:val="single" w:sz="4" w:space="0" w:color="auto"/>
              <w:right w:val="single" w:sz="4" w:space="0" w:color="auto"/>
            </w:tcBorders>
            <w:shd w:val="clear" w:color="auto" w:fill="C0C0C0"/>
            <w:noWrap/>
            <w:vAlign w:val="bottom"/>
          </w:tcPr>
          <w:p w:rsidR="009A5C1F" w:rsidRPr="007C0D93" w:rsidRDefault="009A5C1F" w:rsidP="009A5C1F">
            <w:pPr>
              <w:suppressAutoHyphens w:val="0"/>
              <w:spacing w:after="0"/>
              <w:jc w:val="right"/>
              <w:rPr>
                <w:rFonts w:eastAsia="Times New Roman" w:cs="Times New Roman"/>
                <w:kern w:val="0"/>
                <w:sz w:val="20"/>
                <w:szCs w:val="20"/>
                <w:lang w:bidi="bn-IN"/>
              </w:rPr>
            </w:pPr>
            <w:r w:rsidRPr="007C0D93">
              <w:rPr>
                <w:rFonts w:eastAsia="Times New Roman" w:cs="Times New Roman"/>
                <w:kern w:val="0"/>
                <w:sz w:val="20"/>
                <w:szCs w:val="20"/>
                <w:lang w:bidi="bn-IN"/>
              </w:rPr>
              <w:t> </w:t>
            </w:r>
          </w:p>
        </w:tc>
        <w:tc>
          <w:tcPr>
            <w:tcW w:w="1204" w:type="dxa"/>
            <w:tcBorders>
              <w:top w:val="nil"/>
              <w:left w:val="nil"/>
              <w:bottom w:val="single" w:sz="4" w:space="0" w:color="auto"/>
              <w:right w:val="single" w:sz="4" w:space="0" w:color="auto"/>
            </w:tcBorders>
            <w:shd w:val="clear" w:color="auto" w:fill="auto"/>
            <w:noWrap/>
          </w:tcPr>
          <w:p w:rsidR="009A5C1F" w:rsidRPr="007C0D93" w:rsidRDefault="009A5C1F" w:rsidP="009A5C1F">
            <w:pPr>
              <w:suppressAutoHyphens w:val="0"/>
              <w:spacing w:after="0"/>
              <w:jc w:val="right"/>
              <w:rPr>
                <w:rFonts w:eastAsia="Times New Roman" w:cs="Times New Roman"/>
                <w:kern w:val="0"/>
                <w:sz w:val="20"/>
                <w:szCs w:val="20"/>
                <w:lang w:bidi="bn-IN"/>
              </w:rPr>
            </w:pPr>
            <w:r w:rsidRPr="007C0D93">
              <w:rPr>
                <w:rFonts w:eastAsia="Times New Roman" w:cs="Times New Roman"/>
                <w:kern w:val="0"/>
                <w:sz w:val="20"/>
                <w:szCs w:val="20"/>
                <w:lang w:bidi="bn-IN"/>
              </w:rPr>
              <w:t>6 188 727</w:t>
            </w:r>
          </w:p>
        </w:tc>
        <w:tc>
          <w:tcPr>
            <w:tcW w:w="837" w:type="dxa"/>
            <w:tcBorders>
              <w:top w:val="nil"/>
              <w:left w:val="nil"/>
              <w:bottom w:val="single" w:sz="4" w:space="0" w:color="auto"/>
              <w:right w:val="single" w:sz="4" w:space="0" w:color="auto"/>
            </w:tcBorders>
            <w:shd w:val="clear" w:color="auto" w:fill="C0C0C0"/>
            <w:noWrap/>
            <w:vAlign w:val="bottom"/>
          </w:tcPr>
          <w:p w:rsidR="009A5C1F" w:rsidRPr="007C0D93" w:rsidRDefault="009A5C1F" w:rsidP="009A5C1F">
            <w:pPr>
              <w:suppressAutoHyphens w:val="0"/>
              <w:spacing w:after="0"/>
              <w:jc w:val="right"/>
              <w:rPr>
                <w:rFonts w:eastAsia="Times New Roman" w:cs="Times New Roman"/>
                <w:kern w:val="0"/>
                <w:sz w:val="20"/>
                <w:szCs w:val="20"/>
                <w:lang w:bidi="bn-IN"/>
              </w:rPr>
            </w:pPr>
            <w:r w:rsidRPr="007C0D93">
              <w:rPr>
                <w:rFonts w:eastAsia="Times New Roman" w:cs="Times New Roman"/>
                <w:kern w:val="0"/>
                <w:sz w:val="20"/>
                <w:szCs w:val="20"/>
                <w:lang w:bidi="bn-IN"/>
              </w:rPr>
              <w:t> </w:t>
            </w:r>
          </w:p>
        </w:tc>
        <w:tc>
          <w:tcPr>
            <w:tcW w:w="1343" w:type="dxa"/>
            <w:tcBorders>
              <w:top w:val="nil"/>
              <w:left w:val="nil"/>
              <w:bottom w:val="single" w:sz="4" w:space="0" w:color="auto"/>
              <w:right w:val="double" w:sz="6" w:space="0" w:color="auto"/>
            </w:tcBorders>
            <w:shd w:val="clear" w:color="auto" w:fill="auto"/>
            <w:noWrap/>
          </w:tcPr>
          <w:p w:rsidR="009A5C1F" w:rsidRPr="007C0D93" w:rsidRDefault="009A5C1F" w:rsidP="009A5C1F">
            <w:pPr>
              <w:suppressAutoHyphens w:val="0"/>
              <w:spacing w:after="0"/>
              <w:jc w:val="right"/>
              <w:rPr>
                <w:rFonts w:eastAsia="Times New Roman" w:cs="Times New Roman"/>
                <w:kern w:val="0"/>
                <w:sz w:val="20"/>
                <w:szCs w:val="20"/>
                <w:lang w:bidi="bn-IN"/>
              </w:rPr>
            </w:pPr>
            <w:r w:rsidRPr="007C0D93">
              <w:rPr>
                <w:rFonts w:eastAsia="Times New Roman" w:cs="Times New Roman"/>
                <w:kern w:val="0"/>
                <w:sz w:val="20"/>
                <w:szCs w:val="20"/>
                <w:lang w:bidi="bn-IN"/>
              </w:rPr>
              <w:t>11 432 501</w:t>
            </w:r>
          </w:p>
        </w:tc>
      </w:tr>
      <w:tr w:rsidR="009A5C1F" w:rsidRPr="007C0D93" w:rsidTr="00797170">
        <w:trPr>
          <w:trHeight w:val="255"/>
          <w:jc w:val="center"/>
        </w:trPr>
        <w:tc>
          <w:tcPr>
            <w:tcW w:w="4538" w:type="dxa"/>
            <w:tcBorders>
              <w:top w:val="nil"/>
              <w:left w:val="double" w:sz="6" w:space="0" w:color="auto"/>
              <w:bottom w:val="single" w:sz="4" w:space="0" w:color="auto"/>
              <w:right w:val="single" w:sz="4" w:space="0" w:color="auto"/>
            </w:tcBorders>
            <w:shd w:val="clear" w:color="auto" w:fill="auto"/>
            <w:noWrap/>
          </w:tcPr>
          <w:p w:rsidR="009A5C1F" w:rsidRPr="007C0D93" w:rsidRDefault="009A5C1F" w:rsidP="009A5C1F">
            <w:pPr>
              <w:suppressAutoHyphens w:val="0"/>
              <w:spacing w:after="0"/>
              <w:jc w:val="left"/>
              <w:rPr>
                <w:rFonts w:eastAsia="Times New Roman" w:cs="Times New Roman"/>
                <w:kern w:val="0"/>
                <w:sz w:val="20"/>
                <w:szCs w:val="20"/>
                <w:lang w:bidi="bn-IN"/>
              </w:rPr>
            </w:pPr>
            <w:r w:rsidRPr="007C0D93">
              <w:rPr>
                <w:rFonts w:eastAsia="Times New Roman" w:cs="Times New Roman"/>
                <w:kern w:val="0"/>
                <w:sz w:val="20"/>
                <w:szCs w:val="20"/>
                <w:lang w:bidi="bn-IN"/>
              </w:rPr>
              <w:t xml:space="preserve">   </w:t>
            </w:r>
            <w:r w:rsidR="00111CF9" w:rsidRPr="007C0D93">
              <w:rPr>
                <w:rFonts w:eastAsia="Times New Roman" w:cs="Times New Roman"/>
                <w:kern w:val="0"/>
                <w:sz w:val="20"/>
                <w:szCs w:val="20"/>
                <w:lang w:bidi="bn-IN"/>
              </w:rPr>
              <w:t>A</w:t>
            </w:r>
            <w:r w:rsidRPr="007C0D93">
              <w:rPr>
                <w:rFonts w:eastAsia="Times New Roman" w:cs="Times New Roman"/>
                <w:kern w:val="0"/>
                <w:sz w:val="20"/>
                <w:szCs w:val="20"/>
                <w:lang w:bidi="bn-IN"/>
              </w:rPr>
              <w:t xml:space="preserve"> kifizetésből konvergencia régió</w:t>
            </w:r>
          </w:p>
        </w:tc>
        <w:tc>
          <w:tcPr>
            <w:tcW w:w="696" w:type="dxa"/>
            <w:tcBorders>
              <w:top w:val="nil"/>
              <w:left w:val="nil"/>
              <w:bottom w:val="single" w:sz="4" w:space="0" w:color="auto"/>
              <w:right w:val="single" w:sz="4" w:space="0" w:color="auto"/>
            </w:tcBorders>
            <w:shd w:val="clear" w:color="auto" w:fill="C0C0C0"/>
            <w:noWrap/>
            <w:vAlign w:val="bottom"/>
          </w:tcPr>
          <w:p w:rsidR="009A5C1F" w:rsidRPr="007C0D93" w:rsidRDefault="009A5C1F" w:rsidP="009A5C1F">
            <w:pPr>
              <w:suppressAutoHyphens w:val="0"/>
              <w:spacing w:after="0"/>
              <w:jc w:val="right"/>
              <w:rPr>
                <w:rFonts w:eastAsia="Times New Roman" w:cs="Times New Roman"/>
                <w:kern w:val="0"/>
                <w:sz w:val="20"/>
                <w:szCs w:val="20"/>
                <w:lang w:bidi="bn-IN"/>
              </w:rPr>
            </w:pPr>
            <w:r w:rsidRPr="007C0D93">
              <w:rPr>
                <w:rFonts w:eastAsia="Times New Roman" w:cs="Times New Roman"/>
                <w:kern w:val="0"/>
                <w:sz w:val="20"/>
                <w:szCs w:val="20"/>
                <w:lang w:bidi="bn-IN"/>
              </w:rPr>
              <w:t> </w:t>
            </w:r>
          </w:p>
        </w:tc>
        <w:tc>
          <w:tcPr>
            <w:tcW w:w="1204" w:type="dxa"/>
            <w:tcBorders>
              <w:top w:val="nil"/>
              <w:left w:val="nil"/>
              <w:bottom w:val="single" w:sz="4" w:space="0" w:color="auto"/>
              <w:right w:val="single" w:sz="4" w:space="0" w:color="auto"/>
            </w:tcBorders>
            <w:shd w:val="clear" w:color="auto" w:fill="auto"/>
            <w:noWrap/>
          </w:tcPr>
          <w:p w:rsidR="009A5C1F" w:rsidRPr="007C0D93" w:rsidRDefault="009A5C1F" w:rsidP="009A5C1F">
            <w:pPr>
              <w:suppressAutoHyphens w:val="0"/>
              <w:spacing w:after="0"/>
              <w:jc w:val="right"/>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7 117 647</w:t>
            </w:r>
          </w:p>
        </w:tc>
        <w:tc>
          <w:tcPr>
            <w:tcW w:w="837" w:type="dxa"/>
            <w:tcBorders>
              <w:top w:val="nil"/>
              <w:left w:val="nil"/>
              <w:bottom w:val="single" w:sz="4" w:space="0" w:color="auto"/>
              <w:right w:val="single" w:sz="4" w:space="0" w:color="auto"/>
            </w:tcBorders>
            <w:shd w:val="clear" w:color="auto" w:fill="C0C0C0"/>
            <w:noWrap/>
            <w:vAlign w:val="bottom"/>
          </w:tcPr>
          <w:p w:rsidR="009A5C1F" w:rsidRPr="007C0D93" w:rsidRDefault="009A5C1F" w:rsidP="009A5C1F">
            <w:pPr>
              <w:suppressAutoHyphens w:val="0"/>
              <w:spacing w:after="0"/>
              <w:jc w:val="right"/>
              <w:rPr>
                <w:rFonts w:eastAsia="Times New Roman" w:cs="Times New Roman"/>
                <w:kern w:val="0"/>
                <w:sz w:val="20"/>
                <w:szCs w:val="20"/>
                <w:lang w:bidi="bn-IN"/>
              </w:rPr>
            </w:pPr>
            <w:r w:rsidRPr="007C0D93">
              <w:rPr>
                <w:rFonts w:eastAsia="Times New Roman" w:cs="Times New Roman"/>
                <w:kern w:val="0"/>
                <w:sz w:val="20"/>
                <w:szCs w:val="20"/>
                <w:lang w:bidi="bn-IN"/>
              </w:rPr>
              <w:t> </w:t>
            </w:r>
          </w:p>
        </w:tc>
        <w:tc>
          <w:tcPr>
            <w:tcW w:w="1343" w:type="dxa"/>
            <w:tcBorders>
              <w:top w:val="nil"/>
              <w:left w:val="nil"/>
              <w:bottom w:val="single" w:sz="4" w:space="0" w:color="auto"/>
              <w:right w:val="double" w:sz="6" w:space="0" w:color="auto"/>
            </w:tcBorders>
            <w:shd w:val="clear" w:color="auto" w:fill="auto"/>
            <w:noWrap/>
          </w:tcPr>
          <w:p w:rsidR="009A5C1F" w:rsidRPr="007C0D93" w:rsidRDefault="009A5C1F" w:rsidP="009A5C1F">
            <w:pPr>
              <w:suppressAutoHyphens w:val="0"/>
              <w:spacing w:after="0"/>
              <w:jc w:val="right"/>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13 252 880</w:t>
            </w:r>
          </w:p>
        </w:tc>
      </w:tr>
      <w:tr w:rsidR="009A5C1F" w:rsidRPr="007C0D93" w:rsidTr="00797170">
        <w:trPr>
          <w:trHeight w:val="270"/>
          <w:jc w:val="center"/>
        </w:trPr>
        <w:tc>
          <w:tcPr>
            <w:tcW w:w="4538" w:type="dxa"/>
            <w:tcBorders>
              <w:top w:val="nil"/>
              <w:left w:val="double" w:sz="6" w:space="0" w:color="auto"/>
              <w:bottom w:val="double" w:sz="6" w:space="0" w:color="auto"/>
              <w:right w:val="single" w:sz="4" w:space="0" w:color="auto"/>
            </w:tcBorders>
            <w:shd w:val="clear" w:color="auto" w:fill="auto"/>
            <w:noWrap/>
          </w:tcPr>
          <w:p w:rsidR="009A5C1F" w:rsidRPr="007C0D93" w:rsidRDefault="009A5C1F" w:rsidP="009A5C1F">
            <w:pPr>
              <w:suppressAutoHyphens w:val="0"/>
              <w:spacing w:after="0"/>
              <w:jc w:val="left"/>
              <w:rPr>
                <w:rFonts w:eastAsia="Times New Roman" w:cs="Times New Roman"/>
                <w:kern w:val="0"/>
                <w:sz w:val="20"/>
                <w:szCs w:val="20"/>
                <w:lang w:bidi="bn-IN"/>
              </w:rPr>
            </w:pPr>
            <w:r w:rsidRPr="007C0D93">
              <w:rPr>
                <w:rFonts w:eastAsia="Times New Roman" w:cs="Times New Roman"/>
                <w:kern w:val="0"/>
                <w:sz w:val="20"/>
                <w:szCs w:val="20"/>
                <w:lang w:bidi="bn-IN"/>
              </w:rPr>
              <w:t xml:space="preserve">      ebből közösségi</w:t>
            </w:r>
          </w:p>
        </w:tc>
        <w:tc>
          <w:tcPr>
            <w:tcW w:w="696" w:type="dxa"/>
            <w:tcBorders>
              <w:top w:val="nil"/>
              <w:left w:val="nil"/>
              <w:bottom w:val="double" w:sz="6" w:space="0" w:color="auto"/>
              <w:right w:val="single" w:sz="4" w:space="0" w:color="auto"/>
            </w:tcBorders>
            <w:shd w:val="clear" w:color="auto" w:fill="C0C0C0"/>
            <w:noWrap/>
            <w:vAlign w:val="bottom"/>
          </w:tcPr>
          <w:p w:rsidR="009A5C1F" w:rsidRPr="007C0D93" w:rsidRDefault="009A5C1F" w:rsidP="009A5C1F">
            <w:pPr>
              <w:suppressAutoHyphens w:val="0"/>
              <w:spacing w:after="0"/>
              <w:jc w:val="right"/>
              <w:rPr>
                <w:rFonts w:eastAsia="Times New Roman" w:cs="Times New Roman"/>
                <w:kern w:val="0"/>
                <w:sz w:val="20"/>
                <w:szCs w:val="20"/>
                <w:lang w:bidi="bn-IN"/>
              </w:rPr>
            </w:pPr>
            <w:r w:rsidRPr="007C0D93">
              <w:rPr>
                <w:rFonts w:eastAsia="Times New Roman" w:cs="Times New Roman"/>
                <w:kern w:val="0"/>
                <w:sz w:val="20"/>
                <w:szCs w:val="20"/>
                <w:lang w:bidi="bn-IN"/>
              </w:rPr>
              <w:t> </w:t>
            </w:r>
          </w:p>
        </w:tc>
        <w:tc>
          <w:tcPr>
            <w:tcW w:w="1204" w:type="dxa"/>
            <w:tcBorders>
              <w:top w:val="nil"/>
              <w:left w:val="nil"/>
              <w:bottom w:val="double" w:sz="6" w:space="0" w:color="auto"/>
              <w:right w:val="single" w:sz="4" w:space="0" w:color="auto"/>
            </w:tcBorders>
            <w:shd w:val="clear" w:color="auto" w:fill="auto"/>
            <w:noWrap/>
          </w:tcPr>
          <w:p w:rsidR="009A5C1F" w:rsidRPr="007C0D93" w:rsidRDefault="009A5C1F" w:rsidP="009A5C1F">
            <w:pPr>
              <w:suppressAutoHyphens w:val="0"/>
              <w:spacing w:after="0"/>
              <w:jc w:val="right"/>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5 663 953</w:t>
            </w:r>
          </w:p>
        </w:tc>
        <w:tc>
          <w:tcPr>
            <w:tcW w:w="837" w:type="dxa"/>
            <w:tcBorders>
              <w:top w:val="nil"/>
              <w:left w:val="nil"/>
              <w:bottom w:val="double" w:sz="6" w:space="0" w:color="auto"/>
              <w:right w:val="single" w:sz="4" w:space="0" w:color="auto"/>
            </w:tcBorders>
            <w:shd w:val="clear" w:color="auto" w:fill="C0C0C0"/>
            <w:noWrap/>
            <w:vAlign w:val="bottom"/>
          </w:tcPr>
          <w:p w:rsidR="009A5C1F" w:rsidRPr="007C0D93" w:rsidRDefault="009A5C1F" w:rsidP="009A5C1F">
            <w:pPr>
              <w:suppressAutoHyphens w:val="0"/>
              <w:spacing w:after="0"/>
              <w:jc w:val="right"/>
              <w:rPr>
                <w:rFonts w:eastAsia="Times New Roman" w:cs="Times New Roman"/>
                <w:kern w:val="0"/>
                <w:sz w:val="20"/>
                <w:szCs w:val="20"/>
                <w:lang w:bidi="bn-IN"/>
              </w:rPr>
            </w:pPr>
            <w:r w:rsidRPr="007C0D93">
              <w:rPr>
                <w:rFonts w:eastAsia="Times New Roman" w:cs="Times New Roman"/>
                <w:kern w:val="0"/>
                <w:sz w:val="20"/>
                <w:szCs w:val="20"/>
                <w:lang w:bidi="bn-IN"/>
              </w:rPr>
              <w:t> </w:t>
            </w:r>
          </w:p>
        </w:tc>
        <w:tc>
          <w:tcPr>
            <w:tcW w:w="1343" w:type="dxa"/>
            <w:tcBorders>
              <w:top w:val="nil"/>
              <w:left w:val="nil"/>
              <w:bottom w:val="double" w:sz="6" w:space="0" w:color="auto"/>
              <w:right w:val="double" w:sz="6" w:space="0" w:color="auto"/>
            </w:tcBorders>
            <w:shd w:val="clear" w:color="auto" w:fill="auto"/>
            <w:noWrap/>
          </w:tcPr>
          <w:p w:rsidR="009A5C1F" w:rsidRPr="007C0D93" w:rsidRDefault="009A5C1F" w:rsidP="009A5C1F">
            <w:pPr>
              <w:suppressAutoHyphens w:val="0"/>
              <w:spacing w:after="0"/>
              <w:jc w:val="right"/>
              <w:rPr>
                <w:rFonts w:eastAsia="Times New Roman" w:cs="Times New Roman"/>
                <w:color w:val="000000"/>
                <w:kern w:val="0"/>
                <w:sz w:val="20"/>
                <w:szCs w:val="20"/>
                <w:lang w:bidi="bn-IN"/>
              </w:rPr>
            </w:pPr>
            <w:r w:rsidRPr="007C0D93">
              <w:rPr>
                <w:rFonts w:eastAsia="Times New Roman" w:cs="Times New Roman"/>
                <w:color w:val="000000"/>
                <w:kern w:val="0"/>
                <w:sz w:val="20"/>
                <w:szCs w:val="20"/>
                <w:lang w:bidi="bn-IN"/>
              </w:rPr>
              <w:t>10 558 992</w:t>
            </w:r>
          </w:p>
        </w:tc>
      </w:tr>
    </w:tbl>
    <w:p w:rsidR="009A5C1F" w:rsidRPr="00F35797" w:rsidRDefault="009A5C1F" w:rsidP="009A5C1F">
      <w:pPr>
        <w:pStyle w:val="j-forrs"/>
      </w:pPr>
      <w:r w:rsidRPr="00F35797">
        <w:t>Forrás: MVH</w:t>
      </w:r>
    </w:p>
    <w:p w:rsidR="009A5C1F" w:rsidRPr="00F35797" w:rsidRDefault="009A5C1F" w:rsidP="009A5C1F">
      <w:pPr>
        <w:rPr>
          <w:rFonts w:ascii="Arial" w:hAnsi="Arial"/>
          <w:sz w:val="20"/>
          <w:szCs w:val="20"/>
        </w:rPr>
      </w:pPr>
      <w:bookmarkStart w:id="225" w:name="_Toc297033303"/>
      <w:bookmarkStart w:id="226" w:name="_Toc297033917"/>
      <w:bookmarkStart w:id="227" w:name="_Toc297548955"/>
      <w:bookmarkStart w:id="228" w:name="_Toc297549746"/>
      <w:bookmarkEnd w:id="225"/>
      <w:bookmarkEnd w:id="226"/>
      <w:bookmarkEnd w:id="227"/>
      <w:bookmarkEnd w:id="228"/>
      <w:r w:rsidRPr="00F35797">
        <w:t>A Natura</w:t>
      </w:r>
      <w:r>
        <w:t>2000 gyeptámogatási jogcímre 2011</w:t>
      </w:r>
      <w:r w:rsidRPr="00F35797">
        <w:t xml:space="preserve">-ben összesen </w:t>
      </w:r>
      <w:r>
        <w:t>7</w:t>
      </w:r>
      <w:r w:rsidRPr="00F35797">
        <w:t> </w:t>
      </w:r>
      <w:r>
        <w:t>214</w:t>
      </w:r>
      <w:r w:rsidRPr="00F35797">
        <w:t xml:space="preserve"> db támogatási kérelem érkezett. Kifizetés </w:t>
      </w:r>
      <w:r>
        <w:rPr>
          <w:szCs w:val="22"/>
        </w:rPr>
        <w:t xml:space="preserve">2,5 Mrd </w:t>
      </w:r>
      <w:r w:rsidRPr="00CF5BA9">
        <w:rPr>
          <w:szCs w:val="22"/>
        </w:rPr>
        <w:t>forint (8,08 M euró)</w:t>
      </w:r>
      <w:r>
        <w:rPr>
          <w:szCs w:val="22"/>
        </w:rPr>
        <w:t xml:space="preserve"> </w:t>
      </w:r>
      <w:r>
        <w:t>értékben történt 2011</w:t>
      </w:r>
      <w:r w:rsidRPr="00F35797">
        <w:t>-ben.</w:t>
      </w:r>
    </w:p>
    <w:p w:rsidR="00111CF9" w:rsidRDefault="009A5C1F" w:rsidP="00111CF9">
      <w:r w:rsidRPr="00F75851">
        <w:rPr>
          <w:kern w:val="1"/>
          <w:szCs w:val="22"/>
        </w:rPr>
        <w:t>A beérkezett támogatási kérelmek regionális megoszlását tekintve Hajdú-Bihar megyében volt messze a legnagyobb érdeklődés a jogcím iránt, Budapestről nem nyújtottak be kérelmet, a legkevesebb számú kérelem Tolna megyéből érkezett be az MVH-hoz.</w:t>
      </w:r>
      <w:r w:rsidR="00111CF9" w:rsidRPr="00111CF9">
        <w:t xml:space="preserve"> </w:t>
      </w:r>
    </w:p>
    <w:p w:rsidR="009A5C1F" w:rsidRPr="00F35797" w:rsidRDefault="00111CF9" w:rsidP="009A5C1F">
      <w:pPr>
        <w:suppressAutoHyphens w:val="0"/>
        <w:rPr>
          <w:rFonts w:cs="Times New Roman"/>
          <w:kern w:val="0"/>
          <w:szCs w:val="22"/>
        </w:rPr>
      </w:pPr>
      <w:r w:rsidRPr="00F35797">
        <w:t xml:space="preserve">A Natura 2000 területek támogatásához kapcsolódó helyszíni ellenőrzéseket az </w:t>
      </w:r>
      <w:proofErr w:type="spellStart"/>
      <w:r w:rsidRPr="00F35797">
        <w:t>MVH-val</w:t>
      </w:r>
      <w:proofErr w:type="spellEnd"/>
      <w:r w:rsidRPr="00F35797">
        <w:t xml:space="preserve"> együtt del</w:t>
      </w:r>
      <w:r w:rsidRPr="00F35797">
        <w:t>e</w:t>
      </w:r>
      <w:r w:rsidRPr="00F35797">
        <w:t>gálási szerződések alapján a Nemzeti Park Iga</w:t>
      </w:r>
      <w:r w:rsidRPr="00F35797">
        <w:t>z</w:t>
      </w:r>
      <w:r w:rsidRPr="00F35797">
        <w:t>gatóságok látják el.</w:t>
      </w:r>
    </w:p>
    <w:p w:rsidR="009A5C1F" w:rsidRPr="00F35797" w:rsidRDefault="009A5C1F" w:rsidP="009A5C1F">
      <w:pPr>
        <w:pStyle w:val="j-cmsor3"/>
      </w:pPr>
      <w:bookmarkStart w:id="229" w:name="_Toc328638716"/>
      <w:r w:rsidRPr="00F35797">
        <w:t>Az agrár-környezetgazdálkodási kifizetések intézkedés (214) rövid bemutatása</w:t>
      </w:r>
      <w:bookmarkEnd w:id="229"/>
    </w:p>
    <w:p w:rsidR="009A5C1F" w:rsidRPr="00935E35" w:rsidRDefault="009A5C1F" w:rsidP="009A5C1F">
      <w:pPr>
        <w:suppressAutoHyphens w:val="0"/>
        <w:rPr>
          <w:rFonts w:eastAsia="Times New Roman"/>
          <w:kern w:val="1"/>
          <w:szCs w:val="22"/>
        </w:rPr>
      </w:pPr>
      <w:r w:rsidRPr="00935E35">
        <w:rPr>
          <w:rFonts w:eastAsia="Times New Roman"/>
          <w:szCs w:val="22"/>
        </w:rPr>
        <w:t xml:space="preserve">Az intézkedés 3 alintézkedést tartalmaz, amelyek közül 2011-ben a </w:t>
      </w:r>
      <w:r w:rsidRPr="00935E35">
        <w:rPr>
          <w:rFonts w:eastAsia="Times New Roman"/>
          <w:bCs/>
          <w:szCs w:val="22"/>
        </w:rPr>
        <w:t xml:space="preserve">Genetikai erőforrások megőrzése intézkedés keretében a növényi genetikai erőforrások és mikroorganizmusok </w:t>
      </w:r>
      <w:proofErr w:type="gramStart"/>
      <w:r w:rsidRPr="00935E35">
        <w:rPr>
          <w:rFonts w:eastAsia="Times New Roman"/>
          <w:bCs/>
          <w:szCs w:val="22"/>
        </w:rPr>
        <w:t>ex</w:t>
      </w:r>
      <w:proofErr w:type="gramEnd"/>
      <w:r w:rsidRPr="00935E35">
        <w:rPr>
          <w:rFonts w:eastAsia="Times New Roman"/>
          <w:bCs/>
          <w:szCs w:val="22"/>
        </w:rPr>
        <w:t xml:space="preserve"> situ megőrzéséhez nyújtandó támogatás </w:t>
      </w:r>
      <w:r w:rsidRPr="00935E35">
        <w:rPr>
          <w:rFonts w:eastAsia="Times New Roman"/>
          <w:szCs w:val="22"/>
        </w:rPr>
        <w:t xml:space="preserve">jogcím </w:t>
      </w:r>
      <w:r w:rsidR="00111CF9">
        <w:rPr>
          <w:rFonts w:eastAsia="Times New Roman"/>
          <w:szCs w:val="22"/>
        </w:rPr>
        <w:t>meghirdetése</w:t>
      </w:r>
      <w:r w:rsidRPr="00935E35">
        <w:rPr>
          <w:rFonts w:eastAsia="Times New Roman"/>
          <w:szCs w:val="22"/>
        </w:rPr>
        <w:t xml:space="preserve"> történt meg (214.C.). Újbóli </w:t>
      </w:r>
      <w:r w:rsidRPr="00935E35">
        <w:rPr>
          <w:rFonts w:eastAsia="Times New Roman"/>
          <w:bCs/>
          <w:szCs w:val="22"/>
        </w:rPr>
        <w:t>megnyitása volt</w:t>
      </w:r>
      <w:r w:rsidRPr="00935E35">
        <w:rPr>
          <w:rFonts w:eastAsia="Times New Roman"/>
          <w:szCs w:val="22"/>
        </w:rPr>
        <w:t xml:space="preserve"> az Őshonos és veszélyeztetett mezőgazdasági állatfajták genetikai állományának tenyés</w:t>
      </w:r>
      <w:r w:rsidRPr="00935E35">
        <w:rPr>
          <w:rFonts w:eastAsia="Times New Roman"/>
          <w:szCs w:val="22"/>
        </w:rPr>
        <w:t>z</w:t>
      </w:r>
      <w:r w:rsidRPr="00935E35">
        <w:rPr>
          <w:rFonts w:eastAsia="Times New Roman"/>
          <w:szCs w:val="22"/>
        </w:rPr>
        <w:t>tésben történő megőrzése jogcímnek (214.B.), valamint harmadik gazdálkodási évébe lépett a 2009-ben megnyitott terüle</w:t>
      </w:r>
      <w:r w:rsidRPr="00935E35">
        <w:rPr>
          <w:rFonts w:eastAsia="Times New Roman"/>
          <w:szCs w:val="22"/>
        </w:rPr>
        <w:t>t</w:t>
      </w:r>
      <w:r w:rsidRPr="00935E35">
        <w:rPr>
          <w:rFonts w:eastAsia="Times New Roman"/>
          <w:szCs w:val="22"/>
        </w:rPr>
        <w:t>alapú támogatási rendszerben működő agrár-környezetgazdálkodási (AKG) támogatás (214.</w:t>
      </w:r>
      <w:proofErr w:type="gramStart"/>
      <w:r w:rsidRPr="00935E35">
        <w:rPr>
          <w:rFonts w:eastAsia="Times New Roman"/>
          <w:szCs w:val="22"/>
        </w:rPr>
        <w:t>A</w:t>
      </w:r>
      <w:proofErr w:type="gramEnd"/>
      <w:r w:rsidRPr="00935E35">
        <w:rPr>
          <w:rFonts w:eastAsia="Times New Roman"/>
          <w:szCs w:val="22"/>
        </w:rPr>
        <w:t>.).</w:t>
      </w:r>
    </w:p>
    <w:p w:rsidR="009A5C1F" w:rsidRPr="0016187A" w:rsidRDefault="009A5C1F" w:rsidP="009A5C1F">
      <w:pPr>
        <w:pStyle w:val="Kpalrs"/>
        <w:tabs>
          <w:tab w:val="left" w:pos="220"/>
        </w:tabs>
        <w:ind w:left="0" w:firstLine="0"/>
        <w:jc w:val="right"/>
        <w:rPr>
          <w:b w:val="0"/>
        </w:rPr>
      </w:pPr>
      <w:r w:rsidRPr="0016187A">
        <w:rPr>
          <w:b w:val="0"/>
        </w:rPr>
        <w:t>táblázat</w:t>
      </w:r>
    </w:p>
    <w:p w:rsidR="009A5C1F" w:rsidRDefault="009A5C1F" w:rsidP="009A5C1F">
      <w:pPr>
        <w:pStyle w:val="j-tblzat-fcm"/>
      </w:pPr>
      <w:r w:rsidRPr="00F35797">
        <w:rPr>
          <w:lang w:bidi="sa-IN"/>
        </w:rPr>
        <w:t xml:space="preserve">Az agrár-környezetgazdálkodási kifizetések intézkedés (214) </w:t>
      </w:r>
      <w:r w:rsidRPr="00F35797">
        <w:t>indikátorainak megvalós</w:t>
      </w:r>
      <w:r w:rsidRPr="00F35797">
        <w:t>u</w:t>
      </w:r>
      <w:r w:rsidRPr="00F35797">
        <w:t>lása</w:t>
      </w:r>
    </w:p>
    <w:p w:rsidR="009A5C1F" w:rsidRPr="00981F0C" w:rsidRDefault="009A5C1F" w:rsidP="009A5C1F">
      <w:pPr>
        <w:pStyle w:val="j-tblzat-fcm"/>
        <w:jc w:val="both"/>
        <w:rPr>
          <w:rFonts w:cs="Arial"/>
          <w:kern w:val="22"/>
        </w:rPr>
      </w:pPr>
      <w:r w:rsidRPr="00981F0C">
        <w:rPr>
          <w:rFonts w:cs="Arial"/>
          <w:kern w:val="22"/>
        </w:rPr>
        <w:t>214</w:t>
      </w:r>
      <w:r>
        <w:rPr>
          <w:rFonts w:cs="Arial"/>
          <w:kern w:val="22"/>
        </w:rPr>
        <w:t>A</w:t>
      </w:r>
    </w:p>
    <w:tbl>
      <w:tblPr>
        <w:tblW w:w="9831" w:type="dxa"/>
        <w:jc w:val="center"/>
        <w:tblLayout w:type="fixed"/>
        <w:tblLook w:val="0000" w:firstRow="0" w:lastRow="0" w:firstColumn="0" w:lastColumn="0" w:noHBand="0" w:noVBand="0"/>
      </w:tblPr>
      <w:tblGrid>
        <w:gridCol w:w="648"/>
        <w:gridCol w:w="6001"/>
        <w:gridCol w:w="1619"/>
        <w:gridCol w:w="1563"/>
      </w:tblGrid>
      <w:tr w:rsidR="009A5C1F" w:rsidRPr="00E1404B" w:rsidTr="00797170">
        <w:trPr>
          <w:trHeight w:val="20"/>
          <w:tblHeader/>
          <w:jc w:val="center"/>
        </w:trPr>
        <w:tc>
          <w:tcPr>
            <w:tcW w:w="648" w:type="dxa"/>
            <w:tcBorders>
              <w:top w:val="single" w:sz="4" w:space="0" w:color="auto"/>
              <w:left w:val="single" w:sz="4" w:space="0" w:color="auto"/>
              <w:bottom w:val="single" w:sz="4" w:space="0" w:color="auto"/>
              <w:right w:val="single" w:sz="4" w:space="0" w:color="auto"/>
            </w:tcBorders>
            <w:shd w:val="clear" w:color="auto" w:fill="B3B3B3"/>
          </w:tcPr>
          <w:p w:rsidR="009A5C1F" w:rsidRPr="00E1404B" w:rsidRDefault="009A5C1F" w:rsidP="009A5C1F">
            <w:pPr>
              <w:pStyle w:val="Normltblzatban"/>
              <w:spacing w:after="0"/>
              <w:ind w:left="0" w:firstLine="0"/>
              <w:jc w:val="center"/>
              <w:rPr>
                <w:b/>
                <w:bCs/>
                <w:sz w:val="20"/>
                <w:szCs w:val="20"/>
                <w:lang w:bidi="sa-IN"/>
              </w:rPr>
            </w:pPr>
          </w:p>
        </w:tc>
        <w:tc>
          <w:tcPr>
            <w:tcW w:w="6001" w:type="dxa"/>
            <w:tcBorders>
              <w:top w:val="single" w:sz="4" w:space="0" w:color="auto"/>
              <w:left w:val="single" w:sz="4" w:space="0" w:color="auto"/>
              <w:bottom w:val="single" w:sz="4" w:space="0" w:color="auto"/>
              <w:right w:val="single" w:sz="4" w:space="0" w:color="auto"/>
            </w:tcBorders>
            <w:shd w:val="clear" w:color="auto" w:fill="B3B3B3"/>
            <w:vAlign w:val="center"/>
          </w:tcPr>
          <w:p w:rsidR="009A5C1F" w:rsidRPr="00E1404B" w:rsidRDefault="009A5C1F" w:rsidP="009A5C1F">
            <w:pPr>
              <w:pStyle w:val="Normltblzatban"/>
              <w:spacing w:after="0"/>
              <w:ind w:left="0" w:firstLine="0"/>
              <w:jc w:val="center"/>
              <w:rPr>
                <w:sz w:val="20"/>
                <w:szCs w:val="20"/>
              </w:rPr>
            </w:pPr>
            <w:r w:rsidRPr="00E1404B">
              <w:rPr>
                <w:b/>
                <w:bCs/>
                <w:sz w:val="20"/>
                <w:szCs w:val="20"/>
                <w:lang w:bidi="sa-IN"/>
              </w:rPr>
              <w:t>Indikátor leírása</w:t>
            </w:r>
          </w:p>
        </w:tc>
        <w:tc>
          <w:tcPr>
            <w:tcW w:w="1619" w:type="dxa"/>
            <w:tcBorders>
              <w:top w:val="single" w:sz="4" w:space="0" w:color="auto"/>
              <w:left w:val="nil"/>
              <w:bottom w:val="single" w:sz="4" w:space="0" w:color="auto"/>
              <w:right w:val="single" w:sz="4" w:space="0" w:color="auto"/>
            </w:tcBorders>
            <w:shd w:val="clear" w:color="auto" w:fill="B3B3B3"/>
            <w:noWrap/>
          </w:tcPr>
          <w:p w:rsidR="009A5C1F" w:rsidRPr="00E1404B" w:rsidRDefault="009A5C1F" w:rsidP="009A5C1F">
            <w:pPr>
              <w:spacing w:after="0"/>
              <w:jc w:val="center"/>
              <w:rPr>
                <w:sz w:val="20"/>
                <w:szCs w:val="20"/>
              </w:rPr>
            </w:pPr>
            <w:r w:rsidRPr="00E1404B">
              <w:rPr>
                <w:b/>
                <w:sz w:val="20"/>
                <w:szCs w:val="20"/>
              </w:rPr>
              <w:t>Program szerinti tervadat</w:t>
            </w:r>
          </w:p>
        </w:tc>
        <w:tc>
          <w:tcPr>
            <w:tcW w:w="1563" w:type="dxa"/>
            <w:tcBorders>
              <w:top w:val="single" w:sz="4" w:space="0" w:color="auto"/>
              <w:left w:val="nil"/>
              <w:bottom w:val="single" w:sz="4" w:space="0" w:color="auto"/>
              <w:right w:val="single" w:sz="4" w:space="0" w:color="auto"/>
            </w:tcBorders>
            <w:shd w:val="clear" w:color="auto" w:fill="B3B3B3"/>
          </w:tcPr>
          <w:p w:rsidR="009A5C1F" w:rsidRPr="00E1404B" w:rsidRDefault="009A5C1F" w:rsidP="009A5C1F">
            <w:pPr>
              <w:pStyle w:val="Normltblzatban"/>
              <w:spacing w:after="0"/>
              <w:ind w:left="0" w:firstLine="0"/>
              <w:jc w:val="center"/>
              <w:rPr>
                <w:b/>
                <w:bCs/>
                <w:sz w:val="20"/>
                <w:szCs w:val="20"/>
                <w:lang w:bidi="sa-IN"/>
              </w:rPr>
            </w:pPr>
            <w:r w:rsidRPr="00E1404B">
              <w:rPr>
                <w:b/>
                <w:sz w:val="20"/>
                <w:szCs w:val="20"/>
              </w:rPr>
              <w:t>Indikátorok kumulált értéke</w:t>
            </w:r>
          </w:p>
        </w:tc>
      </w:tr>
      <w:tr w:rsidR="009A5C1F" w:rsidRPr="00E1404B" w:rsidTr="00797170">
        <w:trPr>
          <w:trHeight w:val="20"/>
          <w:jc w:val="center"/>
        </w:trPr>
        <w:tc>
          <w:tcPr>
            <w:tcW w:w="648" w:type="dxa"/>
            <w:vMerge w:val="restart"/>
            <w:tcBorders>
              <w:top w:val="single" w:sz="4" w:space="0" w:color="auto"/>
              <w:left w:val="single" w:sz="4" w:space="0" w:color="auto"/>
              <w:right w:val="single" w:sz="4" w:space="0" w:color="auto"/>
            </w:tcBorders>
          </w:tcPr>
          <w:p w:rsidR="009A5C1F" w:rsidRPr="00E1404B" w:rsidRDefault="009A5C1F" w:rsidP="009A5C1F">
            <w:pPr>
              <w:pStyle w:val="Normltblzatban"/>
              <w:spacing w:after="0"/>
              <w:ind w:left="0" w:firstLine="0"/>
              <w:rPr>
                <w:b/>
                <w:bCs/>
                <w:sz w:val="20"/>
                <w:szCs w:val="20"/>
                <w:lang w:bidi="sa-IN"/>
              </w:rPr>
            </w:pPr>
            <w:r w:rsidRPr="00E1404B">
              <w:rPr>
                <w:b/>
                <w:bCs/>
                <w:sz w:val="20"/>
                <w:szCs w:val="20"/>
                <w:lang w:bidi="sa-IN"/>
              </w:rPr>
              <w:t>O</w:t>
            </w: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ind w:left="0" w:firstLine="0"/>
              <w:rPr>
                <w:b/>
                <w:sz w:val="20"/>
                <w:szCs w:val="20"/>
              </w:rPr>
            </w:pPr>
            <w:r w:rsidRPr="00E1404B">
              <w:rPr>
                <w:b/>
                <w:bCs/>
                <w:sz w:val="20"/>
                <w:szCs w:val="20"/>
                <w:lang w:bidi="sa-IN"/>
              </w:rPr>
              <w:t>Támogatásban részesülő gazdálkodók és földhasználók száma</w:t>
            </w:r>
          </w:p>
        </w:tc>
        <w:tc>
          <w:tcPr>
            <w:tcW w:w="1619" w:type="dxa"/>
            <w:tcBorders>
              <w:top w:val="nil"/>
              <w:left w:val="nil"/>
              <w:bottom w:val="single" w:sz="4" w:space="0" w:color="auto"/>
              <w:right w:val="single" w:sz="4" w:space="0" w:color="auto"/>
            </w:tcBorders>
          </w:tcPr>
          <w:p w:rsidR="009A5C1F" w:rsidRPr="00E1404B" w:rsidRDefault="009A5C1F" w:rsidP="009A5C1F">
            <w:pPr>
              <w:pStyle w:val="Normltblzatban"/>
              <w:spacing w:after="0"/>
              <w:ind w:left="0" w:firstLine="0"/>
              <w:jc w:val="right"/>
              <w:rPr>
                <w:sz w:val="20"/>
                <w:szCs w:val="20"/>
              </w:rPr>
            </w:pPr>
            <w:r w:rsidRPr="00E1404B">
              <w:rPr>
                <w:sz w:val="20"/>
                <w:szCs w:val="20"/>
              </w:rPr>
              <w:t>25 000</w:t>
            </w:r>
          </w:p>
        </w:tc>
        <w:tc>
          <w:tcPr>
            <w:tcW w:w="1563" w:type="dxa"/>
            <w:tcBorders>
              <w:top w:val="nil"/>
              <w:left w:val="nil"/>
              <w:bottom w:val="single" w:sz="4" w:space="0" w:color="auto"/>
              <w:right w:val="single" w:sz="4" w:space="0" w:color="auto"/>
            </w:tcBorders>
          </w:tcPr>
          <w:p w:rsidR="009A5C1F" w:rsidRPr="00E1404B" w:rsidRDefault="009A5C1F" w:rsidP="009A5C1F">
            <w:pPr>
              <w:pStyle w:val="Normltblzatban"/>
              <w:spacing w:after="0"/>
              <w:ind w:left="0" w:firstLine="0"/>
              <w:jc w:val="right"/>
              <w:rPr>
                <w:sz w:val="20"/>
                <w:szCs w:val="20"/>
              </w:rPr>
            </w:pPr>
            <w:r w:rsidRPr="00E1404B">
              <w:rPr>
                <w:sz w:val="20"/>
                <w:szCs w:val="20"/>
              </w:rPr>
              <w:t>14540</w:t>
            </w: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spacing w:after="0"/>
              <w:ind w:left="57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lang w:bidi="sa-IN"/>
              </w:rPr>
              <w:t xml:space="preserve">Ebből </w:t>
            </w:r>
            <w:r w:rsidRPr="00E1404B">
              <w:rPr>
                <w:sz w:val="20"/>
                <w:szCs w:val="20"/>
              </w:rPr>
              <w:t>Natura</w:t>
            </w:r>
            <w:r w:rsidRPr="00E1404B">
              <w:rPr>
                <w:sz w:val="20"/>
                <w:szCs w:val="20"/>
                <w:lang w:bidi="sa-IN"/>
              </w:rPr>
              <w:t xml:space="preserve"> 2000 területen</w:t>
            </w:r>
          </w:p>
        </w:tc>
        <w:tc>
          <w:tcPr>
            <w:tcW w:w="1619"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10 000</w:t>
            </w:r>
          </w:p>
        </w:tc>
        <w:tc>
          <w:tcPr>
            <w:tcW w:w="1563"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NA</w:t>
            </w: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pStyle w:val="Normltblzatban"/>
              <w:spacing w:after="0"/>
              <w:ind w:left="0" w:firstLine="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ind w:left="0" w:firstLine="0"/>
              <w:rPr>
                <w:sz w:val="20"/>
                <w:szCs w:val="20"/>
              </w:rPr>
            </w:pPr>
            <w:r w:rsidRPr="00E1404B">
              <w:rPr>
                <w:sz w:val="20"/>
                <w:szCs w:val="20"/>
                <w:lang w:bidi="sa-IN"/>
              </w:rPr>
              <w:t>Támogatásban részesülők megoszlása</w:t>
            </w:r>
          </w:p>
        </w:tc>
        <w:tc>
          <w:tcPr>
            <w:tcW w:w="1619"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c>
          <w:tcPr>
            <w:tcW w:w="1563"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spacing w:after="0"/>
              <w:ind w:left="570"/>
              <w:rPr>
                <w:sz w:val="20"/>
                <w:szCs w:val="20"/>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Gazdálkodók</w:t>
            </w:r>
          </w:p>
        </w:tc>
        <w:tc>
          <w:tcPr>
            <w:tcW w:w="1619"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24 500</w:t>
            </w:r>
          </w:p>
        </w:tc>
        <w:tc>
          <w:tcPr>
            <w:tcW w:w="1563" w:type="dxa"/>
            <w:tcBorders>
              <w:top w:val="nil"/>
              <w:left w:val="nil"/>
              <w:bottom w:val="single" w:sz="4" w:space="0" w:color="auto"/>
              <w:right w:val="single" w:sz="4" w:space="0" w:color="auto"/>
            </w:tcBorders>
          </w:tcPr>
          <w:p w:rsidR="009A5C1F" w:rsidRPr="00E1404B" w:rsidRDefault="009634BA" w:rsidP="009A5C1F">
            <w:pPr>
              <w:pStyle w:val="Normltblzatban"/>
              <w:spacing w:after="0"/>
              <w:jc w:val="right"/>
              <w:rPr>
                <w:sz w:val="20"/>
                <w:szCs w:val="20"/>
              </w:rPr>
            </w:pPr>
            <w:r>
              <w:rPr>
                <w:sz w:val="20"/>
                <w:szCs w:val="20"/>
              </w:rPr>
              <w:t>NA</w:t>
            </w: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spacing w:after="0"/>
              <w:ind w:left="570"/>
              <w:rPr>
                <w:sz w:val="20"/>
                <w:szCs w:val="20"/>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Egyéb földhasználók</w:t>
            </w:r>
          </w:p>
        </w:tc>
        <w:tc>
          <w:tcPr>
            <w:tcW w:w="1619"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500</w:t>
            </w:r>
          </w:p>
        </w:tc>
        <w:tc>
          <w:tcPr>
            <w:tcW w:w="1563" w:type="dxa"/>
            <w:tcBorders>
              <w:top w:val="nil"/>
              <w:left w:val="nil"/>
              <w:bottom w:val="single" w:sz="4" w:space="0" w:color="auto"/>
              <w:right w:val="single" w:sz="4" w:space="0" w:color="auto"/>
            </w:tcBorders>
          </w:tcPr>
          <w:p w:rsidR="009A5C1F" w:rsidRPr="00E1404B" w:rsidRDefault="009634BA" w:rsidP="009A5C1F">
            <w:pPr>
              <w:pStyle w:val="Normltblzatban"/>
              <w:spacing w:after="0"/>
              <w:jc w:val="right"/>
              <w:rPr>
                <w:sz w:val="20"/>
                <w:szCs w:val="20"/>
              </w:rPr>
            </w:pPr>
            <w:r>
              <w:rPr>
                <w:sz w:val="20"/>
                <w:szCs w:val="20"/>
              </w:rPr>
              <w:t>NA</w:t>
            </w: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pStyle w:val="Normltblzatban"/>
              <w:spacing w:after="0"/>
              <w:ind w:left="0" w:firstLine="0"/>
              <w:rPr>
                <w:b/>
                <w:bCs/>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rPr>
                <w:bCs/>
                <w:sz w:val="20"/>
                <w:szCs w:val="20"/>
              </w:rPr>
            </w:pPr>
            <w:r w:rsidRPr="00E1404B">
              <w:rPr>
                <w:b/>
                <w:bCs/>
                <w:sz w:val="20"/>
                <w:szCs w:val="20"/>
                <w:lang w:bidi="sa-IN"/>
              </w:rPr>
              <w:t>AKG támogatással érintett összes terület</w:t>
            </w:r>
          </w:p>
        </w:tc>
        <w:tc>
          <w:tcPr>
            <w:tcW w:w="1619"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1.2 millió ha</w:t>
            </w:r>
          </w:p>
        </w:tc>
        <w:tc>
          <w:tcPr>
            <w:tcW w:w="1563"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1,1 millió ha</w:t>
            </w: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spacing w:after="0"/>
              <w:ind w:left="57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lang w:bidi="sa-IN"/>
              </w:rPr>
              <w:t xml:space="preserve">Ebből </w:t>
            </w:r>
            <w:r w:rsidRPr="00E1404B">
              <w:rPr>
                <w:sz w:val="20"/>
                <w:szCs w:val="20"/>
              </w:rPr>
              <w:t>Natura</w:t>
            </w:r>
            <w:r w:rsidRPr="00E1404B">
              <w:rPr>
                <w:sz w:val="20"/>
                <w:szCs w:val="20"/>
                <w:lang w:bidi="sa-IN"/>
              </w:rPr>
              <w:t xml:space="preserve"> 2000 területen</w:t>
            </w:r>
          </w:p>
        </w:tc>
        <w:tc>
          <w:tcPr>
            <w:tcW w:w="1619"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0.5 millió ha</w:t>
            </w:r>
          </w:p>
        </w:tc>
        <w:tc>
          <w:tcPr>
            <w:tcW w:w="1563"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NA</w:t>
            </w: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pStyle w:val="Normltblzatban"/>
              <w:spacing w:after="0"/>
              <w:ind w:left="0" w:firstLine="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ind w:left="0" w:firstLine="0"/>
              <w:rPr>
                <w:sz w:val="20"/>
                <w:szCs w:val="20"/>
              </w:rPr>
            </w:pPr>
            <w:r w:rsidRPr="00E1404B">
              <w:rPr>
                <w:sz w:val="20"/>
                <w:szCs w:val="20"/>
                <w:lang w:bidi="sa-IN"/>
              </w:rPr>
              <w:t>A kötelezettség vállalás „kora” szerinti megoszlás</w:t>
            </w:r>
          </w:p>
        </w:tc>
        <w:tc>
          <w:tcPr>
            <w:tcW w:w="1619"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p>
        </w:tc>
        <w:tc>
          <w:tcPr>
            <w:tcW w:w="1563"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spacing w:after="0"/>
              <w:ind w:left="570"/>
              <w:rPr>
                <w:sz w:val="20"/>
                <w:szCs w:val="20"/>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Jelenlegi kötelezettségvállalással érintett terület a következő rendeletek szerint</w:t>
            </w:r>
          </w:p>
        </w:tc>
        <w:tc>
          <w:tcPr>
            <w:tcW w:w="1619"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1.4 millió ha</w:t>
            </w:r>
          </w:p>
        </w:tc>
        <w:tc>
          <w:tcPr>
            <w:tcW w:w="1563"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1,1 millió ha</w:t>
            </w: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spacing w:after="0"/>
              <w:ind w:left="570"/>
              <w:rPr>
                <w:sz w:val="20"/>
                <w:szCs w:val="20"/>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Új kötelezettségvállalással érintett terület</w:t>
            </w:r>
          </w:p>
        </w:tc>
        <w:tc>
          <w:tcPr>
            <w:tcW w:w="1619"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1.2 millió ha</w:t>
            </w:r>
          </w:p>
        </w:tc>
        <w:tc>
          <w:tcPr>
            <w:tcW w:w="1563"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1,1 millió ha</w:t>
            </w: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pStyle w:val="Normltblzatban"/>
              <w:spacing w:after="0"/>
              <w:ind w:left="0" w:firstLine="0"/>
              <w:rPr>
                <w:b/>
                <w:bCs/>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rPr>
                <w:b/>
                <w:sz w:val="20"/>
                <w:szCs w:val="20"/>
              </w:rPr>
            </w:pPr>
            <w:r w:rsidRPr="00E1404B">
              <w:rPr>
                <w:b/>
                <w:bCs/>
                <w:sz w:val="20"/>
                <w:szCs w:val="20"/>
                <w:lang w:bidi="sa-IN"/>
              </w:rPr>
              <w:t>AKG támogatásban részesülő fizikai terület</w:t>
            </w:r>
          </w:p>
        </w:tc>
        <w:tc>
          <w:tcPr>
            <w:tcW w:w="1619"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1.2 millió ha</w:t>
            </w:r>
          </w:p>
        </w:tc>
        <w:tc>
          <w:tcPr>
            <w:tcW w:w="1563"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1,1 millió ha</w:t>
            </w: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spacing w:after="0"/>
              <w:ind w:left="57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lang w:bidi="sa-IN"/>
              </w:rPr>
              <w:t>Ebből Natura 2000 területen</w:t>
            </w:r>
          </w:p>
        </w:tc>
        <w:tc>
          <w:tcPr>
            <w:tcW w:w="1619"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0.5 millió ha</w:t>
            </w:r>
          </w:p>
        </w:tc>
        <w:tc>
          <w:tcPr>
            <w:tcW w:w="1563"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NA</w:t>
            </w: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pStyle w:val="Normltblzatban"/>
              <w:spacing w:after="0"/>
              <w:ind w:left="0" w:firstLine="0"/>
              <w:rPr>
                <w:b/>
                <w:bCs/>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rPr>
                <w:b/>
                <w:sz w:val="20"/>
                <w:szCs w:val="20"/>
              </w:rPr>
            </w:pPr>
            <w:r w:rsidRPr="00E1404B">
              <w:rPr>
                <w:b/>
                <w:bCs/>
                <w:sz w:val="20"/>
                <w:szCs w:val="20"/>
                <w:lang w:bidi="sa-IN"/>
              </w:rPr>
              <w:t>Szerződések összes száma</w:t>
            </w:r>
          </w:p>
        </w:tc>
        <w:tc>
          <w:tcPr>
            <w:tcW w:w="1619"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25 000</w:t>
            </w:r>
          </w:p>
        </w:tc>
        <w:tc>
          <w:tcPr>
            <w:tcW w:w="1563"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NA</w:t>
            </w:r>
          </w:p>
        </w:tc>
      </w:tr>
      <w:tr w:rsidR="009A5C1F" w:rsidRPr="00E1404B" w:rsidTr="00797170">
        <w:trPr>
          <w:trHeight w:val="20"/>
          <w:jc w:val="center"/>
        </w:trPr>
        <w:tc>
          <w:tcPr>
            <w:tcW w:w="648" w:type="dxa"/>
            <w:vMerge/>
            <w:tcBorders>
              <w:left w:val="single" w:sz="4" w:space="0" w:color="auto"/>
              <w:bottom w:val="single" w:sz="4" w:space="0" w:color="auto"/>
              <w:right w:val="single" w:sz="4" w:space="0" w:color="auto"/>
            </w:tcBorders>
          </w:tcPr>
          <w:p w:rsidR="009A5C1F" w:rsidRPr="00E1404B" w:rsidRDefault="009A5C1F" w:rsidP="009A5C1F">
            <w:pPr>
              <w:spacing w:after="0"/>
              <w:ind w:left="57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lang w:bidi="sa-IN"/>
              </w:rPr>
              <w:t xml:space="preserve">Ebből </w:t>
            </w:r>
            <w:r w:rsidRPr="00E1404B">
              <w:rPr>
                <w:sz w:val="20"/>
                <w:szCs w:val="20"/>
              </w:rPr>
              <w:t>Natura</w:t>
            </w:r>
            <w:r w:rsidRPr="00E1404B">
              <w:rPr>
                <w:sz w:val="20"/>
                <w:szCs w:val="20"/>
                <w:lang w:bidi="sa-IN"/>
              </w:rPr>
              <w:t xml:space="preserve"> 2000 területen</w:t>
            </w:r>
          </w:p>
        </w:tc>
        <w:tc>
          <w:tcPr>
            <w:tcW w:w="1619"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10 000</w:t>
            </w:r>
          </w:p>
        </w:tc>
        <w:tc>
          <w:tcPr>
            <w:tcW w:w="1563"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NA</w:t>
            </w:r>
          </w:p>
        </w:tc>
      </w:tr>
      <w:tr w:rsidR="009A5C1F" w:rsidRPr="00E1404B" w:rsidTr="00797170">
        <w:trPr>
          <w:trHeight w:val="20"/>
          <w:jc w:val="center"/>
        </w:trPr>
        <w:tc>
          <w:tcPr>
            <w:tcW w:w="648" w:type="dxa"/>
            <w:vMerge w:val="restart"/>
            <w:tcBorders>
              <w:top w:val="single" w:sz="4" w:space="0" w:color="auto"/>
              <w:left w:val="single" w:sz="4" w:space="0" w:color="auto"/>
              <w:right w:val="single" w:sz="4" w:space="0" w:color="auto"/>
            </w:tcBorders>
          </w:tcPr>
          <w:p w:rsidR="009A5C1F" w:rsidRPr="00E1404B" w:rsidRDefault="009A5C1F" w:rsidP="009A5C1F">
            <w:pPr>
              <w:pStyle w:val="Normltblzatban"/>
              <w:spacing w:after="0"/>
              <w:ind w:left="0" w:firstLine="0"/>
              <w:rPr>
                <w:b/>
                <w:bCs/>
                <w:sz w:val="20"/>
                <w:szCs w:val="20"/>
                <w:lang w:bidi="sa-IN"/>
              </w:rPr>
            </w:pPr>
            <w:r w:rsidRPr="00E1404B">
              <w:rPr>
                <w:b/>
                <w:bCs/>
                <w:sz w:val="20"/>
                <w:szCs w:val="20"/>
                <w:lang w:bidi="sa-IN"/>
              </w:rPr>
              <w:t>R</w:t>
            </w: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rPr>
                <w:sz w:val="20"/>
                <w:szCs w:val="20"/>
                <w:lang w:bidi="sa-IN"/>
              </w:rPr>
            </w:pPr>
            <w:r w:rsidRPr="00E1404B">
              <w:rPr>
                <w:b/>
                <w:bCs/>
                <w:sz w:val="20"/>
                <w:szCs w:val="20"/>
                <w:lang w:bidi="sa-IN"/>
              </w:rPr>
              <w:t>Sikeres AKG beavatkozással érintett terület</w:t>
            </w:r>
          </w:p>
        </w:tc>
        <w:tc>
          <w:tcPr>
            <w:tcW w:w="1619" w:type="dxa"/>
            <w:tcBorders>
              <w:top w:val="nil"/>
              <w:left w:val="nil"/>
              <w:bottom w:val="single" w:sz="4" w:space="0" w:color="auto"/>
              <w:right w:val="single" w:sz="4" w:space="0" w:color="auto"/>
            </w:tcBorders>
            <w:noWrap/>
            <w:tcMar>
              <w:left w:w="0" w:type="dxa"/>
            </w:tcMar>
          </w:tcPr>
          <w:p w:rsidR="009A5C1F" w:rsidRPr="00E1404B" w:rsidRDefault="009A5C1F" w:rsidP="009A5C1F">
            <w:pPr>
              <w:pStyle w:val="Normltblzatban"/>
              <w:spacing w:after="0"/>
              <w:jc w:val="right"/>
              <w:rPr>
                <w:sz w:val="20"/>
                <w:szCs w:val="20"/>
              </w:rPr>
            </w:pPr>
            <w:r w:rsidRPr="00E1404B">
              <w:rPr>
                <w:sz w:val="20"/>
                <w:szCs w:val="20"/>
              </w:rPr>
              <w:t>1.2 millió ha</w:t>
            </w:r>
          </w:p>
        </w:tc>
        <w:tc>
          <w:tcPr>
            <w:tcW w:w="1563" w:type="dxa"/>
            <w:tcBorders>
              <w:top w:val="nil"/>
              <w:left w:val="nil"/>
              <w:bottom w:val="single" w:sz="4" w:space="0" w:color="auto"/>
              <w:right w:val="single" w:sz="4" w:space="0" w:color="auto"/>
            </w:tcBorders>
          </w:tcPr>
          <w:p w:rsidR="009A5C1F" w:rsidRPr="00E1404B" w:rsidRDefault="00753D33" w:rsidP="009A5C1F">
            <w:pPr>
              <w:pStyle w:val="Normltblzatban"/>
              <w:spacing w:after="0"/>
              <w:jc w:val="right"/>
              <w:rPr>
                <w:sz w:val="20"/>
                <w:szCs w:val="20"/>
              </w:rPr>
            </w:pPr>
            <w:r w:rsidRPr="00E1404B">
              <w:rPr>
                <w:sz w:val="20"/>
                <w:szCs w:val="20"/>
              </w:rPr>
              <w:t>NA</w:t>
            </w: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pStyle w:val="Normltblzatban"/>
              <w:widowControl w:val="0"/>
              <w:suppressAutoHyphens w:val="0"/>
              <w:spacing w:after="0"/>
              <w:ind w:left="0" w:firstLine="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widowControl w:val="0"/>
              <w:suppressAutoHyphens w:val="0"/>
              <w:spacing w:after="0"/>
              <w:rPr>
                <w:sz w:val="20"/>
                <w:szCs w:val="20"/>
                <w:lang w:val="en-GB" w:bidi="sa-IN"/>
              </w:rPr>
            </w:pPr>
            <w:r w:rsidRPr="00E1404B">
              <w:rPr>
                <w:sz w:val="20"/>
                <w:szCs w:val="20"/>
                <w:lang w:bidi="sa-IN"/>
              </w:rPr>
              <w:t>A hozzájárulás típusa</w:t>
            </w:r>
            <w:r w:rsidRPr="00E1404B">
              <w:rPr>
                <w:sz w:val="20"/>
                <w:szCs w:val="20"/>
                <w:lang w:val="en-GB" w:bidi="sa-IN"/>
              </w:rPr>
              <w:t xml:space="preserve"> </w:t>
            </w:r>
          </w:p>
          <w:p w:rsidR="009A5C1F" w:rsidRPr="00E1404B" w:rsidRDefault="009A5C1F" w:rsidP="009A5C1F">
            <w:pPr>
              <w:widowControl w:val="0"/>
              <w:numPr>
                <w:ilvl w:val="1"/>
                <w:numId w:val="20"/>
              </w:numPr>
              <w:tabs>
                <w:tab w:val="clear" w:pos="2160"/>
                <w:tab w:val="num" w:pos="1080"/>
              </w:tabs>
              <w:spacing w:after="0"/>
              <w:ind w:left="1080"/>
              <w:jc w:val="left"/>
              <w:rPr>
                <w:b/>
                <w:bCs/>
                <w:sz w:val="20"/>
                <w:szCs w:val="20"/>
                <w:lang w:bidi="sa-IN"/>
              </w:rPr>
            </w:pPr>
            <w:r w:rsidRPr="00E1404B">
              <w:rPr>
                <w:sz w:val="20"/>
                <w:szCs w:val="20"/>
              </w:rPr>
              <w:t xml:space="preserve">A </w:t>
            </w:r>
            <w:proofErr w:type="spellStart"/>
            <w:r w:rsidRPr="00E1404B">
              <w:rPr>
                <w:sz w:val="20"/>
                <w:szCs w:val="20"/>
              </w:rPr>
              <w:t>biodiv</w:t>
            </w:r>
            <w:r w:rsidRPr="00E1404B">
              <w:rPr>
                <w:sz w:val="20"/>
                <w:szCs w:val="20"/>
                <w:lang w:bidi="sa-IN"/>
              </w:rPr>
              <w:t>e</w:t>
            </w:r>
            <w:r w:rsidRPr="00E1404B">
              <w:rPr>
                <w:sz w:val="20"/>
                <w:szCs w:val="20"/>
              </w:rPr>
              <w:t>rzi</w:t>
            </w:r>
            <w:r w:rsidRPr="00E1404B">
              <w:rPr>
                <w:sz w:val="20"/>
                <w:szCs w:val="20"/>
                <w:lang w:bidi="sa-IN"/>
              </w:rPr>
              <w:t>tás</w:t>
            </w:r>
            <w:proofErr w:type="spellEnd"/>
            <w:r w:rsidRPr="00E1404B">
              <w:rPr>
                <w:sz w:val="20"/>
                <w:szCs w:val="20"/>
                <w:lang w:bidi="sa-IN"/>
              </w:rPr>
              <w:t xml:space="preserve"> növelése</w:t>
            </w:r>
          </w:p>
        </w:tc>
        <w:tc>
          <w:tcPr>
            <w:tcW w:w="1619" w:type="dxa"/>
            <w:tcBorders>
              <w:top w:val="single" w:sz="4" w:space="0" w:color="auto"/>
              <w:left w:val="nil"/>
              <w:bottom w:val="single" w:sz="4" w:space="0" w:color="auto"/>
              <w:right w:val="single" w:sz="4" w:space="0" w:color="auto"/>
            </w:tcBorders>
            <w:noWrap/>
            <w:tcMar>
              <w:left w:w="0" w:type="dxa"/>
            </w:tcMar>
          </w:tcPr>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rPr>
            </w:pPr>
            <w:r w:rsidRPr="00E1404B">
              <w:rPr>
                <w:sz w:val="20"/>
                <w:szCs w:val="20"/>
              </w:rPr>
              <w:t xml:space="preserve">Közvetlen pozitív </w:t>
            </w:r>
          </w:p>
        </w:tc>
        <w:tc>
          <w:tcPr>
            <w:tcW w:w="1563" w:type="dxa"/>
            <w:tcBorders>
              <w:top w:val="single" w:sz="4" w:space="0" w:color="auto"/>
              <w:left w:val="nil"/>
              <w:bottom w:val="single" w:sz="4" w:space="0" w:color="auto"/>
              <w:right w:val="single" w:sz="4" w:space="0" w:color="auto"/>
            </w:tcBorders>
          </w:tcPr>
          <w:p w:rsidR="009A5C1F" w:rsidRPr="00E1404B" w:rsidRDefault="00753D33" w:rsidP="009A5C1F">
            <w:pPr>
              <w:pStyle w:val="Normltblzatban"/>
              <w:spacing w:after="0"/>
              <w:jc w:val="right"/>
              <w:rPr>
                <w:sz w:val="20"/>
                <w:szCs w:val="20"/>
              </w:rPr>
            </w:pPr>
            <w:r w:rsidRPr="00E1404B">
              <w:rPr>
                <w:sz w:val="20"/>
                <w:szCs w:val="20"/>
              </w:rPr>
              <w:t>NA</w:t>
            </w: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spacing w:after="0"/>
              <w:ind w:left="57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lang w:bidi="sa-IN"/>
              </w:rPr>
            </w:pPr>
            <w:r w:rsidRPr="00E1404B">
              <w:rPr>
                <w:sz w:val="20"/>
                <w:szCs w:val="20"/>
                <w:lang w:bidi="sa-IN"/>
              </w:rPr>
              <w:t xml:space="preserve">A </w:t>
            </w:r>
            <w:r w:rsidRPr="00E1404B">
              <w:rPr>
                <w:sz w:val="20"/>
                <w:szCs w:val="20"/>
              </w:rPr>
              <w:t>vízminőség</w:t>
            </w:r>
            <w:r w:rsidRPr="00E1404B">
              <w:rPr>
                <w:sz w:val="20"/>
                <w:szCs w:val="20"/>
                <w:lang w:bidi="sa-IN"/>
              </w:rPr>
              <w:t xml:space="preserve"> javítása</w:t>
            </w:r>
          </w:p>
        </w:tc>
        <w:tc>
          <w:tcPr>
            <w:tcW w:w="1619" w:type="dxa"/>
            <w:tcBorders>
              <w:top w:val="single" w:sz="4" w:space="0" w:color="auto"/>
              <w:left w:val="nil"/>
              <w:bottom w:val="single" w:sz="4" w:space="0" w:color="auto"/>
              <w:right w:val="single" w:sz="4" w:space="0" w:color="auto"/>
            </w:tcBorders>
            <w:noWrap/>
            <w:tcMar>
              <w:left w:w="0" w:type="dxa"/>
            </w:tcMar>
          </w:tcPr>
          <w:p w:rsidR="009A5C1F" w:rsidRPr="00E1404B" w:rsidRDefault="009A5C1F" w:rsidP="009A5C1F">
            <w:pPr>
              <w:pStyle w:val="Normltblzatban"/>
              <w:spacing w:after="0"/>
              <w:jc w:val="right"/>
              <w:rPr>
                <w:sz w:val="20"/>
                <w:szCs w:val="20"/>
              </w:rPr>
            </w:pPr>
            <w:r w:rsidRPr="00E1404B">
              <w:rPr>
                <w:sz w:val="20"/>
                <w:szCs w:val="20"/>
              </w:rPr>
              <w:t xml:space="preserve">Közvetlen pozitív </w:t>
            </w:r>
          </w:p>
        </w:tc>
        <w:tc>
          <w:tcPr>
            <w:tcW w:w="1563" w:type="dxa"/>
            <w:tcBorders>
              <w:top w:val="single" w:sz="4" w:space="0" w:color="auto"/>
              <w:left w:val="nil"/>
              <w:bottom w:val="single" w:sz="4" w:space="0" w:color="auto"/>
              <w:right w:val="single" w:sz="4" w:space="0" w:color="auto"/>
            </w:tcBorders>
          </w:tcPr>
          <w:p w:rsidR="009A5C1F" w:rsidRPr="00E1404B" w:rsidRDefault="00753D33" w:rsidP="009A5C1F">
            <w:pPr>
              <w:pStyle w:val="Normltblzatban"/>
              <w:spacing w:after="0"/>
              <w:jc w:val="right"/>
              <w:rPr>
                <w:sz w:val="20"/>
                <w:szCs w:val="20"/>
              </w:rPr>
            </w:pPr>
            <w:r w:rsidRPr="00E1404B">
              <w:rPr>
                <w:sz w:val="20"/>
                <w:szCs w:val="20"/>
              </w:rPr>
              <w:t>NA</w:t>
            </w: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spacing w:after="0"/>
              <w:ind w:left="57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lang w:bidi="sa-IN"/>
              </w:rPr>
            </w:pPr>
            <w:r w:rsidRPr="00E1404B">
              <w:rPr>
                <w:sz w:val="20"/>
                <w:szCs w:val="20"/>
                <w:lang w:bidi="sa-IN"/>
              </w:rPr>
              <w:t xml:space="preserve">A </w:t>
            </w:r>
            <w:r w:rsidRPr="00E1404B">
              <w:rPr>
                <w:sz w:val="20"/>
                <w:szCs w:val="20"/>
              </w:rPr>
              <w:t>kl</w:t>
            </w:r>
            <w:r w:rsidRPr="00E1404B">
              <w:rPr>
                <w:sz w:val="20"/>
                <w:szCs w:val="20"/>
              </w:rPr>
              <w:t>í</w:t>
            </w:r>
            <w:r w:rsidRPr="00E1404B">
              <w:rPr>
                <w:sz w:val="20"/>
                <w:szCs w:val="20"/>
              </w:rPr>
              <w:t>maváltozás</w:t>
            </w:r>
            <w:r w:rsidRPr="00E1404B">
              <w:rPr>
                <w:sz w:val="20"/>
                <w:szCs w:val="20"/>
                <w:lang w:bidi="sa-IN"/>
              </w:rPr>
              <w:t xml:space="preserve"> mérséklése</w:t>
            </w:r>
          </w:p>
        </w:tc>
        <w:tc>
          <w:tcPr>
            <w:tcW w:w="1619" w:type="dxa"/>
            <w:tcBorders>
              <w:top w:val="single" w:sz="4" w:space="0" w:color="auto"/>
              <w:left w:val="nil"/>
              <w:bottom w:val="single" w:sz="4" w:space="0" w:color="auto"/>
              <w:right w:val="single" w:sz="4" w:space="0" w:color="auto"/>
            </w:tcBorders>
            <w:noWrap/>
            <w:tcMar>
              <w:left w:w="0" w:type="dxa"/>
            </w:tcMar>
          </w:tcPr>
          <w:p w:rsidR="009A5C1F" w:rsidRPr="00E1404B" w:rsidRDefault="009A5C1F" w:rsidP="009A5C1F">
            <w:pPr>
              <w:pStyle w:val="Normltblzatban"/>
              <w:spacing w:after="0"/>
              <w:jc w:val="right"/>
              <w:rPr>
                <w:sz w:val="20"/>
                <w:szCs w:val="20"/>
              </w:rPr>
            </w:pPr>
            <w:r w:rsidRPr="00E1404B">
              <w:rPr>
                <w:sz w:val="20"/>
                <w:szCs w:val="20"/>
              </w:rPr>
              <w:t xml:space="preserve">Közvetett pozitív </w:t>
            </w:r>
          </w:p>
        </w:tc>
        <w:tc>
          <w:tcPr>
            <w:tcW w:w="1563" w:type="dxa"/>
            <w:tcBorders>
              <w:top w:val="single" w:sz="4" w:space="0" w:color="auto"/>
              <w:left w:val="nil"/>
              <w:bottom w:val="single" w:sz="4" w:space="0" w:color="auto"/>
              <w:right w:val="single" w:sz="4" w:space="0" w:color="auto"/>
            </w:tcBorders>
          </w:tcPr>
          <w:p w:rsidR="009A5C1F" w:rsidRPr="00E1404B" w:rsidRDefault="00753D33" w:rsidP="009A5C1F">
            <w:pPr>
              <w:pStyle w:val="Normltblzatban"/>
              <w:spacing w:after="0"/>
              <w:jc w:val="right"/>
              <w:rPr>
                <w:sz w:val="20"/>
                <w:szCs w:val="20"/>
              </w:rPr>
            </w:pPr>
            <w:r w:rsidRPr="00E1404B">
              <w:rPr>
                <w:sz w:val="20"/>
                <w:szCs w:val="20"/>
              </w:rPr>
              <w:t>NA</w:t>
            </w: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spacing w:after="0"/>
              <w:ind w:left="57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lang w:bidi="sa-IN"/>
              </w:rPr>
            </w:pPr>
            <w:r w:rsidRPr="00E1404B">
              <w:rPr>
                <w:sz w:val="20"/>
                <w:szCs w:val="20"/>
                <w:lang w:bidi="sa-IN"/>
              </w:rPr>
              <w:t xml:space="preserve">A </w:t>
            </w:r>
            <w:r w:rsidRPr="00E1404B">
              <w:rPr>
                <w:sz w:val="20"/>
                <w:szCs w:val="20"/>
              </w:rPr>
              <w:t>t</w:t>
            </w:r>
            <w:r w:rsidRPr="00E1404B">
              <w:rPr>
                <w:sz w:val="20"/>
                <w:szCs w:val="20"/>
              </w:rPr>
              <w:t>a</w:t>
            </w:r>
            <w:r w:rsidRPr="00E1404B">
              <w:rPr>
                <w:sz w:val="20"/>
                <w:szCs w:val="20"/>
              </w:rPr>
              <w:t>lajminőség</w:t>
            </w:r>
            <w:r w:rsidRPr="00E1404B">
              <w:rPr>
                <w:sz w:val="20"/>
                <w:szCs w:val="20"/>
                <w:lang w:bidi="sa-IN"/>
              </w:rPr>
              <w:t xml:space="preserve"> javítása </w:t>
            </w:r>
          </w:p>
        </w:tc>
        <w:tc>
          <w:tcPr>
            <w:tcW w:w="1619" w:type="dxa"/>
            <w:tcBorders>
              <w:top w:val="single" w:sz="4" w:space="0" w:color="auto"/>
              <w:left w:val="nil"/>
              <w:bottom w:val="single" w:sz="4" w:space="0" w:color="auto"/>
              <w:right w:val="single" w:sz="4" w:space="0" w:color="auto"/>
            </w:tcBorders>
            <w:noWrap/>
            <w:tcMar>
              <w:left w:w="0" w:type="dxa"/>
            </w:tcMar>
          </w:tcPr>
          <w:p w:rsidR="009A5C1F" w:rsidRPr="00E1404B" w:rsidRDefault="009A5C1F" w:rsidP="009A5C1F">
            <w:pPr>
              <w:pStyle w:val="Normltblzatban"/>
              <w:spacing w:after="0"/>
              <w:jc w:val="right"/>
              <w:rPr>
                <w:sz w:val="20"/>
                <w:szCs w:val="20"/>
              </w:rPr>
            </w:pPr>
            <w:r w:rsidRPr="00E1404B">
              <w:rPr>
                <w:sz w:val="20"/>
                <w:szCs w:val="20"/>
              </w:rPr>
              <w:t xml:space="preserve">Közvetlen pozitív </w:t>
            </w:r>
          </w:p>
        </w:tc>
        <w:tc>
          <w:tcPr>
            <w:tcW w:w="1563" w:type="dxa"/>
            <w:tcBorders>
              <w:top w:val="single" w:sz="4" w:space="0" w:color="auto"/>
              <w:left w:val="nil"/>
              <w:bottom w:val="single" w:sz="4" w:space="0" w:color="auto"/>
              <w:right w:val="single" w:sz="4" w:space="0" w:color="auto"/>
            </w:tcBorders>
          </w:tcPr>
          <w:p w:rsidR="009A5C1F" w:rsidRPr="00E1404B" w:rsidRDefault="00753D33" w:rsidP="009A5C1F">
            <w:pPr>
              <w:pStyle w:val="Normltblzatban"/>
              <w:spacing w:after="0"/>
              <w:jc w:val="right"/>
              <w:rPr>
                <w:sz w:val="20"/>
                <w:szCs w:val="20"/>
              </w:rPr>
            </w:pPr>
            <w:r w:rsidRPr="00E1404B">
              <w:rPr>
                <w:sz w:val="20"/>
                <w:szCs w:val="20"/>
              </w:rPr>
              <w:t>NA</w:t>
            </w:r>
          </w:p>
        </w:tc>
      </w:tr>
      <w:tr w:rsidR="009A5C1F" w:rsidRPr="00E1404B" w:rsidTr="00797170">
        <w:trPr>
          <w:trHeight w:val="20"/>
          <w:jc w:val="center"/>
        </w:trPr>
        <w:tc>
          <w:tcPr>
            <w:tcW w:w="648" w:type="dxa"/>
            <w:vMerge/>
            <w:tcBorders>
              <w:left w:val="single" w:sz="4" w:space="0" w:color="auto"/>
              <w:bottom w:val="single" w:sz="4" w:space="0" w:color="auto"/>
              <w:right w:val="single" w:sz="4" w:space="0" w:color="auto"/>
            </w:tcBorders>
          </w:tcPr>
          <w:p w:rsidR="009A5C1F" w:rsidRPr="00E1404B" w:rsidRDefault="009A5C1F" w:rsidP="009A5C1F">
            <w:pPr>
              <w:spacing w:after="0"/>
              <w:ind w:left="570"/>
              <w:rPr>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lang w:bidi="sa-IN"/>
              </w:rPr>
            </w:pPr>
            <w:r w:rsidRPr="00E1404B">
              <w:rPr>
                <w:sz w:val="20"/>
                <w:szCs w:val="20"/>
                <w:lang w:bidi="sa-IN"/>
              </w:rPr>
              <w:t xml:space="preserve">A </w:t>
            </w:r>
            <w:r w:rsidRPr="00E1404B">
              <w:rPr>
                <w:sz w:val="20"/>
                <w:szCs w:val="20"/>
              </w:rPr>
              <w:t>marginalizálódás</w:t>
            </w:r>
            <w:r w:rsidRPr="00E1404B">
              <w:rPr>
                <w:sz w:val="20"/>
                <w:szCs w:val="20"/>
                <w:lang w:bidi="sa-IN"/>
              </w:rPr>
              <w:t xml:space="preserve"> és a föld felhagyásának elkerülése</w:t>
            </w:r>
          </w:p>
        </w:tc>
        <w:tc>
          <w:tcPr>
            <w:tcW w:w="1619" w:type="dxa"/>
            <w:tcBorders>
              <w:top w:val="single" w:sz="4" w:space="0" w:color="auto"/>
              <w:left w:val="nil"/>
              <w:bottom w:val="single" w:sz="4" w:space="0" w:color="auto"/>
              <w:right w:val="single" w:sz="4" w:space="0" w:color="auto"/>
            </w:tcBorders>
            <w:noWrap/>
            <w:tcMar>
              <w:left w:w="0" w:type="dxa"/>
            </w:tcMar>
          </w:tcPr>
          <w:p w:rsidR="009A5C1F" w:rsidRPr="00E1404B" w:rsidRDefault="009A5C1F" w:rsidP="009A5C1F">
            <w:pPr>
              <w:pStyle w:val="Normltblzatban"/>
              <w:spacing w:after="0"/>
              <w:jc w:val="right"/>
              <w:rPr>
                <w:sz w:val="20"/>
                <w:szCs w:val="20"/>
              </w:rPr>
            </w:pPr>
            <w:r w:rsidRPr="00E1404B">
              <w:rPr>
                <w:sz w:val="20"/>
                <w:szCs w:val="20"/>
              </w:rPr>
              <w:t xml:space="preserve">Közvetett pozitív </w:t>
            </w:r>
          </w:p>
        </w:tc>
        <w:tc>
          <w:tcPr>
            <w:tcW w:w="1563" w:type="dxa"/>
            <w:tcBorders>
              <w:top w:val="single" w:sz="4" w:space="0" w:color="auto"/>
              <w:left w:val="nil"/>
              <w:bottom w:val="single" w:sz="4" w:space="0" w:color="auto"/>
              <w:right w:val="single" w:sz="4" w:space="0" w:color="auto"/>
            </w:tcBorders>
          </w:tcPr>
          <w:p w:rsidR="009A5C1F" w:rsidRPr="00E1404B" w:rsidRDefault="00753D33" w:rsidP="009A5C1F">
            <w:pPr>
              <w:pStyle w:val="Normltblzatban"/>
              <w:spacing w:after="0"/>
              <w:jc w:val="right"/>
              <w:rPr>
                <w:sz w:val="20"/>
                <w:szCs w:val="20"/>
              </w:rPr>
            </w:pPr>
            <w:r w:rsidRPr="00E1404B">
              <w:rPr>
                <w:sz w:val="20"/>
                <w:szCs w:val="20"/>
              </w:rPr>
              <w:t>NA</w:t>
            </w:r>
          </w:p>
        </w:tc>
      </w:tr>
      <w:tr w:rsidR="009A5C1F" w:rsidRPr="00E1404B" w:rsidTr="00797170">
        <w:trPr>
          <w:trHeight w:val="20"/>
          <w:jc w:val="center"/>
        </w:trPr>
        <w:tc>
          <w:tcPr>
            <w:tcW w:w="648" w:type="dxa"/>
            <w:vMerge w:val="restart"/>
            <w:tcBorders>
              <w:top w:val="single" w:sz="4" w:space="0" w:color="auto"/>
              <w:left w:val="single" w:sz="4" w:space="0" w:color="auto"/>
              <w:right w:val="single" w:sz="4" w:space="0" w:color="auto"/>
            </w:tcBorders>
          </w:tcPr>
          <w:p w:rsidR="009A5C1F" w:rsidRPr="00E1404B" w:rsidRDefault="009A5C1F" w:rsidP="002502CA">
            <w:pPr>
              <w:keepNext/>
              <w:spacing w:after="0"/>
              <w:jc w:val="left"/>
              <w:rPr>
                <w:b/>
                <w:bCs/>
                <w:sz w:val="20"/>
                <w:szCs w:val="20"/>
                <w:lang w:bidi="sa-IN"/>
              </w:rPr>
            </w:pPr>
            <w:r w:rsidRPr="00E1404B">
              <w:rPr>
                <w:b/>
                <w:bCs/>
                <w:sz w:val="20"/>
                <w:szCs w:val="20"/>
                <w:lang w:bidi="sa-IN"/>
              </w:rPr>
              <w:t>I</w:t>
            </w: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2502CA">
            <w:pPr>
              <w:keepNext/>
              <w:spacing w:after="0"/>
              <w:jc w:val="left"/>
              <w:rPr>
                <w:b/>
                <w:bCs/>
                <w:sz w:val="20"/>
                <w:szCs w:val="20"/>
              </w:rPr>
            </w:pPr>
            <w:r w:rsidRPr="00E1404B">
              <w:rPr>
                <w:b/>
                <w:bCs/>
                <w:sz w:val="20"/>
                <w:szCs w:val="20"/>
                <w:lang w:bidi="sa-IN"/>
              </w:rPr>
              <w:t xml:space="preserve">A </w:t>
            </w:r>
            <w:proofErr w:type="spellStart"/>
            <w:r w:rsidRPr="00E1404B">
              <w:rPr>
                <w:b/>
                <w:bCs/>
                <w:sz w:val="20"/>
                <w:szCs w:val="20"/>
                <w:lang w:bidi="sa-IN"/>
              </w:rPr>
              <w:t>biodiverzitás-csökkenés</w:t>
            </w:r>
            <w:proofErr w:type="spellEnd"/>
            <w:r w:rsidRPr="00E1404B">
              <w:rPr>
                <w:b/>
                <w:bCs/>
                <w:sz w:val="20"/>
                <w:szCs w:val="20"/>
                <w:lang w:bidi="sa-IN"/>
              </w:rPr>
              <w:t xml:space="preserve"> visszafordítása (mezőgazdasági területen fészkelő vadon élő madarak állományindexe; index: 2000=100%)</w:t>
            </w:r>
          </w:p>
        </w:tc>
        <w:tc>
          <w:tcPr>
            <w:tcW w:w="1619" w:type="dxa"/>
            <w:tcBorders>
              <w:top w:val="single" w:sz="4" w:space="0" w:color="auto"/>
              <w:left w:val="single" w:sz="4" w:space="0" w:color="auto"/>
              <w:bottom w:val="single" w:sz="4" w:space="0" w:color="auto"/>
              <w:right w:val="single" w:sz="4" w:space="0" w:color="auto"/>
            </w:tcBorders>
            <w:noWrap/>
          </w:tcPr>
          <w:p w:rsidR="009A5C1F" w:rsidRPr="00E1404B" w:rsidRDefault="009A5C1F" w:rsidP="002502CA">
            <w:pPr>
              <w:pStyle w:val="Normltblzatban"/>
              <w:keepNext/>
              <w:spacing w:after="0"/>
              <w:jc w:val="right"/>
              <w:rPr>
                <w:sz w:val="20"/>
                <w:szCs w:val="20"/>
              </w:rPr>
            </w:pPr>
            <w:r w:rsidRPr="00E1404B">
              <w:rPr>
                <w:sz w:val="20"/>
                <w:szCs w:val="20"/>
              </w:rPr>
              <w:t>116%</w:t>
            </w:r>
          </w:p>
        </w:tc>
        <w:tc>
          <w:tcPr>
            <w:tcW w:w="1563" w:type="dxa"/>
            <w:tcBorders>
              <w:top w:val="single" w:sz="4" w:space="0" w:color="auto"/>
              <w:left w:val="single" w:sz="4" w:space="0" w:color="auto"/>
              <w:bottom w:val="single" w:sz="4" w:space="0" w:color="auto"/>
              <w:right w:val="single" w:sz="4" w:space="0" w:color="auto"/>
            </w:tcBorders>
          </w:tcPr>
          <w:p w:rsidR="009A5C1F" w:rsidRPr="00E1404B" w:rsidRDefault="00753D33" w:rsidP="002502CA">
            <w:pPr>
              <w:pStyle w:val="Normltblzatban"/>
              <w:keepNext/>
              <w:spacing w:after="0"/>
              <w:jc w:val="right"/>
              <w:rPr>
                <w:sz w:val="20"/>
                <w:szCs w:val="20"/>
              </w:rPr>
            </w:pPr>
            <w:r w:rsidRPr="00E1404B">
              <w:rPr>
                <w:sz w:val="20"/>
                <w:szCs w:val="20"/>
              </w:rPr>
              <w:t>NA</w:t>
            </w:r>
          </w:p>
        </w:tc>
      </w:tr>
      <w:tr w:rsidR="009A5C1F" w:rsidRPr="00E1404B" w:rsidTr="00797170">
        <w:trPr>
          <w:trHeight w:val="20"/>
          <w:jc w:val="center"/>
        </w:trPr>
        <w:tc>
          <w:tcPr>
            <w:tcW w:w="648" w:type="dxa"/>
            <w:vMerge/>
            <w:tcBorders>
              <w:left w:val="single" w:sz="4" w:space="0" w:color="auto"/>
              <w:right w:val="single" w:sz="4" w:space="0" w:color="auto"/>
            </w:tcBorders>
          </w:tcPr>
          <w:p w:rsidR="009A5C1F" w:rsidRPr="00E1404B" w:rsidRDefault="009A5C1F" w:rsidP="009A5C1F">
            <w:pPr>
              <w:spacing w:after="0"/>
              <w:jc w:val="left"/>
              <w:rPr>
                <w:b/>
                <w:bCs/>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spacing w:after="0"/>
              <w:jc w:val="left"/>
              <w:rPr>
                <w:b/>
                <w:bCs/>
                <w:sz w:val="20"/>
                <w:szCs w:val="20"/>
              </w:rPr>
            </w:pPr>
            <w:r w:rsidRPr="00E1404B">
              <w:rPr>
                <w:b/>
                <w:bCs/>
                <w:sz w:val="20"/>
                <w:szCs w:val="20"/>
                <w:lang w:bidi="sa-IN"/>
              </w:rPr>
              <w:t>Magas természeti értékű területek megőrzése</w:t>
            </w:r>
          </w:p>
        </w:tc>
        <w:tc>
          <w:tcPr>
            <w:tcW w:w="1619" w:type="dxa"/>
            <w:tcBorders>
              <w:top w:val="single" w:sz="4" w:space="0" w:color="auto"/>
              <w:left w:val="single" w:sz="4" w:space="0" w:color="auto"/>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0.5 millió ha</w:t>
            </w:r>
          </w:p>
        </w:tc>
        <w:tc>
          <w:tcPr>
            <w:tcW w:w="1563" w:type="dxa"/>
            <w:tcBorders>
              <w:top w:val="single" w:sz="4" w:space="0" w:color="auto"/>
              <w:left w:val="single" w:sz="4" w:space="0" w:color="auto"/>
              <w:bottom w:val="single" w:sz="4" w:space="0" w:color="auto"/>
              <w:right w:val="single" w:sz="4" w:space="0" w:color="auto"/>
            </w:tcBorders>
          </w:tcPr>
          <w:p w:rsidR="009A5C1F" w:rsidRPr="00E1404B" w:rsidRDefault="00753D33" w:rsidP="009A5C1F">
            <w:pPr>
              <w:pStyle w:val="Normltblzatban"/>
              <w:spacing w:after="0"/>
              <w:jc w:val="right"/>
              <w:rPr>
                <w:sz w:val="20"/>
                <w:szCs w:val="20"/>
              </w:rPr>
            </w:pPr>
            <w:r w:rsidRPr="00E1404B">
              <w:rPr>
                <w:sz w:val="20"/>
                <w:szCs w:val="20"/>
              </w:rPr>
              <w:t>NA</w:t>
            </w:r>
          </w:p>
        </w:tc>
      </w:tr>
      <w:tr w:rsidR="009A5C1F" w:rsidRPr="00E1404B" w:rsidTr="00797170">
        <w:trPr>
          <w:trHeight w:val="20"/>
          <w:jc w:val="center"/>
        </w:trPr>
        <w:tc>
          <w:tcPr>
            <w:tcW w:w="648" w:type="dxa"/>
            <w:vMerge/>
            <w:tcBorders>
              <w:left w:val="single" w:sz="4" w:space="0" w:color="auto"/>
              <w:bottom w:val="single" w:sz="4" w:space="0" w:color="auto"/>
              <w:right w:val="single" w:sz="4" w:space="0" w:color="auto"/>
            </w:tcBorders>
          </w:tcPr>
          <w:p w:rsidR="009A5C1F" w:rsidRPr="00E1404B" w:rsidRDefault="009A5C1F" w:rsidP="009A5C1F">
            <w:pPr>
              <w:spacing w:after="0"/>
              <w:jc w:val="left"/>
              <w:rPr>
                <w:b/>
                <w:bCs/>
                <w:sz w:val="20"/>
                <w:szCs w:val="20"/>
                <w:lang w:bidi="sa-IN"/>
              </w:rPr>
            </w:pPr>
          </w:p>
        </w:tc>
        <w:tc>
          <w:tcPr>
            <w:tcW w:w="6001"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spacing w:after="0"/>
              <w:jc w:val="left"/>
              <w:rPr>
                <w:b/>
                <w:bCs/>
                <w:sz w:val="20"/>
                <w:szCs w:val="20"/>
              </w:rPr>
            </w:pPr>
            <w:r w:rsidRPr="00E1404B">
              <w:rPr>
                <w:b/>
                <w:bCs/>
                <w:sz w:val="20"/>
                <w:szCs w:val="20"/>
                <w:lang w:bidi="sa-IN"/>
              </w:rPr>
              <w:t>Bruttó tápanyagmérleg (nitrogén többlet) változása</w:t>
            </w:r>
          </w:p>
        </w:tc>
        <w:tc>
          <w:tcPr>
            <w:tcW w:w="1619" w:type="dxa"/>
            <w:tcBorders>
              <w:top w:val="single" w:sz="4" w:space="0" w:color="auto"/>
              <w:left w:val="single" w:sz="4" w:space="0" w:color="auto"/>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 xml:space="preserve">- 21 </w:t>
            </w:r>
            <w:proofErr w:type="spellStart"/>
            <w:r w:rsidRPr="00E1404B">
              <w:rPr>
                <w:sz w:val="20"/>
                <w:szCs w:val="20"/>
              </w:rPr>
              <w:t>kT</w:t>
            </w:r>
            <w:proofErr w:type="spellEnd"/>
          </w:p>
        </w:tc>
        <w:tc>
          <w:tcPr>
            <w:tcW w:w="1563" w:type="dxa"/>
            <w:tcBorders>
              <w:top w:val="single" w:sz="4" w:space="0" w:color="auto"/>
              <w:left w:val="single" w:sz="4" w:space="0" w:color="auto"/>
              <w:bottom w:val="single" w:sz="4" w:space="0" w:color="auto"/>
              <w:right w:val="single" w:sz="4" w:space="0" w:color="auto"/>
            </w:tcBorders>
          </w:tcPr>
          <w:p w:rsidR="009A5C1F" w:rsidRPr="00E1404B" w:rsidRDefault="00753D33" w:rsidP="009A5C1F">
            <w:pPr>
              <w:pStyle w:val="Normltblzatban"/>
              <w:spacing w:after="0"/>
              <w:jc w:val="right"/>
              <w:rPr>
                <w:sz w:val="20"/>
                <w:szCs w:val="20"/>
              </w:rPr>
            </w:pPr>
            <w:r w:rsidRPr="00E1404B">
              <w:rPr>
                <w:sz w:val="20"/>
                <w:szCs w:val="20"/>
              </w:rPr>
              <w:t>NA</w:t>
            </w:r>
          </w:p>
        </w:tc>
      </w:tr>
    </w:tbl>
    <w:p w:rsidR="009A5C1F" w:rsidRPr="00F35797" w:rsidRDefault="009A5C1F" w:rsidP="009A5C1F">
      <w:pPr>
        <w:pStyle w:val="j-forrs"/>
        <w:rPr>
          <w:kern w:val="1"/>
          <w:szCs w:val="22"/>
        </w:rPr>
      </w:pPr>
      <w:r w:rsidRPr="00F35797">
        <w:t>Forrás: MVH</w:t>
      </w:r>
    </w:p>
    <w:p w:rsidR="009A5C1F" w:rsidRPr="0016187A" w:rsidRDefault="009A5C1F" w:rsidP="009A5C1F">
      <w:pPr>
        <w:pStyle w:val="Kpalrs"/>
        <w:tabs>
          <w:tab w:val="left" w:pos="220"/>
        </w:tabs>
        <w:ind w:left="0" w:firstLine="0"/>
        <w:jc w:val="right"/>
        <w:rPr>
          <w:b w:val="0"/>
        </w:rPr>
      </w:pPr>
      <w:r w:rsidRPr="0016187A">
        <w:rPr>
          <w:b w:val="0"/>
        </w:rPr>
        <w:t>táblázat</w:t>
      </w:r>
    </w:p>
    <w:p w:rsidR="009A5C1F" w:rsidRPr="00981F0C" w:rsidRDefault="009A5C1F" w:rsidP="009A5C1F">
      <w:pPr>
        <w:pStyle w:val="j-tblzat-fcm"/>
        <w:jc w:val="both"/>
        <w:rPr>
          <w:rFonts w:cs="Arial"/>
          <w:kern w:val="22"/>
        </w:rPr>
      </w:pPr>
      <w:r w:rsidRPr="00981F0C">
        <w:rPr>
          <w:rFonts w:cs="Arial"/>
          <w:kern w:val="22"/>
        </w:rPr>
        <w:t>214B</w:t>
      </w:r>
    </w:p>
    <w:tbl>
      <w:tblPr>
        <w:tblW w:w="9830" w:type="dxa"/>
        <w:jc w:val="center"/>
        <w:tblInd w:w="10" w:type="dxa"/>
        <w:tblLayout w:type="fixed"/>
        <w:tblLook w:val="0000" w:firstRow="0" w:lastRow="0" w:firstColumn="0" w:lastColumn="0" w:noHBand="0" w:noVBand="0"/>
      </w:tblPr>
      <w:tblGrid>
        <w:gridCol w:w="638"/>
        <w:gridCol w:w="6007"/>
        <w:gridCol w:w="1620"/>
        <w:gridCol w:w="1565"/>
      </w:tblGrid>
      <w:tr w:rsidR="009A5C1F" w:rsidRPr="00E1404B" w:rsidTr="00797170">
        <w:trPr>
          <w:cantSplit/>
          <w:tblHeader/>
          <w:jc w:val="center"/>
        </w:trPr>
        <w:tc>
          <w:tcPr>
            <w:tcW w:w="638" w:type="dxa"/>
            <w:tcBorders>
              <w:top w:val="single" w:sz="4" w:space="0" w:color="auto"/>
              <w:left w:val="single" w:sz="4" w:space="0" w:color="auto"/>
              <w:bottom w:val="single" w:sz="4" w:space="0" w:color="auto"/>
              <w:right w:val="single" w:sz="4" w:space="0" w:color="auto"/>
            </w:tcBorders>
            <w:shd w:val="clear" w:color="auto" w:fill="B3B3B3"/>
          </w:tcPr>
          <w:p w:rsidR="009A5C1F" w:rsidRPr="00E1404B" w:rsidRDefault="009A5C1F" w:rsidP="009A5C1F">
            <w:pPr>
              <w:pStyle w:val="Normltblzatban"/>
              <w:spacing w:after="0"/>
              <w:ind w:left="-10" w:right="-108" w:firstLine="0"/>
              <w:rPr>
                <w:b/>
                <w:bCs/>
                <w:sz w:val="20"/>
                <w:szCs w:val="20"/>
                <w:lang w:bidi="sa-IN"/>
              </w:rPr>
            </w:pPr>
          </w:p>
        </w:tc>
        <w:tc>
          <w:tcPr>
            <w:tcW w:w="6007" w:type="dxa"/>
            <w:tcBorders>
              <w:top w:val="single" w:sz="4" w:space="0" w:color="auto"/>
              <w:left w:val="single" w:sz="4" w:space="0" w:color="auto"/>
              <w:bottom w:val="single" w:sz="4" w:space="0" w:color="auto"/>
              <w:right w:val="single" w:sz="4" w:space="0" w:color="auto"/>
            </w:tcBorders>
            <w:shd w:val="clear" w:color="auto" w:fill="B3B3B3"/>
            <w:vAlign w:val="center"/>
          </w:tcPr>
          <w:p w:rsidR="009A5C1F" w:rsidRPr="00E1404B" w:rsidRDefault="009A5C1F" w:rsidP="009A5C1F">
            <w:pPr>
              <w:pStyle w:val="Normltblzatban"/>
              <w:spacing w:after="0"/>
              <w:ind w:left="0" w:firstLine="0"/>
              <w:jc w:val="center"/>
              <w:rPr>
                <w:sz w:val="20"/>
                <w:szCs w:val="20"/>
              </w:rPr>
            </w:pPr>
            <w:r w:rsidRPr="00E1404B">
              <w:rPr>
                <w:b/>
                <w:bCs/>
                <w:sz w:val="20"/>
                <w:szCs w:val="20"/>
                <w:lang w:bidi="sa-IN"/>
              </w:rPr>
              <w:t>Indikátor leírása</w:t>
            </w:r>
          </w:p>
        </w:tc>
        <w:tc>
          <w:tcPr>
            <w:tcW w:w="1620" w:type="dxa"/>
            <w:tcBorders>
              <w:top w:val="single" w:sz="4" w:space="0" w:color="auto"/>
              <w:left w:val="nil"/>
              <w:bottom w:val="single" w:sz="4" w:space="0" w:color="auto"/>
              <w:right w:val="single" w:sz="4" w:space="0" w:color="auto"/>
            </w:tcBorders>
            <w:shd w:val="clear" w:color="auto" w:fill="B3B3B3"/>
            <w:noWrap/>
          </w:tcPr>
          <w:p w:rsidR="009A5C1F" w:rsidRPr="00E1404B" w:rsidRDefault="009A5C1F" w:rsidP="009A5C1F">
            <w:pPr>
              <w:spacing w:after="0"/>
              <w:jc w:val="center"/>
              <w:rPr>
                <w:sz w:val="20"/>
                <w:szCs w:val="20"/>
              </w:rPr>
            </w:pPr>
            <w:r w:rsidRPr="00E1404B">
              <w:rPr>
                <w:b/>
                <w:sz w:val="20"/>
                <w:szCs w:val="20"/>
              </w:rPr>
              <w:t>Program szerinti tervadat</w:t>
            </w:r>
          </w:p>
        </w:tc>
        <w:tc>
          <w:tcPr>
            <w:tcW w:w="1565" w:type="dxa"/>
            <w:tcBorders>
              <w:top w:val="single" w:sz="4" w:space="0" w:color="auto"/>
              <w:left w:val="nil"/>
              <w:bottom w:val="single" w:sz="4" w:space="0" w:color="auto"/>
              <w:right w:val="single" w:sz="4" w:space="0" w:color="auto"/>
            </w:tcBorders>
            <w:shd w:val="clear" w:color="auto" w:fill="B3B3B3"/>
          </w:tcPr>
          <w:p w:rsidR="009A5C1F" w:rsidRPr="00E1404B" w:rsidRDefault="009A5C1F" w:rsidP="009A5C1F">
            <w:pPr>
              <w:pStyle w:val="Normltblzatban"/>
              <w:spacing w:after="0"/>
              <w:ind w:left="0" w:firstLine="0"/>
              <w:jc w:val="center"/>
              <w:rPr>
                <w:b/>
                <w:bCs/>
                <w:sz w:val="20"/>
                <w:szCs w:val="20"/>
                <w:lang w:bidi="sa-IN"/>
              </w:rPr>
            </w:pPr>
            <w:r w:rsidRPr="00E1404B">
              <w:rPr>
                <w:b/>
                <w:sz w:val="20"/>
                <w:szCs w:val="20"/>
              </w:rPr>
              <w:t>Indikátorok kumulált értéke</w:t>
            </w:r>
          </w:p>
        </w:tc>
      </w:tr>
      <w:tr w:rsidR="009A5C1F" w:rsidRPr="00E1404B" w:rsidTr="00797170">
        <w:trPr>
          <w:cantSplit/>
          <w:jc w:val="center"/>
        </w:trPr>
        <w:tc>
          <w:tcPr>
            <w:tcW w:w="638" w:type="dxa"/>
            <w:vMerge w:val="restart"/>
            <w:tcBorders>
              <w:top w:val="single" w:sz="4" w:space="0" w:color="auto"/>
              <w:left w:val="single" w:sz="4" w:space="0" w:color="auto"/>
              <w:right w:val="single" w:sz="4" w:space="0" w:color="auto"/>
            </w:tcBorders>
          </w:tcPr>
          <w:p w:rsidR="009A5C1F" w:rsidRPr="00E1404B" w:rsidRDefault="009A5C1F" w:rsidP="009A5C1F">
            <w:pPr>
              <w:pStyle w:val="Normltblzatban"/>
              <w:spacing w:after="0"/>
              <w:ind w:left="-10" w:right="-108" w:firstLine="0"/>
              <w:rPr>
                <w:b/>
                <w:bCs/>
                <w:sz w:val="20"/>
                <w:szCs w:val="20"/>
                <w:lang w:bidi="sa-IN"/>
              </w:rPr>
            </w:pPr>
            <w:r w:rsidRPr="00E1404B">
              <w:rPr>
                <w:b/>
                <w:bCs/>
                <w:sz w:val="20"/>
                <w:szCs w:val="20"/>
                <w:lang w:bidi="sa-IN"/>
              </w:rPr>
              <w:t>O</w:t>
            </w: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ind w:left="0" w:firstLine="0"/>
              <w:rPr>
                <w:b/>
                <w:sz w:val="20"/>
                <w:szCs w:val="20"/>
              </w:rPr>
            </w:pPr>
            <w:r w:rsidRPr="00E1404B">
              <w:rPr>
                <w:b/>
                <w:bCs/>
                <w:sz w:val="20"/>
                <w:szCs w:val="20"/>
                <w:lang w:bidi="sa-IN"/>
              </w:rPr>
              <w:t>Támogatásban részesülő gazdálkodók és földhasználók száma</w:t>
            </w:r>
          </w:p>
        </w:tc>
        <w:tc>
          <w:tcPr>
            <w:tcW w:w="162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850</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tabs>
                <w:tab w:val="left" w:pos="300"/>
              </w:tabs>
              <w:spacing w:after="0"/>
              <w:jc w:val="right"/>
              <w:rPr>
                <w:sz w:val="20"/>
                <w:szCs w:val="20"/>
                <w:highlight w:val="yellow"/>
              </w:rPr>
            </w:pPr>
            <w:r w:rsidRPr="00E1404B">
              <w:rPr>
                <w:sz w:val="20"/>
                <w:szCs w:val="20"/>
              </w:rPr>
              <w:t>518</w:t>
            </w: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spacing w:after="0"/>
              <w:ind w:left="-10" w:right="-108"/>
              <w:jc w:val="left"/>
              <w:rPr>
                <w:sz w:val="20"/>
                <w:szCs w:val="20"/>
                <w:lang w:bidi="sa-IN"/>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lang w:bidi="sa-IN"/>
              </w:rPr>
              <w:t>Ebből Natura 2000 területen</w:t>
            </w:r>
          </w:p>
        </w:tc>
        <w:tc>
          <w:tcPr>
            <w:tcW w:w="1620" w:type="dxa"/>
            <w:tcBorders>
              <w:top w:val="nil"/>
              <w:left w:val="nil"/>
              <w:bottom w:val="single" w:sz="4" w:space="0" w:color="auto"/>
              <w:right w:val="single" w:sz="4" w:space="0" w:color="auto"/>
            </w:tcBorders>
          </w:tcPr>
          <w:p w:rsidR="009A5C1F" w:rsidRPr="00E1404B" w:rsidRDefault="009A5C1F" w:rsidP="009A5C1F">
            <w:pPr>
              <w:spacing w:after="0"/>
              <w:jc w:val="right"/>
              <w:rPr>
                <w:sz w:val="20"/>
                <w:szCs w:val="20"/>
              </w:rPr>
            </w:pPr>
            <w:r w:rsidRPr="00E1404B">
              <w:rPr>
                <w:sz w:val="20"/>
                <w:szCs w:val="20"/>
              </w:rPr>
              <w:t>Nem alkalmazható</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center"/>
              <w:rPr>
                <w:sz w:val="20"/>
                <w:szCs w:val="20"/>
                <w:highlight w:val="yellow"/>
              </w:rPr>
            </w:pP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pStyle w:val="Normltblzatban"/>
              <w:spacing w:after="0"/>
              <w:ind w:left="-10" w:right="-108" w:firstLine="0"/>
              <w:rPr>
                <w:sz w:val="20"/>
                <w:szCs w:val="20"/>
                <w:lang w:bidi="sa-IN"/>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ind w:left="0" w:firstLine="0"/>
              <w:rPr>
                <w:sz w:val="20"/>
                <w:szCs w:val="20"/>
              </w:rPr>
            </w:pPr>
            <w:r w:rsidRPr="00E1404B">
              <w:rPr>
                <w:sz w:val="20"/>
                <w:szCs w:val="20"/>
                <w:lang w:bidi="sa-IN"/>
              </w:rPr>
              <w:t>Támogatásban részesülők megoszlása</w:t>
            </w:r>
          </w:p>
        </w:tc>
        <w:tc>
          <w:tcPr>
            <w:tcW w:w="162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center"/>
              <w:rPr>
                <w:sz w:val="20"/>
                <w:szCs w:val="20"/>
                <w:highlight w:val="yellow"/>
              </w:rPr>
            </w:pP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spacing w:after="0"/>
              <w:ind w:left="-10" w:right="-108"/>
              <w:jc w:val="left"/>
              <w:rPr>
                <w:sz w:val="20"/>
                <w:szCs w:val="20"/>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Gazdálkodók</w:t>
            </w:r>
          </w:p>
        </w:tc>
        <w:tc>
          <w:tcPr>
            <w:tcW w:w="162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750</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98</w:t>
            </w: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spacing w:after="0"/>
              <w:ind w:left="-10" w:right="-108"/>
              <w:jc w:val="left"/>
              <w:rPr>
                <w:sz w:val="20"/>
                <w:szCs w:val="20"/>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Egyéb földhasználók</w:t>
            </w:r>
          </w:p>
        </w:tc>
        <w:tc>
          <w:tcPr>
            <w:tcW w:w="162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100</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420</w:t>
            </w: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pStyle w:val="Normltblzatban"/>
              <w:spacing w:after="0"/>
              <w:ind w:left="-10" w:right="-108" w:firstLine="0"/>
              <w:rPr>
                <w:b/>
                <w:bCs/>
                <w:sz w:val="20"/>
                <w:szCs w:val="20"/>
                <w:lang w:bidi="sa-IN"/>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rPr>
                <w:bCs/>
                <w:sz w:val="20"/>
                <w:szCs w:val="20"/>
              </w:rPr>
            </w:pPr>
            <w:r w:rsidRPr="00E1404B">
              <w:rPr>
                <w:b/>
                <w:bCs/>
                <w:sz w:val="20"/>
                <w:szCs w:val="20"/>
                <w:lang w:bidi="sa-IN"/>
              </w:rPr>
              <w:t>AKG támogatással érintett összes terület</w:t>
            </w:r>
          </w:p>
        </w:tc>
        <w:tc>
          <w:tcPr>
            <w:tcW w:w="1620" w:type="dxa"/>
            <w:tcBorders>
              <w:top w:val="nil"/>
              <w:left w:val="nil"/>
              <w:bottom w:val="single" w:sz="4" w:space="0" w:color="auto"/>
              <w:right w:val="single" w:sz="4" w:space="0" w:color="auto"/>
            </w:tcBorders>
            <w:noWrap/>
          </w:tcPr>
          <w:p w:rsidR="009A5C1F" w:rsidRPr="00E1404B" w:rsidRDefault="009A5C1F" w:rsidP="009A5C1F">
            <w:pPr>
              <w:spacing w:after="0"/>
              <w:jc w:val="right"/>
              <w:rPr>
                <w:sz w:val="20"/>
                <w:szCs w:val="20"/>
              </w:rPr>
            </w:pPr>
            <w:r w:rsidRPr="00E1404B">
              <w:rPr>
                <w:sz w:val="20"/>
                <w:szCs w:val="20"/>
              </w:rPr>
              <w:t>Nem alkalmazható</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center"/>
              <w:rPr>
                <w:sz w:val="20"/>
                <w:szCs w:val="20"/>
                <w:highlight w:val="yellow"/>
              </w:rPr>
            </w:pP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spacing w:after="0"/>
              <w:ind w:left="-10" w:right="-108"/>
              <w:jc w:val="left"/>
              <w:rPr>
                <w:sz w:val="20"/>
                <w:szCs w:val="20"/>
                <w:lang w:bidi="sa-IN"/>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lang w:bidi="sa-IN"/>
              </w:rPr>
              <w:t xml:space="preserve">Ebből </w:t>
            </w:r>
            <w:r w:rsidRPr="00E1404B">
              <w:rPr>
                <w:sz w:val="20"/>
                <w:szCs w:val="20"/>
              </w:rPr>
              <w:t>Natura</w:t>
            </w:r>
            <w:r w:rsidRPr="00E1404B">
              <w:rPr>
                <w:sz w:val="20"/>
                <w:szCs w:val="20"/>
                <w:lang w:bidi="sa-IN"/>
              </w:rPr>
              <w:t xml:space="preserve"> 2000 területen</w:t>
            </w:r>
          </w:p>
        </w:tc>
        <w:tc>
          <w:tcPr>
            <w:tcW w:w="1620" w:type="dxa"/>
            <w:tcBorders>
              <w:top w:val="nil"/>
              <w:left w:val="nil"/>
              <w:bottom w:val="single" w:sz="4" w:space="0" w:color="auto"/>
              <w:right w:val="single" w:sz="4" w:space="0" w:color="auto"/>
            </w:tcBorders>
            <w:noWrap/>
          </w:tcPr>
          <w:p w:rsidR="009A5C1F" w:rsidRPr="00E1404B" w:rsidRDefault="009A5C1F" w:rsidP="009A5C1F">
            <w:pPr>
              <w:spacing w:after="0"/>
              <w:jc w:val="right"/>
              <w:rPr>
                <w:sz w:val="20"/>
                <w:szCs w:val="20"/>
              </w:rPr>
            </w:pPr>
            <w:r w:rsidRPr="00E1404B">
              <w:rPr>
                <w:sz w:val="20"/>
                <w:szCs w:val="20"/>
              </w:rPr>
              <w:t>Nem alkalmazható</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center"/>
              <w:rPr>
                <w:sz w:val="20"/>
                <w:szCs w:val="20"/>
                <w:highlight w:val="yellow"/>
              </w:rPr>
            </w:pP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pStyle w:val="Normltblzatban"/>
              <w:spacing w:after="0"/>
              <w:ind w:left="-10" w:right="-108" w:firstLine="0"/>
              <w:rPr>
                <w:sz w:val="20"/>
                <w:szCs w:val="20"/>
                <w:lang w:bidi="sa-IN"/>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ind w:left="0" w:firstLine="0"/>
              <w:rPr>
                <w:sz w:val="20"/>
                <w:szCs w:val="20"/>
              </w:rPr>
            </w:pPr>
            <w:r w:rsidRPr="00E1404B">
              <w:rPr>
                <w:sz w:val="20"/>
                <w:szCs w:val="20"/>
                <w:lang w:bidi="sa-IN"/>
              </w:rPr>
              <w:t>A kötelezettség vállalás „kora” szerinti megoszlás</w:t>
            </w:r>
          </w:p>
        </w:tc>
        <w:tc>
          <w:tcPr>
            <w:tcW w:w="1620"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ind w:firstLine="0"/>
              <w:jc w:val="right"/>
              <w:rPr>
                <w:sz w:val="20"/>
                <w:szCs w:val="20"/>
              </w:rPr>
            </w:pP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center"/>
              <w:rPr>
                <w:sz w:val="20"/>
                <w:szCs w:val="20"/>
                <w:highlight w:val="yellow"/>
              </w:rPr>
            </w:pP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spacing w:after="0"/>
              <w:ind w:left="-10" w:right="-108"/>
              <w:jc w:val="left"/>
              <w:rPr>
                <w:sz w:val="20"/>
                <w:szCs w:val="20"/>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Jelenlegi</w:t>
            </w:r>
            <w:r w:rsidRPr="00E1404B">
              <w:rPr>
                <w:sz w:val="20"/>
                <w:szCs w:val="20"/>
                <w:lang w:bidi="sa-IN"/>
              </w:rPr>
              <w:t xml:space="preserve"> kötelezettségvállalással érintett terület a következő rendeletek szerint</w:t>
            </w:r>
          </w:p>
        </w:tc>
        <w:tc>
          <w:tcPr>
            <w:tcW w:w="1620" w:type="dxa"/>
            <w:tcBorders>
              <w:top w:val="nil"/>
              <w:left w:val="nil"/>
              <w:bottom w:val="single" w:sz="4" w:space="0" w:color="auto"/>
              <w:right w:val="single" w:sz="4" w:space="0" w:color="auto"/>
            </w:tcBorders>
            <w:noWrap/>
          </w:tcPr>
          <w:p w:rsidR="009A5C1F" w:rsidRPr="00E1404B" w:rsidRDefault="009A5C1F" w:rsidP="009A5C1F">
            <w:pPr>
              <w:spacing w:after="0"/>
              <w:jc w:val="right"/>
              <w:rPr>
                <w:sz w:val="20"/>
                <w:szCs w:val="20"/>
              </w:rPr>
            </w:pPr>
            <w:r w:rsidRPr="00E1404B">
              <w:rPr>
                <w:sz w:val="20"/>
                <w:szCs w:val="20"/>
              </w:rPr>
              <w:t>Nem alkalmazható</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center"/>
              <w:rPr>
                <w:sz w:val="20"/>
                <w:szCs w:val="20"/>
                <w:highlight w:val="yellow"/>
              </w:rPr>
            </w:pP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spacing w:after="0"/>
              <w:ind w:left="-10" w:right="-108"/>
              <w:jc w:val="left"/>
              <w:rPr>
                <w:sz w:val="20"/>
                <w:szCs w:val="20"/>
                <w:lang w:bidi="sa-IN"/>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lang w:bidi="sa-IN"/>
              </w:rPr>
              <w:t xml:space="preserve">Új </w:t>
            </w:r>
            <w:r w:rsidRPr="00E1404B">
              <w:rPr>
                <w:sz w:val="20"/>
                <w:szCs w:val="20"/>
              </w:rPr>
              <w:t>kötelezettségvállalással</w:t>
            </w:r>
            <w:r w:rsidRPr="00E1404B">
              <w:rPr>
                <w:sz w:val="20"/>
                <w:szCs w:val="20"/>
                <w:lang w:bidi="sa-IN"/>
              </w:rPr>
              <w:t xml:space="preserve"> érintett terület</w:t>
            </w:r>
          </w:p>
        </w:tc>
        <w:tc>
          <w:tcPr>
            <w:tcW w:w="1620" w:type="dxa"/>
            <w:tcBorders>
              <w:top w:val="nil"/>
              <w:left w:val="nil"/>
              <w:bottom w:val="single" w:sz="4" w:space="0" w:color="auto"/>
              <w:right w:val="single" w:sz="4" w:space="0" w:color="auto"/>
            </w:tcBorders>
            <w:noWrap/>
          </w:tcPr>
          <w:p w:rsidR="009A5C1F" w:rsidRPr="00E1404B" w:rsidRDefault="009A5C1F" w:rsidP="009A5C1F">
            <w:pPr>
              <w:spacing w:after="0"/>
              <w:jc w:val="right"/>
              <w:rPr>
                <w:sz w:val="20"/>
                <w:szCs w:val="20"/>
              </w:rPr>
            </w:pPr>
            <w:r w:rsidRPr="00E1404B">
              <w:rPr>
                <w:sz w:val="20"/>
                <w:szCs w:val="20"/>
              </w:rPr>
              <w:t>Nem alkalmazható</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center"/>
              <w:rPr>
                <w:sz w:val="20"/>
                <w:szCs w:val="20"/>
                <w:highlight w:val="yellow"/>
              </w:rPr>
            </w:pP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pStyle w:val="Normltblzatban"/>
              <w:spacing w:after="0"/>
              <w:ind w:left="-10" w:right="-108" w:firstLine="0"/>
              <w:rPr>
                <w:b/>
                <w:bCs/>
                <w:sz w:val="20"/>
                <w:szCs w:val="20"/>
                <w:lang w:bidi="sa-IN"/>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rPr>
                <w:b/>
                <w:sz w:val="20"/>
                <w:szCs w:val="20"/>
              </w:rPr>
            </w:pPr>
            <w:r w:rsidRPr="00E1404B">
              <w:rPr>
                <w:b/>
                <w:bCs/>
                <w:sz w:val="20"/>
                <w:szCs w:val="20"/>
                <w:lang w:bidi="sa-IN"/>
              </w:rPr>
              <w:t>AKG támogatásban részesülő fizikai terület</w:t>
            </w:r>
          </w:p>
        </w:tc>
        <w:tc>
          <w:tcPr>
            <w:tcW w:w="1620" w:type="dxa"/>
            <w:tcBorders>
              <w:top w:val="nil"/>
              <w:left w:val="nil"/>
              <w:bottom w:val="single" w:sz="4" w:space="0" w:color="auto"/>
              <w:right w:val="single" w:sz="4" w:space="0" w:color="auto"/>
            </w:tcBorders>
            <w:noWrap/>
          </w:tcPr>
          <w:p w:rsidR="009A5C1F" w:rsidRPr="00E1404B" w:rsidRDefault="009A5C1F" w:rsidP="009A5C1F">
            <w:pPr>
              <w:spacing w:after="0"/>
              <w:jc w:val="right"/>
              <w:rPr>
                <w:sz w:val="20"/>
                <w:szCs w:val="20"/>
              </w:rPr>
            </w:pPr>
            <w:r w:rsidRPr="00E1404B">
              <w:rPr>
                <w:sz w:val="20"/>
                <w:szCs w:val="20"/>
              </w:rPr>
              <w:t>Nem alkalmazható</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center"/>
              <w:rPr>
                <w:sz w:val="20"/>
                <w:szCs w:val="20"/>
                <w:highlight w:val="yellow"/>
              </w:rPr>
            </w:pP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spacing w:after="0"/>
              <w:ind w:left="-10" w:right="-108"/>
              <w:jc w:val="left"/>
              <w:rPr>
                <w:sz w:val="20"/>
                <w:szCs w:val="20"/>
                <w:lang w:bidi="sa-IN"/>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lang w:bidi="sa-IN"/>
              </w:rPr>
              <w:t>Ebből Natura 2000 területen</w:t>
            </w:r>
          </w:p>
        </w:tc>
        <w:tc>
          <w:tcPr>
            <w:tcW w:w="1620" w:type="dxa"/>
            <w:tcBorders>
              <w:top w:val="nil"/>
              <w:left w:val="nil"/>
              <w:bottom w:val="single" w:sz="4" w:space="0" w:color="auto"/>
              <w:right w:val="single" w:sz="4" w:space="0" w:color="auto"/>
            </w:tcBorders>
            <w:noWrap/>
          </w:tcPr>
          <w:p w:rsidR="009A5C1F" w:rsidRPr="00E1404B" w:rsidRDefault="009A5C1F" w:rsidP="009A5C1F">
            <w:pPr>
              <w:spacing w:after="0"/>
              <w:jc w:val="right"/>
              <w:rPr>
                <w:sz w:val="20"/>
                <w:szCs w:val="20"/>
              </w:rPr>
            </w:pPr>
            <w:r w:rsidRPr="00E1404B">
              <w:rPr>
                <w:sz w:val="20"/>
                <w:szCs w:val="20"/>
              </w:rPr>
              <w:t>Nem alkalmazható</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center"/>
              <w:rPr>
                <w:sz w:val="20"/>
                <w:szCs w:val="20"/>
                <w:highlight w:val="yellow"/>
              </w:rPr>
            </w:pP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pStyle w:val="Normltblzatban"/>
              <w:spacing w:after="0"/>
              <w:ind w:left="-10" w:right="-108" w:firstLine="0"/>
              <w:rPr>
                <w:b/>
                <w:bCs/>
                <w:sz w:val="20"/>
                <w:szCs w:val="20"/>
                <w:lang w:bidi="sa-IN"/>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rPr>
                <w:b/>
                <w:sz w:val="20"/>
                <w:szCs w:val="20"/>
              </w:rPr>
            </w:pPr>
            <w:r w:rsidRPr="00E1404B">
              <w:rPr>
                <w:b/>
                <w:bCs/>
                <w:sz w:val="20"/>
                <w:szCs w:val="20"/>
                <w:lang w:bidi="sa-IN"/>
              </w:rPr>
              <w:t>Szerződések összes száma</w:t>
            </w:r>
          </w:p>
        </w:tc>
        <w:tc>
          <w:tcPr>
            <w:tcW w:w="1620" w:type="dxa"/>
            <w:tcBorders>
              <w:top w:val="nil"/>
              <w:left w:val="nil"/>
              <w:bottom w:val="single" w:sz="4" w:space="0" w:color="auto"/>
              <w:right w:val="single" w:sz="4" w:space="0" w:color="auto"/>
            </w:tcBorders>
            <w:noWrap/>
            <w:vAlign w:val="center"/>
          </w:tcPr>
          <w:p w:rsidR="009A5C1F" w:rsidRPr="00E1404B" w:rsidRDefault="009A5C1F" w:rsidP="009A5C1F">
            <w:pPr>
              <w:pStyle w:val="Normltblzatban"/>
              <w:spacing w:after="0"/>
              <w:jc w:val="right"/>
              <w:rPr>
                <w:sz w:val="20"/>
                <w:szCs w:val="20"/>
              </w:rPr>
            </w:pPr>
            <w:r w:rsidRPr="00E1404B">
              <w:rPr>
                <w:sz w:val="20"/>
                <w:szCs w:val="20"/>
              </w:rPr>
              <w:t>850</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center"/>
              <w:rPr>
                <w:sz w:val="20"/>
                <w:szCs w:val="20"/>
              </w:rPr>
            </w:pPr>
            <w:r w:rsidRPr="00E1404B">
              <w:rPr>
                <w:sz w:val="20"/>
                <w:szCs w:val="20"/>
              </w:rPr>
              <w:t>NA</w:t>
            </w: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spacing w:after="0"/>
              <w:ind w:left="-10" w:right="-108"/>
              <w:jc w:val="left"/>
              <w:rPr>
                <w:sz w:val="20"/>
                <w:szCs w:val="20"/>
                <w:lang w:bidi="sa-IN"/>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lang w:bidi="sa-IN"/>
              </w:rPr>
              <w:t xml:space="preserve">Ebből </w:t>
            </w:r>
            <w:r w:rsidRPr="00E1404B">
              <w:rPr>
                <w:sz w:val="20"/>
                <w:szCs w:val="20"/>
              </w:rPr>
              <w:t>Natura</w:t>
            </w:r>
            <w:r w:rsidRPr="00E1404B">
              <w:rPr>
                <w:sz w:val="20"/>
                <w:szCs w:val="20"/>
                <w:lang w:bidi="sa-IN"/>
              </w:rPr>
              <w:t xml:space="preserve"> 2000 területen</w:t>
            </w:r>
          </w:p>
        </w:tc>
        <w:tc>
          <w:tcPr>
            <w:tcW w:w="1620" w:type="dxa"/>
            <w:tcBorders>
              <w:top w:val="nil"/>
              <w:left w:val="nil"/>
              <w:bottom w:val="single" w:sz="4" w:space="0" w:color="auto"/>
              <w:right w:val="single" w:sz="4" w:space="0" w:color="auto"/>
            </w:tcBorders>
            <w:noWrap/>
          </w:tcPr>
          <w:p w:rsidR="009A5C1F" w:rsidRPr="00E1404B" w:rsidRDefault="009A5C1F" w:rsidP="009A5C1F">
            <w:pPr>
              <w:spacing w:after="0"/>
              <w:jc w:val="right"/>
              <w:rPr>
                <w:sz w:val="20"/>
                <w:szCs w:val="20"/>
              </w:rPr>
            </w:pPr>
            <w:r w:rsidRPr="00E1404B">
              <w:rPr>
                <w:sz w:val="20"/>
                <w:szCs w:val="20"/>
              </w:rPr>
              <w:t>Nem alkalmazható</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center"/>
              <w:rPr>
                <w:sz w:val="20"/>
                <w:szCs w:val="20"/>
              </w:rPr>
            </w:pP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pStyle w:val="Normltblzatban"/>
              <w:spacing w:after="0"/>
              <w:ind w:left="-10" w:right="-108" w:firstLine="0"/>
              <w:rPr>
                <w:b/>
                <w:bCs/>
                <w:sz w:val="20"/>
                <w:szCs w:val="20"/>
                <w:lang w:bidi="sa-IN"/>
              </w:rPr>
            </w:pPr>
          </w:p>
        </w:tc>
        <w:tc>
          <w:tcPr>
            <w:tcW w:w="6007" w:type="dxa"/>
            <w:vMerge w:val="restart"/>
            <w:tcBorders>
              <w:top w:val="single" w:sz="4" w:space="0" w:color="auto"/>
              <w:left w:val="single" w:sz="4" w:space="0" w:color="auto"/>
              <w:right w:val="single" w:sz="4" w:space="0" w:color="auto"/>
            </w:tcBorders>
          </w:tcPr>
          <w:p w:rsidR="009A5C1F" w:rsidRPr="00E1404B" w:rsidRDefault="009A5C1F" w:rsidP="009A5C1F">
            <w:pPr>
              <w:pStyle w:val="Normltblzatban"/>
              <w:spacing w:after="0"/>
              <w:rPr>
                <w:b/>
                <w:bCs/>
                <w:sz w:val="20"/>
                <w:szCs w:val="20"/>
                <w:lang w:bidi="sa-IN"/>
              </w:rPr>
            </w:pPr>
            <w:r w:rsidRPr="00E1404B">
              <w:rPr>
                <w:b/>
                <w:bCs/>
                <w:sz w:val="20"/>
                <w:szCs w:val="20"/>
                <w:lang w:bidi="sa-IN"/>
              </w:rPr>
              <w:t>Genetikai forrásokra vonatkozó intézkedések száma</w:t>
            </w:r>
          </w:p>
          <w:p w:rsidR="009A5C1F" w:rsidRPr="00E1404B" w:rsidRDefault="009A5C1F" w:rsidP="009A5C1F">
            <w:pPr>
              <w:spacing w:after="0"/>
              <w:rPr>
                <w:sz w:val="20"/>
                <w:szCs w:val="20"/>
              </w:rPr>
            </w:pPr>
            <w:r w:rsidRPr="00E1404B">
              <w:rPr>
                <w:sz w:val="20"/>
                <w:szCs w:val="20"/>
              </w:rPr>
              <w:t>Az intézkedés típusa</w:t>
            </w:r>
          </w:p>
          <w:p w:rsidR="009A5C1F" w:rsidRPr="00E1404B" w:rsidRDefault="009A5C1F" w:rsidP="009A5C1F">
            <w:pPr>
              <w:pStyle w:val="Normltblzatban"/>
              <w:numPr>
                <w:ilvl w:val="0"/>
                <w:numId w:val="23"/>
              </w:numPr>
              <w:spacing w:after="0"/>
              <w:jc w:val="left"/>
              <w:rPr>
                <w:sz w:val="20"/>
                <w:szCs w:val="20"/>
                <w:lang w:bidi="sa-IN"/>
              </w:rPr>
            </w:pPr>
            <w:r w:rsidRPr="00E1404B">
              <w:rPr>
                <w:sz w:val="20"/>
                <w:szCs w:val="20"/>
              </w:rPr>
              <w:t>Célzott intézkedések</w:t>
            </w:r>
          </w:p>
        </w:tc>
        <w:tc>
          <w:tcPr>
            <w:tcW w:w="1620" w:type="dxa"/>
            <w:vMerge w:val="restart"/>
            <w:tcBorders>
              <w:top w:val="nil"/>
              <w:left w:val="nil"/>
              <w:right w:val="single" w:sz="4" w:space="0" w:color="auto"/>
            </w:tcBorders>
            <w:noWrap/>
          </w:tcPr>
          <w:p w:rsidR="009A5C1F" w:rsidRPr="00E1404B" w:rsidRDefault="009A5C1F" w:rsidP="009A5C1F">
            <w:pPr>
              <w:pStyle w:val="Normltblzatban"/>
              <w:spacing w:after="0"/>
              <w:ind w:left="0" w:firstLine="0"/>
              <w:jc w:val="right"/>
              <w:rPr>
                <w:sz w:val="20"/>
                <w:szCs w:val="20"/>
              </w:rPr>
            </w:pPr>
          </w:p>
        </w:tc>
        <w:tc>
          <w:tcPr>
            <w:tcW w:w="1565" w:type="dxa"/>
            <w:tcBorders>
              <w:top w:val="nil"/>
              <w:left w:val="nil"/>
              <w:right w:val="single" w:sz="4" w:space="0" w:color="auto"/>
            </w:tcBorders>
          </w:tcPr>
          <w:p w:rsidR="009A5C1F" w:rsidRPr="00E1404B" w:rsidRDefault="009A5C1F" w:rsidP="009A5C1F">
            <w:pPr>
              <w:pStyle w:val="Normltblzatban"/>
              <w:spacing w:after="0"/>
              <w:ind w:left="0" w:firstLine="0"/>
              <w:jc w:val="center"/>
              <w:rPr>
                <w:sz w:val="20"/>
                <w:szCs w:val="20"/>
              </w:rPr>
            </w:pP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pStyle w:val="Normltblzatban"/>
              <w:spacing w:after="0"/>
              <w:ind w:left="-10" w:right="-108" w:firstLine="0"/>
              <w:rPr>
                <w:sz w:val="20"/>
                <w:szCs w:val="20"/>
              </w:rPr>
            </w:pPr>
          </w:p>
        </w:tc>
        <w:tc>
          <w:tcPr>
            <w:tcW w:w="6007" w:type="dxa"/>
            <w:vMerge/>
            <w:tcBorders>
              <w:left w:val="single" w:sz="4" w:space="0" w:color="auto"/>
              <w:bottom w:val="single" w:sz="4" w:space="0" w:color="auto"/>
              <w:right w:val="single" w:sz="4" w:space="0" w:color="auto"/>
            </w:tcBorders>
            <w:vAlign w:val="center"/>
          </w:tcPr>
          <w:p w:rsidR="009A5C1F" w:rsidRPr="00E1404B" w:rsidRDefault="009A5C1F" w:rsidP="009A5C1F">
            <w:pPr>
              <w:pStyle w:val="Normltblzatban"/>
              <w:numPr>
                <w:ilvl w:val="0"/>
                <w:numId w:val="23"/>
              </w:numPr>
              <w:spacing w:after="0"/>
              <w:jc w:val="left"/>
              <w:rPr>
                <w:sz w:val="20"/>
                <w:szCs w:val="20"/>
              </w:rPr>
            </w:pPr>
          </w:p>
        </w:tc>
        <w:tc>
          <w:tcPr>
            <w:tcW w:w="1620" w:type="dxa"/>
            <w:vMerge/>
            <w:tcBorders>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p>
        </w:tc>
        <w:tc>
          <w:tcPr>
            <w:tcW w:w="1565" w:type="dxa"/>
            <w:tcBorders>
              <w:left w:val="nil"/>
              <w:bottom w:val="single" w:sz="4" w:space="0" w:color="auto"/>
              <w:right w:val="single" w:sz="4" w:space="0" w:color="auto"/>
            </w:tcBorders>
          </w:tcPr>
          <w:p w:rsidR="009A5C1F" w:rsidRPr="00E1404B" w:rsidRDefault="009A5C1F" w:rsidP="009A5C1F">
            <w:pPr>
              <w:pStyle w:val="Normltblzatban"/>
              <w:spacing w:after="0"/>
              <w:jc w:val="center"/>
              <w:rPr>
                <w:sz w:val="20"/>
                <w:szCs w:val="20"/>
              </w:rPr>
            </w:pP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spacing w:after="0"/>
              <w:ind w:left="-10" w:right="-108"/>
              <w:jc w:val="left"/>
              <w:rPr>
                <w:sz w:val="20"/>
                <w:szCs w:val="20"/>
                <w:lang w:bidi="sa-IN"/>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lang w:bidi="sa-IN"/>
              </w:rPr>
            </w:pPr>
            <w:r w:rsidRPr="00E1404B">
              <w:rPr>
                <w:sz w:val="20"/>
                <w:szCs w:val="20"/>
                <w:lang w:bidi="sa-IN"/>
              </w:rPr>
              <w:t xml:space="preserve">Termények </w:t>
            </w:r>
            <w:r w:rsidRPr="00E1404B">
              <w:rPr>
                <w:sz w:val="20"/>
                <w:szCs w:val="20"/>
              </w:rPr>
              <w:t>genetikai</w:t>
            </w:r>
            <w:r w:rsidRPr="00E1404B">
              <w:rPr>
                <w:sz w:val="20"/>
                <w:szCs w:val="20"/>
                <w:lang w:bidi="sa-IN"/>
              </w:rPr>
              <w:t xml:space="preserve"> forrásai</w:t>
            </w:r>
          </w:p>
        </w:tc>
        <w:tc>
          <w:tcPr>
            <w:tcW w:w="1620" w:type="dxa"/>
            <w:tcBorders>
              <w:top w:val="nil"/>
              <w:left w:val="nil"/>
              <w:bottom w:val="single" w:sz="4" w:space="0" w:color="auto"/>
              <w:right w:val="single" w:sz="4" w:space="0" w:color="auto"/>
            </w:tcBorders>
            <w:noWrap/>
          </w:tcPr>
          <w:p w:rsidR="009A5C1F" w:rsidRPr="00E1404B" w:rsidRDefault="009A5C1F" w:rsidP="009A5C1F">
            <w:pPr>
              <w:spacing w:after="0"/>
              <w:jc w:val="right"/>
              <w:rPr>
                <w:sz w:val="20"/>
                <w:szCs w:val="20"/>
              </w:rPr>
            </w:pPr>
            <w:r w:rsidRPr="00E1404B">
              <w:rPr>
                <w:sz w:val="20"/>
                <w:szCs w:val="20"/>
              </w:rPr>
              <w:t>Nem alkalmazható</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ind w:left="0" w:firstLine="0"/>
              <w:jc w:val="center"/>
              <w:rPr>
                <w:sz w:val="20"/>
                <w:szCs w:val="20"/>
              </w:rPr>
            </w:pP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spacing w:after="0"/>
              <w:ind w:left="-10" w:right="-108"/>
              <w:jc w:val="left"/>
              <w:rPr>
                <w:sz w:val="20"/>
                <w:szCs w:val="20"/>
                <w:lang w:bidi="sa-IN"/>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lang w:bidi="sa-IN"/>
              </w:rPr>
            </w:pPr>
            <w:r w:rsidRPr="00E1404B">
              <w:rPr>
                <w:sz w:val="20"/>
                <w:szCs w:val="20"/>
                <w:lang w:bidi="sa-IN"/>
              </w:rPr>
              <w:t xml:space="preserve">Állatok </w:t>
            </w:r>
            <w:r w:rsidRPr="00E1404B">
              <w:rPr>
                <w:sz w:val="20"/>
                <w:szCs w:val="20"/>
              </w:rPr>
              <w:t>genetikai</w:t>
            </w:r>
            <w:r w:rsidRPr="00E1404B">
              <w:rPr>
                <w:sz w:val="20"/>
                <w:szCs w:val="20"/>
                <w:lang w:bidi="sa-IN"/>
              </w:rPr>
              <w:t xml:space="preserve"> forrásai</w:t>
            </w:r>
          </w:p>
        </w:tc>
        <w:tc>
          <w:tcPr>
            <w:tcW w:w="1620"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ind w:left="0" w:firstLine="0"/>
              <w:jc w:val="right"/>
              <w:rPr>
                <w:sz w:val="20"/>
                <w:szCs w:val="20"/>
              </w:rPr>
            </w:pPr>
            <w:r w:rsidRPr="00E1404B">
              <w:rPr>
                <w:sz w:val="20"/>
                <w:szCs w:val="20"/>
              </w:rPr>
              <w:t>14 000</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ind w:left="0" w:firstLine="0"/>
              <w:jc w:val="center"/>
              <w:rPr>
                <w:sz w:val="20"/>
                <w:szCs w:val="20"/>
              </w:rPr>
            </w:pPr>
            <w:r w:rsidRPr="00E1404B">
              <w:rPr>
                <w:sz w:val="20"/>
                <w:szCs w:val="20"/>
              </w:rPr>
              <w:t>NA</w:t>
            </w:r>
          </w:p>
        </w:tc>
      </w:tr>
      <w:tr w:rsidR="009A5C1F" w:rsidRPr="00E1404B" w:rsidTr="00797170">
        <w:trPr>
          <w:cantSplit/>
          <w:jc w:val="center"/>
        </w:trPr>
        <w:tc>
          <w:tcPr>
            <w:tcW w:w="638" w:type="dxa"/>
            <w:vMerge/>
            <w:tcBorders>
              <w:left w:val="single" w:sz="4" w:space="0" w:color="auto"/>
              <w:bottom w:val="single" w:sz="4" w:space="0" w:color="auto"/>
              <w:right w:val="single" w:sz="4" w:space="0" w:color="auto"/>
            </w:tcBorders>
          </w:tcPr>
          <w:p w:rsidR="009A5C1F" w:rsidRPr="00E1404B" w:rsidRDefault="009A5C1F" w:rsidP="009A5C1F">
            <w:pPr>
              <w:pStyle w:val="Normltblzatban"/>
              <w:spacing w:after="0"/>
              <w:ind w:left="-10" w:right="-108" w:firstLine="0"/>
              <w:rPr>
                <w:sz w:val="20"/>
                <w:szCs w:val="20"/>
              </w:rPr>
            </w:pPr>
          </w:p>
        </w:tc>
        <w:tc>
          <w:tcPr>
            <w:tcW w:w="6007" w:type="dxa"/>
            <w:tcBorders>
              <w:top w:val="single" w:sz="4" w:space="0" w:color="auto"/>
              <w:left w:val="single" w:sz="4" w:space="0" w:color="auto"/>
              <w:bottom w:val="single" w:sz="4" w:space="0" w:color="auto"/>
              <w:right w:val="single" w:sz="4" w:space="0" w:color="auto"/>
            </w:tcBorders>
            <w:vAlign w:val="center"/>
          </w:tcPr>
          <w:p w:rsidR="009A5C1F" w:rsidRPr="00E1404B" w:rsidRDefault="009A5C1F" w:rsidP="009A5C1F">
            <w:pPr>
              <w:pStyle w:val="Normltblzatban"/>
              <w:numPr>
                <w:ilvl w:val="0"/>
                <w:numId w:val="23"/>
              </w:numPr>
              <w:spacing w:after="0"/>
              <w:jc w:val="left"/>
              <w:rPr>
                <w:b/>
                <w:sz w:val="20"/>
                <w:szCs w:val="20"/>
              </w:rPr>
            </w:pPr>
            <w:r w:rsidRPr="00E1404B">
              <w:rPr>
                <w:sz w:val="20"/>
                <w:szCs w:val="20"/>
              </w:rPr>
              <w:t>Közös lépések (információcsere támogatása))</w:t>
            </w:r>
          </w:p>
        </w:tc>
        <w:tc>
          <w:tcPr>
            <w:tcW w:w="1620" w:type="dxa"/>
            <w:tcBorders>
              <w:top w:val="nil"/>
              <w:left w:val="nil"/>
              <w:bottom w:val="single" w:sz="4" w:space="0" w:color="auto"/>
              <w:right w:val="single" w:sz="4" w:space="0" w:color="auto"/>
            </w:tcBorders>
            <w:noWrap/>
          </w:tcPr>
          <w:p w:rsidR="009A5C1F" w:rsidRPr="00E1404B" w:rsidRDefault="009A5C1F" w:rsidP="009A5C1F">
            <w:pPr>
              <w:spacing w:after="0"/>
              <w:jc w:val="right"/>
              <w:rPr>
                <w:sz w:val="20"/>
                <w:szCs w:val="20"/>
              </w:rPr>
            </w:pPr>
            <w:r w:rsidRPr="00E1404B">
              <w:rPr>
                <w:sz w:val="20"/>
                <w:szCs w:val="20"/>
              </w:rPr>
              <w:t>Nem alkalmazható</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ind w:left="0" w:firstLine="0"/>
              <w:jc w:val="center"/>
              <w:rPr>
                <w:sz w:val="20"/>
                <w:szCs w:val="20"/>
              </w:rPr>
            </w:pPr>
          </w:p>
        </w:tc>
      </w:tr>
      <w:tr w:rsidR="009A5C1F" w:rsidRPr="00E1404B" w:rsidTr="00797170">
        <w:trPr>
          <w:cantSplit/>
          <w:jc w:val="center"/>
        </w:trPr>
        <w:tc>
          <w:tcPr>
            <w:tcW w:w="638" w:type="dxa"/>
            <w:vMerge w:val="restart"/>
            <w:tcBorders>
              <w:top w:val="single" w:sz="4" w:space="0" w:color="auto"/>
              <w:left w:val="single" w:sz="4" w:space="0" w:color="auto"/>
              <w:right w:val="single" w:sz="4" w:space="0" w:color="auto"/>
            </w:tcBorders>
          </w:tcPr>
          <w:p w:rsidR="009A5C1F" w:rsidRPr="00E1404B" w:rsidRDefault="009A5C1F" w:rsidP="009A5C1F">
            <w:pPr>
              <w:pStyle w:val="Normltblzatban"/>
              <w:spacing w:after="0"/>
              <w:ind w:left="-10" w:right="-108" w:firstLine="0"/>
              <w:rPr>
                <w:b/>
                <w:sz w:val="20"/>
                <w:szCs w:val="20"/>
              </w:rPr>
            </w:pPr>
            <w:r w:rsidRPr="00E1404B">
              <w:rPr>
                <w:b/>
                <w:sz w:val="20"/>
                <w:szCs w:val="20"/>
              </w:rPr>
              <w:t>R</w:t>
            </w:r>
          </w:p>
        </w:tc>
        <w:tc>
          <w:tcPr>
            <w:tcW w:w="6007" w:type="dxa"/>
            <w:tcBorders>
              <w:top w:val="single" w:sz="4" w:space="0" w:color="auto"/>
              <w:left w:val="single" w:sz="4" w:space="0" w:color="auto"/>
              <w:bottom w:val="single" w:sz="4" w:space="0" w:color="auto"/>
              <w:right w:val="single" w:sz="4" w:space="0" w:color="auto"/>
            </w:tcBorders>
            <w:vAlign w:val="center"/>
          </w:tcPr>
          <w:p w:rsidR="009A5C1F" w:rsidRPr="00E1404B" w:rsidRDefault="009A5C1F" w:rsidP="009A5C1F">
            <w:pPr>
              <w:pStyle w:val="Normltblzatban"/>
              <w:spacing w:after="0"/>
              <w:rPr>
                <w:b/>
                <w:sz w:val="20"/>
                <w:szCs w:val="20"/>
              </w:rPr>
            </w:pPr>
            <w:r w:rsidRPr="00E1404B">
              <w:rPr>
                <w:b/>
                <w:sz w:val="20"/>
                <w:szCs w:val="20"/>
              </w:rPr>
              <w:t>Sikeresen megőrzött genetika források</w:t>
            </w:r>
          </w:p>
        </w:tc>
        <w:tc>
          <w:tcPr>
            <w:tcW w:w="1620" w:type="dxa"/>
            <w:tcBorders>
              <w:top w:val="nil"/>
              <w:left w:val="nil"/>
              <w:bottom w:val="single" w:sz="4" w:space="0" w:color="auto"/>
              <w:right w:val="single" w:sz="4" w:space="0" w:color="auto"/>
            </w:tcBorders>
            <w:noWrap/>
            <w:tcMar>
              <w:left w:w="0" w:type="dxa"/>
            </w:tcMar>
          </w:tcPr>
          <w:p w:rsidR="009A5C1F" w:rsidRPr="00E1404B" w:rsidRDefault="009A5C1F" w:rsidP="009A5C1F">
            <w:pPr>
              <w:pStyle w:val="Normltblzatban"/>
              <w:spacing w:after="0"/>
              <w:jc w:val="right"/>
              <w:rPr>
                <w:sz w:val="20"/>
                <w:szCs w:val="20"/>
              </w:rPr>
            </w:pPr>
            <w:r w:rsidRPr="00E1404B">
              <w:rPr>
                <w:sz w:val="20"/>
                <w:szCs w:val="20"/>
              </w:rPr>
              <w:t>+20%</w:t>
            </w:r>
          </w:p>
        </w:tc>
        <w:tc>
          <w:tcPr>
            <w:tcW w:w="1565" w:type="dxa"/>
            <w:tcBorders>
              <w:top w:val="nil"/>
              <w:left w:val="nil"/>
              <w:bottom w:val="single" w:sz="4" w:space="0" w:color="auto"/>
              <w:right w:val="single" w:sz="4" w:space="0" w:color="auto"/>
            </w:tcBorders>
          </w:tcPr>
          <w:p w:rsidR="009A5C1F" w:rsidRPr="00E1404B" w:rsidRDefault="00753D33" w:rsidP="009A5C1F">
            <w:pPr>
              <w:pStyle w:val="Normltblzatban"/>
              <w:spacing w:after="0"/>
              <w:jc w:val="center"/>
              <w:rPr>
                <w:sz w:val="20"/>
                <w:szCs w:val="20"/>
              </w:rPr>
            </w:pPr>
            <w:r w:rsidRPr="00E1404B">
              <w:rPr>
                <w:sz w:val="20"/>
                <w:szCs w:val="20"/>
              </w:rPr>
              <w:t>NA</w:t>
            </w: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pStyle w:val="Normltblzatban"/>
              <w:widowControl w:val="0"/>
              <w:spacing w:after="0"/>
              <w:ind w:left="-10" w:right="-108" w:firstLine="0"/>
              <w:rPr>
                <w:sz w:val="20"/>
                <w:szCs w:val="20"/>
                <w:lang w:bidi="sa-IN"/>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widowControl w:val="0"/>
              <w:spacing w:after="0"/>
              <w:rPr>
                <w:sz w:val="20"/>
                <w:szCs w:val="20"/>
                <w:lang w:val="en-GB" w:bidi="sa-IN"/>
              </w:rPr>
            </w:pPr>
            <w:r w:rsidRPr="00E1404B">
              <w:rPr>
                <w:sz w:val="20"/>
                <w:szCs w:val="20"/>
                <w:lang w:bidi="sa-IN"/>
              </w:rPr>
              <w:t>A hozzájárulás típusa</w:t>
            </w:r>
            <w:r w:rsidRPr="00E1404B">
              <w:rPr>
                <w:sz w:val="20"/>
                <w:szCs w:val="20"/>
                <w:lang w:val="en-GB" w:bidi="sa-IN"/>
              </w:rPr>
              <w:t xml:space="preserve"> </w:t>
            </w:r>
          </w:p>
        </w:tc>
        <w:tc>
          <w:tcPr>
            <w:tcW w:w="1620" w:type="dxa"/>
            <w:tcBorders>
              <w:top w:val="single" w:sz="4" w:space="0" w:color="auto"/>
              <w:left w:val="nil"/>
              <w:bottom w:val="single" w:sz="4" w:space="0" w:color="auto"/>
              <w:right w:val="single" w:sz="4" w:space="0" w:color="auto"/>
            </w:tcBorders>
            <w:noWrap/>
            <w:tcMar>
              <w:left w:w="0" w:type="dxa"/>
            </w:tcMar>
          </w:tcPr>
          <w:p w:rsidR="009A5C1F" w:rsidRPr="00E1404B" w:rsidRDefault="009A5C1F" w:rsidP="009A5C1F">
            <w:pPr>
              <w:pStyle w:val="Normltblzatban"/>
              <w:spacing w:after="0"/>
              <w:jc w:val="right"/>
              <w:rPr>
                <w:sz w:val="20"/>
                <w:szCs w:val="20"/>
              </w:rPr>
            </w:pPr>
          </w:p>
        </w:tc>
        <w:tc>
          <w:tcPr>
            <w:tcW w:w="1565" w:type="dxa"/>
            <w:tcBorders>
              <w:top w:val="single" w:sz="4" w:space="0" w:color="auto"/>
              <w:left w:val="nil"/>
              <w:bottom w:val="single" w:sz="4" w:space="0" w:color="auto"/>
              <w:right w:val="single" w:sz="4" w:space="0" w:color="auto"/>
            </w:tcBorders>
          </w:tcPr>
          <w:p w:rsidR="009A5C1F" w:rsidRPr="00E1404B" w:rsidRDefault="009A5C1F" w:rsidP="009A5C1F">
            <w:pPr>
              <w:pStyle w:val="Normltblzatban"/>
              <w:spacing w:after="0"/>
              <w:jc w:val="center"/>
              <w:rPr>
                <w:sz w:val="20"/>
                <w:szCs w:val="20"/>
              </w:rPr>
            </w:pP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spacing w:after="0"/>
              <w:ind w:left="-10" w:right="-108"/>
              <w:jc w:val="left"/>
              <w:rPr>
                <w:sz w:val="20"/>
                <w:szCs w:val="20"/>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 xml:space="preserve">A </w:t>
            </w:r>
            <w:proofErr w:type="spellStart"/>
            <w:r w:rsidRPr="00E1404B">
              <w:rPr>
                <w:sz w:val="20"/>
                <w:szCs w:val="20"/>
              </w:rPr>
              <w:t>biodiverzitás</w:t>
            </w:r>
            <w:proofErr w:type="spellEnd"/>
            <w:r w:rsidRPr="00E1404B">
              <w:rPr>
                <w:sz w:val="20"/>
                <w:szCs w:val="20"/>
              </w:rPr>
              <w:t xml:space="preserve"> növelése</w:t>
            </w:r>
          </w:p>
        </w:tc>
        <w:tc>
          <w:tcPr>
            <w:tcW w:w="1620" w:type="dxa"/>
            <w:tcBorders>
              <w:top w:val="nil"/>
              <w:left w:val="nil"/>
              <w:bottom w:val="single" w:sz="4" w:space="0" w:color="auto"/>
              <w:right w:val="single" w:sz="4" w:space="0" w:color="auto"/>
            </w:tcBorders>
            <w:noWrap/>
            <w:tcMar>
              <w:left w:w="0" w:type="dxa"/>
            </w:tcMar>
          </w:tcPr>
          <w:p w:rsidR="009A5C1F" w:rsidRPr="00E1404B" w:rsidRDefault="009A5C1F" w:rsidP="009A5C1F">
            <w:pPr>
              <w:pStyle w:val="Normltblzatban"/>
              <w:spacing w:after="0"/>
              <w:jc w:val="right"/>
              <w:rPr>
                <w:sz w:val="20"/>
                <w:szCs w:val="20"/>
              </w:rPr>
            </w:pPr>
            <w:r w:rsidRPr="00E1404B">
              <w:rPr>
                <w:sz w:val="20"/>
                <w:szCs w:val="20"/>
              </w:rPr>
              <w:t xml:space="preserve">Közvetlen pozitív </w:t>
            </w:r>
          </w:p>
        </w:tc>
        <w:tc>
          <w:tcPr>
            <w:tcW w:w="1565" w:type="dxa"/>
            <w:tcBorders>
              <w:top w:val="nil"/>
              <w:left w:val="nil"/>
              <w:bottom w:val="single" w:sz="4" w:space="0" w:color="auto"/>
              <w:right w:val="single" w:sz="4" w:space="0" w:color="auto"/>
            </w:tcBorders>
          </w:tcPr>
          <w:p w:rsidR="009A5C1F" w:rsidRPr="00E1404B" w:rsidRDefault="00753D33" w:rsidP="009A5C1F">
            <w:pPr>
              <w:pStyle w:val="Normltblzatban"/>
              <w:spacing w:after="0"/>
              <w:jc w:val="center"/>
              <w:rPr>
                <w:sz w:val="20"/>
                <w:szCs w:val="20"/>
              </w:rPr>
            </w:pPr>
            <w:r w:rsidRPr="00E1404B">
              <w:rPr>
                <w:sz w:val="20"/>
                <w:szCs w:val="20"/>
              </w:rPr>
              <w:t>NA</w:t>
            </w: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spacing w:after="0"/>
              <w:ind w:left="-10" w:right="-108"/>
              <w:jc w:val="left"/>
              <w:rPr>
                <w:sz w:val="20"/>
                <w:szCs w:val="20"/>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A vízminőség javítása</w:t>
            </w:r>
          </w:p>
        </w:tc>
        <w:tc>
          <w:tcPr>
            <w:tcW w:w="1620" w:type="dxa"/>
            <w:tcBorders>
              <w:top w:val="nil"/>
              <w:left w:val="nil"/>
              <w:bottom w:val="single" w:sz="4" w:space="0" w:color="auto"/>
              <w:right w:val="single" w:sz="4" w:space="0" w:color="auto"/>
            </w:tcBorders>
            <w:noWrap/>
            <w:tcMar>
              <w:left w:w="0" w:type="dxa"/>
            </w:tcMar>
          </w:tcPr>
          <w:p w:rsidR="009A5C1F" w:rsidRPr="00E1404B" w:rsidRDefault="009A5C1F" w:rsidP="009A5C1F">
            <w:pPr>
              <w:pStyle w:val="Normltblzatban"/>
              <w:spacing w:after="0"/>
              <w:jc w:val="right"/>
              <w:rPr>
                <w:sz w:val="20"/>
                <w:szCs w:val="20"/>
              </w:rPr>
            </w:pPr>
            <w:r w:rsidRPr="00E1404B">
              <w:rPr>
                <w:sz w:val="20"/>
                <w:szCs w:val="20"/>
              </w:rPr>
              <w:t>Nem alkalmazható</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center"/>
              <w:rPr>
                <w:sz w:val="20"/>
                <w:szCs w:val="20"/>
              </w:rPr>
            </w:pP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spacing w:after="0"/>
              <w:ind w:left="-10" w:right="-108"/>
              <w:jc w:val="left"/>
              <w:rPr>
                <w:sz w:val="20"/>
                <w:szCs w:val="20"/>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A kl</w:t>
            </w:r>
            <w:r w:rsidRPr="00E1404B">
              <w:rPr>
                <w:sz w:val="20"/>
                <w:szCs w:val="20"/>
              </w:rPr>
              <w:t>í</w:t>
            </w:r>
            <w:r w:rsidRPr="00E1404B">
              <w:rPr>
                <w:sz w:val="20"/>
                <w:szCs w:val="20"/>
              </w:rPr>
              <w:t>maváltozás mérséklése</w:t>
            </w:r>
          </w:p>
        </w:tc>
        <w:tc>
          <w:tcPr>
            <w:tcW w:w="1620" w:type="dxa"/>
            <w:tcBorders>
              <w:top w:val="nil"/>
              <w:left w:val="nil"/>
              <w:bottom w:val="single" w:sz="4" w:space="0" w:color="auto"/>
              <w:right w:val="single" w:sz="4" w:space="0" w:color="auto"/>
            </w:tcBorders>
            <w:noWrap/>
            <w:tcMar>
              <w:left w:w="0" w:type="dxa"/>
            </w:tcMar>
          </w:tcPr>
          <w:p w:rsidR="009A5C1F" w:rsidRPr="00E1404B" w:rsidRDefault="009A5C1F" w:rsidP="009A5C1F">
            <w:pPr>
              <w:spacing w:after="0"/>
              <w:jc w:val="right"/>
              <w:rPr>
                <w:sz w:val="20"/>
                <w:szCs w:val="20"/>
              </w:rPr>
            </w:pPr>
            <w:r w:rsidRPr="00E1404B">
              <w:rPr>
                <w:sz w:val="20"/>
                <w:szCs w:val="20"/>
              </w:rPr>
              <w:t>Nem alkalmazható</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center"/>
              <w:rPr>
                <w:sz w:val="20"/>
                <w:szCs w:val="20"/>
              </w:rPr>
            </w:pPr>
          </w:p>
        </w:tc>
      </w:tr>
      <w:tr w:rsidR="009A5C1F" w:rsidRPr="00E1404B" w:rsidTr="00797170">
        <w:trPr>
          <w:cantSplit/>
          <w:jc w:val="center"/>
        </w:trPr>
        <w:tc>
          <w:tcPr>
            <w:tcW w:w="638" w:type="dxa"/>
            <w:vMerge/>
            <w:tcBorders>
              <w:left w:val="single" w:sz="4" w:space="0" w:color="auto"/>
              <w:right w:val="single" w:sz="4" w:space="0" w:color="auto"/>
            </w:tcBorders>
          </w:tcPr>
          <w:p w:rsidR="009A5C1F" w:rsidRPr="00E1404B" w:rsidRDefault="009A5C1F" w:rsidP="009A5C1F">
            <w:pPr>
              <w:spacing w:after="0"/>
              <w:ind w:left="-10" w:right="-108"/>
              <w:jc w:val="left"/>
              <w:rPr>
                <w:sz w:val="20"/>
                <w:szCs w:val="20"/>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A t</w:t>
            </w:r>
            <w:r w:rsidRPr="00E1404B">
              <w:rPr>
                <w:sz w:val="20"/>
                <w:szCs w:val="20"/>
              </w:rPr>
              <w:t>a</w:t>
            </w:r>
            <w:r w:rsidRPr="00E1404B">
              <w:rPr>
                <w:sz w:val="20"/>
                <w:szCs w:val="20"/>
              </w:rPr>
              <w:t xml:space="preserve">lajminőség javítása </w:t>
            </w:r>
          </w:p>
        </w:tc>
        <w:tc>
          <w:tcPr>
            <w:tcW w:w="1620" w:type="dxa"/>
            <w:tcBorders>
              <w:top w:val="nil"/>
              <w:left w:val="nil"/>
              <w:bottom w:val="single" w:sz="4" w:space="0" w:color="auto"/>
              <w:right w:val="single" w:sz="4" w:space="0" w:color="auto"/>
            </w:tcBorders>
            <w:noWrap/>
            <w:tcMar>
              <w:left w:w="0" w:type="dxa"/>
            </w:tcMar>
          </w:tcPr>
          <w:p w:rsidR="009A5C1F" w:rsidRPr="00E1404B" w:rsidRDefault="009A5C1F" w:rsidP="009A5C1F">
            <w:pPr>
              <w:spacing w:after="0"/>
              <w:jc w:val="right"/>
              <w:rPr>
                <w:sz w:val="20"/>
                <w:szCs w:val="20"/>
              </w:rPr>
            </w:pPr>
            <w:r w:rsidRPr="00E1404B">
              <w:rPr>
                <w:sz w:val="20"/>
                <w:szCs w:val="20"/>
              </w:rPr>
              <w:t>Nem alkalmazható</w:t>
            </w:r>
          </w:p>
        </w:tc>
        <w:tc>
          <w:tcPr>
            <w:tcW w:w="156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center"/>
              <w:rPr>
                <w:sz w:val="20"/>
                <w:szCs w:val="20"/>
              </w:rPr>
            </w:pPr>
          </w:p>
        </w:tc>
      </w:tr>
      <w:tr w:rsidR="009A5C1F" w:rsidRPr="00E1404B" w:rsidTr="00797170">
        <w:trPr>
          <w:cantSplit/>
          <w:jc w:val="center"/>
        </w:trPr>
        <w:tc>
          <w:tcPr>
            <w:tcW w:w="638" w:type="dxa"/>
            <w:vMerge/>
            <w:tcBorders>
              <w:left w:val="single" w:sz="4" w:space="0" w:color="auto"/>
              <w:bottom w:val="single" w:sz="4" w:space="0" w:color="auto"/>
              <w:right w:val="single" w:sz="4" w:space="0" w:color="auto"/>
            </w:tcBorders>
          </w:tcPr>
          <w:p w:rsidR="009A5C1F" w:rsidRPr="00E1404B" w:rsidRDefault="009A5C1F" w:rsidP="009A5C1F">
            <w:pPr>
              <w:spacing w:after="0"/>
              <w:ind w:left="-10" w:right="-108"/>
              <w:jc w:val="left"/>
              <w:rPr>
                <w:sz w:val="20"/>
                <w:szCs w:val="20"/>
              </w:rPr>
            </w:pPr>
          </w:p>
        </w:tc>
        <w:tc>
          <w:tcPr>
            <w:tcW w:w="6007"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A marginalizálódás és a föld felhagyásának elkerülése</w:t>
            </w:r>
          </w:p>
        </w:tc>
        <w:tc>
          <w:tcPr>
            <w:tcW w:w="1620" w:type="dxa"/>
            <w:tcBorders>
              <w:top w:val="nil"/>
              <w:left w:val="nil"/>
              <w:bottom w:val="single" w:sz="4" w:space="0" w:color="auto"/>
              <w:right w:val="single" w:sz="4" w:space="0" w:color="auto"/>
            </w:tcBorders>
            <w:noWrap/>
            <w:tcMar>
              <w:left w:w="0" w:type="dxa"/>
            </w:tcMar>
          </w:tcPr>
          <w:p w:rsidR="009A5C1F" w:rsidRPr="00E1404B" w:rsidRDefault="009A5C1F" w:rsidP="009A5C1F">
            <w:pPr>
              <w:pStyle w:val="Normltblzatban"/>
              <w:spacing w:after="0"/>
              <w:jc w:val="right"/>
              <w:rPr>
                <w:sz w:val="20"/>
                <w:szCs w:val="20"/>
              </w:rPr>
            </w:pPr>
            <w:r w:rsidRPr="00E1404B">
              <w:rPr>
                <w:sz w:val="20"/>
                <w:szCs w:val="20"/>
              </w:rPr>
              <w:t xml:space="preserve">Közvetett pozitív </w:t>
            </w:r>
          </w:p>
        </w:tc>
        <w:tc>
          <w:tcPr>
            <w:tcW w:w="1565" w:type="dxa"/>
            <w:tcBorders>
              <w:top w:val="nil"/>
              <w:left w:val="nil"/>
              <w:bottom w:val="single" w:sz="4" w:space="0" w:color="auto"/>
              <w:right w:val="single" w:sz="4" w:space="0" w:color="auto"/>
            </w:tcBorders>
          </w:tcPr>
          <w:p w:rsidR="009A5C1F" w:rsidRPr="00E1404B" w:rsidRDefault="00753D33" w:rsidP="009A5C1F">
            <w:pPr>
              <w:pStyle w:val="Normltblzatban"/>
              <w:spacing w:after="0"/>
              <w:jc w:val="center"/>
              <w:rPr>
                <w:sz w:val="20"/>
                <w:szCs w:val="20"/>
              </w:rPr>
            </w:pPr>
            <w:r w:rsidRPr="00E1404B">
              <w:rPr>
                <w:sz w:val="20"/>
                <w:szCs w:val="20"/>
              </w:rPr>
              <w:t>NA</w:t>
            </w:r>
          </w:p>
        </w:tc>
      </w:tr>
      <w:tr w:rsidR="009A5C1F" w:rsidRPr="00E1404B" w:rsidTr="00797170">
        <w:trPr>
          <w:cantSplit/>
          <w:jc w:val="center"/>
        </w:trPr>
        <w:tc>
          <w:tcPr>
            <w:tcW w:w="638"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ind w:left="-10" w:right="-108" w:firstLine="0"/>
              <w:rPr>
                <w:b/>
                <w:sz w:val="20"/>
                <w:szCs w:val="20"/>
              </w:rPr>
            </w:pPr>
            <w:r w:rsidRPr="00E1404B">
              <w:rPr>
                <w:b/>
                <w:sz w:val="20"/>
                <w:szCs w:val="20"/>
              </w:rPr>
              <w:t>I</w:t>
            </w:r>
          </w:p>
        </w:tc>
        <w:tc>
          <w:tcPr>
            <w:tcW w:w="6007" w:type="dxa"/>
            <w:tcBorders>
              <w:top w:val="single" w:sz="4" w:space="0" w:color="auto"/>
              <w:left w:val="single" w:sz="4" w:space="0" w:color="auto"/>
              <w:bottom w:val="single" w:sz="4" w:space="0" w:color="auto"/>
              <w:right w:val="single" w:sz="4" w:space="0" w:color="auto"/>
            </w:tcBorders>
            <w:vAlign w:val="center"/>
          </w:tcPr>
          <w:p w:rsidR="009A5C1F" w:rsidRPr="00E1404B" w:rsidRDefault="009A5C1F" w:rsidP="009A5C1F">
            <w:pPr>
              <w:pStyle w:val="Normltblzatban"/>
              <w:spacing w:after="0"/>
              <w:ind w:left="0" w:firstLine="0"/>
              <w:rPr>
                <w:b/>
                <w:sz w:val="20"/>
                <w:szCs w:val="20"/>
              </w:rPr>
            </w:pPr>
            <w:r w:rsidRPr="00E1404B">
              <w:rPr>
                <w:b/>
                <w:sz w:val="20"/>
                <w:szCs w:val="20"/>
              </w:rPr>
              <w:t xml:space="preserve">Az </w:t>
            </w:r>
            <w:proofErr w:type="spellStart"/>
            <w:r w:rsidRPr="00E1404B">
              <w:rPr>
                <w:b/>
                <w:sz w:val="20"/>
                <w:szCs w:val="20"/>
              </w:rPr>
              <w:t>agrár-könyezetgazdálkodásban</w:t>
            </w:r>
            <w:proofErr w:type="spellEnd"/>
            <w:r w:rsidRPr="00E1404B">
              <w:rPr>
                <w:b/>
                <w:sz w:val="20"/>
                <w:szCs w:val="20"/>
              </w:rPr>
              <w:t xml:space="preserve"> résztvevő helyi állatfajták arányának növekedése </w:t>
            </w:r>
          </w:p>
        </w:tc>
        <w:tc>
          <w:tcPr>
            <w:tcW w:w="1620" w:type="dxa"/>
            <w:tcBorders>
              <w:top w:val="single" w:sz="4" w:space="0" w:color="auto"/>
              <w:left w:val="single" w:sz="4" w:space="0" w:color="auto"/>
              <w:bottom w:val="single" w:sz="4" w:space="0" w:color="auto"/>
              <w:right w:val="single" w:sz="4" w:space="0" w:color="auto"/>
            </w:tcBorders>
            <w:noWrap/>
            <w:vAlign w:val="center"/>
          </w:tcPr>
          <w:p w:rsidR="009A5C1F" w:rsidRPr="00E1404B" w:rsidRDefault="009A5C1F" w:rsidP="009A5C1F">
            <w:pPr>
              <w:pStyle w:val="Normltblzatban"/>
              <w:spacing w:after="0"/>
              <w:jc w:val="right"/>
              <w:rPr>
                <w:sz w:val="20"/>
                <w:szCs w:val="20"/>
              </w:rPr>
            </w:pPr>
            <w:r w:rsidRPr="00E1404B">
              <w:rPr>
                <w:sz w:val="20"/>
                <w:szCs w:val="20"/>
              </w:rPr>
              <w:t>5%</w:t>
            </w:r>
          </w:p>
        </w:tc>
        <w:tc>
          <w:tcPr>
            <w:tcW w:w="1565" w:type="dxa"/>
            <w:tcBorders>
              <w:top w:val="single" w:sz="4" w:space="0" w:color="auto"/>
              <w:left w:val="single" w:sz="4" w:space="0" w:color="auto"/>
              <w:bottom w:val="single" w:sz="4" w:space="0" w:color="auto"/>
              <w:right w:val="single" w:sz="4" w:space="0" w:color="auto"/>
            </w:tcBorders>
          </w:tcPr>
          <w:p w:rsidR="009A5C1F" w:rsidRPr="00E1404B" w:rsidRDefault="00753D33" w:rsidP="009A5C1F">
            <w:pPr>
              <w:pStyle w:val="Normltblzatban"/>
              <w:spacing w:after="0"/>
              <w:jc w:val="center"/>
              <w:rPr>
                <w:sz w:val="20"/>
                <w:szCs w:val="20"/>
              </w:rPr>
            </w:pPr>
            <w:r w:rsidRPr="00E1404B">
              <w:rPr>
                <w:sz w:val="20"/>
                <w:szCs w:val="20"/>
              </w:rPr>
              <w:t>NA</w:t>
            </w:r>
          </w:p>
        </w:tc>
      </w:tr>
    </w:tbl>
    <w:p w:rsidR="009A5C1F" w:rsidRPr="00F35797" w:rsidRDefault="009A5C1F" w:rsidP="009A5C1F">
      <w:pPr>
        <w:pStyle w:val="j-forrs"/>
        <w:rPr>
          <w:kern w:val="1"/>
          <w:szCs w:val="22"/>
        </w:rPr>
      </w:pPr>
      <w:r w:rsidRPr="00F35797">
        <w:t>Forrás: MVH</w:t>
      </w:r>
    </w:p>
    <w:p w:rsidR="009A5C1F" w:rsidRPr="0016187A" w:rsidRDefault="009A5C1F" w:rsidP="009A5C1F">
      <w:pPr>
        <w:pStyle w:val="Kpalrs"/>
        <w:tabs>
          <w:tab w:val="left" w:pos="220"/>
        </w:tabs>
        <w:ind w:left="0" w:firstLine="0"/>
        <w:jc w:val="right"/>
        <w:rPr>
          <w:b w:val="0"/>
        </w:rPr>
      </w:pPr>
      <w:r w:rsidRPr="0016187A">
        <w:rPr>
          <w:b w:val="0"/>
        </w:rPr>
        <w:t>táblázat</w:t>
      </w:r>
    </w:p>
    <w:p w:rsidR="009A5C1F" w:rsidRPr="00F35797" w:rsidRDefault="009A5C1F" w:rsidP="009A5C1F">
      <w:pPr>
        <w:pStyle w:val="j-tblzat-fcm"/>
        <w:jc w:val="both"/>
        <w:rPr>
          <w:bCs/>
          <w:kern w:val="1"/>
          <w:lang w:val="en-GB"/>
        </w:rPr>
      </w:pPr>
      <w:r w:rsidRPr="00F35797">
        <w:t>214C</w:t>
      </w:r>
    </w:p>
    <w:tbl>
      <w:tblPr>
        <w:tblW w:w="9812" w:type="dxa"/>
        <w:jc w:val="center"/>
        <w:tblInd w:w="-4" w:type="dxa"/>
        <w:tblLayout w:type="fixed"/>
        <w:tblLook w:val="0000" w:firstRow="0" w:lastRow="0" w:firstColumn="0" w:lastColumn="0" w:noHBand="0" w:noVBand="0"/>
      </w:tblPr>
      <w:tblGrid>
        <w:gridCol w:w="652"/>
        <w:gridCol w:w="6005"/>
        <w:gridCol w:w="1615"/>
        <w:gridCol w:w="1540"/>
      </w:tblGrid>
      <w:tr w:rsidR="009A5C1F" w:rsidRPr="00E1404B" w:rsidTr="00797170">
        <w:trPr>
          <w:cantSplit/>
          <w:trHeight w:val="20"/>
          <w:tblHeader/>
          <w:jc w:val="center"/>
        </w:trPr>
        <w:tc>
          <w:tcPr>
            <w:tcW w:w="652" w:type="dxa"/>
            <w:tcBorders>
              <w:top w:val="single" w:sz="4" w:space="0" w:color="auto"/>
              <w:left w:val="single" w:sz="4" w:space="0" w:color="auto"/>
              <w:bottom w:val="single" w:sz="4" w:space="0" w:color="auto"/>
              <w:right w:val="single" w:sz="4" w:space="0" w:color="auto"/>
            </w:tcBorders>
            <w:shd w:val="clear" w:color="auto" w:fill="B3B3B3"/>
          </w:tcPr>
          <w:p w:rsidR="009A5C1F" w:rsidRPr="00E1404B" w:rsidRDefault="009A5C1F" w:rsidP="002502CA">
            <w:pPr>
              <w:pStyle w:val="Normltblzatban"/>
              <w:keepNext/>
              <w:spacing w:after="0"/>
              <w:ind w:left="4" w:firstLine="0"/>
              <w:jc w:val="center"/>
              <w:rPr>
                <w:b/>
                <w:bCs/>
                <w:sz w:val="20"/>
                <w:szCs w:val="20"/>
                <w:lang w:bidi="sa-IN"/>
              </w:rPr>
            </w:pPr>
          </w:p>
        </w:tc>
        <w:tc>
          <w:tcPr>
            <w:tcW w:w="6005" w:type="dxa"/>
            <w:tcBorders>
              <w:top w:val="single" w:sz="4" w:space="0" w:color="auto"/>
              <w:left w:val="single" w:sz="4" w:space="0" w:color="auto"/>
              <w:bottom w:val="single" w:sz="4" w:space="0" w:color="auto"/>
              <w:right w:val="single" w:sz="4" w:space="0" w:color="auto"/>
            </w:tcBorders>
            <w:shd w:val="clear" w:color="auto" w:fill="B3B3B3"/>
            <w:vAlign w:val="center"/>
          </w:tcPr>
          <w:p w:rsidR="009A5C1F" w:rsidRPr="00E1404B" w:rsidRDefault="009A5C1F" w:rsidP="002502CA">
            <w:pPr>
              <w:pStyle w:val="Normltblzatban"/>
              <w:keepNext/>
              <w:spacing w:after="0"/>
              <w:ind w:left="0" w:firstLine="0"/>
              <w:jc w:val="center"/>
              <w:rPr>
                <w:sz w:val="20"/>
                <w:szCs w:val="20"/>
              </w:rPr>
            </w:pPr>
            <w:r w:rsidRPr="00E1404B">
              <w:rPr>
                <w:b/>
                <w:bCs/>
                <w:sz w:val="20"/>
                <w:szCs w:val="20"/>
                <w:lang w:bidi="sa-IN"/>
              </w:rPr>
              <w:t>Indikátor leírása</w:t>
            </w:r>
          </w:p>
        </w:tc>
        <w:tc>
          <w:tcPr>
            <w:tcW w:w="1615" w:type="dxa"/>
            <w:tcBorders>
              <w:top w:val="single" w:sz="4" w:space="0" w:color="auto"/>
              <w:left w:val="nil"/>
              <w:bottom w:val="single" w:sz="4" w:space="0" w:color="auto"/>
              <w:right w:val="single" w:sz="4" w:space="0" w:color="auto"/>
            </w:tcBorders>
            <w:shd w:val="clear" w:color="auto" w:fill="B3B3B3"/>
            <w:noWrap/>
          </w:tcPr>
          <w:p w:rsidR="009A5C1F" w:rsidRPr="00E1404B" w:rsidRDefault="009A5C1F" w:rsidP="002502CA">
            <w:pPr>
              <w:keepNext/>
              <w:spacing w:after="0"/>
              <w:jc w:val="center"/>
              <w:rPr>
                <w:sz w:val="20"/>
                <w:szCs w:val="20"/>
              </w:rPr>
            </w:pPr>
            <w:r w:rsidRPr="00E1404B">
              <w:rPr>
                <w:b/>
                <w:sz w:val="20"/>
                <w:szCs w:val="20"/>
              </w:rPr>
              <w:t>Program szerinti tervadat</w:t>
            </w:r>
          </w:p>
        </w:tc>
        <w:tc>
          <w:tcPr>
            <w:tcW w:w="1540" w:type="dxa"/>
            <w:tcBorders>
              <w:top w:val="single" w:sz="4" w:space="0" w:color="auto"/>
              <w:left w:val="nil"/>
              <w:bottom w:val="single" w:sz="4" w:space="0" w:color="auto"/>
              <w:right w:val="single" w:sz="4" w:space="0" w:color="auto"/>
            </w:tcBorders>
            <w:shd w:val="clear" w:color="auto" w:fill="B3B3B3"/>
          </w:tcPr>
          <w:p w:rsidR="009A5C1F" w:rsidRPr="00E1404B" w:rsidRDefault="009A5C1F" w:rsidP="002502CA">
            <w:pPr>
              <w:pStyle w:val="Normltblzatban"/>
              <w:keepNext/>
              <w:spacing w:after="0"/>
              <w:ind w:left="0" w:firstLine="0"/>
              <w:jc w:val="center"/>
              <w:rPr>
                <w:b/>
                <w:bCs/>
                <w:sz w:val="20"/>
                <w:szCs w:val="20"/>
                <w:lang w:bidi="sa-IN"/>
              </w:rPr>
            </w:pPr>
            <w:r w:rsidRPr="00E1404B">
              <w:rPr>
                <w:b/>
                <w:sz w:val="20"/>
                <w:szCs w:val="20"/>
              </w:rPr>
              <w:t>Indikátorok kumulált értéke</w:t>
            </w:r>
          </w:p>
        </w:tc>
      </w:tr>
      <w:tr w:rsidR="009A5C1F" w:rsidRPr="00E1404B" w:rsidTr="00797170">
        <w:trPr>
          <w:cantSplit/>
          <w:trHeight w:val="20"/>
          <w:jc w:val="center"/>
        </w:trPr>
        <w:tc>
          <w:tcPr>
            <w:tcW w:w="652" w:type="dxa"/>
            <w:vMerge w:val="restart"/>
            <w:tcBorders>
              <w:top w:val="single" w:sz="4" w:space="0" w:color="auto"/>
              <w:left w:val="single" w:sz="4" w:space="0" w:color="auto"/>
              <w:right w:val="single" w:sz="4" w:space="0" w:color="auto"/>
            </w:tcBorders>
          </w:tcPr>
          <w:p w:rsidR="009A5C1F" w:rsidRPr="00E1404B" w:rsidRDefault="009A5C1F" w:rsidP="009A5C1F">
            <w:pPr>
              <w:pStyle w:val="Normltblzatban"/>
              <w:spacing w:after="0"/>
              <w:ind w:left="4" w:firstLine="0"/>
              <w:rPr>
                <w:b/>
                <w:bCs/>
                <w:sz w:val="20"/>
                <w:szCs w:val="20"/>
                <w:lang w:bidi="sa-IN"/>
              </w:rPr>
            </w:pPr>
            <w:r w:rsidRPr="00E1404B">
              <w:rPr>
                <w:b/>
                <w:bCs/>
                <w:sz w:val="20"/>
                <w:szCs w:val="20"/>
                <w:lang w:bidi="sa-IN"/>
              </w:rPr>
              <w:t>O</w:t>
            </w: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ind w:left="0" w:firstLine="0"/>
              <w:rPr>
                <w:b/>
                <w:sz w:val="20"/>
                <w:szCs w:val="20"/>
              </w:rPr>
            </w:pPr>
            <w:r w:rsidRPr="00E1404B">
              <w:rPr>
                <w:b/>
                <w:bCs/>
                <w:sz w:val="20"/>
                <w:szCs w:val="20"/>
                <w:lang w:bidi="sa-IN"/>
              </w:rPr>
              <w:t>Támogatásban részesülő gazdálkodók és földhasználók száma</w:t>
            </w:r>
          </w:p>
        </w:tc>
        <w:tc>
          <w:tcPr>
            <w:tcW w:w="161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100</w:t>
            </w:r>
          </w:p>
        </w:tc>
        <w:tc>
          <w:tcPr>
            <w:tcW w:w="1540" w:type="dxa"/>
            <w:tcBorders>
              <w:top w:val="nil"/>
              <w:left w:val="nil"/>
              <w:bottom w:val="single" w:sz="4" w:space="0" w:color="auto"/>
              <w:right w:val="single" w:sz="4" w:space="0" w:color="auto"/>
            </w:tcBorders>
          </w:tcPr>
          <w:p w:rsidR="009A5C1F" w:rsidRPr="00E1404B" w:rsidRDefault="00753D33" w:rsidP="009A5C1F">
            <w:pPr>
              <w:pStyle w:val="Normltblzatban"/>
              <w:spacing w:after="0"/>
              <w:jc w:val="right"/>
              <w:rPr>
                <w:sz w:val="20"/>
                <w:szCs w:val="20"/>
              </w:rPr>
            </w:pPr>
            <w:r w:rsidRPr="00E1404B">
              <w:rPr>
                <w:sz w:val="20"/>
                <w:szCs w:val="20"/>
              </w:rPr>
              <w:t>NA</w:t>
            </w: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rPr>
                <w:sz w:val="20"/>
                <w:szCs w:val="20"/>
                <w:lang w:bidi="sa-IN"/>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lang w:bidi="sa-IN"/>
              </w:rPr>
              <w:t xml:space="preserve">Ebből </w:t>
            </w:r>
            <w:r w:rsidRPr="00E1404B">
              <w:rPr>
                <w:sz w:val="20"/>
                <w:szCs w:val="20"/>
              </w:rPr>
              <w:t>Natura</w:t>
            </w:r>
            <w:r w:rsidRPr="00E1404B">
              <w:rPr>
                <w:sz w:val="20"/>
                <w:szCs w:val="20"/>
                <w:lang w:bidi="sa-IN"/>
              </w:rPr>
              <w:t xml:space="preserve"> 2000 területen</w:t>
            </w:r>
          </w:p>
        </w:tc>
        <w:tc>
          <w:tcPr>
            <w:tcW w:w="161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 xml:space="preserve">Nem alkalmazható </w:t>
            </w:r>
          </w:p>
        </w:tc>
        <w:tc>
          <w:tcPr>
            <w:tcW w:w="154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pStyle w:val="Normltblzatban"/>
              <w:spacing w:after="0"/>
              <w:ind w:left="4" w:firstLine="0"/>
              <w:rPr>
                <w:sz w:val="20"/>
                <w:szCs w:val="20"/>
                <w:lang w:bidi="sa-IN"/>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ind w:left="0" w:firstLine="0"/>
              <w:rPr>
                <w:sz w:val="20"/>
                <w:szCs w:val="20"/>
              </w:rPr>
            </w:pPr>
            <w:r w:rsidRPr="00E1404B">
              <w:rPr>
                <w:sz w:val="20"/>
                <w:szCs w:val="20"/>
                <w:lang w:bidi="sa-IN"/>
              </w:rPr>
              <w:t>Támogatásban részesülők megoszlása</w:t>
            </w:r>
          </w:p>
        </w:tc>
        <w:tc>
          <w:tcPr>
            <w:tcW w:w="161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c>
          <w:tcPr>
            <w:tcW w:w="154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Gazdálkodók</w:t>
            </w:r>
          </w:p>
        </w:tc>
        <w:tc>
          <w:tcPr>
            <w:tcW w:w="161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25</w:t>
            </w:r>
          </w:p>
        </w:tc>
        <w:tc>
          <w:tcPr>
            <w:tcW w:w="1540" w:type="dxa"/>
            <w:tcBorders>
              <w:top w:val="nil"/>
              <w:left w:val="nil"/>
              <w:bottom w:val="single" w:sz="4" w:space="0" w:color="auto"/>
              <w:right w:val="single" w:sz="4" w:space="0" w:color="auto"/>
            </w:tcBorders>
          </w:tcPr>
          <w:p w:rsidR="009A5C1F" w:rsidRPr="00E1404B" w:rsidRDefault="00753D33" w:rsidP="009A5C1F">
            <w:pPr>
              <w:pStyle w:val="Normltblzatban"/>
              <w:spacing w:after="0"/>
              <w:jc w:val="right"/>
              <w:rPr>
                <w:sz w:val="20"/>
                <w:szCs w:val="20"/>
              </w:rPr>
            </w:pPr>
            <w:r w:rsidRPr="00E1404B">
              <w:rPr>
                <w:sz w:val="20"/>
                <w:szCs w:val="20"/>
              </w:rPr>
              <w:t>NA</w:t>
            </w: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Egyéb földhasználók</w:t>
            </w:r>
          </w:p>
        </w:tc>
        <w:tc>
          <w:tcPr>
            <w:tcW w:w="1615"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r w:rsidRPr="00E1404B">
              <w:rPr>
                <w:sz w:val="20"/>
                <w:szCs w:val="20"/>
              </w:rPr>
              <w:t>75</w:t>
            </w:r>
          </w:p>
        </w:tc>
        <w:tc>
          <w:tcPr>
            <w:tcW w:w="1540" w:type="dxa"/>
            <w:tcBorders>
              <w:top w:val="nil"/>
              <w:left w:val="nil"/>
              <w:bottom w:val="single" w:sz="4" w:space="0" w:color="auto"/>
              <w:right w:val="single" w:sz="4" w:space="0" w:color="auto"/>
            </w:tcBorders>
          </w:tcPr>
          <w:p w:rsidR="009A5C1F" w:rsidRPr="00E1404B" w:rsidRDefault="00753D33" w:rsidP="009A5C1F">
            <w:pPr>
              <w:pStyle w:val="Normltblzatban"/>
              <w:spacing w:after="0"/>
              <w:jc w:val="right"/>
              <w:rPr>
                <w:sz w:val="20"/>
                <w:szCs w:val="20"/>
              </w:rPr>
            </w:pPr>
            <w:r w:rsidRPr="00E1404B">
              <w:rPr>
                <w:sz w:val="20"/>
                <w:szCs w:val="20"/>
              </w:rPr>
              <w:t>NA</w:t>
            </w: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pStyle w:val="Normltblzatban"/>
              <w:spacing w:after="0"/>
              <w:ind w:left="4" w:firstLine="0"/>
              <w:rPr>
                <w:b/>
                <w:bCs/>
                <w:sz w:val="20"/>
                <w:szCs w:val="20"/>
                <w:lang w:bidi="sa-IN"/>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rPr>
                <w:bCs/>
                <w:sz w:val="20"/>
                <w:szCs w:val="20"/>
              </w:rPr>
            </w:pPr>
            <w:r w:rsidRPr="00E1404B">
              <w:rPr>
                <w:b/>
                <w:bCs/>
                <w:sz w:val="20"/>
                <w:szCs w:val="20"/>
                <w:lang w:bidi="sa-IN"/>
              </w:rPr>
              <w:t>AKG támogatással érintett összes terület</w:t>
            </w:r>
          </w:p>
        </w:tc>
        <w:tc>
          <w:tcPr>
            <w:tcW w:w="1615"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 xml:space="preserve">Nem alkalmazható </w:t>
            </w:r>
          </w:p>
        </w:tc>
        <w:tc>
          <w:tcPr>
            <w:tcW w:w="154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rPr>
                <w:sz w:val="20"/>
                <w:szCs w:val="20"/>
                <w:lang w:bidi="sa-IN"/>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lang w:bidi="sa-IN"/>
              </w:rPr>
              <w:t>Ebből Natura 2000 területen</w:t>
            </w:r>
          </w:p>
        </w:tc>
        <w:tc>
          <w:tcPr>
            <w:tcW w:w="1615"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 xml:space="preserve">Nem alkalmazható </w:t>
            </w:r>
          </w:p>
        </w:tc>
        <w:tc>
          <w:tcPr>
            <w:tcW w:w="154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pStyle w:val="Normltblzatban"/>
              <w:spacing w:after="0"/>
              <w:ind w:left="4" w:firstLine="0"/>
              <w:rPr>
                <w:sz w:val="20"/>
                <w:szCs w:val="20"/>
                <w:lang w:bidi="sa-IN"/>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ind w:left="0" w:firstLine="0"/>
              <w:rPr>
                <w:sz w:val="20"/>
                <w:szCs w:val="20"/>
              </w:rPr>
            </w:pPr>
            <w:r w:rsidRPr="00E1404B">
              <w:rPr>
                <w:sz w:val="20"/>
                <w:szCs w:val="20"/>
                <w:lang w:bidi="sa-IN"/>
              </w:rPr>
              <w:t>A kötelezettség vállalás „kora” szerinti megoszlás</w:t>
            </w:r>
          </w:p>
        </w:tc>
        <w:tc>
          <w:tcPr>
            <w:tcW w:w="1615"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p>
        </w:tc>
        <w:tc>
          <w:tcPr>
            <w:tcW w:w="154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Jelenlegi</w:t>
            </w:r>
            <w:r w:rsidRPr="00E1404B">
              <w:rPr>
                <w:sz w:val="20"/>
                <w:szCs w:val="20"/>
                <w:lang w:bidi="sa-IN"/>
              </w:rPr>
              <w:t xml:space="preserve"> kötelezettségvállalással érintett terület a következő rendeletek szerint</w:t>
            </w:r>
          </w:p>
        </w:tc>
        <w:tc>
          <w:tcPr>
            <w:tcW w:w="1615"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 xml:space="preserve">Nem alkalmazható </w:t>
            </w:r>
          </w:p>
        </w:tc>
        <w:tc>
          <w:tcPr>
            <w:tcW w:w="154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rPr>
                <w:sz w:val="20"/>
                <w:szCs w:val="20"/>
                <w:lang w:bidi="sa-IN"/>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lang w:bidi="sa-IN"/>
              </w:rPr>
              <w:t xml:space="preserve">Új </w:t>
            </w:r>
            <w:r w:rsidRPr="00E1404B">
              <w:rPr>
                <w:sz w:val="20"/>
                <w:szCs w:val="20"/>
              </w:rPr>
              <w:t>kötelezettségvállalással</w:t>
            </w:r>
            <w:r w:rsidRPr="00E1404B">
              <w:rPr>
                <w:sz w:val="20"/>
                <w:szCs w:val="20"/>
                <w:lang w:bidi="sa-IN"/>
              </w:rPr>
              <w:t xml:space="preserve"> érintett terület</w:t>
            </w:r>
          </w:p>
        </w:tc>
        <w:tc>
          <w:tcPr>
            <w:tcW w:w="1615"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 xml:space="preserve">Nem alkalmazható </w:t>
            </w:r>
          </w:p>
        </w:tc>
        <w:tc>
          <w:tcPr>
            <w:tcW w:w="154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pStyle w:val="Normltblzatban"/>
              <w:spacing w:after="0"/>
              <w:ind w:left="4" w:firstLine="0"/>
              <w:rPr>
                <w:b/>
                <w:bCs/>
                <w:sz w:val="20"/>
                <w:szCs w:val="20"/>
                <w:lang w:bidi="sa-IN"/>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rPr>
                <w:b/>
                <w:sz w:val="20"/>
                <w:szCs w:val="20"/>
              </w:rPr>
            </w:pPr>
            <w:r w:rsidRPr="00E1404B">
              <w:rPr>
                <w:b/>
                <w:bCs/>
                <w:sz w:val="20"/>
                <w:szCs w:val="20"/>
                <w:lang w:bidi="sa-IN"/>
              </w:rPr>
              <w:t>AKG támogatásban részesülő fizikai terület</w:t>
            </w:r>
          </w:p>
        </w:tc>
        <w:tc>
          <w:tcPr>
            <w:tcW w:w="1615"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 xml:space="preserve">Nem alkalmazható </w:t>
            </w:r>
          </w:p>
        </w:tc>
        <w:tc>
          <w:tcPr>
            <w:tcW w:w="154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Ebből</w:t>
            </w:r>
            <w:r w:rsidRPr="00E1404B">
              <w:rPr>
                <w:sz w:val="20"/>
                <w:szCs w:val="20"/>
                <w:lang w:bidi="sa-IN"/>
              </w:rPr>
              <w:t xml:space="preserve"> Natura 2000 területen</w:t>
            </w:r>
          </w:p>
        </w:tc>
        <w:tc>
          <w:tcPr>
            <w:tcW w:w="1615"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 xml:space="preserve">Nem alkalmazható </w:t>
            </w:r>
          </w:p>
        </w:tc>
        <w:tc>
          <w:tcPr>
            <w:tcW w:w="154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pStyle w:val="Normltblzatban"/>
              <w:spacing w:after="0"/>
              <w:ind w:left="4" w:firstLine="0"/>
              <w:rPr>
                <w:b/>
                <w:bCs/>
                <w:sz w:val="20"/>
                <w:szCs w:val="20"/>
                <w:lang w:bidi="sa-IN"/>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rPr>
                <w:b/>
                <w:sz w:val="20"/>
                <w:szCs w:val="20"/>
              </w:rPr>
            </w:pPr>
            <w:r w:rsidRPr="00E1404B">
              <w:rPr>
                <w:b/>
                <w:bCs/>
                <w:sz w:val="20"/>
                <w:szCs w:val="20"/>
                <w:lang w:bidi="sa-IN"/>
              </w:rPr>
              <w:t>Szerződések összes száma</w:t>
            </w:r>
          </w:p>
        </w:tc>
        <w:tc>
          <w:tcPr>
            <w:tcW w:w="1615"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100</w:t>
            </w:r>
          </w:p>
        </w:tc>
        <w:tc>
          <w:tcPr>
            <w:tcW w:w="1540" w:type="dxa"/>
            <w:tcBorders>
              <w:top w:val="nil"/>
              <w:left w:val="nil"/>
              <w:bottom w:val="single" w:sz="4" w:space="0" w:color="auto"/>
              <w:right w:val="single" w:sz="4" w:space="0" w:color="auto"/>
            </w:tcBorders>
          </w:tcPr>
          <w:p w:rsidR="009A5C1F" w:rsidRPr="00E1404B" w:rsidRDefault="00753D33" w:rsidP="009A5C1F">
            <w:pPr>
              <w:pStyle w:val="Normltblzatban"/>
              <w:spacing w:after="0"/>
              <w:jc w:val="right"/>
              <w:rPr>
                <w:sz w:val="20"/>
                <w:szCs w:val="20"/>
              </w:rPr>
            </w:pPr>
            <w:r w:rsidRPr="00E1404B">
              <w:rPr>
                <w:sz w:val="20"/>
                <w:szCs w:val="20"/>
              </w:rPr>
              <w:t>NA</w:t>
            </w: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Ebből</w:t>
            </w:r>
            <w:r w:rsidRPr="00E1404B">
              <w:rPr>
                <w:sz w:val="20"/>
                <w:szCs w:val="20"/>
                <w:lang w:bidi="sa-IN"/>
              </w:rPr>
              <w:t xml:space="preserve"> Natura 2000 területen</w:t>
            </w:r>
          </w:p>
        </w:tc>
        <w:tc>
          <w:tcPr>
            <w:tcW w:w="1615"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jc w:val="right"/>
              <w:rPr>
                <w:sz w:val="20"/>
                <w:szCs w:val="20"/>
              </w:rPr>
            </w:pPr>
            <w:r w:rsidRPr="00E1404B">
              <w:rPr>
                <w:sz w:val="20"/>
                <w:szCs w:val="20"/>
              </w:rPr>
              <w:t xml:space="preserve">Nem alkalmazható </w:t>
            </w:r>
          </w:p>
        </w:tc>
        <w:tc>
          <w:tcPr>
            <w:tcW w:w="154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jc w:val="left"/>
              <w:rPr>
                <w:b/>
                <w:bCs/>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spacing w:after="0"/>
              <w:jc w:val="left"/>
              <w:rPr>
                <w:b/>
                <w:sz w:val="20"/>
                <w:szCs w:val="20"/>
              </w:rPr>
            </w:pPr>
            <w:r w:rsidRPr="00E1404B">
              <w:rPr>
                <w:b/>
                <w:bCs/>
                <w:sz w:val="20"/>
                <w:szCs w:val="20"/>
              </w:rPr>
              <w:t>Genetikai erőforrásokkal kapcsolatos tevékenységek száma</w:t>
            </w:r>
          </w:p>
        </w:tc>
        <w:tc>
          <w:tcPr>
            <w:tcW w:w="1615" w:type="dxa"/>
            <w:tcBorders>
              <w:top w:val="nil"/>
              <w:left w:val="nil"/>
              <w:bottom w:val="single" w:sz="4" w:space="0" w:color="auto"/>
              <w:right w:val="single" w:sz="4" w:space="0" w:color="auto"/>
            </w:tcBorders>
            <w:noWrap/>
          </w:tcPr>
          <w:p w:rsidR="009A5C1F" w:rsidRPr="00E1404B" w:rsidRDefault="009A5C1F" w:rsidP="009A5C1F">
            <w:pPr>
              <w:pStyle w:val="Normltblzatban"/>
              <w:spacing w:after="0"/>
              <w:ind w:left="0" w:firstLine="0"/>
              <w:jc w:val="right"/>
              <w:rPr>
                <w:sz w:val="20"/>
                <w:szCs w:val="20"/>
              </w:rPr>
            </w:pPr>
          </w:p>
        </w:tc>
        <w:tc>
          <w:tcPr>
            <w:tcW w:w="1540" w:type="dxa"/>
            <w:tcBorders>
              <w:top w:val="nil"/>
              <w:left w:val="nil"/>
              <w:bottom w:val="single" w:sz="4" w:space="0" w:color="auto"/>
              <w:right w:val="single" w:sz="4" w:space="0" w:color="auto"/>
            </w:tcBorders>
          </w:tcPr>
          <w:p w:rsidR="009A5C1F" w:rsidRPr="00E1404B" w:rsidRDefault="009A5C1F" w:rsidP="009A5C1F">
            <w:pPr>
              <w:pStyle w:val="Normltblzatban"/>
              <w:spacing w:after="0"/>
              <w:ind w:left="0" w:firstLine="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pStyle w:val="Normltblzatban"/>
              <w:spacing w:after="0"/>
              <w:ind w:left="4" w:firstLine="0"/>
              <w:rPr>
                <w:b/>
                <w:sz w:val="20"/>
                <w:szCs w:val="20"/>
              </w:rPr>
            </w:pPr>
          </w:p>
        </w:tc>
        <w:tc>
          <w:tcPr>
            <w:tcW w:w="6005" w:type="dxa"/>
            <w:vMerge w:val="restart"/>
            <w:tcBorders>
              <w:top w:val="single" w:sz="4" w:space="0" w:color="auto"/>
              <w:left w:val="single" w:sz="4" w:space="0" w:color="auto"/>
              <w:right w:val="single" w:sz="4" w:space="0" w:color="auto"/>
            </w:tcBorders>
          </w:tcPr>
          <w:p w:rsidR="009A5C1F" w:rsidRPr="00E1404B" w:rsidRDefault="009A5C1F" w:rsidP="009A5C1F">
            <w:pPr>
              <w:pStyle w:val="Normltblzatban"/>
              <w:spacing w:after="0"/>
              <w:ind w:left="0" w:firstLine="0"/>
              <w:rPr>
                <w:b/>
                <w:sz w:val="20"/>
                <w:szCs w:val="20"/>
              </w:rPr>
            </w:pPr>
            <w:r w:rsidRPr="00E1404B">
              <w:rPr>
                <w:b/>
                <w:sz w:val="20"/>
                <w:szCs w:val="20"/>
              </w:rPr>
              <w:t>Tevékenységek típusa szerinti megoszlás</w:t>
            </w:r>
          </w:p>
          <w:p w:rsidR="009A5C1F" w:rsidRPr="00E1404B" w:rsidRDefault="009A5C1F" w:rsidP="009A5C1F">
            <w:pPr>
              <w:pStyle w:val="Normltblzatban"/>
              <w:numPr>
                <w:ilvl w:val="0"/>
                <w:numId w:val="23"/>
              </w:numPr>
              <w:spacing w:after="0"/>
              <w:jc w:val="left"/>
              <w:rPr>
                <w:b/>
                <w:sz w:val="20"/>
                <w:szCs w:val="20"/>
              </w:rPr>
            </w:pPr>
            <w:r w:rsidRPr="00E1404B">
              <w:rPr>
                <w:sz w:val="20"/>
                <w:szCs w:val="20"/>
              </w:rPr>
              <w:t>Célzott tevékenységek</w:t>
            </w:r>
          </w:p>
        </w:tc>
        <w:tc>
          <w:tcPr>
            <w:tcW w:w="1615" w:type="dxa"/>
            <w:vMerge w:val="restart"/>
            <w:tcBorders>
              <w:top w:val="nil"/>
              <w:left w:val="nil"/>
              <w:right w:val="single" w:sz="4" w:space="0" w:color="auto"/>
            </w:tcBorders>
            <w:noWrap/>
          </w:tcPr>
          <w:p w:rsidR="009A5C1F" w:rsidRPr="00E1404B" w:rsidRDefault="009A5C1F" w:rsidP="009A5C1F">
            <w:pPr>
              <w:pStyle w:val="TableHeading"/>
              <w:spacing w:before="0" w:after="0"/>
              <w:jc w:val="right"/>
              <w:rPr>
                <w:sz w:val="20"/>
                <w:szCs w:val="20"/>
              </w:rPr>
            </w:pPr>
          </w:p>
        </w:tc>
        <w:tc>
          <w:tcPr>
            <w:tcW w:w="1540" w:type="dxa"/>
            <w:tcBorders>
              <w:top w:val="nil"/>
              <w:left w:val="nil"/>
              <w:right w:val="single" w:sz="4" w:space="0" w:color="auto"/>
            </w:tcBorders>
          </w:tcPr>
          <w:p w:rsidR="009A5C1F" w:rsidRPr="00E1404B" w:rsidRDefault="009A5C1F" w:rsidP="009A5C1F">
            <w:pPr>
              <w:pStyle w:val="TableHeading"/>
              <w:spacing w:before="0" w:after="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pStyle w:val="Normltblzatban"/>
              <w:spacing w:after="0"/>
              <w:ind w:left="4" w:firstLine="0"/>
              <w:rPr>
                <w:b/>
                <w:sz w:val="20"/>
                <w:szCs w:val="20"/>
              </w:rPr>
            </w:pPr>
          </w:p>
        </w:tc>
        <w:tc>
          <w:tcPr>
            <w:tcW w:w="6005" w:type="dxa"/>
            <w:vMerge/>
            <w:tcBorders>
              <w:left w:val="single" w:sz="4" w:space="0" w:color="auto"/>
              <w:bottom w:val="single" w:sz="4" w:space="0" w:color="auto"/>
              <w:right w:val="single" w:sz="4" w:space="0" w:color="auto"/>
            </w:tcBorders>
          </w:tcPr>
          <w:p w:rsidR="009A5C1F" w:rsidRPr="00E1404B" w:rsidRDefault="009A5C1F" w:rsidP="009A5C1F">
            <w:pPr>
              <w:pStyle w:val="Normltblzatban"/>
              <w:spacing w:after="0"/>
              <w:rPr>
                <w:b/>
                <w:sz w:val="20"/>
                <w:szCs w:val="20"/>
              </w:rPr>
            </w:pPr>
          </w:p>
        </w:tc>
        <w:tc>
          <w:tcPr>
            <w:tcW w:w="1615" w:type="dxa"/>
            <w:vMerge/>
            <w:tcBorders>
              <w:left w:val="nil"/>
              <w:bottom w:val="single" w:sz="4" w:space="0" w:color="auto"/>
              <w:right w:val="single" w:sz="4" w:space="0" w:color="auto"/>
            </w:tcBorders>
            <w:noWrap/>
          </w:tcPr>
          <w:p w:rsidR="009A5C1F" w:rsidRPr="00E1404B" w:rsidRDefault="009A5C1F" w:rsidP="009A5C1F">
            <w:pPr>
              <w:pStyle w:val="TableHeading"/>
              <w:spacing w:before="0" w:after="0"/>
              <w:jc w:val="right"/>
              <w:rPr>
                <w:sz w:val="20"/>
                <w:szCs w:val="20"/>
              </w:rPr>
            </w:pPr>
          </w:p>
        </w:tc>
        <w:tc>
          <w:tcPr>
            <w:tcW w:w="1540" w:type="dxa"/>
            <w:tcBorders>
              <w:left w:val="nil"/>
              <w:bottom w:val="single" w:sz="4" w:space="0" w:color="auto"/>
              <w:right w:val="single" w:sz="4" w:space="0" w:color="auto"/>
            </w:tcBorders>
          </w:tcPr>
          <w:p w:rsidR="009A5C1F" w:rsidRPr="00E1404B" w:rsidRDefault="009A5C1F" w:rsidP="009A5C1F">
            <w:pPr>
              <w:pStyle w:val="TableHeading"/>
              <w:spacing w:before="0" w:after="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Növényi genetikai erőforrások</w:t>
            </w:r>
          </w:p>
        </w:tc>
        <w:tc>
          <w:tcPr>
            <w:tcW w:w="1615" w:type="dxa"/>
            <w:tcBorders>
              <w:top w:val="nil"/>
              <w:left w:val="nil"/>
              <w:bottom w:val="single" w:sz="4" w:space="0" w:color="auto"/>
              <w:right w:val="single" w:sz="4" w:space="0" w:color="auto"/>
            </w:tcBorders>
            <w:noWrap/>
          </w:tcPr>
          <w:p w:rsidR="009A5C1F" w:rsidRPr="00753D33" w:rsidRDefault="009A5C1F" w:rsidP="009A5C1F">
            <w:pPr>
              <w:pStyle w:val="TableHeading"/>
              <w:spacing w:before="0" w:after="0"/>
              <w:jc w:val="right"/>
              <w:rPr>
                <w:b w:val="0"/>
                <w:sz w:val="20"/>
                <w:szCs w:val="20"/>
              </w:rPr>
            </w:pPr>
            <w:r w:rsidRPr="00753D33">
              <w:rPr>
                <w:b w:val="0"/>
                <w:sz w:val="20"/>
                <w:szCs w:val="20"/>
              </w:rPr>
              <w:t>30</w:t>
            </w:r>
          </w:p>
        </w:tc>
        <w:tc>
          <w:tcPr>
            <w:tcW w:w="1540" w:type="dxa"/>
            <w:tcBorders>
              <w:top w:val="nil"/>
              <w:left w:val="nil"/>
              <w:bottom w:val="single" w:sz="4" w:space="0" w:color="auto"/>
              <w:right w:val="single" w:sz="4" w:space="0" w:color="auto"/>
            </w:tcBorders>
          </w:tcPr>
          <w:p w:rsidR="009A5C1F" w:rsidRPr="00753D33" w:rsidRDefault="00753D33" w:rsidP="009A5C1F">
            <w:pPr>
              <w:pStyle w:val="TableHeading"/>
              <w:spacing w:before="0" w:after="0"/>
              <w:jc w:val="right"/>
              <w:rPr>
                <w:b w:val="0"/>
                <w:sz w:val="20"/>
                <w:szCs w:val="20"/>
              </w:rPr>
            </w:pPr>
            <w:r w:rsidRPr="00753D33">
              <w:rPr>
                <w:b w:val="0"/>
                <w:sz w:val="20"/>
                <w:szCs w:val="20"/>
              </w:rPr>
              <w:t>NA</w:t>
            </w: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Állati genetikai erőforrások</w:t>
            </w:r>
          </w:p>
        </w:tc>
        <w:tc>
          <w:tcPr>
            <w:tcW w:w="1615" w:type="dxa"/>
            <w:tcBorders>
              <w:top w:val="nil"/>
              <w:left w:val="nil"/>
              <w:bottom w:val="single" w:sz="4" w:space="0" w:color="auto"/>
              <w:right w:val="single" w:sz="4" w:space="0" w:color="auto"/>
            </w:tcBorders>
            <w:noWrap/>
          </w:tcPr>
          <w:p w:rsidR="009A5C1F" w:rsidRPr="00753D33" w:rsidRDefault="009A5C1F" w:rsidP="009A5C1F">
            <w:pPr>
              <w:pStyle w:val="TableHeading"/>
              <w:spacing w:before="0" w:after="0"/>
              <w:jc w:val="right"/>
              <w:rPr>
                <w:b w:val="0"/>
                <w:sz w:val="20"/>
                <w:szCs w:val="20"/>
              </w:rPr>
            </w:pPr>
            <w:r w:rsidRPr="00753D33">
              <w:rPr>
                <w:b w:val="0"/>
                <w:sz w:val="20"/>
                <w:szCs w:val="20"/>
              </w:rPr>
              <w:t>40</w:t>
            </w:r>
          </w:p>
        </w:tc>
        <w:tc>
          <w:tcPr>
            <w:tcW w:w="1540" w:type="dxa"/>
            <w:tcBorders>
              <w:top w:val="nil"/>
              <w:left w:val="nil"/>
              <w:bottom w:val="single" w:sz="4" w:space="0" w:color="auto"/>
              <w:right w:val="single" w:sz="4" w:space="0" w:color="auto"/>
            </w:tcBorders>
          </w:tcPr>
          <w:p w:rsidR="009A5C1F" w:rsidRPr="00753D33" w:rsidRDefault="00753D33" w:rsidP="009A5C1F">
            <w:pPr>
              <w:pStyle w:val="TableHeading"/>
              <w:spacing w:before="0" w:after="0"/>
              <w:jc w:val="right"/>
              <w:rPr>
                <w:b w:val="0"/>
                <w:sz w:val="20"/>
                <w:szCs w:val="20"/>
              </w:rPr>
            </w:pPr>
            <w:r w:rsidRPr="00753D33">
              <w:rPr>
                <w:b w:val="0"/>
                <w:sz w:val="20"/>
                <w:szCs w:val="20"/>
              </w:rPr>
              <w:t>NA</w:t>
            </w: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pStyle w:val="Normltblzatban"/>
              <w:spacing w:after="0"/>
              <w:ind w:left="4" w:firstLine="0"/>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numPr>
                <w:ilvl w:val="0"/>
                <w:numId w:val="23"/>
              </w:numPr>
              <w:spacing w:after="0"/>
              <w:jc w:val="left"/>
              <w:rPr>
                <w:b/>
                <w:sz w:val="20"/>
                <w:szCs w:val="20"/>
              </w:rPr>
            </w:pPr>
            <w:r w:rsidRPr="00E1404B">
              <w:rPr>
                <w:sz w:val="20"/>
                <w:szCs w:val="20"/>
              </w:rPr>
              <w:t>Együttes tevékenységek (információ átadás ösztönzése)</w:t>
            </w:r>
          </w:p>
        </w:tc>
        <w:tc>
          <w:tcPr>
            <w:tcW w:w="1615" w:type="dxa"/>
            <w:tcBorders>
              <w:top w:val="nil"/>
              <w:left w:val="nil"/>
              <w:bottom w:val="single" w:sz="4" w:space="0" w:color="auto"/>
              <w:right w:val="single" w:sz="4" w:space="0" w:color="auto"/>
            </w:tcBorders>
            <w:noWrap/>
          </w:tcPr>
          <w:p w:rsidR="009A5C1F" w:rsidRPr="00753D33" w:rsidRDefault="009A5C1F" w:rsidP="009A5C1F">
            <w:pPr>
              <w:pStyle w:val="TableHeading"/>
              <w:spacing w:before="0" w:after="0"/>
              <w:jc w:val="right"/>
              <w:rPr>
                <w:b w:val="0"/>
                <w:sz w:val="20"/>
                <w:szCs w:val="20"/>
              </w:rPr>
            </w:pPr>
            <w:r w:rsidRPr="00753D33">
              <w:rPr>
                <w:b w:val="0"/>
                <w:sz w:val="20"/>
                <w:szCs w:val="20"/>
              </w:rPr>
              <w:t>30</w:t>
            </w:r>
          </w:p>
        </w:tc>
        <w:tc>
          <w:tcPr>
            <w:tcW w:w="1540" w:type="dxa"/>
            <w:tcBorders>
              <w:top w:val="nil"/>
              <w:left w:val="nil"/>
              <w:bottom w:val="single" w:sz="4" w:space="0" w:color="auto"/>
              <w:right w:val="single" w:sz="4" w:space="0" w:color="auto"/>
            </w:tcBorders>
          </w:tcPr>
          <w:p w:rsidR="009A5C1F" w:rsidRPr="00753D33" w:rsidRDefault="00753D33" w:rsidP="009A5C1F">
            <w:pPr>
              <w:pStyle w:val="TableHeading"/>
              <w:spacing w:before="0" w:after="0"/>
              <w:jc w:val="right"/>
              <w:rPr>
                <w:b w:val="0"/>
                <w:sz w:val="20"/>
                <w:szCs w:val="20"/>
              </w:rPr>
            </w:pPr>
            <w:r w:rsidRPr="00753D33">
              <w:rPr>
                <w:b w:val="0"/>
                <w:sz w:val="20"/>
                <w:szCs w:val="20"/>
              </w:rPr>
              <w:t>NA</w:t>
            </w: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jc w:val="left"/>
              <w:rPr>
                <w:b/>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spacing w:after="0"/>
              <w:jc w:val="left"/>
              <w:rPr>
                <w:b/>
                <w:sz w:val="20"/>
                <w:szCs w:val="20"/>
              </w:rPr>
            </w:pPr>
            <w:r w:rsidRPr="00E1404B">
              <w:rPr>
                <w:b/>
                <w:sz w:val="20"/>
                <w:szCs w:val="20"/>
              </w:rPr>
              <w:t xml:space="preserve">Támogatott </w:t>
            </w:r>
            <w:proofErr w:type="gramStart"/>
            <w:r w:rsidRPr="00E1404B">
              <w:rPr>
                <w:b/>
                <w:sz w:val="20"/>
                <w:szCs w:val="20"/>
              </w:rPr>
              <w:t>ex</w:t>
            </w:r>
            <w:proofErr w:type="gramEnd"/>
            <w:r w:rsidRPr="00E1404B">
              <w:rPr>
                <w:b/>
                <w:sz w:val="20"/>
                <w:szCs w:val="20"/>
              </w:rPr>
              <w:t xml:space="preserve"> situ/</w:t>
            </w:r>
            <w:proofErr w:type="spellStart"/>
            <w:r w:rsidRPr="00E1404B">
              <w:rPr>
                <w:b/>
                <w:sz w:val="20"/>
                <w:szCs w:val="20"/>
              </w:rPr>
              <w:t>in</w:t>
            </w:r>
            <w:proofErr w:type="spellEnd"/>
            <w:r w:rsidRPr="00E1404B">
              <w:rPr>
                <w:b/>
                <w:sz w:val="20"/>
                <w:szCs w:val="20"/>
              </w:rPr>
              <w:t xml:space="preserve"> situ megőrzések száma</w:t>
            </w:r>
          </w:p>
        </w:tc>
        <w:tc>
          <w:tcPr>
            <w:tcW w:w="1615" w:type="dxa"/>
            <w:tcBorders>
              <w:top w:val="nil"/>
              <w:left w:val="nil"/>
              <w:bottom w:val="single" w:sz="4" w:space="0" w:color="auto"/>
              <w:right w:val="single" w:sz="4" w:space="0" w:color="auto"/>
            </w:tcBorders>
            <w:noWrap/>
          </w:tcPr>
          <w:p w:rsidR="009A5C1F" w:rsidRPr="00E1404B" w:rsidRDefault="009A5C1F" w:rsidP="009A5C1F">
            <w:pPr>
              <w:pStyle w:val="TableHeading"/>
              <w:spacing w:before="0" w:after="0"/>
              <w:jc w:val="right"/>
              <w:rPr>
                <w:sz w:val="20"/>
                <w:szCs w:val="20"/>
              </w:rPr>
            </w:pPr>
            <w:r w:rsidRPr="00E1404B">
              <w:rPr>
                <w:sz w:val="20"/>
                <w:szCs w:val="20"/>
              </w:rPr>
              <w:t>100 000 tétel/egyed</w:t>
            </w:r>
          </w:p>
        </w:tc>
        <w:tc>
          <w:tcPr>
            <w:tcW w:w="1540" w:type="dxa"/>
            <w:tcBorders>
              <w:top w:val="nil"/>
              <w:left w:val="nil"/>
              <w:bottom w:val="single" w:sz="4" w:space="0" w:color="auto"/>
              <w:right w:val="single" w:sz="4" w:space="0" w:color="auto"/>
            </w:tcBorders>
          </w:tcPr>
          <w:p w:rsidR="009A5C1F" w:rsidRPr="00E1404B" w:rsidRDefault="00753D33" w:rsidP="009A5C1F">
            <w:pPr>
              <w:pStyle w:val="TableHeading"/>
              <w:spacing w:before="0" w:after="0"/>
              <w:jc w:val="right"/>
              <w:rPr>
                <w:sz w:val="20"/>
                <w:szCs w:val="20"/>
              </w:rPr>
            </w:pPr>
            <w:r w:rsidRPr="00E1404B">
              <w:rPr>
                <w:sz w:val="20"/>
                <w:szCs w:val="20"/>
              </w:rPr>
              <w:t>NA</w:t>
            </w:r>
          </w:p>
        </w:tc>
      </w:tr>
      <w:tr w:rsidR="009A5C1F" w:rsidRPr="00E1404B" w:rsidTr="00797170">
        <w:trPr>
          <w:cantSplit/>
          <w:trHeight w:val="20"/>
          <w:jc w:val="center"/>
        </w:trPr>
        <w:tc>
          <w:tcPr>
            <w:tcW w:w="652" w:type="dxa"/>
            <w:vMerge/>
            <w:tcBorders>
              <w:left w:val="single" w:sz="4" w:space="0" w:color="auto"/>
              <w:bottom w:val="single" w:sz="4" w:space="0" w:color="auto"/>
              <w:right w:val="single" w:sz="4" w:space="0" w:color="auto"/>
            </w:tcBorders>
          </w:tcPr>
          <w:p w:rsidR="009A5C1F" w:rsidRPr="00E1404B" w:rsidRDefault="009A5C1F" w:rsidP="009A5C1F">
            <w:pPr>
              <w:spacing w:after="0"/>
              <w:ind w:left="4"/>
              <w:jc w:val="left"/>
              <w:rPr>
                <w:b/>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spacing w:after="0"/>
              <w:jc w:val="left"/>
              <w:rPr>
                <w:b/>
                <w:sz w:val="20"/>
                <w:szCs w:val="20"/>
              </w:rPr>
            </w:pPr>
            <w:r w:rsidRPr="00E1404B">
              <w:rPr>
                <w:b/>
                <w:sz w:val="20"/>
                <w:szCs w:val="20"/>
              </w:rPr>
              <w:t>Támogatott információcserék és tájékoztatások száma</w:t>
            </w:r>
          </w:p>
        </w:tc>
        <w:tc>
          <w:tcPr>
            <w:tcW w:w="1615" w:type="dxa"/>
            <w:tcBorders>
              <w:top w:val="nil"/>
              <w:left w:val="nil"/>
              <w:bottom w:val="single" w:sz="4" w:space="0" w:color="auto"/>
              <w:right w:val="single" w:sz="4" w:space="0" w:color="auto"/>
            </w:tcBorders>
            <w:noWrap/>
          </w:tcPr>
          <w:p w:rsidR="009A5C1F" w:rsidRPr="00E1404B" w:rsidRDefault="009A5C1F" w:rsidP="009A5C1F">
            <w:pPr>
              <w:pStyle w:val="TableHeading"/>
              <w:spacing w:before="0" w:after="0"/>
              <w:jc w:val="right"/>
              <w:rPr>
                <w:sz w:val="20"/>
                <w:szCs w:val="20"/>
              </w:rPr>
            </w:pPr>
            <w:r w:rsidRPr="00E1404B">
              <w:rPr>
                <w:sz w:val="20"/>
                <w:szCs w:val="20"/>
              </w:rPr>
              <w:t>1000</w:t>
            </w:r>
          </w:p>
        </w:tc>
        <w:tc>
          <w:tcPr>
            <w:tcW w:w="1540" w:type="dxa"/>
            <w:tcBorders>
              <w:top w:val="nil"/>
              <w:left w:val="nil"/>
              <w:bottom w:val="single" w:sz="4" w:space="0" w:color="auto"/>
              <w:right w:val="single" w:sz="4" w:space="0" w:color="auto"/>
            </w:tcBorders>
          </w:tcPr>
          <w:p w:rsidR="009A5C1F" w:rsidRPr="00E1404B" w:rsidRDefault="00753D33" w:rsidP="009A5C1F">
            <w:pPr>
              <w:pStyle w:val="TableHeading"/>
              <w:spacing w:before="0" w:after="0"/>
              <w:jc w:val="right"/>
              <w:rPr>
                <w:sz w:val="20"/>
                <w:szCs w:val="20"/>
              </w:rPr>
            </w:pPr>
            <w:r w:rsidRPr="00E1404B">
              <w:rPr>
                <w:sz w:val="20"/>
                <w:szCs w:val="20"/>
              </w:rPr>
              <w:t>NA</w:t>
            </w:r>
          </w:p>
        </w:tc>
      </w:tr>
      <w:tr w:rsidR="009A5C1F" w:rsidRPr="00E1404B" w:rsidTr="00797170">
        <w:trPr>
          <w:cantSplit/>
          <w:trHeight w:val="20"/>
          <w:jc w:val="center"/>
        </w:trPr>
        <w:tc>
          <w:tcPr>
            <w:tcW w:w="652" w:type="dxa"/>
            <w:tcBorders>
              <w:top w:val="single" w:sz="4" w:space="0" w:color="auto"/>
              <w:left w:val="single" w:sz="4" w:space="0" w:color="auto"/>
              <w:right w:val="single" w:sz="4" w:space="0" w:color="auto"/>
            </w:tcBorders>
          </w:tcPr>
          <w:p w:rsidR="009A5C1F" w:rsidRPr="00E1404B" w:rsidRDefault="009A5C1F" w:rsidP="009A5C1F">
            <w:pPr>
              <w:spacing w:after="0"/>
              <w:ind w:left="4"/>
              <w:jc w:val="left"/>
              <w:rPr>
                <w:b/>
                <w:sz w:val="20"/>
                <w:szCs w:val="20"/>
              </w:rPr>
            </w:pPr>
          </w:p>
        </w:tc>
        <w:tc>
          <w:tcPr>
            <w:tcW w:w="6005" w:type="dxa"/>
            <w:vMerge w:val="restart"/>
            <w:tcBorders>
              <w:top w:val="single" w:sz="4" w:space="0" w:color="auto"/>
              <w:left w:val="single" w:sz="4" w:space="0" w:color="auto"/>
              <w:right w:val="single" w:sz="4" w:space="0" w:color="auto"/>
            </w:tcBorders>
          </w:tcPr>
          <w:p w:rsidR="009A5C1F" w:rsidRPr="00E1404B" w:rsidRDefault="009A5C1F" w:rsidP="009A5C1F">
            <w:pPr>
              <w:spacing w:after="0"/>
              <w:jc w:val="left"/>
              <w:rPr>
                <w:b/>
                <w:sz w:val="20"/>
                <w:szCs w:val="20"/>
              </w:rPr>
            </w:pPr>
            <w:r w:rsidRPr="00E1404B">
              <w:rPr>
                <w:b/>
                <w:sz w:val="20"/>
                <w:szCs w:val="20"/>
              </w:rPr>
              <w:t>A támogatott fajták törzskönyvezett létszáma nő – minőségi állat előállítás</w:t>
            </w:r>
          </w:p>
          <w:p w:rsidR="009A5C1F" w:rsidRPr="00E1404B" w:rsidRDefault="009A5C1F" w:rsidP="009A5C1F">
            <w:pPr>
              <w:spacing w:after="0"/>
              <w:jc w:val="left"/>
              <w:rPr>
                <w:b/>
                <w:sz w:val="20"/>
                <w:szCs w:val="20"/>
              </w:rPr>
            </w:pPr>
            <w:r w:rsidRPr="00E1404B">
              <w:rPr>
                <w:b/>
                <w:sz w:val="20"/>
                <w:szCs w:val="20"/>
              </w:rPr>
              <w:t>A hozzájárulás típusa:</w:t>
            </w:r>
          </w:p>
        </w:tc>
        <w:tc>
          <w:tcPr>
            <w:tcW w:w="1615" w:type="dxa"/>
            <w:tcBorders>
              <w:top w:val="nil"/>
              <w:left w:val="nil"/>
              <w:right w:val="single" w:sz="4" w:space="0" w:color="auto"/>
            </w:tcBorders>
            <w:noWrap/>
            <w:tcMar>
              <w:left w:w="0" w:type="dxa"/>
            </w:tcMar>
          </w:tcPr>
          <w:p w:rsidR="009A5C1F" w:rsidRPr="00E1404B" w:rsidRDefault="009A5C1F" w:rsidP="009A5C1F">
            <w:pPr>
              <w:pStyle w:val="TableHeading"/>
              <w:spacing w:before="0" w:after="0"/>
              <w:jc w:val="right"/>
              <w:rPr>
                <w:sz w:val="20"/>
                <w:szCs w:val="20"/>
              </w:rPr>
            </w:pPr>
            <w:r w:rsidRPr="00E1404B">
              <w:rPr>
                <w:sz w:val="20"/>
                <w:szCs w:val="20"/>
              </w:rPr>
              <w:t>+4%</w:t>
            </w:r>
          </w:p>
        </w:tc>
        <w:tc>
          <w:tcPr>
            <w:tcW w:w="1540" w:type="dxa"/>
            <w:tcBorders>
              <w:top w:val="nil"/>
              <w:left w:val="nil"/>
              <w:right w:val="single" w:sz="4" w:space="0" w:color="auto"/>
            </w:tcBorders>
          </w:tcPr>
          <w:p w:rsidR="009A5C1F" w:rsidRPr="00E1404B" w:rsidRDefault="00753D33" w:rsidP="009A5C1F">
            <w:pPr>
              <w:pStyle w:val="TableHeading"/>
              <w:spacing w:before="0" w:after="0"/>
              <w:jc w:val="right"/>
              <w:rPr>
                <w:sz w:val="20"/>
                <w:szCs w:val="20"/>
              </w:rPr>
            </w:pPr>
            <w:r w:rsidRPr="00E1404B">
              <w:rPr>
                <w:sz w:val="20"/>
                <w:szCs w:val="20"/>
              </w:rPr>
              <w:t>NA</w:t>
            </w:r>
          </w:p>
        </w:tc>
      </w:tr>
      <w:tr w:rsidR="009A5C1F" w:rsidRPr="00E1404B" w:rsidTr="00797170">
        <w:trPr>
          <w:cantSplit/>
          <w:trHeight w:val="20"/>
          <w:jc w:val="center"/>
        </w:trPr>
        <w:tc>
          <w:tcPr>
            <w:tcW w:w="652" w:type="dxa"/>
            <w:vMerge w:val="restart"/>
            <w:tcBorders>
              <w:left w:val="single" w:sz="4" w:space="0" w:color="auto"/>
              <w:right w:val="single" w:sz="4" w:space="0" w:color="auto"/>
            </w:tcBorders>
          </w:tcPr>
          <w:p w:rsidR="009A5C1F" w:rsidRPr="00E1404B" w:rsidRDefault="009A5C1F" w:rsidP="009A5C1F">
            <w:pPr>
              <w:pStyle w:val="Normltblzatban"/>
              <w:spacing w:after="0"/>
              <w:ind w:left="4" w:firstLine="0"/>
              <w:rPr>
                <w:sz w:val="20"/>
                <w:szCs w:val="20"/>
              </w:rPr>
            </w:pPr>
            <w:r w:rsidRPr="00E1404B">
              <w:rPr>
                <w:sz w:val="20"/>
                <w:szCs w:val="20"/>
              </w:rPr>
              <w:t>R</w:t>
            </w:r>
          </w:p>
        </w:tc>
        <w:tc>
          <w:tcPr>
            <w:tcW w:w="6005" w:type="dxa"/>
            <w:vMerge/>
            <w:tcBorders>
              <w:left w:val="single" w:sz="4" w:space="0" w:color="auto"/>
              <w:bottom w:val="single" w:sz="4" w:space="0" w:color="auto"/>
              <w:right w:val="single" w:sz="4" w:space="0" w:color="auto"/>
            </w:tcBorders>
          </w:tcPr>
          <w:p w:rsidR="009A5C1F" w:rsidRPr="00E1404B" w:rsidRDefault="009A5C1F" w:rsidP="009A5C1F">
            <w:pPr>
              <w:pStyle w:val="Normltblzatban"/>
              <w:numPr>
                <w:ilvl w:val="0"/>
                <w:numId w:val="23"/>
              </w:numPr>
              <w:spacing w:after="0"/>
              <w:jc w:val="left"/>
              <w:rPr>
                <w:sz w:val="20"/>
                <w:szCs w:val="20"/>
              </w:rPr>
            </w:pPr>
          </w:p>
        </w:tc>
        <w:tc>
          <w:tcPr>
            <w:tcW w:w="1615" w:type="dxa"/>
            <w:tcBorders>
              <w:left w:val="nil"/>
              <w:bottom w:val="single" w:sz="4" w:space="0" w:color="auto"/>
              <w:right w:val="single" w:sz="4" w:space="0" w:color="auto"/>
            </w:tcBorders>
            <w:noWrap/>
            <w:tcMar>
              <w:left w:w="0" w:type="dxa"/>
            </w:tcMar>
          </w:tcPr>
          <w:p w:rsidR="009A5C1F" w:rsidRPr="00E1404B" w:rsidRDefault="009A5C1F" w:rsidP="009A5C1F">
            <w:pPr>
              <w:pStyle w:val="Normltblzatban"/>
              <w:spacing w:after="0"/>
              <w:jc w:val="right"/>
              <w:rPr>
                <w:sz w:val="20"/>
                <w:szCs w:val="20"/>
              </w:rPr>
            </w:pPr>
          </w:p>
        </w:tc>
        <w:tc>
          <w:tcPr>
            <w:tcW w:w="1540" w:type="dxa"/>
            <w:tcBorders>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 xml:space="preserve">A </w:t>
            </w:r>
            <w:proofErr w:type="spellStart"/>
            <w:r w:rsidRPr="00E1404B">
              <w:rPr>
                <w:sz w:val="20"/>
                <w:szCs w:val="20"/>
              </w:rPr>
              <w:t>biodiverzitás</w:t>
            </w:r>
            <w:proofErr w:type="spellEnd"/>
            <w:r w:rsidRPr="00E1404B">
              <w:rPr>
                <w:sz w:val="20"/>
                <w:szCs w:val="20"/>
              </w:rPr>
              <w:t xml:space="preserve"> növelése</w:t>
            </w:r>
          </w:p>
        </w:tc>
        <w:tc>
          <w:tcPr>
            <w:tcW w:w="1615" w:type="dxa"/>
            <w:tcBorders>
              <w:top w:val="nil"/>
              <w:left w:val="nil"/>
              <w:bottom w:val="single" w:sz="4" w:space="0" w:color="auto"/>
              <w:right w:val="single" w:sz="4" w:space="0" w:color="auto"/>
            </w:tcBorders>
            <w:noWrap/>
            <w:tcMar>
              <w:left w:w="0" w:type="dxa"/>
            </w:tcMar>
          </w:tcPr>
          <w:p w:rsidR="009A5C1F" w:rsidRPr="00E1404B" w:rsidRDefault="009A5C1F" w:rsidP="009A5C1F">
            <w:pPr>
              <w:pStyle w:val="Normltblzatban"/>
              <w:spacing w:after="0"/>
              <w:jc w:val="right"/>
              <w:rPr>
                <w:sz w:val="20"/>
                <w:szCs w:val="20"/>
              </w:rPr>
            </w:pPr>
            <w:r w:rsidRPr="00E1404B">
              <w:rPr>
                <w:sz w:val="20"/>
                <w:szCs w:val="20"/>
              </w:rPr>
              <w:t>Közvetlen pozitív hatás</w:t>
            </w:r>
          </w:p>
        </w:tc>
        <w:tc>
          <w:tcPr>
            <w:tcW w:w="1540" w:type="dxa"/>
            <w:tcBorders>
              <w:top w:val="nil"/>
              <w:left w:val="nil"/>
              <w:bottom w:val="single" w:sz="4" w:space="0" w:color="auto"/>
              <w:right w:val="single" w:sz="4" w:space="0" w:color="auto"/>
            </w:tcBorders>
          </w:tcPr>
          <w:p w:rsidR="009A5C1F" w:rsidRPr="00E1404B" w:rsidRDefault="00753D33" w:rsidP="009A5C1F">
            <w:pPr>
              <w:pStyle w:val="Normltblzatban"/>
              <w:spacing w:after="0"/>
              <w:jc w:val="right"/>
              <w:rPr>
                <w:sz w:val="20"/>
                <w:szCs w:val="20"/>
              </w:rPr>
            </w:pPr>
            <w:r w:rsidRPr="00E1404B">
              <w:rPr>
                <w:sz w:val="20"/>
                <w:szCs w:val="20"/>
              </w:rPr>
              <w:t>NA</w:t>
            </w: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A vízminőség javítása</w:t>
            </w:r>
          </w:p>
        </w:tc>
        <w:tc>
          <w:tcPr>
            <w:tcW w:w="1615" w:type="dxa"/>
            <w:tcBorders>
              <w:top w:val="nil"/>
              <w:left w:val="nil"/>
              <w:bottom w:val="single" w:sz="4" w:space="0" w:color="auto"/>
              <w:right w:val="single" w:sz="4" w:space="0" w:color="auto"/>
            </w:tcBorders>
            <w:noWrap/>
            <w:tcMar>
              <w:left w:w="0" w:type="dxa"/>
            </w:tcMar>
          </w:tcPr>
          <w:p w:rsidR="009A5C1F" w:rsidRPr="00E1404B" w:rsidRDefault="009A5C1F" w:rsidP="009A5C1F">
            <w:pPr>
              <w:pStyle w:val="Normltblzatban"/>
              <w:spacing w:after="0"/>
              <w:jc w:val="right"/>
              <w:rPr>
                <w:sz w:val="20"/>
                <w:szCs w:val="20"/>
              </w:rPr>
            </w:pPr>
            <w:r w:rsidRPr="00E1404B">
              <w:rPr>
                <w:sz w:val="20"/>
                <w:szCs w:val="20"/>
              </w:rPr>
              <w:t>Nem alkalmazható</w:t>
            </w:r>
          </w:p>
        </w:tc>
        <w:tc>
          <w:tcPr>
            <w:tcW w:w="154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A kl</w:t>
            </w:r>
            <w:r w:rsidRPr="00E1404B">
              <w:rPr>
                <w:sz w:val="20"/>
                <w:szCs w:val="20"/>
              </w:rPr>
              <w:t>í</w:t>
            </w:r>
            <w:r w:rsidRPr="00E1404B">
              <w:rPr>
                <w:sz w:val="20"/>
                <w:szCs w:val="20"/>
              </w:rPr>
              <w:t>maváltozás mérséklése</w:t>
            </w:r>
          </w:p>
        </w:tc>
        <w:tc>
          <w:tcPr>
            <w:tcW w:w="1615" w:type="dxa"/>
            <w:tcBorders>
              <w:top w:val="nil"/>
              <w:left w:val="nil"/>
              <w:bottom w:val="single" w:sz="4" w:space="0" w:color="auto"/>
              <w:right w:val="single" w:sz="4" w:space="0" w:color="auto"/>
            </w:tcBorders>
            <w:noWrap/>
            <w:tcMar>
              <w:left w:w="0" w:type="dxa"/>
            </w:tcMar>
          </w:tcPr>
          <w:p w:rsidR="009A5C1F" w:rsidRPr="00E1404B" w:rsidRDefault="009A5C1F" w:rsidP="009A5C1F">
            <w:pPr>
              <w:spacing w:after="0"/>
              <w:jc w:val="right"/>
              <w:rPr>
                <w:sz w:val="20"/>
                <w:szCs w:val="20"/>
              </w:rPr>
            </w:pPr>
            <w:r w:rsidRPr="00E1404B">
              <w:rPr>
                <w:sz w:val="20"/>
                <w:szCs w:val="20"/>
              </w:rPr>
              <w:t>Nem alkalmazható</w:t>
            </w:r>
          </w:p>
        </w:tc>
        <w:tc>
          <w:tcPr>
            <w:tcW w:w="154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A t</w:t>
            </w:r>
            <w:r w:rsidRPr="00E1404B">
              <w:rPr>
                <w:sz w:val="20"/>
                <w:szCs w:val="20"/>
              </w:rPr>
              <w:t>a</w:t>
            </w:r>
            <w:r w:rsidRPr="00E1404B">
              <w:rPr>
                <w:sz w:val="20"/>
                <w:szCs w:val="20"/>
              </w:rPr>
              <w:t xml:space="preserve">lajminőség javítása </w:t>
            </w:r>
          </w:p>
        </w:tc>
        <w:tc>
          <w:tcPr>
            <w:tcW w:w="1615" w:type="dxa"/>
            <w:tcBorders>
              <w:top w:val="nil"/>
              <w:left w:val="nil"/>
              <w:bottom w:val="single" w:sz="4" w:space="0" w:color="auto"/>
              <w:right w:val="single" w:sz="4" w:space="0" w:color="auto"/>
            </w:tcBorders>
            <w:noWrap/>
            <w:tcMar>
              <w:left w:w="0" w:type="dxa"/>
            </w:tcMar>
          </w:tcPr>
          <w:p w:rsidR="009A5C1F" w:rsidRPr="00E1404B" w:rsidRDefault="009A5C1F" w:rsidP="009A5C1F">
            <w:pPr>
              <w:spacing w:after="0"/>
              <w:jc w:val="right"/>
              <w:rPr>
                <w:sz w:val="20"/>
                <w:szCs w:val="20"/>
              </w:rPr>
            </w:pPr>
            <w:r w:rsidRPr="00E1404B">
              <w:rPr>
                <w:sz w:val="20"/>
                <w:szCs w:val="20"/>
              </w:rPr>
              <w:t>Nem alkalmazható</w:t>
            </w:r>
          </w:p>
        </w:tc>
        <w:tc>
          <w:tcPr>
            <w:tcW w:w="1540" w:type="dxa"/>
            <w:tcBorders>
              <w:top w:val="nil"/>
              <w:left w:val="nil"/>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spacing w:after="0"/>
              <w:ind w:left="4"/>
              <w:rPr>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numPr>
                <w:ilvl w:val="0"/>
                <w:numId w:val="37"/>
              </w:numPr>
              <w:spacing w:after="0"/>
              <w:rPr>
                <w:sz w:val="20"/>
                <w:szCs w:val="20"/>
              </w:rPr>
            </w:pPr>
            <w:r w:rsidRPr="00E1404B">
              <w:rPr>
                <w:sz w:val="20"/>
                <w:szCs w:val="20"/>
              </w:rPr>
              <w:t>A marginalizálódás és a föld felhagyásának elkerülése</w:t>
            </w:r>
          </w:p>
        </w:tc>
        <w:tc>
          <w:tcPr>
            <w:tcW w:w="1615" w:type="dxa"/>
            <w:tcBorders>
              <w:top w:val="nil"/>
              <w:left w:val="nil"/>
              <w:bottom w:val="single" w:sz="4" w:space="0" w:color="auto"/>
              <w:right w:val="single" w:sz="4" w:space="0" w:color="auto"/>
            </w:tcBorders>
            <w:noWrap/>
            <w:tcMar>
              <w:left w:w="0" w:type="dxa"/>
            </w:tcMar>
          </w:tcPr>
          <w:p w:rsidR="009A5C1F" w:rsidRPr="00E1404B" w:rsidRDefault="009A5C1F" w:rsidP="009A5C1F">
            <w:pPr>
              <w:pStyle w:val="Normltblzatban"/>
              <w:spacing w:after="0"/>
              <w:jc w:val="right"/>
              <w:rPr>
                <w:sz w:val="20"/>
                <w:szCs w:val="20"/>
              </w:rPr>
            </w:pPr>
            <w:r w:rsidRPr="00E1404B">
              <w:rPr>
                <w:sz w:val="20"/>
                <w:szCs w:val="20"/>
              </w:rPr>
              <w:t xml:space="preserve">Közvetett pozitív </w:t>
            </w:r>
          </w:p>
        </w:tc>
        <w:tc>
          <w:tcPr>
            <w:tcW w:w="1540" w:type="dxa"/>
            <w:tcBorders>
              <w:top w:val="nil"/>
              <w:left w:val="nil"/>
              <w:bottom w:val="single" w:sz="4" w:space="0" w:color="auto"/>
              <w:right w:val="single" w:sz="4" w:space="0" w:color="auto"/>
            </w:tcBorders>
          </w:tcPr>
          <w:p w:rsidR="009A5C1F" w:rsidRPr="00E1404B" w:rsidRDefault="00753D33" w:rsidP="009A5C1F">
            <w:pPr>
              <w:pStyle w:val="Normltblzatban"/>
              <w:spacing w:after="0"/>
              <w:jc w:val="right"/>
              <w:rPr>
                <w:sz w:val="20"/>
                <w:szCs w:val="20"/>
              </w:rPr>
            </w:pPr>
            <w:r w:rsidRPr="00E1404B">
              <w:rPr>
                <w:sz w:val="20"/>
                <w:szCs w:val="20"/>
              </w:rPr>
              <w:t>NA</w:t>
            </w: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pStyle w:val="Normltblzatban"/>
              <w:spacing w:after="0"/>
              <w:ind w:left="4" w:firstLine="0"/>
              <w:rPr>
                <w:b/>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rPr>
                <w:b/>
                <w:sz w:val="20"/>
                <w:szCs w:val="20"/>
              </w:rPr>
            </w:pPr>
            <w:r w:rsidRPr="00E1404B">
              <w:rPr>
                <w:b/>
                <w:sz w:val="20"/>
                <w:szCs w:val="20"/>
              </w:rPr>
              <w:t>Nemzetközi kapcsolatok száma</w:t>
            </w:r>
          </w:p>
        </w:tc>
        <w:tc>
          <w:tcPr>
            <w:tcW w:w="1615" w:type="dxa"/>
            <w:tcBorders>
              <w:top w:val="nil"/>
              <w:left w:val="nil"/>
              <w:bottom w:val="single" w:sz="4" w:space="0" w:color="auto"/>
              <w:right w:val="single" w:sz="4" w:space="0" w:color="auto"/>
            </w:tcBorders>
            <w:noWrap/>
            <w:tcMar>
              <w:left w:w="0" w:type="dxa"/>
            </w:tcMar>
          </w:tcPr>
          <w:p w:rsidR="009A5C1F" w:rsidRPr="00E1404B" w:rsidRDefault="009A5C1F" w:rsidP="009A5C1F">
            <w:pPr>
              <w:pStyle w:val="Normltblzatban"/>
              <w:spacing w:after="0"/>
              <w:jc w:val="right"/>
              <w:rPr>
                <w:sz w:val="20"/>
                <w:szCs w:val="20"/>
              </w:rPr>
            </w:pPr>
            <w:r w:rsidRPr="00E1404B">
              <w:rPr>
                <w:sz w:val="20"/>
                <w:szCs w:val="20"/>
              </w:rPr>
              <w:t>8</w:t>
            </w:r>
          </w:p>
        </w:tc>
        <w:tc>
          <w:tcPr>
            <w:tcW w:w="1540" w:type="dxa"/>
            <w:tcBorders>
              <w:top w:val="nil"/>
              <w:left w:val="nil"/>
              <w:bottom w:val="single" w:sz="4" w:space="0" w:color="auto"/>
              <w:right w:val="single" w:sz="4" w:space="0" w:color="auto"/>
            </w:tcBorders>
          </w:tcPr>
          <w:p w:rsidR="009A5C1F" w:rsidRPr="00E1404B" w:rsidRDefault="00753D33" w:rsidP="009A5C1F">
            <w:pPr>
              <w:pStyle w:val="Normltblzatban"/>
              <w:spacing w:after="0"/>
              <w:jc w:val="right"/>
              <w:rPr>
                <w:sz w:val="20"/>
                <w:szCs w:val="20"/>
              </w:rPr>
            </w:pPr>
            <w:r w:rsidRPr="00E1404B">
              <w:rPr>
                <w:sz w:val="20"/>
                <w:szCs w:val="20"/>
              </w:rPr>
              <w:t>NA</w:t>
            </w:r>
          </w:p>
        </w:tc>
      </w:tr>
      <w:tr w:rsidR="009A5C1F" w:rsidRPr="00E1404B" w:rsidTr="00797170">
        <w:trPr>
          <w:cantSplit/>
          <w:trHeight w:val="20"/>
          <w:jc w:val="center"/>
        </w:trPr>
        <w:tc>
          <w:tcPr>
            <w:tcW w:w="652" w:type="dxa"/>
            <w:vMerge/>
            <w:tcBorders>
              <w:left w:val="single" w:sz="4" w:space="0" w:color="auto"/>
              <w:bottom w:val="single" w:sz="4" w:space="0" w:color="auto"/>
              <w:right w:val="single" w:sz="4" w:space="0" w:color="auto"/>
            </w:tcBorders>
          </w:tcPr>
          <w:p w:rsidR="009A5C1F" w:rsidRPr="00E1404B" w:rsidRDefault="009A5C1F" w:rsidP="009A5C1F">
            <w:pPr>
              <w:pStyle w:val="Normltblzatban"/>
              <w:spacing w:after="0"/>
              <w:ind w:left="4" w:firstLine="0"/>
              <w:rPr>
                <w:b/>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rPr>
                <w:b/>
                <w:sz w:val="20"/>
                <w:szCs w:val="20"/>
              </w:rPr>
            </w:pPr>
            <w:r w:rsidRPr="00E1404B">
              <w:rPr>
                <w:b/>
                <w:sz w:val="20"/>
                <w:szCs w:val="20"/>
              </w:rPr>
              <w:t>Az „</w:t>
            </w:r>
            <w:proofErr w:type="spellStart"/>
            <w:r w:rsidRPr="00E1404B">
              <w:rPr>
                <w:b/>
                <w:sz w:val="20"/>
                <w:szCs w:val="20"/>
              </w:rPr>
              <w:t>on</w:t>
            </w:r>
            <w:proofErr w:type="spellEnd"/>
            <w:r w:rsidRPr="00E1404B">
              <w:rPr>
                <w:b/>
                <w:sz w:val="20"/>
                <w:szCs w:val="20"/>
              </w:rPr>
              <w:t xml:space="preserve"> farm” megőrzésre átadott minták/tételek száma</w:t>
            </w:r>
          </w:p>
        </w:tc>
        <w:tc>
          <w:tcPr>
            <w:tcW w:w="1615" w:type="dxa"/>
            <w:tcBorders>
              <w:top w:val="nil"/>
              <w:left w:val="nil"/>
              <w:bottom w:val="single" w:sz="4" w:space="0" w:color="auto"/>
              <w:right w:val="single" w:sz="4" w:space="0" w:color="auto"/>
            </w:tcBorders>
            <w:noWrap/>
            <w:tcMar>
              <w:left w:w="0" w:type="dxa"/>
            </w:tcMar>
          </w:tcPr>
          <w:p w:rsidR="009A5C1F" w:rsidRPr="00E1404B" w:rsidRDefault="009A5C1F" w:rsidP="009A5C1F">
            <w:pPr>
              <w:pStyle w:val="TableHeading"/>
              <w:spacing w:before="0" w:after="0"/>
              <w:jc w:val="right"/>
              <w:rPr>
                <w:sz w:val="20"/>
                <w:szCs w:val="20"/>
              </w:rPr>
            </w:pPr>
            <w:r w:rsidRPr="00E1404B">
              <w:rPr>
                <w:sz w:val="20"/>
                <w:szCs w:val="20"/>
              </w:rPr>
              <w:t>500</w:t>
            </w:r>
            <w:r w:rsidRPr="00E1404B">
              <w:rPr>
                <w:sz w:val="20"/>
                <w:szCs w:val="20"/>
                <w:lang w:bidi="sa-IN"/>
              </w:rPr>
              <w:t xml:space="preserve"> </w:t>
            </w:r>
            <w:r w:rsidRPr="00E1404B">
              <w:rPr>
                <w:sz w:val="20"/>
                <w:szCs w:val="20"/>
              </w:rPr>
              <w:t>minta/tétel</w:t>
            </w:r>
          </w:p>
        </w:tc>
        <w:tc>
          <w:tcPr>
            <w:tcW w:w="1540" w:type="dxa"/>
            <w:tcBorders>
              <w:top w:val="nil"/>
              <w:left w:val="nil"/>
              <w:bottom w:val="single" w:sz="4" w:space="0" w:color="auto"/>
              <w:right w:val="single" w:sz="4" w:space="0" w:color="auto"/>
            </w:tcBorders>
          </w:tcPr>
          <w:p w:rsidR="009A5C1F" w:rsidRPr="00E1404B" w:rsidRDefault="00753D33" w:rsidP="009A5C1F">
            <w:pPr>
              <w:pStyle w:val="TableHeading"/>
              <w:spacing w:before="0" w:after="0"/>
              <w:jc w:val="right"/>
              <w:rPr>
                <w:sz w:val="20"/>
                <w:szCs w:val="20"/>
              </w:rPr>
            </w:pPr>
            <w:r w:rsidRPr="00E1404B">
              <w:rPr>
                <w:sz w:val="20"/>
                <w:szCs w:val="20"/>
              </w:rPr>
              <w:t>NA</w:t>
            </w:r>
          </w:p>
        </w:tc>
      </w:tr>
      <w:tr w:rsidR="009A5C1F" w:rsidRPr="00E1404B" w:rsidTr="00797170">
        <w:trPr>
          <w:cantSplit/>
          <w:trHeight w:val="20"/>
          <w:jc w:val="center"/>
        </w:trPr>
        <w:tc>
          <w:tcPr>
            <w:tcW w:w="652" w:type="dxa"/>
            <w:vMerge w:val="restart"/>
            <w:tcBorders>
              <w:top w:val="single" w:sz="4" w:space="0" w:color="auto"/>
              <w:left w:val="single" w:sz="4" w:space="0" w:color="auto"/>
              <w:right w:val="single" w:sz="4" w:space="0" w:color="auto"/>
            </w:tcBorders>
          </w:tcPr>
          <w:p w:rsidR="009A5C1F" w:rsidRPr="00E1404B" w:rsidRDefault="009A5C1F" w:rsidP="00797170">
            <w:pPr>
              <w:pStyle w:val="Normltblzatban"/>
              <w:keepNext/>
              <w:spacing w:after="0"/>
              <w:ind w:left="4" w:firstLine="0"/>
              <w:rPr>
                <w:b/>
                <w:sz w:val="20"/>
                <w:szCs w:val="20"/>
              </w:rPr>
            </w:pPr>
            <w:r w:rsidRPr="00E1404B">
              <w:rPr>
                <w:b/>
                <w:sz w:val="20"/>
                <w:szCs w:val="20"/>
              </w:rPr>
              <w:t>I</w:t>
            </w: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797170">
            <w:pPr>
              <w:pStyle w:val="Normltblzatban"/>
              <w:keepNext/>
              <w:spacing w:after="0"/>
              <w:ind w:left="0" w:firstLine="0"/>
              <w:jc w:val="left"/>
              <w:rPr>
                <w:b/>
                <w:sz w:val="20"/>
                <w:szCs w:val="20"/>
              </w:rPr>
            </w:pPr>
            <w:r w:rsidRPr="00E1404B">
              <w:rPr>
                <w:b/>
                <w:sz w:val="20"/>
                <w:szCs w:val="20"/>
              </w:rPr>
              <w:t>A genetikai erőforrások használata a környezetkímélő gazdálkodásban</w:t>
            </w:r>
          </w:p>
        </w:tc>
        <w:tc>
          <w:tcPr>
            <w:tcW w:w="1615" w:type="dxa"/>
            <w:tcBorders>
              <w:top w:val="single" w:sz="4" w:space="0" w:color="auto"/>
              <w:left w:val="single" w:sz="4" w:space="0" w:color="auto"/>
              <w:bottom w:val="single" w:sz="4" w:space="0" w:color="auto"/>
              <w:right w:val="single" w:sz="4" w:space="0" w:color="auto"/>
            </w:tcBorders>
            <w:noWrap/>
          </w:tcPr>
          <w:p w:rsidR="009A5C1F" w:rsidRPr="00E1404B" w:rsidRDefault="009A5C1F" w:rsidP="00797170">
            <w:pPr>
              <w:pStyle w:val="TableHeading"/>
              <w:keepNext/>
              <w:spacing w:before="0" w:after="0"/>
              <w:jc w:val="right"/>
              <w:rPr>
                <w:sz w:val="20"/>
                <w:szCs w:val="20"/>
              </w:rPr>
            </w:pPr>
            <w:r w:rsidRPr="00E1404B">
              <w:rPr>
                <w:sz w:val="20"/>
                <w:szCs w:val="20"/>
              </w:rPr>
              <w:t>20-30 tétel/év</w:t>
            </w:r>
          </w:p>
        </w:tc>
        <w:tc>
          <w:tcPr>
            <w:tcW w:w="1540" w:type="dxa"/>
            <w:tcBorders>
              <w:top w:val="single" w:sz="4" w:space="0" w:color="auto"/>
              <w:left w:val="single" w:sz="4" w:space="0" w:color="auto"/>
              <w:bottom w:val="single" w:sz="4" w:space="0" w:color="auto"/>
              <w:right w:val="single" w:sz="4" w:space="0" w:color="auto"/>
            </w:tcBorders>
          </w:tcPr>
          <w:p w:rsidR="009A5C1F" w:rsidRPr="00E1404B" w:rsidRDefault="00753D33" w:rsidP="00797170">
            <w:pPr>
              <w:pStyle w:val="TableHeading"/>
              <w:keepNext/>
              <w:spacing w:before="0" w:after="0"/>
              <w:jc w:val="right"/>
              <w:rPr>
                <w:sz w:val="20"/>
                <w:szCs w:val="20"/>
              </w:rPr>
            </w:pPr>
            <w:r w:rsidRPr="00E1404B">
              <w:rPr>
                <w:sz w:val="20"/>
                <w:szCs w:val="20"/>
              </w:rPr>
              <w:t>NA</w:t>
            </w:r>
          </w:p>
        </w:tc>
      </w:tr>
      <w:tr w:rsidR="009A5C1F" w:rsidRPr="00E1404B" w:rsidTr="00797170">
        <w:trPr>
          <w:cantSplit/>
          <w:trHeight w:val="20"/>
          <w:jc w:val="center"/>
        </w:trPr>
        <w:tc>
          <w:tcPr>
            <w:tcW w:w="652" w:type="dxa"/>
            <w:vMerge/>
            <w:tcBorders>
              <w:left w:val="single" w:sz="4" w:space="0" w:color="auto"/>
              <w:right w:val="single" w:sz="4" w:space="0" w:color="auto"/>
            </w:tcBorders>
          </w:tcPr>
          <w:p w:rsidR="009A5C1F" w:rsidRPr="00E1404B" w:rsidRDefault="009A5C1F" w:rsidP="009A5C1F">
            <w:pPr>
              <w:pStyle w:val="Normltblzatban"/>
              <w:spacing w:after="0"/>
              <w:ind w:left="4" w:firstLine="0"/>
              <w:rPr>
                <w:b/>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rPr>
                <w:b/>
                <w:sz w:val="20"/>
                <w:szCs w:val="20"/>
              </w:rPr>
            </w:pPr>
            <w:r w:rsidRPr="00E1404B">
              <w:rPr>
                <w:b/>
                <w:sz w:val="20"/>
                <w:szCs w:val="20"/>
              </w:rPr>
              <w:t>A támogatott fajták törzskönyvezett létszáma nő</w:t>
            </w:r>
          </w:p>
        </w:tc>
        <w:tc>
          <w:tcPr>
            <w:tcW w:w="1615" w:type="dxa"/>
            <w:tcBorders>
              <w:top w:val="single" w:sz="4" w:space="0" w:color="auto"/>
              <w:left w:val="single" w:sz="4" w:space="0" w:color="auto"/>
              <w:bottom w:val="single" w:sz="4" w:space="0" w:color="auto"/>
              <w:right w:val="single" w:sz="4" w:space="0" w:color="auto"/>
            </w:tcBorders>
            <w:noWrap/>
          </w:tcPr>
          <w:p w:rsidR="009A5C1F" w:rsidRPr="00E1404B" w:rsidRDefault="009A5C1F" w:rsidP="009A5C1F">
            <w:pPr>
              <w:pStyle w:val="TableHeading"/>
              <w:spacing w:before="0" w:after="0"/>
              <w:jc w:val="right"/>
              <w:rPr>
                <w:sz w:val="20"/>
                <w:szCs w:val="20"/>
              </w:rPr>
            </w:pPr>
            <w:r w:rsidRPr="00E1404B">
              <w:rPr>
                <w:sz w:val="20"/>
                <w:szCs w:val="20"/>
              </w:rPr>
              <w:t>+20%</w:t>
            </w:r>
          </w:p>
        </w:tc>
        <w:tc>
          <w:tcPr>
            <w:tcW w:w="1540" w:type="dxa"/>
            <w:tcBorders>
              <w:top w:val="single" w:sz="4" w:space="0" w:color="auto"/>
              <w:left w:val="single" w:sz="4" w:space="0" w:color="auto"/>
              <w:bottom w:val="single" w:sz="4" w:space="0" w:color="auto"/>
              <w:right w:val="single" w:sz="4" w:space="0" w:color="auto"/>
            </w:tcBorders>
          </w:tcPr>
          <w:p w:rsidR="009A5C1F" w:rsidRPr="00E1404B" w:rsidRDefault="00753D33" w:rsidP="009A5C1F">
            <w:pPr>
              <w:pStyle w:val="TableHeading"/>
              <w:spacing w:before="0" w:after="0"/>
              <w:jc w:val="right"/>
              <w:rPr>
                <w:sz w:val="20"/>
                <w:szCs w:val="20"/>
              </w:rPr>
            </w:pPr>
            <w:r w:rsidRPr="00E1404B">
              <w:rPr>
                <w:sz w:val="20"/>
                <w:szCs w:val="20"/>
              </w:rPr>
              <w:t>NA</w:t>
            </w:r>
          </w:p>
        </w:tc>
      </w:tr>
      <w:tr w:rsidR="009A5C1F" w:rsidRPr="00E1404B" w:rsidTr="00797170">
        <w:trPr>
          <w:cantSplit/>
          <w:trHeight w:val="20"/>
          <w:jc w:val="center"/>
        </w:trPr>
        <w:tc>
          <w:tcPr>
            <w:tcW w:w="652" w:type="dxa"/>
            <w:vMerge/>
            <w:tcBorders>
              <w:left w:val="single" w:sz="4" w:space="0" w:color="auto"/>
              <w:bottom w:val="single" w:sz="4" w:space="0" w:color="auto"/>
              <w:right w:val="single" w:sz="4" w:space="0" w:color="auto"/>
            </w:tcBorders>
          </w:tcPr>
          <w:p w:rsidR="009A5C1F" w:rsidRPr="00E1404B" w:rsidRDefault="009A5C1F" w:rsidP="009A5C1F">
            <w:pPr>
              <w:pStyle w:val="Normltblzatban"/>
              <w:spacing w:after="0"/>
              <w:ind w:left="4" w:firstLine="0"/>
              <w:rPr>
                <w:b/>
                <w:sz w:val="20"/>
                <w:szCs w:val="20"/>
              </w:rPr>
            </w:pPr>
          </w:p>
        </w:tc>
        <w:tc>
          <w:tcPr>
            <w:tcW w:w="6005"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rPr>
                <w:b/>
                <w:sz w:val="20"/>
                <w:szCs w:val="20"/>
              </w:rPr>
            </w:pPr>
            <w:r w:rsidRPr="00E1404B">
              <w:rPr>
                <w:b/>
                <w:sz w:val="20"/>
                <w:szCs w:val="20"/>
              </w:rPr>
              <w:t xml:space="preserve">Előállított végtermék minőség javítása </w:t>
            </w:r>
          </w:p>
        </w:tc>
        <w:tc>
          <w:tcPr>
            <w:tcW w:w="1615" w:type="dxa"/>
            <w:tcBorders>
              <w:top w:val="single" w:sz="4" w:space="0" w:color="auto"/>
              <w:left w:val="single" w:sz="4" w:space="0" w:color="auto"/>
              <w:bottom w:val="single" w:sz="4" w:space="0" w:color="auto"/>
              <w:right w:val="single" w:sz="4" w:space="0" w:color="auto"/>
            </w:tcBorders>
            <w:noWrap/>
          </w:tcPr>
          <w:p w:rsidR="009A5C1F" w:rsidRPr="00E1404B" w:rsidRDefault="009A5C1F" w:rsidP="009A5C1F">
            <w:pPr>
              <w:pStyle w:val="TableHeading"/>
              <w:spacing w:before="0" w:after="0"/>
              <w:jc w:val="right"/>
              <w:rPr>
                <w:sz w:val="20"/>
                <w:szCs w:val="20"/>
              </w:rPr>
            </w:pPr>
            <w:r w:rsidRPr="00E1404B">
              <w:rPr>
                <w:sz w:val="20"/>
                <w:szCs w:val="20"/>
              </w:rPr>
              <w:t>+10%</w:t>
            </w:r>
          </w:p>
        </w:tc>
        <w:tc>
          <w:tcPr>
            <w:tcW w:w="1540" w:type="dxa"/>
            <w:tcBorders>
              <w:top w:val="single" w:sz="4" w:space="0" w:color="auto"/>
              <w:left w:val="single" w:sz="4" w:space="0" w:color="auto"/>
              <w:bottom w:val="single" w:sz="4" w:space="0" w:color="auto"/>
              <w:right w:val="single" w:sz="4" w:space="0" w:color="auto"/>
            </w:tcBorders>
          </w:tcPr>
          <w:p w:rsidR="009A5C1F" w:rsidRPr="00E1404B" w:rsidRDefault="00753D33" w:rsidP="009A5C1F">
            <w:pPr>
              <w:pStyle w:val="TableHeading"/>
              <w:spacing w:before="0" w:after="0"/>
              <w:jc w:val="right"/>
              <w:rPr>
                <w:sz w:val="20"/>
                <w:szCs w:val="20"/>
              </w:rPr>
            </w:pPr>
            <w:r w:rsidRPr="00E1404B">
              <w:rPr>
                <w:sz w:val="20"/>
                <w:szCs w:val="20"/>
              </w:rPr>
              <w:t>NA</w:t>
            </w:r>
          </w:p>
        </w:tc>
      </w:tr>
    </w:tbl>
    <w:p w:rsidR="009A5C1F" w:rsidRDefault="009A5C1F" w:rsidP="009A5C1F">
      <w:pPr>
        <w:pStyle w:val="j-forrs"/>
      </w:pPr>
      <w:r w:rsidRPr="00F35797">
        <w:t>Forrás: MVH</w:t>
      </w:r>
    </w:p>
    <w:p w:rsidR="000929E4" w:rsidRDefault="000929E4" w:rsidP="000929E4">
      <w:pPr>
        <w:pStyle w:val="j-nomlszveg"/>
      </w:pPr>
      <w:r>
        <w:t>Az eredmény és hatás indikátorok esetében a számítás módszertan kidolgozása és az adatforrások meghatározás tekintetében felülvizsgálat indult 2011-ben.</w:t>
      </w:r>
    </w:p>
    <w:p w:rsidR="009A5C1F" w:rsidRPr="00F35797" w:rsidRDefault="009A5C1F" w:rsidP="009A5C1F">
      <w:pPr>
        <w:pStyle w:val="Cmsor4"/>
      </w:pPr>
      <w:bookmarkStart w:id="230" w:name="_Toc261596935"/>
      <w:r w:rsidRPr="00F35797">
        <w:t>Az Agrár-környezetgazdálkodási támogatások</w:t>
      </w:r>
      <w:r>
        <w:t xml:space="preserve"> jogcím</w:t>
      </w:r>
      <w:r w:rsidRPr="00F35797">
        <w:t xml:space="preserve"> (214.</w:t>
      </w:r>
      <w:proofErr w:type="gramStart"/>
      <w:r w:rsidRPr="00F35797">
        <w:t>A</w:t>
      </w:r>
      <w:proofErr w:type="gramEnd"/>
      <w:r w:rsidRPr="00F35797">
        <w:t>.) rövid bemutatása</w:t>
      </w:r>
    </w:p>
    <w:p w:rsidR="009A5C1F" w:rsidRPr="00F35797" w:rsidRDefault="009A5C1F" w:rsidP="009A5C1F">
      <w:pPr>
        <w:suppressAutoHyphens w:val="0"/>
        <w:rPr>
          <w:kern w:val="1"/>
          <w:szCs w:val="22"/>
        </w:rPr>
      </w:pPr>
      <w:r w:rsidRPr="00F35797">
        <w:rPr>
          <w:kern w:val="1"/>
          <w:szCs w:val="22"/>
        </w:rPr>
        <w:t>Az Európai Mezőgazdasági Vidékfejlesztési Alapból támogatott 2009-2014-ig terjedő (AKG) intézk</w:t>
      </w:r>
      <w:r w:rsidRPr="00F35797">
        <w:rPr>
          <w:kern w:val="1"/>
          <w:szCs w:val="22"/>
        </w:rPr>
        <w:t>e</w:t>
      </w:r>
      <w:r w:rsidRPr="00F35797">
        <w:rPr>
          <w:kern w:val="1"/>
          <w:szCs w:val="22"/>
        </w:rPr>
        <w:t>dés az NVT keretében meghirdetett 2004-2009-ig tartó kötelezettségvállalási időszaktól (NVT AKG) eltérő kötelezettségekkel, a minőség irányában továbbfejlesztett célprogramokkal jellemezhető. Célja a termőhelyi adottságoknak megfelelő termelési szerkezet, a környezettudatos gazdálkodás és a fen</w:t>
      </w:r>
      <w:r w:rsidRPr="00F35797">
        <w:rPr>
          <w:kern w:val="1"/>
          <w:szCs w:val="22"/>
        </w:rPr>
        <w:t>n</w:t>
      </w:r>
      <w:r w:rsidRPr="00F35797">
        <w:rPr>
          <w:kern w:val="1"/>
          <w:szCs w:val="22"/>
        </w:rPr>
        <w:t>tartható tájhasználat kialakítása, a környezet állapotának javítása, a gazdaságok életképességének és gazdasági hatékonyságának növelése, a fenntartható mezőgazdasági gyakorlat kialakítása, a minőségi élelmiszer előállítása, valamint a gazdaságok életképességének megtartása és gazdasági hatékonys</w:t>
      </w:r>
      <w:r w:rsidRPr="00F35797">
        <w:rPr>
          <w:kern w:val="1"/>
          <w:szCs w:val="22"/>
        </w:rPr>
        <w:t>á</w:t>
      </w:r>
      <w:r w:rsidRPr="00F35797">
        <w:rPr>
          <w:kern w:val="1"/>
          <w:szCs w:val="22"/>
        </w:rPr>
        <w:t>gának növelése. A kifizetések az önkéntes kötelezettségvállalások alapján felmerülő többletköltségek és kieső jövedelem ellentételezésének elve alapján valósulnak meg. A támogatás formája normatív, vissza nem térítendő területalapú támogatás.</w:t>
      </w:r>
    </w:p>
    <w:p w:rsidR="009A5C1F" w:rsidRPr="00D3343C" w:rsidRDefault="009A5C1F" w:rsidP="009A5C1F">
      <w:pPr>
        <w:rPr>
          <w:szCs w:val="22"/>
        </w:rPr>
      </w:pPr>
      <w:r w:rsidRPr="00D3343C">
        <w:rPr>
          <w:bCs/>
          <w:szCs w:val="22"/>
        </w:rPr>
        <w:t xml:space="preserve">Az intézkedés </w:t>
      </w:r>
      <w:r w:rsidRPr="00D3343C">
        <w:rPr>
          <w:szCs w:val="22"/>
        </w:rPr>
        <w:t>végrehajtása során</w:t>
      </w:r>
      <w:r w:rsidRPr="00D3343C">
        <w:rPr>
          <w:bCs/>
          <w:szCs w:val="22"/>
        </w:rPr>
        <w:t xml:space="preserve"> a 2011. évben </w:t>
      </w:r>
      <w:r w:rsidRPr="00D3343C">
        <w:rPr>
          <w:szCs w:val="22"/>
        </w:rPr>
        <w:t>az</w:t>
      </w:r>
      <w:r w:rsidR="00E011B0" w:rsidRPr="00D3343C">
        <w:rPr>
          <w:szCs w:val="22"/>
        </w:rPr>
        <w:t xml:space="preserve"> </w:t>
      </w:r>
      <w:r w:rsidRPr="00D3343C">
        <w:rPr>
          <w:szCs w:val="22"/>
        </w:rPr>
        <w:t xml:space="preserve">AKG jogcím esetében volt lehetőség kifizetési kérelmek benyújtására, </w:t>
      </w:r>
      <w:r w:rsidRPr="007067BB">
        <w:rPr>
          <w:szCs w:val="22"/>
        </w:rPr>
        <w:t>az NVT AKG áthúzódó kifizetései pedig (egyedi esetektől eltekintve) befejeződtek.</w:t>
      </w:r>
    </w:p>
    <w:p w:rsidR="00111CF9" w:rsidRDefault="009A5C1F" w:rsidP="009A5C1F">
      <w:pPr>
        <w:rPr>
          <w:szCs w:val="22"/>
        </w:rPr>
      </w:pPr>
      <w:r w:rsidRPr="00D3343C">
        <w:rPr>
          <w:szCs w:val="22"/>
        </w:rPr>
        <w:t xml:space="preserve">Az NVT AKG 5 éves támogatási időszaka alatt az évenként benyújtandó kifizetési kérelmek az NVT forráskeretének kimerülése után az EU Bizottság </w:t>
      </w:r>
      <w:r w:rsidRPr="00F75851">
        <w:rPr>
          <w:szCs w:val="22"/>
        </w:rPr>
        <w:t>1320/2006/EK rendeletének megfelelően 2011-ben is a</w:t>
      </w:r>
      <w:r w:rsidR="00E011B0">
        <w:rPr>
          <w:szCs w:val="22"/>
        </w:rPr>
        <w:t xml:space="preserve"> </w:t>
      </w:r>
      <w:proofErr w:type="gramStart"/>
      <w:r w:rsidR="00E011B0">
        <w:rPr>
          <w:szCs w:val="22"/>
        </w:rPr>
        <w:t>Program</w:t>
      </w:r>
      <w:r w:rsidRPr="00F75851">
        <w:rPr>
          <w:szCs w:val="22"/>
        </w:rPr>
        <w:t xml:space="preserve"> vonatkozó</w:t>
      </w:r>
      <w:proofErr w:type="gramEnd"/>
      <w:r w:rsidRPr="00F75851">
        <w:rPr>
          <w:szCs w:val="22"/>
        </w:rPr>
        <w:t xml:space="preserve"> keretösszegét terhelték mintegy 2,37 M euró (744,4 M Ft) összegben. </w:t>
      </w:r>
    </w:p>
    <w:p w:rsidR="009A5C1F" w:rsidRPr="00F75851" w:rsidRDefault="009A5C1F" w:rsidP="009A5C1F">
      <w:pPr>
        <w:rPr>
          <w:szCs w:val="22"/>
        </w:rPr>
      </w:pPr>
      <w:r w:rsidRPr="00F75851">
        <w:rPr>
          <w:szCs w:val="22"/>
        </w:rPr>
        <w:t>A</w:t>
      </w:r>
      <w:r w:rsidR="00E011B0">
        <w:rPr>
          <w:szCs w:val="22"/>
        </w:rPr>
        <w:t xml:space="preserve">z </w:t>
      </w:r>
      <w:r w:rsidRPr="00F75851">
        <w:rPr>
          <w:szCs w:val="22"/>
        </w:rPr>
        <w:t>AKG vonatkozásában támogatási kérelem benyújtására a jogcím esetében 2011-ben nem volt lehetőség. A kifizetési kérelmet az egységes területalapú támogatással együtt 2011. május 15-ig lehetett benyújtani. 2011-ben mintegy 223,78 M euró (70,4 Mrd Ft) összegű kifizetés történt.</w:t>
      </w:r>
    </w:p>
    <w:p w:rsidR="009A5C1F" w:rsidRPr="00D3343C" w:rsidRDefault="009A5C1F" w:rsidP="009A5C1F">
      <w:pPr>
        <w:rPr>
          <w:color w:val="000000"/>
          <w:szCs w:val="22"/>
        </w:rPr>
      </w:pPr>
      <w:r w:rsidRPr="00F75851">
        <w:rPr>
          <w:szCs w:val="22"/>
        </w:rPr>
        <w:t>Az AKG igénybevételének részletes feltételeit tartalmazó</w:t>
      </w:r>
      <w:r w:rsidRPr="00D3343C">
        <w:rPr>
          <w:szCs w:val="22"/>
        </w:rPr>
        <w:t xml:space="preserve"> 61/2009. (V. 14.) FVM rendelet módosítására 2011-ben kétszer került sor. </w:t>
      </w:r>
      <w:r w:rsidRPr="00D3343C">
        <w:rPr>
          <w:color w:val="000000"/>
          <w:szCs w:val="22"/>
        </w:rPr>
        <w:t>A módosítások túlnyomóan technikai jellegű változtatások, fogalom-pontosítások, határidő hosszabbítások voltak.</w:t>
      </w:r>
    </w:p>
    <w:p w:rsidR="009A5C1F" w:rsidRPr="00B96654" w:rsidRDefault="009A5C1F" w:rsidP="009A5C1F">
      <w:pPr>
        <w:rPr>
          <w:iCs/>
          <w:szCs w:val="22"/>
        </w:rPr>
      </w:pPr>
      <w:r w:rsidRPr="00D3343C">
        <w:rPr>
          <w:iCs/>
          <w:szCs w:val="22"/>
        </w:rPr>
        <w:t xml:space="preserve">A </w:t>
      </w:r>
      <w:r w:rsidRPr="002A496F">
        <w:rPr>
          <w:iCs/>
          <w:szCs w:val="22"/>
        </w:rPr>
        <w:t>92/2011 (X. 5</w:t>
      </w:r>
      <w:r>
        <w:rPr>
          <w:iCs/>
          <w:szCs w:val="22"/>
        </w:rPr>
        <w:t>.</w:t>
      </w:r>
      <w:r w:rsidRPr="002A496F">
        <w:rPr>
          <w:iCs/>
          <w:szCs w:val="22"/>
        </w:rPr>
        <w:t>) VM rendelet</w:t>
      </w:r>
      <w:r>
        <w:rPr>
          <w:iCs/>
          <w:szCs w:val="22"/>
        </w:rPr>
        <w:t xml:space="preserve">tel történt </w:t>
      </w:r>
      <w:r w:rsidRPr="00D3343C">
        <w:rPr>
          <w:iCs/>
          <w:szCs w:val="22"/>
        </w:rPr>
        <w:t xml:space="preserve">módosítás </w:t>
      </w:r>
      <w:r>
        <w:rPr>
          <w:iCs/>
          <w:szCs w:val="22"/>
        </w:rPr>
        <w:t>során pontosít</w:t>
      </w:r>
      <w:r w:rsidR="00111CF9">
        <w:rPr>
          <w:iCs/>
          <w:szCs w:val="22"/>
        </w:rPr>
        <w:t>ásra került</w:t>
      </w:r>
      <w:r>
        <w:rPr>
          <w:iCs/>
          <w:szCs w:val="22"/>
        </w:rPr>
        <w:t xml:space="preserve"> például az </w:t>
      </w:r>
      <w:r w:rsidRPr="00B96654">
        <w:rPr>
          <w:iCs/>
          <w:szCs w:val="22"/>
        </w:rPr>
        <w:t>ültetvénykivágásra vonatkozó előírások, bővít</w:t>
      </w:r>
      <w:r w:rsidR="00111CF9">
        <w:rPr>
          <w:iCs/>
          <w:szCs w:val="22"/>
        </w:rPr>
        <w:t>ésre került</w:t>
      </w:r>
      <w:r w:rsidRPr="00B96654">
        <w:rPr>
          <w:iCs/>
          <w:szCs w:val="22"/>
        </w:rPr>
        <w:t xml:space="preserve"> a részleges visszavonási lehetőségek kör</w:t>
      </w:r>
      <w:r w:rsidR="00111CF9">
        <w:rPr>
          <w:iCs/>
          <w:szCs w:val="22"/>
        </w:rPr>
        <w:t>e</w:t>
      </w:r>
      <w:r w:rsidRPr="00B96654">
        <w:rPr>
          <w:iCs/>
          <w:szCs w:val="22"/>
        </w:rPr>
        <w:t>, módosít</w:t>
      </w:r>
      <w:r w:rsidR="00111CF9">
        <w:rPr>
          <w:iCs/>
          <w:szCs w:val="22"/>
        </w:rPr>
        <w:t>ásra került</w:t>
      </w:r>
      <w:r w:rsidRPr="00B96654">
        <w:rPr>
          <w:iCs/>
          <w:szCs w:val="22"/>
        </w:rPr>
        <w:t xml:space="preserve"> a Natura 2000 területen gazdálkodó támogatottak AKG támogatási lehetőség</w:t>
      </w:r>
      <w:r w:rsidR="00111CF9">
        <w:rPr>
          <w:iCs/>
          <w:szCs w:val="22"/>
        </w:rPr>
        <w:t>e</w:t>
      </w:r>
      <w:r w:rsidRPr="00B96654">
        <w:rPr>
          <w:iCs/>
          <w:szCs w:val="22"/>
        </w:rPr>
        <w:t xml:space="preserve"> oly módon, hogy </w:t>
      </w:r>
      <w:proofErr w:type="spellStart"/>
      <w:r w:rsidRPr="00B96654">
        <w:rPr>
          <w:iCs/>
          <w:szCs w:val="22"/>
        </w:rPr>
        <w:t>AKG-ból</w:t>
      </w:r>
      <w:proofErr w:type="spellEnd"/>
      <w:r w:rsidRPr="00B96654">
        <w:rPr>
          <w:iCs/>
          <w:szCs w:val="22"/>
        </w:rPr>
        <w:t xml:space="preserve"> csak abban az esetben kapja az ügyfél a csökkentett összeget, ha Natura 2000 gyepterület vonatkozásában kompenzációs támogatás igénybe vételére jogosult. Ezzel megteremt</w:t>
      </w:r>
      <w:r w:rsidR="00111CF9">
        <w:rPr>
          <w:iCs/>
          <w:szCs w:val="22"/>
        </w:rPr>
        <w:t>ésr</w:t>
      </w:r>
      <w:r w:rsidRPr="00B96654">
        <w:rPr>
          <w:iCs/>
          <w:szCs w:val="22"/>
        </w:rPr>
        <w:t>e</w:t>
      </w:r>
      <w:r w:rsidR="00111CF9">
        <w:rPr>
          <w:iCs/>
          <w:szCs w:val="22"/>
        </w:rPr>
        <w:t xml:space="preserve"> </w:t>
      </w:r>
      <w:r w:rsidRPr="00B96654">
        <w:rPr>
          <w:iCs/>
          <w:szCs w:val="22"/>
        </w:rPr>
        <w:t>k</w:t>
      </w:r>
      <w:r w:rsidR="00111CF9">
        <w:rPr>
          <w:iCs/>
          <w:szCs w:val="22"/>
        </w:rPr>
        <w:t>erült</w:t>
      </w:r>
      <w:r w:rsidRPr="00B96654">
        <w:rPr>
          <w:iCs/>
          <w:szCs w:val="22"/>
        </w:rPr>
        <w:t xml:space="preserve"> </w:t>
      </w:r>
      <w:r>
        <w:rPr>
          <w:iCs/>
          <w:szCs w:val="22"/>
        </w:rPr>
        <w:t xml:space="preserve">többek között </w:t>
      </w:r>
      <w:r w:rsidRPr="00B96654">
        <w:rPr>
          <w:iCs/>
          <w:szCs w:val="22"/>
        </w:rPr>
        <w:t xml:space="preserve">a </w:t>
      </w:r>
      <w:r w:rsidRPr="00B96654">
        <w:rPr>
          <w:szCs w:val="22"/>
        </w:rPr>
        <w:t>Nemzeti Park Igazgatóságok támogathatós</w:t>
      </w:r>
      <w:r w:rsidR="00111CF9">
        <w:rPr>
          <w:szCs w:val="22"/>
        </w:rPr>
        <w:t>ága</w:t>
      </w:r>
      <w:r w:rsidRPr="00B96654">
        <w:rPr>
          <w:szCs w:val="22"/>
        </w:rPr>
        <w:t xml:space="preserve"> a Natura 2000 gyepterületeken is.</w:t>
      </w:r>
    </w:p>
    <w:p w:rsidR="009A5C1F" w:rsidRDefault="009A5C1F" w:rsidP="009A5C1F">
      <w:pPr>
        <w:suppressAutoHyphens w:val="0"/>
        <w:rPr>
          <w:iCs/>
          <w:szCs w:val="22"/>
        </w:rPr>
      </w:pPr>
      <w:r w:rsidRPr="009301FE">
        <w:rPr>
          <w:szCs w:val="22"/>
        </w:rPr>
        <w:t xml:space="preserve">A </w:t>
      </w:r>
      <w:r w:rsidRPr="009301FE">
        <w:rPr>
          <w:iCs/>
          <w:szCs w:val="22"/>
        </w:rPr>
        <w:t>98/2011. (X. 28.) VM rendelettel k</w:t>
      </w:r>
      <w:r w:rsidR="00111CF9">
        <w:rPr>
          <w:iCs/>
          <w:szCs w:val="22"/>
        </w:rPr>
        <w:t>ijelölésre került</w:t>
      </w:r>
      <w:r w:rsidRPr="009301FE">
        <w:rPr>
          <w:iCs/>
          <w:szCs w:val="22"/>
        </w:rPr>
        <w:t xml:space="preserve"> a hatásindikátor monitoring elvégzéséért fel</w:t>
      </w:r>
      <w:r w:rsidRPr="009301FE">
        <w:rPr>
          <w:iCs/>
          <w:szCs w:val="22"/>
        </w:rPr>
        <w:t>e</w:t>
      </w:r>
      <w:r w:rsidRPr="009301FE">
        <w:rPr>
          <w:iCs/>
          <w:szCs w:val="22"/>
        </w:rPr>
        <w:t>lős szervezetet.</w:t>
      </w:r>
    </w:p>
    <w:p w:rsidR="009A5C1F" w:rsidRPr="0016187A" w:rsidRDefault="009A5C1F" w:rsidP="009A5C1F">
      <w:pPr>
        <w:pStyle w:val="Kpalrs"/>
        <w:tabs>
          <w:tab w:val="left" w:pos="220"/>
        </w:tabs>
        <w:ind w:left="0" w:firstLine="0"/>
        <w:jc w:val="right"/>
        <w:rPr>
          <w:b w:val="0"/>
        </w:rPr>
      </w:pPr>
      <w:r w:rsidRPr="0016187A">
        <w:rPr>
          <w:b w:val="0"/>
        </w:rPr>
        <w:t>táblázat</w:t>
      </w:r>
    </w:p>
    <w:p w:rsidR="009A5C1F" w:rsidRPr="00F35797" w:rsidRDefault="009A5C1F" w:rsidP="009A5C1F">
      <w:pPr>
        <w:pStyle w:val="j-tblzat-fcm"/>
      </w:pPr>
      <w:r w:rsidRPr="00F35797">
        <w:t>Az Agrár-környezetgazdálkodási kifizetések támogatási jo</w:t>
      </w:r>
      <w:r w:rsidRPr="00F35797">
        <w:t>g</w:t>
      </w:r>
      <w:r w:rsidRPr="00F35797">
        <w:t xml:space="preserve">cím </w:t>
      </w:r>
      <w:r>
        <w:t>2011</w:t>
      </w:r>
      <w:r w:rsidRPr="00F35797">
        <w:t>. évi eredményei</w:t>
      </w:r>
    </w:p>
    <w:tbl>
      <w:tblPr>
        <w:tblW w:w="8845" w:type="dxa"/>
        <w:jc w:val="center"/>
        <w:tblCellMar>
          <w:left w:w="70" w:type="dxa"/>
          <w:right w:w="70" w:type="dxa"/>
        </w:tblCellMar>
        <w:tblLook w:val="0000" w:firstRow="0" w:lastRow="0" w:firstColumn="0" w:lastColumn="0" w:noHBand="0" w:noVBand="0"/>
      </w:tblPr>
      <w:tblGrid>
        <w:gridCol w:w="4565"/>
        <w:gridCol w:w="884"/>
        <w:gridCol w:w="1216"/>
        <w:gridCol w:w="785"/>
        <w:gridCol w:w="1395"/>
      </w:tblGrid>
      <w:tr w:rsidR="009A5C1F" w:rsidRPr="0016138F" w:rsidTr="00797170">
        <w:trPr>
          <w:cantSplit/>
          <w:tblHeader/>
          <w:jc w:val="center"/>
        </w:trPr>
        <w:tc>
          <w:tcPr>
            <w:tcW w:w="456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9A5C1F" w:rsidRPr="0016138F" w:rsidRDefault="009A5C1F" w:rsidP="009A5C1F">
            <w:pPr>
              <w:suppressAutoHyphens w:val="0"/>
              <w:spacing w:after="0"/>
              <w:rPr>
                <w:rFonts w:eastAsia="Times New Roman" w:cs="Times New Roman"/>
                <w:kern w:val="0"/>
                <w:sz w:val="20"/>
                <w:szCs w:val="20"/>
                <w:lang w:bidi="bn-IN"/>
              </w:rPr>
            </w:pPr>
            <w:r w:rsidRPr="0016138F">
              <w:rPr>
                <w:rFonts w:eastAsia="Times New Roman" w:cs="Times New Roman"/>
                <w:kern w:val="0"/>
                <w:sz w:val="20"/>
                <w:szCs w:val="20"/>
                <w:lang w:bidi="bn-IN"/>
              </w:rPr>
              <w:t> </w:t>
            </w:r>
          </w:p>
        </w:tc>
        <w:tc>
          <w:tcPr>
            <w:tcW w:w="2100" w:type="dxa"/>
            <w:gridSpan w:val="2"/>
            <w:tcBorders>
              <w:top w:val="double" w:sz="6" w:space="0" w:color="auto"/>
              <w:left w:val="nil"/>
              <w:bottom w:val="single" w:sz="4" w:space="0" w:color="auto"/>
              <w:right w:val="single" w:sz="4" w:space="0" w:color="auto"/>
            </w:tcBorders>
            <w:shd w:val="clear" w:color="auto" w:fill="C0C0C0"/>
            <w:noWrap/>
            <w:vAlign w:val="bottom"/>
          </w:tcPr>
          <w:p w:rsidR="009A5C1F" w:rsidRPr="0016138F" w:rsidRDefault="009A5C1F" w:rsidP="009A5C1F">
            <w:pPr>
              <w:suppressAutoHyphens w:val="0"/>
              <w:spacing w:after="0"/>
              <w:jc w:val="center"/>
              <w:rPr>
                <w:rFonts w:eastAsia="Times New Roman" w:cs="Times New Roman"/>
                <w:b/>
                <w:bCs/>
                <w:kern w:val="0"/>
                <w:sz w:val="20"/>
                <w:szCs w:val="20"/>
                <w:lang w:bidi="bn-IN"/>
              </w:rPr>
            </w:pPr>
            <w:r w:rsidRPr="0016138F">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9A5C1F" w:rsidRPr="0016138F" w:rsidRDefault="009A5C1F" w:rsidP="009A5C1F">
            <w:pPr>
              <w:suppressAutoHyphens w:val="0"/>
              <w:spacing w:after="0"/>
              <w:jc w:val="center"/>
              <w:rPr>
                <w:rFonts w:eastAsia="Times New Roman" w:cs="Times New Roman"/>
                <w:b/>
                <w:bCs/>
                <w:kern w:val="0"/>
                <w:sz w:val="20"/>
                <w:szCs w:val="20"/>
                <w:lang w:bidi="bn-IN"/>
              </w:rPr>
            </w:pPr>
            <w:r w:rsidRPr="0016138F">
              <w:rPr>
                <w:rFonts w:eastAsia="Times New Roman" w:cs="Times New Roman"/>
                <w:b/>
                <w:bCs/>
                <w:kern w:val="0"/>
                <w:sz w:val="20"/>
                <w:szCs w:val="20"/>
                <w:lang w:bidi="bn-IN"/>
              </w:rPr>
              <w:t>2007-2011.</w:t>
            </w:r>
          </w:p>
        </w:tc>
      </w:tr>
      <w:tr w:rsidR="009A5C1F" w:rsidRPr="0016138F" w:rsidTr="00797170">
        <w:trPr>
          <w:cantSplit/>
          <w:tblHeader/>
          <w:jc w:val="center"/>
        </w:trPr>
        <w:tc>
          <w:tcPr>
            <w:tcW w:w="4565" w:type="dxa"/>
            <w:tcBorders>
              <w:top w:val="nil"/>
              <w:left w:val="double" w:sz="6" w:space="0" w:color="auto"/>
              <w:bottom w:val="double" w:sz="6" w:space="0" w:color="auto"/>
              <w:right w:val="single" w:sz="4" w:space="0" w:color="auto"/>
            </w:tcBorders>
            <w:shd w:val="clear" w:color="auto" w:fill="C0C0C0"/>
            <w:noWrap/>
          </w:tcPr>
          <w:p w:rsidR="009A5C1F" w:rsidRPr="0016138F" w:rsidRDefault="009A5C1F" w:rsidP="009A5C1F">
            <w:pPr>
              <w:suppressAutoHyphens w:val="0"/>
              <w:spacing w:after="0"/>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 </w:t>
            </w:r>
          </w:p>
        </w:tc>
        <w:tc>
          <w:tcPr>
            <w:tcW w:w="884" w:type="dxa"/>
            <w:tcBorders>
              <w:top w:val="nil"/>
              <w:left w:val="nil"/>
              <w:bottom w:val="double" w:sz="6" w:space="0" w:color="auto"/>
              <w:right w:val="single" w:sz="4" w:space="0" w:color="auto"/>
            </w:tcBorders>
            <w:shd w:val="clear" w:color="auto" w:fill="C0C0C0"/>
            <w:noWrap/>
          </w:tcPr>
          <w:p w:rsidR="009A5C1F" w:rsidRPr="0016138F" w:rsidRDefault="009A5C1F" w:rsidP="009A5C1F">
            <w:pPr>
              <w:suppressAutoHyphens w:val="0"/>
              <w:spacing w:after="0"/>
              <w:jc w:val="center"/>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db</w:t>
            </w:r>
          </w:p>
        </w:tc>
        <w:tc>
          <w:tcPr>
            <w:tcW w:w="1216" w:type="dxa"/>
            <w:tcBorders>
              <w:top w:val="nil"/>
              <w:left w:val="nil"/>
              <w:bottom w:val="double" w:sz="6" w:space="0" w:color="auto"/>
              <w:right w:val="single" w:sz="4" w:space="0" w:color="auto"/>
            </w:tcBorders>
            <w:shd w:val="clear" w:color="auto" w:fill="C0C0C0"/>
            <w:noWrap/>
          </w:tcPr>
          <w:p w:rsidR="009A5C1F" w:rsidRPr="0016138F" w:rsidRDefault="009A5C1F" w:rsidP="009A5C1F">
            <w:pPr>
              <w:suppressAutoHyphens w:val="0"/>
              <w:spacing w:after="0"/>
              <w:jc w:val="center"/>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w:t>
            </w:r>
          </w:p>
        </w:tc>
        <w:tc>
          <w:tcPr>
            <w:tcW w:w="785" w:type="dxa"/>
            <w:tcBorders>
              <w:top w:val="nil"/>
              <w:left w:val="nil"/>
              <w:bottom w:val="double" w:sz="6" w:space="0" w:color="auto"/>
              <w:right w:val="single" w:sz="4" w:space="0" w:color="auto"/>
            </w:tcBorders>
            <w:shd w:val="clear" w:color="auto" w:fill="C0C0C0"/>
            <w:noWrap/>
          </w:tcPr>
          <w:p w:rsidR="009A5C1F" w:rsidRPr="0016138F" w:rsidRDefault="009A5C1F" w:rsidP="009A5C1F">
            <w:pPr>
              <w:suppressAutoHyphens w:val="0"/>
              <w:spacing w:after="0"/>
              <w:jc w:val="center"/>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db</w:t>
            </w:r>
          </w:p>
        </w:tc>
        <w:tc>
          <w:tcPr>
            <w:tcW w:w="1395" w:type="dxa"/>
            <w:tcBorders>
              <w:top w:val="nil"/>
              <w:left w:val="nil"/>
              <w:bottom w:val="double" w:sz="6" w:space="0" w:color="auto"/>
              <w:right w:val="double" w:sz="6" w:space="0" w:color="auto"/>
            </w:tcBorders>
            <w:shd w:val="clear" w:color="auto" w:fill="C0C0C0"/>
            <w:noWrap/>
          </w:tcPr>
          <w:p w:rsidR="009A5C1F" w:rsidRPr="0016138F" w:rsidRDefault="009A5C1F" w:rsidP="009A5C1F">
            <w:pPr>
              <w:suppressAutoHyphens w:val="0"/>
              <w:spacing w:after="0"/>
              <w:jc w:val="center"/>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w:t>
            </w:r>
          </w:p>
        </w:tc>
      </w:tr>
      <w:tr w:rsidR="009A5C1F" w:rsidRPr="0016138F" w:rsidTr="00797170">
        <w:trPr>
          <w:trHeight w:val="270"/>
          <w:jc w:val="center"/>
        </w:trPr>
        <w:tc>
          <w:tcPr>
            <w:tcW w:w="4565" w:type="dxa"/>
            <w:tcBorders>
              <w:top w:val="nil"/>
              <w:left w:val="double" w:sz="6" w:space="0" w:color="auto"/>
              <w:bottom w:val="single" w:sz="4" w:space="0" w:color="auto"/>
              <w:right w:val="single" w:sz="4" w:space="0" w:color="auto"/>
            </w:tcBorders>
            <w:shd w:val="clear" w:color="auto" w:fill="auto"/>
            <w:noWrap/>
          </w:tcPr>
          <w:p w:rsidR="009A5C1F" w:rsidRPr="0016138F" w:rsidRDefault="009A5C1F" w:rsidP="009A5C1F">
            <w:pPr>
              <w:suppressAutoHyphens w:val="0"/>
              <w:spacing w:after="0"/>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beérkezett támogatási kérelem</w:t>
            </w:r>
          </w:p>
        </w:tc>
        <w:tc>
          <w:tcPr>
            <w:tcW w:w="884"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0</w:t>
            </w:r>
          </w:p>
        </w:tc>
        <w:tc>
          <w:tcPr>
            <w:tcW w:w="1216"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0</w:t>
            </w:r>
          </w:p>
        </w:tc>
        <w:tc>
          <w:tcPr>
            <w:tcW w:w="785"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25 024</w:t>
            </w:r>
          </w:p>
        </w:tc>
        <w:tc>
          <w:tcPr>
            <w:tcW w:w="1395" w:type="dxa"/>
            <w:tcBorders>
              <w:top w:val="nil"/>
              <w:left w:val="nil"/>
              <w:bottom w:val="single" w:sz="4" w:space="0" w:color="auto"/>
              <w:right w:val="double" w:sz="6" w:space="0" w:color="auto"/>
            </w:tcBorders>
            <w:shd w:val="clear" w:color="auto" w:fill="auto"/>
            <w:noWrap/>
          </w:tcPr>
          <w:p w:rsidR="009A5C1F" w:rsidRPr="0016138F" w:rsidRDefault="009A5C1F" w:rsidP="009A5C1F">
            <w:pPr>
              <w:suppressAutoHyphens w:val="0"/>
              <w:spacing w:after="0"/>
              <w:jc w:val="right"/>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915 483 915</w:t>
            </w:r>
          </w:p>
        </w:tc>
      </w:tr>
      <w:tr w:rsidR="009A5C1F" w:rsidRPr="0016138F" w:rsidTr="00797170">
        <w:trPr>
          <w:trHeight w:val="255"/>
          <w:jc w:val="center"/>
        </w:trPr>
        <w:tc>
          <w:tcPr>
            <w:tcW w:w="4565" w:type="dxa"/>
            <w:tcBorders>
              <w:top w:val="nil"/>
              <w:left w:val="double" w:sz="6" w:space="0" w:color="auto"/>
              <w:bottom w:val="single" w:sz="4" w:space="0" w:color="auto"/>
              <w:right w:val="single" w:sz="4" w:space="0" w:color="auto"/>
            </w:tcBorders>
            <w:shd w:val="clear" w:color="auto" w:fill="auto"/>
            <w:noWrap/>
          </w:tcPr>
          <w:p w:rsidR="009A5C1F" w:rsidRPr="0016138F" w:rsidRDefault="009A5C1F" w:rsidP="009A5C1F">
            <w:pPr>
              <w:suppressAutoHyphens w:val="0"/>
              <w:spacing w:after="0"/>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lastRenderedPageBreak/>
              <w:t>ebből elutasított</w:t>
            </w:r>
          </w:p>
        </w:tc>
        <w:tc>
          <w:tcPr>
            <w:tcW w:w="884"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20</w:t>
            </w:r>
          </w:p>
        </w:tc>
        <w:tc>
          <w:tcPr>
            <w:tcW w:w="1216"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0</w:t>
            </w:r>
          </w:p>
        </w:tc>
        <w:tc>
          <w:tcPr>
            <w:tcW w:w="785"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9 844</w:t>
            </w:r>
          </w:p>
        </w:tc>
        <w:tc>
          <w:tcPr>
            <w:tcW w:w="1395" w:type="dxa"/>
            <w:tcBorders>
              <w:top w:val="nil"/>
              <w:left w:val="nil"/>
              <w:bottom w:val="single" w:sz="4" w:space="0" w:color="auto"/>
              <w:right w:val="double" w:sz="6"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0</w:t>
            </w:r>
          </w:p>
        </w:tc>
      </w:tr>
      <w:tr w:rsidR="009A5C1F" w:rsidRPr="0016138F" w:rsidTr="00797170">
        <w:trPr>
          <w:trHeight w:val="270"/>
          <w:jc w:val="center"/>
        </w:trPr>
        <w:tc>
          <w:tcPr>
            <w:tcW w:w="4565" w:type="dxa"/>
            <w:tcBorders>
              <w:top w:val="nil"/>
              <w:left w:val="double" w:sz="6" w:space="0" w:color="auto"/>
              <w:bottom w:val="single" w:sz="4" w:space="0" w:color="auto"/>
              <w:right w:val="single" w:sz="4" w:space="0" w:color="auto"/>
            </w:tcBorders>
            <w:shd w:val="clear" w:color="auto" w:fill="auto"/>
            <w:noWrap/>
          </w:tcPr>
          <w:p w:rsidR="009A5C1F" w:rsidRPr="0016138F" w:rsidRDefault="009A5C1F" w:rsidP="009A5C1F">
            <w:pPr>
              <w:suppressAutoHyphens w:val="0"/>
              <w:spacing w:after="0"/>
              <w:rPr>
                <w:rFonts w:eastAsia="Times New Roman" w:cs="Times New Roman"/>
                <w:kern w:val="0"/>
                <w:sz w:val="20"/>
                <w:szCs w:val="20"/>
                <w:lang w:bidi="bn-IN"/>
              </w:rPr>
            </w:pPr>
            <w:r w:rsidRPr="0016138F">
              <w:rPr>
                <w:rFonts w:eastAsia="Times New Roman" w:cs="Times New Roman"/>
                <w:kern w:val="0"/>
                <w:sz w:val="20"/>
                <w:szCs w:val="20"/>
                <w:lang w:bidi="bn-IN"/>
              </w:rPr>
              <w:t>visszavont</w:t>
            </w:r>
          </w:p>
        </w:tc>
        <w:tc>
          <w:tcPr>
            <w:tcW w:w="884"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0</w:t>
            </w:r>
          </w:p>
        </w:tc>
        <w:tc>
          <w:tcPr>
            <w:tcW w:w="1216" w:type="dxa"/>
            <w:tcBorders>
              <w:top w:val="nil"/>
              <w:left w:val="nil"/>
              <w:bottom w:val="single" w:sz="4" w:space="0" w:color="auto"/>
              <w:right w:val="single" w:sz="4" w:space="0" w:color="auto"/>
            </w:tcBorders>
            <w:shd w:val="clear" w:color="auto" w:fill="C0C0C0"/>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 </w:t>
            </w:r>
          </w:p>
        </w:tc>
        <w:tc>
          <w:tcPr>
            <w:tcW w:w="785"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368</w:t>
            </w:r>
          </w:p>
        </w:tc>
        <w:tc>
          <w:tcPr>
            <w:tcW w:w="1395" w:type="dxa"/>
            <w:tcBorders>
              <w:top w:val="nil"/>
              <w:left w:val="nil"/>
              <w:bottom w:val="single" w:sz="4" w:space="0" w:color="auto"/>
              <w:right w:val="double" w:sz="6" w:space="0" w:color="auto"/>
            </w:tcBorders>
            <w:shd w:val="clear" w:color="auto" w:fill="C0C0C0"/>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 </w:t>
            </w:r>
          </w:p>
        </w:tc>
      </w:tr>
      <w:tr w:rsidR="009A5C1F" w:rsidRPr="0016138F" w:rsidTr="00797170">
        <w:trPr>
          <w:trHeight w:val="285"/>
          <w:jc w:val="center"/>
        </w:trPr>
        <w:tc>
          <w:tcPr>
            <w:tcW w:w="4565" w:type="dxa"/>
            <w:tcBorders>
              <w:top w:val="nil"/>
              <w:left w:val="double" w:sz="6" w:space="0" w:color="auto"/>
              <w:bottom w:val="double" w:sz="6" w:space="0" w:color="auto"/>
              <w:right w:val="single" w:sz="4" w:space="0" w:color="auto"/>
            </w:tcBorders>
            <w:shd w:val="clear" w:color="auto" w:fill="auto"/>
            <w:noWrap/>
          </w:tcPr>
          <w:p w:rsidR="009A5C1F" w:rsidRPr="0016138F" w:rsidRDefault="009A5C1F" w:rsidP="009A5C1F">
            <w:pPr>
              <w:suppressAutoHyphens w:val="0"/>
              <w:spacing w:after="0"/>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jóváhagyott</w:t>
            </w:r>
          </w:p>
        </w:tc>
        <w:tc>
          <w:tcPr>
            <w:tcW w:w="884" w:type="dxa"/>
            <w:tcBorders>
              <w:top w:val="nil"/>
              <w:left w:val="nil"/>
              <w:bottom w:val="double" w:sz="6"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11</w:t>
            </w:r>
          </w:p>
        </w:tc>
        <w:tc>
          <w:tcPr>
            <w:tcW w:w="1216" w:type="dxa"/>
            <w:tcBorders>
              <w:top w:val="nil"/>
              <w:left w:val="nil"/>
              <w:bottom w:val="double" w:sz="6"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1 446 106</w:t>
            </w:r>
          </w:p>
        </w:tc>
        <w:tc>
          <w:tcPr>
            <w:tcW w:w="785" w:type="dxa"/>
            <w:tcBorders>
              <w:top w:val="nil"/>
              <w:left w:val="nil"/>
              <w:bottom w:val="double" w:sz="6"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14 757</w:t>
            </w:r>
          </w:p>
        </w:tc>
        <w:tc>
          <w:tcPr>
            <w:tcW w:w="1395" w:type="dxa"/>
            <w:tcBorders>
              <w:top w:val="nil"/>
              <w:left w:val="nil"/>
              <w:bottom w:val="double" w:sz="6" w:space="0" w:color="auto"/>
              <w:right w:val="double" w:sz="6" w:space="0" w:color="auto"/>
            </w:tcBorders>
            <w:shd w:val="clear" w:color="auto" w:fill="auto"/>
            <w:noWrap/>
          </w:tcPr>
          <w:p w:rsidR="009A5C1F" w:rsidRPr="0016138F" w:rsidRDefault="009A5C1F" w:rsidP="009A5C1F">
            <w:pPr>
              <w:suppressAutoHyphens w:val="0"/>
              <w:spacing w:after="0"/>
              <w:jc w:val="right"/>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915 483 915</w:t>
            </w:r>
          </w:p>
        </w:tc>
      </w:tr>
      <w:tr w:rsidR="009A5C1F" w:rsidRPr="0016138F" w:rsidTr="00797170">
        <w:trPr>
          <w:trHeight w:val="285"/>
          <w:jc w:val="center"/>
        </w:trPr>
        <w:tc>
          <w:tcPr>
            <w:tcW w:w="4565" w:type="dxa"/>
            <w:tcBorders>
              <w:top w:val="nil"/>
              <w:left w:val="double" w:sz="6" w:space="0" w:color="auto"/>
              <w:bottom w:val="single" w:sz="4" w:space="0" w:color="auto"/>
              <w:right w:val="single" w:sz="4" w:space="0" w:color="auto"/>
            </w:tcBorders>
            <w:shd w:val="clear" w:color="auto" w:fill="auto"/>
            <w:noWrap/>
          </w:tcPr>
          <w:p w:rsidR="009A5C1F" w:rsidRPr="0016138F" w:rsidRDefault="009A5C1F" w:rsidP="00797170">
            <w:pPr>
              <w:keepNext/>
              <w:suppressAutoHyphens w:val="0"/>
              <w:spacing w:after="0"/>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támogatott kifizetési kérelem</w:t>
            </w:r>
          </w:p>
        </w:tc>
        <w:tc>
          <w:tcPr>
            <w:tcW w:w="884" w:type="dxa"/>
            <w:tcBorders>
              <w:top w:val="nil"/>
              <w:left w:val="nil"/>
              <w:bottom w:val="single" w:sz="4" w:space="0" w:color="auto"/>
              <w:right w:val="single" w:sz="4" w:space="0" w:color="auto"/>
            </w:tcBorders>
            <w:shd w:val="clear" w:color="auto" w:fill="auto"/>
            <w:noWrap/>
          </w:tcPr>
          <w:p w:rsidR="009A5C1F" w:rsidRPr="0016138F" w:rsidRDefault="009A5C1F" w:rsidP="00797170">
            <w:pPr>
              <w:keepNext/>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16 290</w:t>
            </w:r>
          </w:p>
        </w:tc>
        <w:tc>
          <w:tcPr>
            <w:tcW w:w="1216" w:type="dxa"/>
            <w:tcBorders>
              <w:top w:val="nil"/>
              <w:left w:val="nil"/>
              <w:bottom w:val="single" w:sz="4" w:space="0" w:color="auto"/>
              <w:right w:val="single" w:sz="4" w:space="0" w:color="auto"/>
            </w:tcBorders>
            <w:shd w:val="clear" w:color="auto" w:fill="auto"/>
            <w:noWrap/>
          </w:tcPr>
          <w:p w:rsidR="009A5C1F" w:rsidRPr="0016138F" w:rsidRDefault="009A5C1F" w:rsidP="00797170">
            <w:pPr>
              <w:keepNext/>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139 233 350</w:t>
            </w:r>
          </w:p>
        </w:tc>
        <w:tc>
          <w:tcPr>
            <w:tcW w:w="785" w:type="dxa"/>
            <w:tcBorders>
              <w:top w:val="nil"/>
              <w:left w:val="nil"/>
              <w:bottom w:val="single" w:sz="4" w:space="0" w:color="auto"/>
              <w:right w:val="single" w:sz="4" w:space="0" w:color="auto"/>
            </w:tcBorders>
            <w:shd w:val="clear" w:color="auto" w:fill="auto"/>
            <w:noWrap/>
          </w:tcPr>
          <w:p w:rsidR="009A5C1F" w:rsidRPr="0016138F" w:rsidRDefault="009A5C1F" w:rsidP="00797170">
            <w:pPr>
              <w:keepNext/>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19 731</w:t>
            </w:r>
          </w:p>
        </w:tc>
        <w:tc>
          <w:tcPr>
            <w:tcW w:w="1395" w:type="dxa"/>
            <w:tcBorders>
              <w:top w:val="nil"/>
              <w:left w:val="nil"/>
              <w:bottom w:val="single" w:sz="4" w:space="0" w:color="auto"/>
              <w:right w:val="double" w:sz="6" w:space="0" w:color="auto"/>
            </w:tcBorders>
            <w:shd w:val="clear" w:color="auto" w:fill="auto"/>
            <w:noWrap/>
          </w:tcPr>
          <w:p w:rsidR="009A5C1F" w:rsidRPr="0016138F" w:rsidRDefault="009A5C1F" w:rsidP="00797170">
            <w:pPr>
              <w:keepNext/>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232 787 570</w:t>
            </w:r>
          </w:p>
        </w:tc>
      </w:tr>
      <w:tr w:rsidR="009A5C1F" w:rsidRPr="0016138F" w:rsidTr="00797170">
        <w:trPr>
          <w:trHeight w:val="270"/>
          <w:jc w:val="center"/>
        </w:trPr>
        <w:tc>
          <w:tcPr>
            <w:tcW w:w="4565" w:type="dxa"/>
            <w:tcBorders>
              <w:top w:val="nil"/>
              <w:left w:val="double" w:sz="6" w:space="0" w:color="auto"/>
              <w:bottom w:val="single" w:sz="4" w:space="0" w:color="auto"/>
              <w:right w:val="single" w:sz="4" w:space="0" w:color="auto"/>
            </w:tcBorders>
            <w:shd w:val="clear" w:color="auto" w:fill="auto"/>
            <w:noWrap/>
          </w:tcPr>
          <w:p w:rsidR="009A5C1F" w:rsidRPr="0016138F" w:rsidRDefault="00CB27A5" w:rsidP="009A5C1F">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884" w:type="dxa"/>
            <w:tcBorders>
              <w:top w:val="nil"/>
              <w:left w:val="nil"/>
              <w:bottom w:val="single" w:sz="4" w:space="0" w:color="auto"/>
              <w:right w:val="single" w:sz="4" w:space="0" w:color="auto"/>
            </w:tcBorders>
            <w:shd w:val="clear" w:color="auto" w:fill="C0C0C0"/>
            <w:noWrap/>
            <w:vAlign w:val="bottom"/>
          </w:tcPr>
          <w:p w:rsidR="009A5C1F" w:rsidRPr="0016138F" w:rsidRDefault="009A5C1F" w:rsidP="009A5C1F">
            <w:pPr>
              <w:suppressAutoHyphens w:val="0"/>
              <w:spacing w:after="0"/>
              <w:jc w:val="right"/>
              <w:rPr>
                <w:rFonts w:eastAsia="Times New Roman" w:cs="Times New Roman"/>
                <w:b/>
                <w:bCs/>
                <w:kern w:val="0"/>
                <w:sz w:val="20"/>
                <w:szCs w:val="20"/>
                <w:lang w:bidi="bn-IN"/>
              </w:rPr>
            </w:pPr>
            <w:r w:rsidRPr="0016138F">
              <w:rPr>
                <w:rFonts w:eastAsia="Times New Roman" w:cs="Times New Roman"/>
                <w:b/>
                <w:bCs/>
                <w:kern w:val="0"/>
                <w:sz w:val="20"/>
                <w:szCs w:val="20"/>
                <w:lang w:bidi="bn-IN"/>
              </w:rPr>
              <w:t> </w:t>
            </w:r>
          </w:p>
        </w:tc>
        <w:tc>
          <w:tcPr>
            <w:tcW w:w="1216"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223 778 017</w:t>
            </w:r>
          </w:p>
        </w:tc>
        <w:tc>
          <w:tcPr>
            <w:tcW w:w="785" w:type="dxa"/>
            <w:tcBorders>
              <w:top w:val="nil"/>
              <w:left w:val="nil"/>
              <w:bottom w:val="single" w:sz="4" w:space="0" w:color="auto"/>
              <w:right w:val="single" w:sz="4" w:space="0" w:color="auto"/>
            </w:tcBorders>
            <w:shd w:val="clear" w:color="auto" w:fill="C0C0C0"/>
            <w:noWrap/>
            <w:vAlign w:val="bottom"/>
          </w:tcPr>
          <w:p w:rsidR="009A5C1F" w:rsidRPr="0016138F" w:rsidRDefault="009A5C1F" w:rsidP="009A5C1F">
            <w:pPr>
              <w:suppressAutoHyphens w:val="0"/>
              <w:spacing w:after="0"/>
              <w:jc w:val="right"/>
              <w:rPr>
                <w:rFonts w:eastAsia="Times New Roman" w:cs="Times New Roman"/>
                <w:b/>
                <w:bCs/>
                <w:kern w:val="0"/>
                <w:sz w:val="20"/>
                <w:szCs w:val="20"/>
                <w:lang w:bidi="bn-IN"/>
              </w:rPr>
            </w:pPr>
            <w:r w:rsidRPr="0016138F">
              <w:rPr>
                <w:rFonts w:eastAsia="Times New Roman" w:cs="Times New Roman"/>
                <w:b/>
                <w:bCs/>
                <w:kern w:val="0"/>
                <w:sz w:val="20"/>
                <w:szCs w:val="20"/>
                <w:lang w:bidi="bn-IN"/>
              </w:rPr>
              <w:t> </w:t>
            </w:r>
          </w:p>
        </w:tc>
        <w:tc>
          <w:tcPr>
            <w:tcW w:w="1395" w:type="dxa"/>
            <w:tcBorders>
              <w:top w:val="nil"/>
              <w:left w:val="nil"/>
              <w:bottom w:val="single" w:sz="4" w:space="0" w:color="auto"/>
              <w:right w:val="double" w:sz="6" w:space="0" w:color="auto"/>
            </w:tcBorders>
            <w:shd w:val="clear" w:color="auto" w:fill="auto"/>
            <w:noWrap/>
          </w:tcPr>
          <w:p w:rsidR="009A5C1F" w:rsidRPr="0016138F" w:rsidRDefault="009A5C1F" w:rsidP="009A5C1F">
            <w:pPr>
              <w:suppressAutoHyphens w:val="0"/>
              <w:spacing w:after="0"/>
              <w:jc w:val="right"/>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223 778 017</w:t>
            </w:r>
          </w:p>
        </w:tc>
      </w:tr>
      <w:tr w:rsidR="009A5C1F" w:rsidRPr="0016138F" w:rsidTr="00797170">
        <w:trPr>
          <w:trHeight w:val="255"/>
          <w:jc w:val="center"/>
        </w:trPr>
        <w:tc>
          <w:tcPr>
            <w:tcW w:w="4565" w:type="dxa"/>
            <w:tcBorders>
              <w:top w:val="nil"/>
              <w:left w:val="double" w:sz="6" w:space="0" w:color="auto"/>
              <w:bottom w:val="single" w:sz="4" w:space="0" w:color="auto"/>
              <w:right w:val="single" w:sz="4" w:space="0" w:color="auto"/>
            </w:tcBorders>
            <w:shd w:val="clear" w:color="auto" w:fill="auto"/>
            <w:noWrap/>
          </w:tcPr>
          <w:p w:rsidR="009A5C1F" w:rsidRPr="0016138F" w:rsidRDefault="009A5C1F" w:rsidP="009A5C1F">
            <w:pPr>
              <w:suppressAutoHyphens w:val="0"/>
              <w:spacing w:after="0"/>
              <w:jc w:val="left"/>
              <w:rPr>
                <w:rFonts w:eastAsia="Times New Roman" w:cs="Times New Roman"/>
                <w:kern w:val="0"/>
                <w:sz w:val="20"/>
                <w:szCs w:val="20"/>
                <w:lang w:bidi="bn-IN"/>
              </w:rPr>
            </w:pPr>
            <w:r w:rsidRPr="0016138F">
              <w:rPr>
                <w:rFonts w:eastAsia="Times New Roman" w:cs="Times New Roman"/>
                <w:kern w:val="0"/>
                <w:sz w:val="20"/>
                <w:szCs w:val="20"/>
                <w:lang w:bidi="bn-IN"/>
              </w:rPr>
              <w:t xml:space="preserve">   a kifizetésből közösségi</w:t>
            </w:r>
          </w:p>
        </w:tc>
        <w:tc>
          <w:tcPr>
            <w:tcW w:w="884" w:type="dxa"/>
            <w:tcBorders>
              <w:top w:val="nil"/>
              <w:left w:val="nil"/>
              <w:bottom w:val="single" w:sz="4" w:space="0" w:color="auto"/>
              <w:right w:val="single" w:sz="4" w:space="0" w:color="auto"/>
            </w:tcBorders>
            <w:shd w:val="clear" w:color="auto" w:fill="C0C0C0"/>
            <w:noWrap/>
            <w:vAlign w:val="bottom"/>
          </w:tcPr>
          <w:p w:rsidR="009A5C1F" w:rsidRPr="0016138F" w:rsidRDefault="009A5C1F" w:rsidP="009A5C1F">
            <w:pPr>
              <w:suppressAutoHyphens w:val="0"/>
              <w:spacing w:after="0"/>
              <w:jc w:val="right"/>
              <w:rPr>
                <w:rFonts w:eastAsia="Times New Roman" w:cs="Times New Roman"/>
                <w:kern w:val="0"/>
                <w:sz w:val="20"/>
                <w:szCs w:val="20"/>
                <w:lang w:bidi="bn-IN"/>
              </w:rPr>
            </w:pPr>
            <w:r w:rsidRPr="0016138F">
              <w:rPr>
                <w:rFonts w:eastAsia="Times New Roman" w:cs="Times New Roman"/>
                <w:kern w:val="0"/>
                <w:sz w:val="20"/>
                <w:szCs w:val="20"/>
                <w:lang w:bidi="bn-IN"/>
              </w:rPr>
              <w:t> </w:t>
            </w:r>
          </w:p>
        </w:tc>
        <w:tc>
          <w:tcPr>
            <w:tcW w:w="1216"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kern w:val="0"/>
                <w:sz w:val="20"/>
                <w:szCs w:val="20"/>
                <w:lang w:bidi="bn-IN"/>
              </w:rPr>
            </w:pPr>
            <w:r w:rsidRPr="0016138F">
              <w:rPr>
                <w:rFonts w:eastAsia="Times New Roman" w:cs="Times New Roman"/>
                <w:kern w:val="0"/>
                <w:sz w:val="20"/>
                <w:szCs w:val="20"/>
                <w:lang w:bidi="bn-IN"/>
              </w:rPr>
              <w:t>173 891 288</w:t>
            </w:r>
          </w:p>
        </w:tc>
        <w:tc>
          <w:tcPr>
            <w:tcW w:w="785" w:type="dxa"/>
            <w:tcBorders>
              <w:top w:val="nil"/>
              <w:left w:val="nil"/>
              <w:bottom w:val="single" w:sz="4" w:space="0" w:color="auto"/>
              <w:right w:val="single" w:sz="4" w:space="0" w:color="auto"/>
            </w:tcBorders>
            <w:shd w:val="clear" w:color="auto" w:fill="C0C0C0"/>
            <w:noWrap/>
            <w:vAlign w:val="bottom"/>
          </w:tcPr>
          <w:p w:rsidR="009A5C1F" w:rsidRPr="0016138F" w:rsidRDefault="009A5C1F" w:rsidP="009A5C1F">
            <w:pPr>
              <w:suppressAutoHyphens w:val="0"/>
              <w:spacing w:after="0"/>
              <w:jc w:val="right"/>
              <w:rPr>
                <w:rFonts w:eastAsia="Times New Roman" w:cs="Times New Roman"/>
                <w:kern w:val="0"/>
                <w:sz w:val="20"/>
                <w:szCs w:val="20"/>
                <w:lang w:bidi="bn-IN"/>
              </w:rPr>
            </w:pPr>
            <w:r w:rsidRPr="0016138F">
              <w:rPr>
                <w:rFonts w:eastAsia="Times New Roman" w:cs="Times New Roman"/>
                <w:kern w:val="0"/>
                <w:sz w:val="20"/>
                <w:szCs w:val="20"/>
                <w:lang w:bidi="bn-IN"/>
              </w:rPr>
              <w:t> </w:t>
            </w:r>
          </w:p>
        </w:tc>
        <w:tc>
          <w:tcPr>
            <w:tcW w:w="1395" w:type="dxa"/>
            <w:tcBorders>
              <w:top w:val="nil"/>
              <w:left w:val="nil"/>
              <w:bottom w:val="single" w:sz="4" w:space="0" w:color="auto"/>
              <w:right w:val="double" w:sz="6" w:space="0" w:color="auto"/>
            </w:tcBorders>
            <w:shd w:val="clear" w:color="auto" w:fill="auto"/>
            <w:noWrap/>
          </w:tcPr>
          <w:p w:rsidR="009A5C1F" w:rsidRPr="0016138F" w:rsidRDefault="009A5C1F" w:rsidP="009A5C1F">
            <w:pPr>
              <w:suppressAutoHyphens w:val="0"/>
              <w:spacing w:after="0"/>
              <w:jc w:val="right"/>
              <w:rPr>
                <w:rFonts w:eastAsia="Times New Roman" w:cs="Times New Roman"/>
                <w:kern w:val="0"/>
                <w:sz w:val="20"/>
                <w:szCs w:val="20"/>
                <w:lang w:bidi="bn-IN"/>
              </w:rPr>
            </w:pPr>
            <w:r w:rsidRPr="0016138F">
              <w:rPr>
                <w:rFonts w:eastAsia="Times New Roman" w:cs="Times New Roman"/>
                <w:kern w:val="0"/>
                <w:sz w:val="20"/>
                <w:szCs w:val="20"/>
                <w:lang w:bidi="bn-IN"/>
              </w:rPr>
              <w:t>173 891 288</w:t>
            </w:r>
          </w:p>
        </w:tc>
      </w:tr>
      <w:tr w:rsidR="009A5C1F" w:rsidRPr="0016138F" w:rsidTr="00797170">
        <w:trPr>
          <w:trHeight w:val="255"/>
          <w:jc w:val="center"/>
        </w:trPr>
        <w:tc>
          <w:tcPr>
            <w:tcW w:w="4565" w:type="dxa"/>
            <w:tcBorders>
              <w:top w:val="nil"/>
              <w:left w:val="double" w:sz="6" w:space="0" w:color="auto"/>
              <w:bottom w:val="single" w:sz="4" w:space="0" w:color="auto"/>
              <w:right w:val="single" w:sz="4" w:space="0" w:color="auto"/>
            </w:tcBorders>
            <w:shd w:val="clear" w:color="auto" w:fill="auto"/>
            <w:noWrap/>
          </w:tcPr>
          <w:p w:rsidR="009A5C1F" w:rsidRPr="0016138F" w:rsidRDefault="009A5C1F" w:rsidP="009A5C1F">
            <w:pPr>
              <w:suppressAutoHyphens w:val="0"/>
              <w:spacing w:after="0"/>
              <w:jc w:val="left"/>
              <w:rPr>
                <w:rFonts w:eastAsia="Times New Roman" w:cs="Times New Roman"/>
                <w:kern w:val="0"/>
                <w:sz w:val="20"/>
                <w:szCs w:val="20"/>
                <w:lang w:bidi="bn-IN"/>
              </w:rPr>
            </w:pPr>
            <w:r w:rsidRPr="0016138F">
              <w:rPr>
                <w:rFonts w:eastAsia="Times New Roman" w:cs="Times New Roman"/>
                <w:kern w:val="0"/>
                <w:sz w:val="20"/>
                <w:szCs w:val="20"/>
                <w:lang w:bidi="bn-IN"/>
              </w:rPr>
              <w:t xml:space="preserve">   a kifizetésből konvergencia régió</w:t>
            </w:r>
          </w:p>
        </w:tc>
        <w:tc>
          <w:tcPr>
            <w:tcW w:w="884" w:type="dxa"/>
            <w:tcBorders>
              <w:top w:val="nil"/>
              <w:left w:val="nil"/>
              <w:bottom w:val="single" w:sz="4" w:space="0" w:color="auto"/>
              <w:right w:val="single" w:sz="4" w:space="0" w:color="auto"/>
            </w:tcBorders>
            <w:shd w:val="clear" w:color="auto" w:fill="C0C0C0"/>
            <w:noWrap/>
            <w:vAlign w:val="bottom"/>
          </w:tcPr>
          <w:p w:rsidR="009A5C1F" w:rsidRPr="0016138F" w:rsidRDefault="009A5C1F" w:rsidP="009A5C1F">
            <w:pPr>
              <w:suppressAutoHyphens w:val="0"/>
              <w:spacing w:after="0"/>
              <w:jc w:val="right"/>
              <w:rPr>
                <w:rFonts w:eastAsia="Times New Roman" w:cs="Times New Roman"/>
                <w:kern w:val="0"/>
                <w:sz w:val="20"/>
                <w:szCs w:val="20"/>
                <w:lang w:bidi="bn-IN"/>
              </w:rPr>
            </w:pPr>
            <w:r w:rsidRPr="0016138F">
              <w:rPr>
                <w:rFonts w:eastAsia="Times New Roman" w:cs="Times New Roman"/>
                <w:kern w:val="0"/>
                <w:sz w:val="20"/>
                <w:szCs w:val="20"/>
                <w:lang w:bidi="bn-IN"/>
              </w:rPr>
              <w:t> </w:t>
            </w:r>
          </w:p>
        </w:tc>
        <w:tc>
          <w:tcPr>
            <w:tcW w:w="1216"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206 938 846</w:t>
            </w:r>
          </w:p>
        </w:tc>
        <w:tc>
          <w:tcPr>
            <w:tcW w:w="785" w:type="dxa"/>
            <w:tcBorders>
              <w:top w:val="nil"/>
              <w:left w:val="nil"/>
              <w:bottom w:val="single" w:sz="4" w:space="0" w:color="auto"/>
              <w:right w:val="single" w:sz="4" w:space="0" w:color="auto"/>
            </w:tcBorders>
            <w:shd w:val="clear" w:color="auto" w:fill="C0C0C0"/>
            <w:noWrap/>
            <w:vAlign w:val="bottom"/>
          </w:tcPr>
          <w:p w:rsidR="009A5C1F" w:rsidRPr="0016138F" w:rsidRDefault="009A5C1F" w:rsidP="009A5C1F">
            <w:pPr>
              <w:suppressAutoHyphens w:val="0"/>
              <w:spacing w:after="0"/>
              <w:jc w:val="right"/>
              <w:rPr>
                <w:rFonts w:eastAsia="Times New Roman" w:cs="Times New Roman"/>
                <w:kern w:val="0"/>
                <w:sz w:val="20"/>
                <w:szCs w:val="20"/>
                <w:lang w:bidi="bn-IN"/>
              </w:rPr>
            </w:pPr>
            <w:r w:rsidRPr="0016138F">
              <w:rPr>
                <w:rFonts w:eastAsia="Times New Roman" w:cs="Times New Roman"/>
                <w:kern w:val="0"/>
                <w:sz w:val="20"/>
                <w:szCs w:val="20"/>
                <w:lang w:bidi="bn-IN"/>
              </w:rPr>
              <w:t> </w:t>
            </w:r>
          </w:p>
        </w:tc>
        <w:tc>
          <w:tcPr>
            <w:tcW w:w="1395" w:type="dxa"/>
            <w:tcBorders>
              <w:top w:val="nil"/>
              <w:left w:val="nil"/>
              <w:bottom w:val="single" w:sz="4" w:space="0" w:color="auto"/>
              <w:right w:val="double" w:sz="6"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206 938 846</w:t>
            </w:r>
          </w:p>
        </w:tc>
      </w:tr>
      <w:tr w:rsidR="009A5C1F" w:rsidRPr="0016138F" w:rsidTr="00797170">
        <w:trPr>
          <w:trHeight w:val="270"/>
          <w:jc w:val="center"/>
        </w:trPr>
        <w:tc>
          <w:tcPr>
            <w:tcW w:w="4565" w:type="dxa"/>
            <w:tcBorders>
              <w:top w:val="nil"/>
              <w:left w:val="double" w:sz="6" w:space="0" w:color="auto"/>
              <w:bottom w:val="double" w:sz="6" w:space="0" w:color="auto"/>
              <w:right w:val="single" w:sz="4" w:space="0" w:color="auto"/>
            </w:tcBorders>
            <w:shd w:val="clear" w:color="auto" w:fill="auto"/>
            <w:noWrap/>
          </w:tcPr>
          <w:p w:rsidR="009A5C1F" w:rsidRPr="0016138F" w:rsidRDefault="009A5C1F" w:rsidP="009A5C1F">
            <w:pPr>
              <w:suppressAutoHyphens w:val="0"/>
              <w:spacing w:after="0"/>
              <w:jc w:val="left"/>
              <w:rPr>
                <w:rFonts w:eastAsia="Times New Roman" w:cs="Times New Roman"/>
                <w:kern w:val="0"/>
                <w:sz w:val="20"/>
                <w:szCs w:val="20"/>
                <w:lang w:bidi="bn-IN"/>
              </w:rPr>
            </w:pPr>
            <w:r w:rsidRPr="0016138F">
              <w:rPr>
                <w:rFonts w:eastAsia="Times New Roman" w:cs="Times New Roman"/>
                <w:kern w:val="0"/>
                <w:sz w:val="20"/>
                <w:szCs w:val="20"/>
                <w:lang w:bidi="bn-IN"/>
              </w:rPr>
              <w:t xml:space="preserve">      ebből közösségi</w:t>
            </w:r>
          </w:p>
        </w:tc>
        <w:tc>
          <w:tcPr>
            <w:tcW w:w="884" w:type="dxa"/>
            <w:tcBorders>
              <w:top w:val="nil"/>
              <w:left w:val="nil"/>
              <w:bottom w:val="double" w:sz="6" w:space="0" w:color="auto"/>
              <w:right w:val="single" w:sz="4" w:space="0" w:color="auto"/>
            </w:tcBorders>
            <w:shd w:val="clear" w:color="auto" w:fill="C0C0C0"/>
            <w:noWrap/>
            <w:vAlign w:val="bottom"/>
          </w:tcPr>
          <w:p w:rsidR="009A5C1F" w:rsidRPr="0016138F" w:rsidRDefault="009A5C1F" w:rsidP="009A5C1F">
            <w:pPr>
              <w:suppressAutoHyphens w:val="0"/>
              <w:spacing w:after="0"/>
              <w:jc w:val="right"/>
              <w:rPr>
                <w:rFonts w:eastAsia="Times New Roman" w:cs="Times New Roman"/>
                <w:kern w:val="0"/>
                <w:sz w:val="20"/>
                <w:szCs w:val="20"/>
                <w:lang w:bidi="bn-IN"/>
              </w:rPr>
            </w:pPr>
            <w:r w:rsidRPr="0016138F">
              <w:rPr>
                <w:rFonts w:eastAsia="Times New Roman" w:cs="Times New Roman"/>
                <w:kern w:val="0"/>
                <w:sz w:val="20"/>
                <w:szCs w:val="20"/>
                <w:lang w:bidi="bn-IN"/>
              </w:rPr>
              <w:t> </w:t>
            </w:r>
          </w:p>
        </w:tc>
        <w:tc>
          <w:tcPr>
            <w:tcW w:w="1216" w:type="dxa"/>
            <w:tcBorders>
              <w:top w:val="nil"/>
              <w:left w:val="nil"/>
              <w:bottom w:val="double" w:sz="6"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164 673 965</w:t>
            </w:r>
          </w:p>
        </w:tc>
        <w:tc>
          <w:tcPr>
            <w:tcW w:w="785" w:type="dxa"/>
            <w:tcBorders>
              <w:top w:val="nil"/>
              <w:left w:val="nil"/>
              <w:bottom w:val="double" w:sz="6" w:space="0" w:color="auto"/>
              <w:right w:val="single" w:sz="4" w:space="0" w:color="auto"/>
            </w:tcBorders>
            <w:shd w:val="clear" w:color="auto" w:fill="C0C0C0"/>
            <w:noWrap/>
            <w:vAlign w:val="bottom"/>
          </w:tcPr>
          <w:p w:rsidR="009A5C1F" w:rsidRPr="0016138F" w:rsidRDefault="009A5C1F" w:rsidP="009A5C1F">
            <w:pPr>
              <w:suppressAutoHyphens w:val="0"/>
              <w:spacing w:after="0"/>
              <w:jc w:val="right"/>
              <w:rPr>
                <w:rFonts w:eastAsia="Times New Roman" w:cs="Times New Roman"/>
                <w:kern w:val="0"/>
                <w:sz w:val="20"/>
                <w:szCs w:val="20"/>
                <w:lang w:bidi="bn-IN"/>
              </w:rPr>
            </w:pPr>
            <w:r w:rsidRPr="0016138F">
              <w:rPr>
                <w:rFonts w:eastAsia="Times New Roman" w:cs="Times New Roman"/>
                <w:kern w:val="0"/>
                <w:sz w:val="20"/>
                <w:szCs w:val="20"/>
                <w:lang w:bidi="bn-IN"/>
              </w:rPr>
              <w:t> </w:t>
            </w:r>
          </w:p>
        </w:tc>
        <w:tc>
          <w:tcPr>
            <w:tcW w:w="1395" w:type="dxa"/>
            <w:tcBorders>
              <w:top w:val="nil"/>
              <w:left w:val="nil"/>
              <w:bottom w:val="double" w:sz="6" w:space="0" w:color="auto"/>
              <w:right w:val="double" w:sz="6"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164 673 965</w:t>
            </w:r>
          </w:p>
        </w:tc>
      </w:tr>
      <w:tr w:rsidR="009A5C1F" w:rsidRPr="0016138F" w:rsidTr="00797170">
        <w:trPr>
          <w:trHeight w:val="270"/>
          <w:jc w:val="center"/>
        </w:trPr>
        <w:tc>
          <w:tcPr>
            <w:tcW w:w="4565" w:type="dxa"/>
            <w:tcBorders>
              <w:top w:val="nil"/>
              <w:left w:val="double" w:sz="6" w:space="0" w:color="auto"/>
              <w:bottom w:val="single" w:sz="4" w:space="0" w:color="auto"/>
              <w:right w:val="single" w:sz="4" w:space="0" w:color="auto"/>
            </w:tcBorders>
            <w:shd w:val="clear" w:color="auto" w:fill="auto"/>
            <w:noWrap/>
          </w:tcPr>
          <w:p w:rsidR="009A5C1F" w:rsidRPr="0016138F" w:rsidRDefault="009A5C1F" w:rsidP="009A5C1F">
            <w:pPr>
              <w:suppressAutoHyphens w:val="0"/>
              <w:spacing w:after="0"/>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támogatott kifizetési kérelem</w:t>
            </w:r>
          </w:p>
        </w:tc>
        <w:tc>
          <w:tcPr>
            <w:tcW w:w="884"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0</w:t>
            </w:r>
          </w:p>
        </w:tc>
        <w:tc>
          <w:tcPr>
            <w:tcW w:w="1216"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0</w:t>
            </w:r>
          </w:p>
        </w:tc>
        <w:tc>
          <w:tcPr>
            <w:tcW w:w="785"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0</w:t>
            </w:r>
          </w:p>
        </w:tc>
        <w:tc>
          <w:tcPr>
            <w:tcW w:w="1395" w:type="dxa"/>
            <w:tcBorders>
              <w:top w:val="nil"/>
              <w:left w:val="nil"/>
              <w:bottom w:val="single" w:sz="4" w:space="0" w:color="auto"/>
              <w:right w:val="double" w:sz="6"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0</w:t>
            </w:r>
          </w:p>
        </w:tc>
      </w:tr>
      <w:tr w:rsidR="009A5C1F" w:rsidRPr="0016138F" w:rsidTr="00797170">
        <w:trPr>
          <w:trHeight w:val="255"/>
          <w:jc w:val="center"/>
        </w:trPr>
        <w:tc>
          <w:tcPr>
            <w:tcW w:w="4565" w:type="dxa"/>
            <w:tcBorders>
              <w:top w:val="nil"/>
              <w:left w:val="double" w:sz="6" w:space="0" w:color="auto"/>
              <w:bottom w:val="single" w:sz="4" w:space="0" w:color="auto"/>
              <w:right w:val="single" w:sz="4" w:space="0" w:color="auto"/>
            </w:tcBorders>
            <w:shd w:val="clear" w:color="auto" w:fill="auto"/>
            <w:noWrap/>
          </w:tcPr>
          <w:p w:rsidR="009A5C1F" w:rsidRPr="0016138F" w:rsidRDefault="009A5C1F" w:rsidP="009A5C1F">
            <w:pPr>
              <w:suppressAutoHyphens w:val="0"/>
              <w:spacing w:after="0"/>
              <w:jc w:val="left"/>
              <w:rPr>
                <w:rFonts w:eastAsia="Times New Roman" w:cs="Times New Roman"/>
                <w:b/>
                <w:bCs/>
                <w:kern w:val="0"/>
                <w:sz w:val="20"/>
                <w:szCs w:val="20"/>
                <w:lang w:bidi="bn-IN"/>
              </w:rPr>
            </w:pPr>
            <w:r w:rsidRPr="0016138F">
              <w:rPr>
                <w:rFonts w:eastAsia="Times New Roman" w:cs="Times New Roman"/>
                <w:b/>
                <w:bCs/>
                <w:kern w:val="0"/>
                <w:sz w:val="20"/>
                <w:szCs w:val="20"/>
                <w:lang w:bidi="bn-IN"/>
              </w:rPr>
              <w:t>kifizetés (NVT kötelezettségvállalás terhére)</w:t>
            </w:r>
          </w:p>
        </w:tc>
        <w:tc>
          <w:tcPr>
            <w:tcW w:w="884" w:type="dxa"/>
            <w:tcBorders>
              <w:top w:val="nil"/>
              <w:left w:val="nil"/>
              <w:bottom w:val="single" w:sz="4" w:space="0" w:color="auto"/>
              <w:right w:val="single" w:sz="4" w:space="0" w:color="auto"/>
            </w:tcBorders>
            <w:shd w:val="clear" w:color="auto" w:fill="C0C0C0"/>
            <w:noWrap/>
            <w:vAlign w:val="bottom"/>
          </w:tcPr>
          <w:p w:rsidR="009A5C1F" w:rsidRPr="0016138F" w:rsidRDefault="009A5C1F" w:rsidP="009A5C1F">
            <w:pPr>
              <w:suppressAutoHyphens w:val="0"/>
              <w:spacing w:after="0"/>
              <w:jc w:val="right"/>
              <w:rPr>
                <w:rFonts w:eastAsia="Times New Roman" w:cs="Times New Roman"/>
                <w:b/>
                <w:bCs/>
                <w:kern w:val="0"/>
                <w:sz w:val="20"/>
                <w:szCs w:val="20"/>
                <w:lang w:bidi="bn-IN"/>
              </w:rPr>
            </w:pPr>
            <w:r w:rsidRPr="0016138F">
              <w:rPr>
                <w:rFonts w:eastAsia="Times New Roman" w:cs="Times New Roman"/>
                <w:b/>
                <w:bCs/>
                <w:kern w:val="0"/>
                <w:sz w:val="20"/>
                <w:szCs w:val="20"/>
                <w:lang w:bidi="bn-IN"/>
              </w:rPr>
              <w:t> </w:t>
            </w:r>
          </w:p>
        </w:tc>
        <w:tc>
          <w:tcPr>
            <w:tcW w:w="1216"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2 366 453</w:t>
            </w:r>
          </w:p>
        </w:tc>
        <w:tc>
          <w:tcPr>
            <w:tcW w:w="785" w:type="dxa"/>
            <w:tcBorders>
              <w:top w:val="nil"/>
              <w:left w:val="nil"/>
              <w:bottom w:val="single" w:sz="4" w:space="0" w:color="auto"/>
              <w:right w:val="single" w:sz="4" w:space="0" w:color="auto"/>
            </w:tcBorders>
            <w:shd w:val="clear" w:color="auto" w:fill="C0C0C0"/>
            <w:noWrap/>
            <w:vAlign w:val="bottom"/>
          </w:tcPr>
          <w:p w:rsidR="009A5C1F" w:rsidRPr="0016138F" w:rsidRDefault="009A5C1F" w:rsidP="009A5C1F">
            <w:pPr>
              <w:suppressAutoHyphens w:val="0"/>
              <w:spacing w:after="0"/>
              <w:jc w:val="right"/>
              <w:rPr>
                <w:rFonts w:eastAsia="Times New Roman" w:cs="Times New Roman"/>
                <w:b/>
                <w:bCs/>
                <w:kern w:val="0"/>
                <w:sz w:val="20"/>
                <w:szCs w:val="20"/>
                <w:lang w:bidi="bn-IN"/>
              </w:rPr>
            </w:pPr>
            <w:r w:rsidRPr="0016138F">
              <w:rPr>
                <w:rFonts w:eastAsia="Times New Roman" w:cs="Times New Roman"/>
                <w:b/>
                <w:bCs/>
                <w:kern w:val="0"/>
                <w:sz w:val="20"/>
                <w:szCs w:val="20"/>
                <w:lang w:bidi="bn-IN"/>
              </w:rPr>
              <w:t> </w:t>
            </w:r>
          </w:p>
        </w:tc>
        <w:tc>
          <w:tcPr>
            <w:tcW w:w="1395" w:type="dxa"/>
            <w:tcBorders>
              <w:top w:val="nil"/>
              <w:left w:val="nil"/>
              <w:bottom w:val="single" w:sz="4" w:space="0" w:color="auto"/>
              <w:right w:val="double" w:sz="6" w:space="0" w:color="auto"/>
            </w:tcBorders>
            <w:shd w:val="clear" w:color="auto" w:fill="auto"/>
            <w:noWrap/>
          </w:tcPr>
          <w:p w:rsidR="009A5C1F" w:rsidRPr="0016138F" w:rsidRDefault="009A5C1F" w:rsidP="009A5C1F">
            <w:pPr>
              <w:suppressAutoHyphens w:val="0"/>
              <w:spacing w:after="0"/>
              <w:jc w:val="right"/>
              <w:rPr>
                <w:rFonts w:eastAsia="Times New Roman" w:cs="Times New Roman"/>
                <w:b/>
                <w:bCs/>
                <w:color w:val="000000"/>
                <w:kern w:val="0"/>
                <w:sz w:val="20"/>
                <w:szCs w:val="20"/>
                <w:lang w:bidi="bn-IN"/>
              </w:rPr>
            </w:pPr>
            <w:r w:rsidRPr="0016138F">
              <w:rPr>
                <w:rFonts w:eastAsia="Times New Roman" w:cs="Times New Roman"/>
                <w:b/>
                <w:bCs/>
                <w:color w:val="000000"/>
                <w:kern w:val="0"/>
                <w:sz w:val="20"/>
                <w:szCs w:val="20"/>
                <w:lang w:bidi="bn-IN"/>
              </w:rPr>
              <w:t>289 570 213</w:t>
            </w:r>
          </w:p>
        </w:tc>
      </w:tr>
      <w:tr w:rsidR="009A5C1F" w:rsidRPr="0016138F" w:rsidTr="00797170">
        <w:trPr>
          <w:trHeight w:val="255"/>
          <w:jc w:val="center"/>
        </w:trPr>
        <w:tc>
          <w:tcPr>
            <w:tcW w:w="4565" w:type="dxa"/>
            <w:tcBorders>
              <w:top w:val="nil"/>
              <w:left w:val="double" w:sz="6" w:space="0" w:color="auto"/>
              <w:bottom w:val="single" w:sz="4" w:space="0" w:color="auto"/>
              <w:right w:val="single" w:sz="4" w:space="0" w:color="auto"/>
            </w:tcBorders>
            <w:shd w:val="clear" w:color="auto" w:fill="auto"/>
            <w:noWrap/>
          </w:tcPr>
          <w:p w:rsidR="009A5C1F" w:rsidRPr="0016138F" w:rsidRDefault="009A5C1F" w:rsidP="009A5C1F">
            <w:pPr>
              <w:suppressAutoHyphens w:val="0"/>
              <w:spacing w:after="0"/>
              <w:jc w:val="left"/>
              <w:rPr>
                <w:rFonts w:eastAsia="Times New Roman" w:cs="Times New Roman"/>
                <w:kern w:val="0"/>
                <w:sz w:val="20"/>
                <w:szCs w:val="20"/>
                <w:lang w:bidi="bn-IN"/>
              </w:rPr>
            </w:pPr>
            <w:r w:rsidRPr="0016138F">
              <w:rPr>
                <w:rFonts w:eastAsia="Times New Roman" w:cs="Times New Roman"/>
                <w:kern w:val="0"/>
                <w:sz w:val="20"/>
                <w:szCs w:val="20"/>
                <w:lang w:bidi="bn-IN"/>
              </w:rPr>
              <w:t xml:space="preserve">   a kifizetésből közösségi</w:t>
            </w:r>
          </w:p>
        </w:tc>
        <w:tc>
          <w:tcPr>
            <w:tcW w:w="884" w:type="dxa"/>
            <w:tcBorders>
              <w:top w:val="nil"/>
              <w:left w:val="nil"/>
              <w:bottom w:val="single" w:sz="4" w:space="0" w:color="auto"/>
              <w:right w:val="single" w:sz="4" w:space="0" w:color="auto"/>
            </w:tcBorders>
            <w:shd w:val="clear" w:color="auto" w:fill="C0C0C0"/>
            <w:noWrap/>
            <w:vAlign w:val="bottom"/>
          </w:tcPr>
          <w:p w:rsidR="009A5C1F" w:rsidRPr="0016138F" w:rsidRDefault="009A5C1F" w:rsidP="009A5C1F">
            <w:pPr>
              <w:suppressAutoHyphens w:val="0"/>
              <w:spacing w:after="0"/>
              <w:jc w:val="right"/>
              <w:rPr>
                <w:rFonts w:eastAsia="Times New Roman" w:cs="Times New Roman"/>
                <w:kern w:val="0"/>
                <w:sz w:val="20"/>
                <w:szCs w:val="20"/>
                <w:lang w:bidi="bn-IN"/>
              </w:rPr>
            </w:pPr>
            <w:r w:rsidRPr="0016138F">
              <w:rPr>
                <w:rFonts w:eastAsia="Times New Roman" w:cs="Times New Roman"/>
                <w:kern w:val="0"/>
                <w:sz w:val="20"/>
                <w:szCs w:val="20"/>
                <w:lang w:bidi="bn-IN"/>
              </w:rPr>
              <w:t> </w:t>
            </w:r>
          </w:p>
        </w:tc>
        <w:tc>
          <w:tcPr>
            <w:tcW w:w="1216"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kern w:val="0"/>
                <w:sz w:val="20"/>
                <w:szCs w:val="20"/>
                <w:lang w:bidi="bn-IN"/>
              </w:rPr>
            </w:pPr>
            <w:r w:rsidRPr="0016138F">
              <w:rPr>
                <w:rFonts w:eastAsia="Times New Roman" w:cs="Times New Roman"/>
                <w:kern w:val="0"/>
                <w:sz w:val="20"/>
                <w:szCs w:val="20"/>
                <w:lang w:bidi="bn-IN"/>
              </w:rPr>
              <w:t>1 849 608</w:t>
            </w:r>
          </w:p>
        </w:tc>
        <w:tc>
          <w:tcPr>
            <w:tcW w:w="785" w:type="dxa"/>
            <w:tcBorders>
              <w:top w:val="nil"/>
              <w:left w:val="nil"/>
              <w:bottom w:val="single" w:sz="4" w:space="0" w:color="auto"/>
              <w:right w:val="single" w:sz="4" w:space="0" w:color="auto"/>
            </w:tcBorders>
            <w:shd w:val="clear" w:color="auto" w:fill="C0C0C0"/>
            <w:noWrap/>
            <w:vAlign w:val="bottom"/>
          </w:tcPr>
          <w:p w:rsidR="009A5C1F" w:rsidRPr="0016138F" w:rsidRDefault="009A5C1F" w:rsidP="009A5C1F">
            <w:pPr>
              <w:suppressAutoHyphens w:val="0"/>
              <w:spacing w:after="0"/>
              <w:jc w:val="right"/>
              <w:rPr>
                <w:rFonts w:eastAsia="Times New Roman" w:cs="Times New Roman"/>
                <w:kern w:val="0"/>
                <w:sz w:val="20"/>
                <w:szCs w:val="20"/>
                <w:lang w:bidi="bn-IN"/>
              </w:rPr>
            </w:pPr>
            <w:r w:rsidRPr="0016138F">
              <w:rPr>
                <w:rFonts w:eastAsia="Times New Roman" w:cs="Times New Roman"/>
                <w:kern w:val="0"/>
                <w:sz w:val="20"/>
                <w:szCs w:val="20"/>
                <w:lang w:bidi="bn-IN"/>
              </w:rPr>
              <w:t> </w:t>
            </w:r>
          </w:p>
        </w:tc>
        <w:tc>
          <w:tcPr>
            <w:tcW w:w="1395" w:type="dxa"/>
            <w:tcBorders>
              <w:top w:val="nil"/>
              <w:left w:val="nil"/>
              <w:bottom w:val="single" w:sz="4" w:space="0" w:color="auto"/>
              <w:right w:val="double" w:sz="6" w:space="0" w:color="auto"/>
            </w:tcBorders>
            <w:shd w:val="clear" w:color="auto" w:fill="auto"/>
            <w:noWrap/>
          </w:tcPr>
          <w:p w:rsidR="009A5C1F" w:rsidRPr="0016138F" w:rsidRDefault="009A5C1F" w:rsidP="009A5C1F">
            <w:pPr>
              <w:suppressAutoHyphens w:val="0"/>
              <w:spacing w:after="0"/>
              <w:jc w:val="right"/>
              <w:rPr>
                <w:rFonts w:eastAsia="Times New Roman" w:cs="Times New Roman"/>
                <w:kern w:val="0"/>
                <w:sz w:val="20"/>
                <w:szCs w:val="20"/>
                <w:lang w:bidi="bn-IN"/>
              </w:rPr>
            </w:pPr>
            <w:r w:rsidRPr="0016138F">
              <w:rPr>
                <w:rFonts w:eastAsia="Times New Roman" w:cs="Times New Roman"/>
                <w:kern w:val="0"/>
                <w:sz w:val="20"/>
                <w:szCs w:val="20"/>
                <w:lang w:bidi="bn-IN"/>
              </w:rPr>
              <w:t>229 526 528</w:t>
            </w:r>
          </w:p>
        </w:tc>
      </w:tr>
      <w:tr w:rsidR="009A5C1F" w:rsidRPr="0016138F" w:rsidTr="00797170">
        <w:trPr>
          <w:trHeight w:val="255"/>
          <w:jc w:val="center"/>
        </w:trPr>
        <w:tc>
          <w:tcPr>
            <w:tcW w:w="4565" w:type="dxa"/>
            <w:tcBorders>
              <w:top w:val="nil"/>
              <w:left w:val="double" w:sz="6" w:space="0" w:color="auto"/>
              <w:bottom w:val="single" w:sz="4" w:space="0" w:color="auto"/>
              <w:right w:val="single" w:sz="4" w:space="0" w:color="auto"/>
            </w:tcBorders>
            <w:shd w:val="clear" w:color="auto" w:fill="auto"/>
            <w:noWrap/>
          </w:tcPr>
          <w:p w:rsidR="009A5C1F" w:rsidRPr="0016138F" w:rsidRDefault="009A5C1F" w:rsidP="009A5C1F">
            <w:pPr>
              <w:suppressAutoHyphens w:val="0"/>
              <w:spacing w:after="0"/>
              <w:jc w:val="left"/>
              <w:rPr>
                <w:rFonts w:eastAsia="Times New Roman" w:cs="Times New Roman"/>
                <w:kern w:val="0"/>
                <w:sz w:val="20"/>
                <w:szCs w:val="20"/>
                <w:lang w:bidi="bn-IN"/>
              </w:rPr>
            </w:pPr>
            <w:r w:rsidRPr="0016138F">
              <w:rPr>
                <w:rFonts w:eastAsia="Times New Roman" w:cs="Times New Roman"/>
                <w:kern w:val="0"/>
                <w:sz w:val="20"/>
                <w:szCs w:val="20"/>
                <w:lang w:bidi="bn-IN"/>
              </w:rPr>
              <w:t xml:space="preserve">   a kifizetésből konvergencia régió</w:t>
            </w:r>
          </w:p>
        </w:tc>
        <w:tc>
          <w:tcPr>
            <w:tcW w:w="884" w:type="dxa"/>
            <w:tcBorders>
              <w:top w:val="nil"/>
              <w:left w:val="nil"/>
              <w:bottom w:val="single" w:sz="4" w:space="0" w:color="auto"/>
              <w:right w:val="single" w:sz="4" w:space="0" w:color="auto"/>
            </w:tcBorders>
            <w:shd w:val="clear" w:color="auto" w:fill="C0C0C0"/>
            <w:noWrap/>
            <w:vAlign w:val="bottom"/>
          </w:tcPr>
          <w:p w:rsidR="009A5C1F" w:rsidRPr="0016138F" w:rsidRDefault="009A5C1F" w:rsidP="009A5C1F">
            <w:pPr>
              <w:suppressAutoHyphens w:val="0"/>
              <w:spacing w:after="0"/>
              <w:jc w:val="right"/>
              <w:rPr>
                <w:rFonts w:eastAsia="Times New Roman" w:cs="Times New Roman"/>
                <w:kern w:val="0"/>
                <w:sz w:val="20"/>
                <w:szCs w:val="20"/>
                <w:lang w:bidi="bn-IN"/>
              </w:rPr>
            </w:pPr>
            <w:r w:rsidRPr="0016138F">
              <w:rPr>
                <w:rFonts w:eastAsia="Times New Roman" w:cs="Times New Roman"/>
                <w:kern w:val="0"/>
                <w:sz w:val="20"/>
                <w:szCs w:val="20"/>
                <w:lang w:bidi="bn-IN"/>
              </w:rPr>
              <w:t> </w:t>
            </w:r>
          </w:p>
        </w:tc>
        <w:tc>
          <w:tcPr>
            <w:tcW w:w="1216" w:type="dxa"/>
            <w:tcBorders>
              <w:top w:val="nil"/>
              <w:left w:val="nil"/>
              <w:bottom w:val="single" w:sz="4"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2 233 834</w:t>
            </w:r>
          </w:p>
        </w:tc>
        <w:tc>
          <w:tcPr>
            <w:tcW w:w="785" w:type="dxa"/>
            <w:tcBorders>
              <w:top w:val="nil"/>
              <w:left w:val="nil"/>
              <w:bottom w:val="single" w:sz="4" w:space="0" w:color="auto"/>
              <w:right w:val="single" w:sz="4" w:space="0" w:color="auto"/>
            </w:tcBorders>
            <w:shd w:val="clear" w:color="auto" w:fill="C0C0C0"/>
            <w:noWrap/>
            <w:vAlign w:val="bottom"/>
          </w:tcPr>
          <w:p w:rsidR="009A5C1F" w:rsidRPr="0016138F" w:rsidRDefault="009A5C1F" w:rsidP="009A5C1F">
            <w:pPr>
              <w:suppressAutoHyphens w:val="0"/>
              <w:spacing w:after="0"/>
              <w:jc w:val="right"/>
              <w:rPr>
                <w:rFonts w:eastAsia="Times New Roman" w:cs="Times New Roman"/>
                <w:kern w:val="0"/>
                <w:sz w:val="20"/>
                <w:szCs w:val="20"/>
                <w:lang w:bidi="bn-IN"/>
              </w:rPr>
            </w:pPr>
            <w:r w:rsidRPr="0016138F">
              <w:rPr>
                <w:rFonts w:eastAsia="Times New Roman" w:cs="Times New Roman"/>
                <w:kern w:val="0"/>
                <w:sz w:val="20"/>
                <w:szCs w:val="20"/>
                <w:lang w:bidi="bn-IN"/>
              </w:rPr>
              <w:t> </w:t>
            </w:r>
          </w:p>
        </w:tc>
        <w:tc>
          <w:tcPr>
            <w:tcW w:w="1395" w:type="dxa"/>
            <w:tcBorders>
              <w:top w:val="nil"/>
              <w:left w:val="nil"/>
              <w:bottom w:val="single" w:sz="4" w:space="0" w:color="auto"/>
              <w:right w:val="double" w:sz="6"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264 043 770</w:t>
            </w:r>
          </w:p>
        </w:tc>
      </w:tr>
      <w:tr w:rsidR="009A5C1F" w:rsidRPr="0016138F" w:rsidTr="00797170">
        <w:trPr>
          <w:trHeight w:val="270"/>
          <w:jc w:val="center"/>
        </w:trPr>
        <w:tc>
          <w:tcPr>
            <w:tcW w:w="4565" w:type="dxa"/>
            <w:tcBorders>
              <w:top w:val="nil"/>
              <w:left w:val="double" w:sz="6" w:space="0" w:color="auto"/>
              <w:bottom w:val="double" w:sz="6" w:space="0" w:color="auto"/>
              <w:right w:val="single" w:sz="4" w:space="0" w:color="auto"/>
            </w:tcBorders>
            <w:shd w:val="clear" w:color="auto" w:fill="auto"/>
            <w:noWrap/>
          </w:tcPr>
          <w:p w:rsidR="009A5C1F" w:rsidRPr="0016138F" w:rsidRDefault="009A5C1F" w:rsidP="009A5C1F">
            <w:pPr>
              <w:suppressAutoHyphens w:val="0"/>
              <w:spacing w:after="0"/>
              <w:jc w:val="left"/>
              <w:rPr>
                <w:rFonts w:eastAsia="Times New Roman" w:cs="Times New Roman"/>
                <w:kern w:val="0"/>
                <w:sz w:val="20"/>
                <w:szCs w:val="20"/>
                <w:lang w:bidi="bn-IN"/>
              </w:rPr>
            </w:pPr>
            <w:r w:rsidRPr="0016138F">
              <w:rPr>
                <w:rFonts w:eastAsia="Times New Roman" w:cs="Times New Roman"/>
                <w:kern w:val="0"/>
                <w:sz w:val="20"/>
                <w:szCs w:val="20"/>
                <w:lang w:bidi="bn-IN"/>
              </w:rPr>
              <w:t xml:space="preserve">      ebből közösségi</w:t>
            </w:r>
          </w:p>
        </w:tc>
        <w:tc>
          <w:tcPr>
            <w:tcW w:w="884" w:type="dxa"/>
            <w:tcBorders>
              <w:top w:val="nil"/>
              <w:left w:val="nil"/>
              <w:bottom w:val="double" w:sz="6" w:space="0" w:color="auto"/>
              <w:right w:val="single" w:sz="4" w:space="0" w:color="auto"/>
            </w:tcBorders>
            <w:shd w:val="clear" w:color="auto" w:fill="C0C0C0"/>
            <w:noWrap/>
            <w:vAlign w:val="bottom"/>
          </w:tcPr>
          <w:p w:rsidR="009A5C1F" w:rsidRPr="0016138F" w:rsidRDefault="009A5C1F" w:rsidP="009A5C1F">
            <w:pPr>
              <w:suppressAutoHyphens w:val="0"/>
              <w:spacing w:after="0"/>
              <w:jc w:val="right"/>
              <w:rPr>
                <w:rFonts w:eastAsia="Times New Roman" w:cs="Times New Roman"/>
                <w:kern w:val="0"/>
                <w:sz w:val="20"/>
                <w:szCs w:val="20"/>
                <w:lang w:bidi="bn-IN"/>
              </w:rPr>
            </w:pPr>
            <w:r w:rsidRPr="0016138F">
              <w:rPr>
                <w:rFonts w:eastAsia="Times New Roman" w:cs="Times New Roman"/>
                <w:kern w:val="0"/>
                <w:sz w:val="20"/>
                <w:szCs w:val="20"/>
                <w:lang w:bidi="bn-IN"/>
              </w:rPr>
              <w:t> </w:t>
            </w:r>
          </w:p>
        </w:tc>
        <w:tc>
          <w:tcPr>
            <w:tcW w:w="1216" w:type="dxa"/>
            <w:tcBorders>
              <w:top w:val="nil"/>
              <w:left w:val="nil"/>
              <w:bottom w:val="double" w:sz="6" w:space="0" w:color="auto"/>
              <w:right w:val="single" w:sz="4"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1 777 075</w:t>
            </w:r>
          </w:p>
        </w:tc>
        <w:tc>
          <w:tcPr>
            <w:tcW w:w="785" w:type="dxa"/>
            <w:tcBorders>
              <w:top w:val="nil"/>
              <w:left w:val="nil"/>
              <w:bottom w:val="double" w:sz="6" w:space="0" w:color="auto"/>
              <w:right w:val="single" w:sz="4" w:space="0" w:color="auto"/>
            </w:tcBorders>
            <w:shd w:val="clear" w:color="auto" w:fill="C0C0C0"/>
            <w:noWrap/>
            <w:vAlign w:val="bottom"/>
          </w:tcPr>
          <w:p w:rsidR="009A5C1F" w:rsidRPr="0016138F" w:rsidRDefault="009A5C1F" w:rsidP="009A5C1F">
            <w:pPr>
              <w:suppressAutoHyphens w:val="0"/>
              <w:spacing w:after="0"/>
              <w:jc w:val="right"/>
              <w:rPr>
                <w:rFonts w:eastAsia="Times New Roman" w:cs="Times New Roman"/>
                <w:kern w:val="0"/>
                <w:sz w:val="20"/>
                <w:szCs w:val="20"/>
                <w:lang w:bidi="bn-IN"/>
              </w:rPr>
            </w:pPr>
            <w:r w:rsidRPr="0016138F">
              <w:rPr>
                <w:rFonts w:eastAsia="Times New Roman" w:cs="Times New Roman"/>
                <w:kern w:val="0"/>
                <w:sz w:val="20"/>
                <w:szCs w:val="20"/>
                <w:lang w:bidi="bn-IN"/>
              </w:rPr>
              <w:t> </w:t>
            </w:r>
          </w:p>
        </w:tc>
        <w:tc>
          <w:tcPr>
            <w:tcW w:w="1395" w:type="dxa"/>
            <w:tcBorders>
              <w:top w:val="nil"/>
              <w:left w:val="nil"/>
              <w:bottom w:val="double" w:sz="6" w:space="0" w:color="auto"/>
              <w:right w:val="double" w:sz="6" w:space="0" w:color="auto"/>
            </w:tcBorders>
            <w:shd w:val="clear" w:color="auto" w:fill="auto"/>
            <w:noWrap/>
          </w:tcPr>
          <w:p w:rsidR="009A5C1F" w:rsidRPr="0016138F" w:rsidRDefault="009A5C1F" w:rsidP="009A5C1F">
            <w:pPr>
              <w:suppressAutoHyphens w:val="0"/>
              <w:spacing w:after="0"/>
              <w:jc w:val="right"/>
              <w:rPr>
                <w:rFonts w:eastAsia="Times New Roman" w:cs="Times New Roman"/>
                <w:color w:val="000000"/>
                <w:kern w:val="0"/>
                <w:sz w:val="20"/>
                <w:szCs w:val="20"/>
                <w:lang w:bidi="bn-IN"/>
              </w:rPr>
            </w:pPr>
            <w:r w:rsidRPr="0016138F">
              <w:rPr>
                <w:rFonts w:eastAsia="Times New Roman" w:cs="Times New Roman"/>
                <w:color w:val="000000"/>
                <w:kern w:val="0"/>
                <w:sz w:val="20"/>
                <w:szCs w:val="20"/>
                <w:lang w:bidi="bn-IN"/>
              </w:rPr>
              <w:t>215 105 706</w:t>
            </w:r>
          </w:p>
        </w:tc>
      </w:tr>
    </w:tbl>
    <w:p w:rsidR="009A5C1F" w:rsidRDefault="009A5C1F" w:rsidP="009A5C1F">
      <w:pPr>
        <w:pStyle w:val="j-forrs"/>
      </w:pPr>
      <w:r w:rsidRPr="00F35797">
        <w:t>Forrás: MVH</w:t>
      </w:r>
    </w:p>
    <w:p w:rsidR="0053678C" w:rsidRDefault="0053678C" w:rsidP="0053678C">
      <w:pPr>
        <w:pStyle w:val="j-nomlszveg"/>
      </w:pPr>
      <w:r>
        <w:t>A jogcímre 2011-ben 16 290 kifizetési kérelem jóváhagyására került sor. Kifizetés az</w:t>
      </w:r>
      <w:r w:rsidR="00111CF9">
        <w:t xml:space="preserve"> AKG eset</w:t>
      </w:r>
      <w:r w:rsidR="00111CF9">
        <w:t>é</w:t>
      </w:r>
      <w:r w:rsidR="00111CF9">
        <w:t>ben</w:t>
      </w:r>
      <w:r>
        <w:t xml:space="preserve"> 223,7 M euró (</w:t>
      </w:r>
      <w:r w:rsidR="00184AA2">
        <w:t xml:space="preserve">70,4 Mrd Ft) összegben történt, míg NVT </w:t>
      </w:r>
      <w:r w:rsidR="00AE6BD0">
        <w:t xml:space="preserve">AKG </w:t>
      </w:r>
      <w:r w:rsidR="00184AA2">
        <w:t>kötelezettségvállalás terh</w:t>
      </w:r>
      <w:r w:rsidR="00184AA2">
        <w:t>é</w:t>
      </w:r>
      <w:r w:rsidR="00184AA2">
        <w:t>re 2,3 M euró (744 M Ft) összeget fizetett ki az MVH.</w:t>
      </w:r>
      <w:r w:rsidR="002866C9">
        <w:t xml:space="preserve"> </w:t>
      </w:r>
      <w:r w:rsidR="000929E4">
        <w:t>A jogcíme</w:t>
      </w:r>
      <w:r w:rsidR="00282F39">
        <w:t>n</w:t>
      </w:r>
      <w:r w:rsidR="000929E4">
        <w:t xml:space="preserve"> </w:t>
      </w:r>
      <w:r w:rsidR="00282F39">
        <w:t>támoga</w:t>
      </w:r>
      <w:r w:rsidR="000929E4">
        <w:t>tott kérelmek esetében a visszalép</w:t>
      </w:r>
      <w:r w:rsidR="000929E4">
        <w:t>é</w:t>
      </w:r>
      <w:r w:rsidR="000929E4">
        <w:t xml:space="preserve">sek, lemondások miatt </w:t>
      </w:r>
      <w:r w:rsidR="00B75336">
        <w:t>mindössze 30 ezer</w:t>
      </w:r>
      <w:r w:rsidR="000929E4">
        <w:t xml:space="preserve"> euró </w:t>
      </w:r>
      <w:r w:rsidR="00282F39">
        <w:t xml:space="preserve">összegű </w:t>
      </w:r>
      <w:r w:rsidR="000929E4">
        <w:t>pénzügyi forrás szabadult fel.</w:t>
      </w:r>
    </w:p>
    <w:p w:rsidR="002866C9" w:rsidRDefault="002866C9" w:rsidP="0053678C">
      <w:pPr>
        <w:pStyle w:val="j-nomlszveg"/>
      </w:pPr>
      <w:r>
        <w:t xml:space="preserve">A kifizetések legmagasabb aránya Bács-Kiskun megyében volt. </w:t>
      </w:r>
    </w:p>
    <w:p w:rsidR="00055A2F" w:rsidRDefault="00055A2F" w:rsidP="00055A2F">
      <w:pPr>
        <w:pStyle w:val="j-tblzatszm"/>
      </w:pPr>
      <w:r>
        <w:t>táblázat</w:t>
      </w:r>
    </w:p>
    <w:p w:rsidR="00055A2F" w:rsidRDefault="00055A2F" w:rsidP="00055A2F">
      <w:pPr>
        <w:pStyle w:val="j-tblzat-fcm"/>
      </w:pPr>
      <w:r>
        <w:t>Agrár-környezetgazdálkodási jogcím területi adatai célprogramonként</w:t>
      </w:r>
    </w:p>
    <w:tbl>
      <w:tblPr>
        <w:tblW w:w="9190" w:type="dxa"/>
        <w:jc w:val="center"/>
        <w:tblInd w:w="60" w:type="dxa"/>
        <w:tblCellMar>
          <w:left w:w="70" w:type="dxa"/>
          <w:right w:w="70" w:type="dxa"/>
        </w:tblCellMar>
        <w:tblLook w:val="0000" w:firstRow="0" w:lastRow="0" w:firstColumn="0" w:lastColumn="0" w:noHBand="0" w:noVBand="0"/>
      </w:tblPr>
      <w:tblGrid>
        <w:gridCol w:w="7210"/>
        <w:gridCol w:w="1260"/>
        <w:gridCol w:w="829"/>
      </w:tblGrid>
      <w:tr w:rsidR="00055A2F" w:rsidRPr="004973E6" w:rsidTr="00064949">
        <w:trPr>
          <w:cantSplit/>
          <w:jc w:val="center"/>
        </w:trPr>
        <w:tc>
          <w:tcPr>
            <w:tcW w:w="7210" w:type="dxa"/>
            <w:tcBorders>
              <w:top w:val="single" w:sz="8" w:space="0" w:color="auto"/>
              <w:left w:val="single" w:sz="8" w:space="0" w:color="auto"/>
              <w:bottom w:val="single" w:sz="8" w:space="0" w:color="auto"/>
              <w:right w:val="single" w:sz="8" w:space="0" w:color="auto"/>
            </w:tcBorders>
            <w:shd w:val="clear" w:color="auto" w:fill="B3B3B3"/>
            <w:noWrap/>
            <w:vAlign w:val="center"/>
          </w:tcPr>
          <w:p w:rsidR="00055A2F" w:rsidRPr="004973E6" w:rsidRDefault="00055A2F" w:rsidP="00064949">
            <w:pPr>
              <w:spacing w:before="20" w:after="20"/>
              <w:ind w:left="660" w:hanging="660"/>
              <w:rPr>
                <w:b/>
                <w:bCs/>
                <w:color w:val="000000"/>
                <w:sz w:val="20"/>
                <w:szCs w:val="20"/>
              </w:rPr>
            </w:pPr>
            <w:r w:rsidRPr="004973E6">
              <w:rPr>
                <w:b/>
                <w:bCs/>
                <w:color w:val="000000"/>
                <w:sz w:val="20"/>
                <w:szCs w:val="20"/>
              </w:rPr>
              <w:t xml:space="preserve">AKG </w:t>
            </w:r>
            <w:r>
              <w:rPr>
                <w:b/>
                <w:bCs/>
                <w:color w:val="000000"/>
                <w:sz w:val="20"/>
                <w:szCs w:val="20"/>
              </w:rPr>
              <w:t>célprogram</w:t>
            </w:r>
          </w:p>
        </w:tc>
        <w:tc>
          <w:tcPr>
            <w:tcW w:w="1260" w:type="dxa"/>
            <w:tcBorders>
              <w:top w:val="single" w:sz="8" w:space="0" w:color="auto"/>
              <w:left w:val="nil"/>
              <w:bottom w:val="single" w:sz="8" w:space="0" w:color="auto"/>
              <w:right w:val="single" w:sz="4" w:space="0" w:color="auto"/>
            </w:tcBorders>
            <w:shd w:val="clear" w:color="auto" w:fill="B3B3B3"/>
            <w:noWrap/>
            <w:vAlign w:val="center"/>
          </w:tcPr>
          <w:p w:rsidR="00055A2F" w:rsidRPr="004973E6" w:rsidRDefault="00055A2F" w:rsidP="00064949">
            <w:pPr>
              <w:spacing w:before="20" w:after="20"/>
              <w:jc w:val="center"/>
              <w:rPr>
                <w:b/>
                <w:bCs/>
                <w:color w:val="000000"/>
                <w:sz w:val="20"/>
                <w:szCs w:val="20"/>
              </w:rPr>
            </w:pPr>
            <w:r w:rsidRPr="004973E6">
              <w:rPr>
                <w:b/>
                <w:bCs/>
                <w:color w:val="000000"/>
                <w:sz w:val="20"/>
                <w:szCs w:val="20"/>
              </w:rPr>
              <w:t>terület</w:t>
            </w:r>
          </w:p>
          <w:p w:rsidR="00055A2F" w:rsidRPr="004973E6" w:rsidRDefault="00055A2F" w:rsidP="00064949">
            <w:pPr>
              <w:spacing w:before="20" w:after="20"/>
              <w:jc w:val="center"/>
              <w:rPr>
                <w:b/>
                <w:bCs/>
                <w:color w:val="000000"/>
                <w:sz w:val="20"/>
                <w:szCs w:val="20"/>
              </w:rPr>
            </w:pPr>
            <w:r w:rsidRPr="004973E6">
              <w:rPr>
                <w:b/>
                <w:bCs/>
                <w:color w:val="000000"/>
                <w:sz w:val="20"/>
                <w:szCs w:val="20"/>
              </w:rPr>
              <w:t>ha</w:t>
            </w:r>
          </w:p>
        </w:tc>
        <w:tc>
          <w:tcPr>
            <w:tcW w:w="720" w:type="dxa"/>
            <w:tcBorders>
              <w:top w:val="single" w:sz="8" w:space="0" w:color="auto"/>
              <w:left w:val="nil"/>
              <w:bottom w:val="single" w:sz="8" w:space="0" w:color="auto"/>
              <w:right w:val="single" w:sz="8" w:space="0" w:color="auto"/>
            </w:tcBorders>
            <w:shd w:val="clear" w:color="auto" w:fill="B3B3B3"/>
            <w:noWrap/>
            <w:vAlign w:val="center"/>
          </w:tcPr>
          <w:p w:rsidR="00055A2F" w:rsidRPr="004973E6" w:rsidRDefault="00055A2F" w:rsidP="00064949">
            <w:pPr>
              <w:spacing w:before="20" w:after="20"/>
              <w:jc w:val="center"/>
              <w:rPr>
                <w:b/>
                <w:bCs/>
                <w:color w:val="000000"/>
                <w:sz w:val="20"/>
                <w:szCs w:val="20"/>
              </w:rPr>
            </w:pPr>
            <w:r w:rsidRPr="004973E6">
              <w:rPr>
                <w:b/>
                <w:bCs/>
                <w:color w:val="000000"/>
                <w:sz w:val="20"/>
                <w:szCs w:val="20"/>
              </w:rPr>
              <w:t>kérelem</w:t>
            </w:r>
          </w:p>
          <w:p w:rsidR="00055A2F" w:rsidRPr="004973E6" w:rsidRDefault="00055A2F" w:rsidP="00064949">
            <w:pPr>
              <w:spacing w:before="20" w:after="20"/>
              <w:jc w:val="center"/>
              <w:rPr>
                <w:b/>
                <w:bCs/>
                <w:color w:val="000000"/>
                <w:sz w:val="20"/>
                <w:szCs w:val="20"/>
              </w:rPr>
            </w:pPr>
            <w:r w:rsidRPr="004973E6">
              <w:rPr>
                <w:b/>
                <w:bCs/>
                <w:color w:val="000000"/>
                <w:sz w:val="20"/>
                <w:szCs w:val="20"/>
              </w:rPr>
              <w:t>db</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AA) Integrált szántóföldi növénytermesztési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555 261,79</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2 578</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AB) Tanyás gazdálkodás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1 592,57</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141</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AC) Ökológiai szántóföldi növénytermesztési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41 208,14</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517</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AD1) Szántóföldi növénytermesztés túzok élőhely-fejlesztési előírásokkal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59 205,24</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885</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AD2) Szántóföldi növénytermesztés vadlúd- és daruvédelmi előírásokkal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287,73</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7</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AD3) Szántóföldi növénytermesztés madár- és apróvad élőhely-fejlesztési előírásokkal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32 348,82</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763</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 xml:space="preserve">AD4) Szántóföldi növénytermesztés </w:t>
            </w:r>
            <w:proofErr w:type="gramStart"/>
            <w:r>
              <w:rPr>
                <w:color w:val="000000"/>
                <w:sz w:val="20"/>
                <w:szCs w:val="20"/>
              </w:rPr>
              <w:t>kék vércse</w:t>
            </w:r>
            <w:proofErr w:type="gramEnd"/>
            <w:r>
              <w:rPr>
                <w:color w:val="000000"/>
                <w:sz w:val="20"/>
                <w:szCs w:val="20"/>
              </w:rPr>
              <w:t xml:space="preserve"> </w:t>
            </w:r>
            <w:proofErr w:type="spellStart"/>
            <w:r>
              <w:rPr>
                <w:color w:val="000000"/>
                <w:sz w:val="20"/>
                <w:szCs w:val="20"/>
              </w:rPr>
              <w:t>élőhelyfejlesztési</w:t>
            </w:r>
            <w:proofErr w:type="spellEnd"/>
            <w:r>
              <w:rPr>
                <w:color w:val="000000"/>
                <w:sz w:val="20"/>
                <w:szCs w:val="20"/>
              </w:rPr>
              <w:t xml:space="preserve"> előírásokkal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2 171,53</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53</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AE1) Vízerózió elleni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2 461,26</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50</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AE2) Szélerózió elleni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6 363,05</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342</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BA) Extenzív gyepgazdálkodási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161 779,04</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3 051</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BB) Ökológiai gyepgazdálkodási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28 380,52</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244</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BC1) Gyepgazdálkodás túzok élőhely-fejlesztési előírásokkal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75 271,56</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699</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BC2) Gyepgazdálkodás élőhely-fejlesztési előírásokkal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25 077,36</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381</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BD1) Környezetvédelmi célú gyeptelepítés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3 429,39</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110</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BD2) Természetvédelmi célú gyeptelepítés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3 439,23</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117</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CA) Integrált gyümölcs és szőlőtermesztés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60 418,09</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5 884</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CB) Ökológiai gyümölcs és szőlőtermesztés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4 432,16</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410</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CC) Hagyományos gyümölcstermesztés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1 164,10</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112</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DA) Nádgazdálkodás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7 236,52</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102</w:t>
            </w:r>
          </w:p>
        </w:tc>
      </w:tr>
      <w:tr w:rsidR="00055A2F" w:rsidTr="00064949">
        <w:trPr>
          <w:cantSplit/>
          <w:jc w:val="center"/>
        </w:trPr>
        <w:tc>
          <w:tcPr>
            <w:tcW w:w="7210" w:type="dxa"/>
            <w:tcBorders>
              <w:top w:val="nil"/>
              <w:left w:val="single" w:sz="8" w:space="0" w:color="auto"/>
              <w:bottom w:val="single" w:sz="4"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lastRenderedPageBreak/>
              <w:t>DB) Természetes vizes élőhelyek mocsarak, zsombékok, sásos területek gondozása célprogram</w:t>
            </w:r>
          </w:p>
        </w:tc>
        <w:tc>
          <w:tcPr>
            <w:tcW w:w="1260" w:type="dxa"/>
            <w:tcBorders>
              <w:top w:val="nil"/>
              <w:left w:val="nil"/>
              <w:bottom w:val="single" w:sz="4"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24,00</w:t>
            </w:r>
          </w:p>
        </w:tc>
        <w:tc>
          <w:tcPr>
            <w:tcW w:w="720" w:type="dxa"/>
            <w:tcBorders>
              <w:top w:val="nil"/>
              <w:left w:val="nil"/>
              <w:bottom w:val="single" w:sz="4"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2</w:t>
            </w:r>
          </w:p>
        </w:tc>
      </w:tr>
      <w:tr w:rsidR="00055A2F" w:rsidTr="00064949">
        <w:trPr>
          <w:cantSplit/>
          <w:jc w:val="center"/>
        </w:trPr>
        <w:tc>
          <w:tcPr>
            <w:tcW w:w="7210" w:type="dxa"/>
            <w:tcBorders>
              <w:top w:val="nil"/>
              <w:left w:val="single" w:sz="8" w:space="0" w:color="auto"/>
              <w:bottom w:val="single" w:sz="8" w:space="0" w:color="auto"/>
              <w:right w:val="single" w:sz="8" w:space="0" w:color="auto"/>
            </w:tcBorders>
            <w:shd w:val="clear" w:color="auto" w:fill="auto"/>
            <w:noWrap/>
            <w:vAlign w:val="center"/>
          </w:tcPr>
          <w:p w:rsidR="00055A2F" w:rsidRDefault="00055A2F" w:rsidP="00064949">
            <w:pPr>
              <w:spacing w:before="20" w:after="20"/>
              <w:ind w:left="660" w:hanging="660"/>
              <w:rPr>
                <w:color w:val="000000"/>
                <w:sz w:val="20"/>
                <w:szCs w:val="20"/>
              </w:rPr>
            </w:pPr>
            <w:r>
              <w:rPr>
                <w:color w:val="000000"/>
                <w:sz w:val="20"/>
                <w:szCs w:val="20"/>
              </w:rPr>
              <w:t>DC) Vizes élőhelyek létrehozása és kezelése célprogram</w:t>
            </w:r>
          </w:p>
        </w:tc>
        <w:tc>
          <w:tcPr>
            <w:tcW w:w="1260" w:type="dxa"/>
            <w:tcBorders>
              <w:top w:val="nil"/>
              <w:left w:val="nil"/>
              <w:bottom w:val="single" w:sz="8" w:space="0" w:color="auto"/>
              <w:right w:val="single" w:sz="4"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6,68</w:t>
            </w:r>
          </w:p>
        </w:tc>
        <w:tc>
          <w:tcPr>
            <w:tcW w:w="720" w:type="dxa"/>
            <w:tcBorders>
              <w:top w:val="nil"/>
              <w:left w:val="nil"/>
              <w:bottom w:val="single" w:sz="8" w:space="0" w:color="auto"/>
              <w:right w:val="single" w:sz="8" w:space="0" w:color="auto"/>
            </w:tcBorders>
            <w:shd w:val="clear" w:color="auto" w:fill="auto"/>
            <w:noWrap/>
            <w:vAlign w:val="center"/>
          </w:tcPr>
          <w:p w:rsidR="00055A2F" w:rsidRDefault="00055A2F" w:rsidP="00064949">
            <w:pPr>
              <w:spacing w:before="20" w:after="20"/>
              <w:jc w:val="right"/>
              <w:rPr>
                <w:color w:val="000000"/>
                <w:sz w:val="20"/>
                <w:szCs w:val="20"/>
              </w:rPr>
            </w:pPr>
            <w:r>
              <w:rPr>
                <w:color w:val="000000"/>
                <w:sz w:val="20"/>
                <w:szCs w:val="20"/>
              </w:rPr>
              <w:t>1</w:t>
            </w:r>
          </w:p>
        </w:tc>
      </w:tr>
    </w:tbl>
    <w:p w:rsidR="00055A2F" w:rsidRPr="00F35797" w:rsidRDefault="00055A2F" w:rsidP="00055A2F">
      <w:pPr>
        <w:pStyle w:val="j-forrs"/>
      </w:pPr>
      <w:r>
        <w:t>Forrás: MVH</w:t>
      </w:r>
    </w:p>
    <w:p w:rsidR="009A5C1F" w:rsidRPr="00F35797" w:rsidRDefault="009A5C1F" w:rsidP="00CB27A5">
      <w:pPr>
        <w:pStyle w:val="j-cmsor4"/>
      </w:pPr>
      <w:r w:rsidRPr="00F35797">
        <w:rPr>
          <w:lang w:bidi="sa-IN"/>
        </w:rPr>
        <w:t>Őshonos és veszélyeztetett mezőgazdasági állatfajták genetikai állományának tenyésztésben történő megőrzése jogcím bemutatása (214. B.)</w:t>
      </w:r>
    </w:p>
    <w:p w:rsidR="009A5C1F" w:rsidRPr="00F35797" w:rsidRDefault="009A5C1F" w:rsidP="00F14D6B">
      <w:pPr>
        <w:pStyle w:val="j-nomlszveg"/>
        <w:rPr>
          <w:sz w:val="24"/>
          <w:lang w:bidi="sa-IN"/>
        </w:rPr>
      </w:pPr>
      <w:r w:rsidRPr="00F35797">
        <w:rPr>
          <w:lang w:bidi="sa-IN"/>
        </w:rPr>
        <w:t>Az intézkedés fő célja az őshonos és a veszélyeztetett mezőgazdasági állatfajták genetikai állomány</w:t>
      </w:r>
      <w:r w:rsidRPr="00F35797">
        <w:rPr>
          <w:lang w:bidi="sa-IN"/>
        </w:rPr>
        <w:t>á</w:t>
      </w:r>
      <w:r w:rsidRPr="00F35797">
        <w:rPr>
          <w:lang w:bidi="sa-IN"/>
        </w:rPr>
        <w:t xml:space="preserve">nak a fajta eredeti tartási és takarmányozási körülményeihez hasonló </w:t>
      </w:r>
      <w:proofErr w:type="spellStart"/>
      <w:r w:rsidRPr="00F35797">
        <w:rPr>
          <w:i/>
          <w:iCs/>
          <w:lang w:bidi="sa-IN"/>
        </w:rPr>
        <w:t>in</w:t>
      </w:r>
      <w:proofErr w:type="spellEnd"/>
      <w:r w:rsidRPr="00F35797">
        <w:rPr>
          <w:i/>
          <w:iCs/>
          <w:lang w:bidi="sa-IN"/>
        </w:rPr>
        <w:t xml:space="preserve"> situ</w:t>
      </w:r>
      <w:r w:rsidRPr="00F35797">
        <w:rPr>
          <w:lang w:bidi="sa-IN"/>
        </w:rPr>
        <w:t xml:space="preserve"> feltételek közötti megő</w:t>
      </w:r>
      <w:r w:rsidRPr="00F35797">
        <w:rPr>
          <w:lang w:bidi="sa-IN"/>
        </w:rPr>
        <w:t>r</w:t>
      </w:r>
      <w:r w:rsidRPr="00F35797">
        <w:rPr>
          <w:lang w:bidi="sa-IN"/>
        </w:rPr>
        <w:t>zése, illetve tenyésztésben történő megőrzése a gen</w:t>
      </w:r>
      <w:r w:rsidRPr="00F35797">
        <w:rPr>
          <w:lang w:bidi="sa-IN"/>
        </w:rPr>
        <w:t>e</w:t>
      </w:r>
      <w:r w:rsidRPr="00F35797">
        <w:rPr>
          <w:lang w:bidi="sa-IN"/>
        </w:rPr>
        <w:t>tikai állomány megőrzéséről és az adott állatfajták fennmaradását biztosító tenyésztési programokról szóló kötelező jogszabályok keretein belül. Az i</w:t>
      </w:r>
      <w:r w:rsidRPr="00F35797">
        <w:rPr>
          <w:lang w:bidi="sa-IN"/>
        </w:rPr>
        <w:t>n</w:t>
      </w:r>
      <w:r w:rsidRPr="00F35797">
        <w:rPr>
          <w:lang w:bidi="sa-IN"/>
        </w:rPr>
        <w:t>tézkedés keretében önkéntes agrár-környezetgazdálkodási kötelezettségeket vállaló mezőgazdasági termelők és egyéb állattenyésztők támogathatók. A támogatásban résztvevő „farm” tartóhelynek leg</w:t>
      </w:r>
      <w:r w:rsidRPr="00F35797">
        <w:rPr>
          <w:lang w:bidi="sa-IN"/>
        </w:rPr>
        <w:t>a</w:t>
      </w:r>
      <w:r w:rsidRPr="00F35797">
        <w:rPr>
          <w:lang w:bidi="sa-IN"/>
        </w:rPr>
        <w:t>lább 5 évig vállalnia kell a gé</w:t>
      </w:r>
      <w:r w:rsidRPr="00F35797">
        <w:rPr>
          <w:lang w:bidi="sa-IN"/>
        </w:rPr>
        <w:t>n</w:t>
      </w:r>
      <w:r w:rsidRPr="00F35797">
        <w:rPr>
          <w:lang w:bidi="sa-IN"/>
        </w:rPr>
        <w:t>megőrzési programban meghatározott tartási körülmények biztosítását, valamint a tenyésztő szervezet által előírt tenyésztési program végrehajtását, biztosítania kell a feltét</w:t>
      </w:r>
      <w:r w:rsidRPr="00F35797">
        <w:rPr>
          <w:lang w:bidi="sa-IN"/>
        </w:rPr>
        <w:t>e</w:t>
      </w:r>
      <w:r w:rsidRPr="00F35797">
        <w:rPr>
          <w:lang w:bidi="sa-IN"/>
        </w:rPr>
        <w:t>leket a saját és ivadék teljesítmény-vizsgálat elvégzésére, továbbá a vállalt állatlétszám biztosítását 5 éven keresztül. A védett őshonos mezőgazdasági állatfajták és a veszélyeztetett mezőgazdasági álla</w:t>
      </w:r>
      <w:r w:rsidRPr="00F35797">
        <w:rPr>
          <w:lang w:bidi="sa-IN"/>
        </w:rPr>
        <w:t>t</w:t>
      </w:r>
      <w:r w:rsidRPr="00F35797">
        <w:rPr>
          <w:lang w:bidi="sa-IN"/>
        </w:rPr>
        <w:t xml:space="preserve">fajták listáját a 4/2007. (I. 18.) </w:t>
      </w:r>
      <w:proofErr w:type="spellStart"/>
      <w:r w:rsidRPr="00F35797">
        <w:rPr>
          <w:lang w:bidi="sa-IN"/>
        </w:rPr>
        <w:t>FVM-KvVM</w:t>
      </w:r>
      <w:proofErr w:type="spellEnd"/>
      <w:r w:rsidRPr="00F35797">
        <w:rPr>
          <w:lang w:bidi="sa-IN"/>
        </w:rPr>
        <w:t xml:space="preserve"> együttes rendelet 1. és 2. melléklete tartalmazza. </w:t>
      </w:r>
    </w:p>
    <w:p w:rsidR="009A5C1F" w:rsidRDefault="009A5C1F" w:rsidP="00F14D6B">
      <w:pPr>
        <w:pStyle w:val="j-nomlszveg"/>
      </w:pPr>
      <w:r w:rsidRPr="00A37CF6">
        <w:t xml:space="preserve">A támogatási jogcím 2010-ben került meghirdetésre. A támogatás szabályait rendező </w:t>
      </w:r>
      <w:r>
        <w:t>38/2010. (IV. 15.)</w:t>
      </w:r>
      <w:r w:rsidRPr="00A37CF6">
        <w:t xml:space="preserve"> </w:t>
      </w:r>
      <w:r>
        <w:t>F</w:t>
      </w:r>
      <w:r w:rsidRPr="00A37CF6">
        <w:t>VM rendelet 201</w:t>
      </w:r>
      <w:r>
        <w:t>1-ben háromszor módosult. A módosítások lehetővé tették a gazdálkodóknak, hogy 2011. szeptember 1. és 30. között ismét támogatási kérelmet nyújtsanak be, illetve könnyítettek többek között a selejtezés szabályain, és mód nyílt a kötelezettségek részleges á</w:t>
      </w:r>
      <w:r>
        <w:t>t</w:t>
      </w:r>
      <w:r>
        <w:t>adására is.</w:t>
      </w:r>
    </w:p>
    <w:p w:rsidR="009A5C1F" w:rsidRPr="00F35797" w:rsidRDefault="009A5C1F" w:rsidP="00F14D6B">
      <w:pPr>
        <w:pStyle w:val="j-nomlszveg"/>
      </w:pPr>
      <w:r w:rsidRPr="0050440A">
        <w:t>A 2011. évi programmódosítás során az intézkedésre forrásátcsoportosítás történt.</w:t>
      </w:r>
    </w:p>
    <w:p w:rsidR="009A5C1F" w:rsidRPr="0016187A" w:rsidRDefault="009A5C1F" w:rsidP="009A5C1F">
      <w:pPr>
        <w:pStyle w:val="Kpalrs"/>
        <w:tabs>
          <w:tab w:val="left" w:pos="220"/>
        </w:tabs>
        <w:ind w:left="0" w:firstLine="0"/>
        <w:jc w:val="right"/>
        <w:rPr>
          <w:b w:val="0"/>
        </w:rPr>
      </w:pPr>
      <w:r w:rsidRPr="0016187A">
        <w:rPr>
          <w:b w:val="0"/>
        </w:rPr>
        <w:t>táblázat</w:t>
      </w:r>
    </w:p>
    <w:p w:rsidR="009A5C1F" w:rsidRPr="00F35797" w:rsidRDefault="009A5C1F" w:rsidP="009A5C1F">
      <w:pPr>
        <w:keepNext/>
        <w:ind w:firstLine="284"/>
        <w:jc w:val="center"/>
        <w:rPr>
          <w:b/>
          <w:kern w:val="0"/>
        </w:rPr>
      </w:pPr>
      <w:r w:rsidRPr="00F35797">
        <w:rPr>
          <w:b/>
          <w:kern w:val="0"/>
        </w:rPr>
        <w:t xml:space="preserve">Őshonos és veszélyeztetett mezőgazdasági állatfajták genetikai állományának tenyésztésben történő megőrzése jogcím </w:t>
      </w:r>
      <w:r>
        <w:rPr>
          <w:b/>
          <w:kern w:val="0"/>
        </w:rPr>
        <w:t>2011</w:t>
      </w:r>
      <w:r w:rsidRPr="00F35797">
        <w:rPr>
          <w:b/>
          <w:kern w:val="0"/>
        </w:rPr>
        <w:t>. évi eredményei</w:t>
      </w:r>
    </w:p>
    <w:tbl>
      <w:tblPr>
        <w:tblW w:w="8655" w:type="dxa"/>
        <w:jc w:val="center"/>
        <w:tblCellMar>
          <w:left w:w="70" w:type="dxa"/>
          <w:right w:w="70" w:type="dxa"/>
        </w:tblCellMar>
        <w:tblLook w:val="0000" w:firstRow="0" w:lastRow="0" w:firstColumn="0" w:lastColumn="0" w:noHBand="0" w:noVBand="0"/>
      </w:tblPr>
      <w:tblGrid>
        <w:gridCol w:w="4575"/>
        <w:gridCol w:w="496"/>
        <w:gridCol w:w="1404"/>
        <w:gridCol w:w="569"/>
        <w:gridCol w:w="1611"/>
      </w:tblGrid>
      <w:tr w:rsidR="009A5C1F" w:rsidRPr="008D532D" w:rsidTr="00797170">
        <w:trPr>
          <w:cantSplit/>
          <w:tblHeader/>
          <w:jc w:val="center"/>
        </w:trPr>
        <w:tc>
          <w:tcPr>
            <w:tcW w:w="457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9A5C1F" w:rsidRPr="008D532D" w:rsidRDefault="009A5C1F" w:rsidP="009A5C1F">
            <w:pPr>
              <w:suppressAutoHyphens w:val="0"/>
              <w:spacing w:after="0"/>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900" w:type="dxa"/>
            <w:gridSpan w:val="2"/>
            <w:tcBorders>
              <w:top w:val="double" w:sz="6" w:space="0" w:color="auto"/>
              <w:left w:val="nil"/>
              <w:bottom w:val="single" w:sz="4" w:space="0" w:color="auto"/>
              <w:right w:val="single" w:sz="4" w:space="0" w:color="auto"/>
            </w:tcBorders>
            <w:shd w:val="clear" w:color="auto" w:fill="C0C0C0"/>
            <w:noWrap/>
            <w:vAlign w:val="bottom"/>
          </w:tcPr>
          <w:p w:rsidR="009A5C1F" w:rsidRPr="008D532D" w:rsidRDefault="009A5C1F" w:rsidP="009A5C1F">
            <w:pPr>
              <w:suppressAutoHyphens w:val="0"/>
              <w:spacing w:after="0"/>
              <w:jc w:val="center"/>
              <w:rPr>
                <w:rFonts w:eastAsia="Times New Roman" w:cs="Times New Roman"/>
                <w:b/>
                <w:bCs/>
                <w:kern w:val="0"/>
                <w:sz w:val="20"/>
                <w:szCs w:val="20"/>
                <w:lang w:bidi="bn-IN"/>
              </w:rPr>
            </w:pPr>
            <w:r w:rsidRPr="008D532D">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9A5C1F" w:rsidRPr="008D532D" w:rsidRDefault="009A5C1F" w:rsidP="009A5C1F">
            <w:pPr>
              <w:suppressAutoHyphens w:val="0"/>
              <w:spacing w:after="0"/>
              <w:jc w:val="center"/>
              <w:rPr>
                <w:rFonts w:eastAsia="Times New Roman" w:cs="Times New Roman"/>
                <w:b/>
                <w:bCs/>
                <w:kern w:val="0"/>
                <w:sz w:val="20"/>
                <w:szCs w:val="20"/>
                <w:lang w:bidi="bn-IN"/>
              </w:rPr>
            </w:pPr>
            <w:r w:rsidRPr="008D532D">
              <w:rPr>
                <w:rFonts w:eastAsia="Times New Roman" w:cs="Times New Roman"/>
                <w:b/>
                <w:bCs/>
                <w:kern w:val="0"/>
                <w:sz w:val="20"/>
                <w:szCs w:val="20"/>
                <w:lang w:bidi="bn-IN"/>
              </w:rPr>
              <w:t>2007-2011.</w:t>
            </w:r>
          </w:p>
        </w:tc>
      </w:tr>
      <w:tr w:rsidR="009A5C1F" w:rsidRPr="008D532D" w:rsidTr="00797170">
        <w:trPr>
          <w:cantSplit/>
          <w:tblHeader/>
          <w:jc w:val="center"/>
        </w:trPr>
        <w:tc>
          <w:tcPr>
            <w:tcW w:w="4575" w:type="dxa"/>
            <w:tcBorders>
              <w:top w:val="nil"/>
              <w:left w:val="double" w:sz="6" w:space="0" w:color="auto"/>
              <w:bottom w:val="double" w:sz="6" w:space="0" w:color="auto"/>
              <w:right w:val="single" w:sz="4" w:space="0" w:color="auto"/>
            </w:tcBorders>
            <w:shd w:val="clear" w:color="auto" w:fill="C0C0C0"/>
            <w:noWrap/>
          </w:tcPr>
          <w:p w:rsidR="009A5C1F" w:rsidRPr="008D532D" w:rsidRDefault="009A5C1F" w:rsidP="009A5C1F">
            <w:pPr>
              <w:suppressAutoHyphens w:val="0"/>
              <w:spacing w:after="0"/>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 </w:t>
            </w:r>
          </w:p>
        </w:tc>
        <w:tc>
          <w:tcPr>
            <w:tcW w:w="496" w:type="dxa"/>
            <w:tcBorders>
              <w:top w:val="nil"/>
              <w:left w:val="nil"/>
              <w:bottom w:val="double" w:sz="6" w:space="0" w:color="auto"/>
              <w:right w:val="single" w:sz="4" w:space="0" w:color="auto"/>
            </w:tcBorders>
            <w:shd w:val="clear" w:color="auto" w:fill="C0C0C0"/>
            <w:noWrap/>
          </w:tcPr>
          <w:p w:rsidR="009A5C1F" w:rsidRPr="008D532D" w:rsidRDefault="009A5C1F" w:rsidP="009A5C1F">
            <w:pPr>
              <w:suppressAutoHyphens w:val="0"/>
              <w:spacing w:after="0"/>
              <w:jc w:val="center"/>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db</w:t>
            </w:r>
          </w:p>
        </w:tc>
        <w:tc>
          <w:tcPr>
            <w:tcW w:w="1404" w:type="dxa"/>
            <w:tcBorders>
              <w:top w:val="nil"/>
              <w:left w:val="nil"/>
              <w:bottom w:val="double" w:sz="6" w:space="0" w:color="auto"/>
              <w:right w:val="single" w:sz="4" w:space="0" w:color="auto"/>
            </w:tcBorders>
            <w:shd w:val="clear" w:color="auto" w:fill="C0C0C0"/>
            <w:noWrap/>
          </w:tcPr>
          <w:p w:rsidR="009A5C1F" w:rsidRPr="008D532D" w:rsidRDefault="009A5C1F" w:rsidP="009A5C1F">
            <w:pPr>
              <w:suppressAutoHyphens w:val="0"/>
              <w:spacing w:after="0"/>
              <w:jc w:val="center"/>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w:t>
            </w:r>
          </w:p>
        </w:tc>
        <w:tc>
          <w:tcPr>
            <w:tcW w:w="569" w:type="dxa"/>
            <w:tcBorders>
              <w:top w:val="nil"/>
              <w:left w:val="nil"/>
              <w:bottom w:val="double" w:sz="6" w:space="0" w:color="auto"/>
              <w:right w:val="single" w:sz="4" w:space="0" w:color="auto"/>
            </w:tcBorders>
            <w:shd w:val="clear" w:color="auto" w:fill="C0C0C0"/>
            <w:noWrap/>
          </w:tcPr>
          <w:p w:rsidR="009A5C1F" w:rsidRPr="008D532D" w:rsidRDefault="009A5C1F" w:rsidP="009A5C1F">
            <w:pPr>
              <w:suppressAutoHyphens w:val="0"/>
              <w:spacing w:after="0"/>
              <w:jc w:val="center"/>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db</w:t>
            </w:r>
          </w:p>
        </w:tc>
        <w:tc>
          <w:tcPr>
            <w:tcW w:w="1611" w:type="dxa"/>
            <w:tcBorders>
              <w:top w:val="nil"/>
              <w:left w:val="nil"/>
              <w:bottom w:val="double" w:sz="6" w:space="0" w:color="auto"/>
              <w:right w:val="double" w:sz="6" w:space="0" w:color="auto"/>
            </w:tcBorders>
            <w:shd w:val="clear" w:color="auto" w:fill="C0C0C0"/>
            <w:noWrap/>
          </w:tcPr>
          <w:p w:rsidR="009A5C1F" w:rsidRPr="008D532D" w:rsidRDefault="009A5C1F" w:rsidP="009A5C1F">
            <w:pPr>
              <w:suppressAutoHyphens w:val="0"/>
              <w:spacing w:after="0"/>
              <w:jc w:val="center"/>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w:t>
            </w:r>
          </w:p>
        </w:tc>
      </w:tr>
      <w:tr w:rsidR="009A5C1F" w:rsidRPr="008D532D" w:rsidTr="00797170">
        <w:trPr>
          <w:trHeight w:val="270"/>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9A5C1F">
            <w:pPr>
              <w:suppressAutoHyphens w:val="0"/>
              <w:spacing w:after="0"/>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beérkezett támogatási kérelem</w:t>
            </w:r>
          </w:p>
        </w:tc>
        <w:tc>
          <w:tcPr>
            <w:tcW w:w="496"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Pr>
                <w:rFonts w:eastAsia="Times New Roman" w:cs="Times New Roman"/>
                <w:b/>
                <w:bCs/>
                <w:color w:val="000000"/>
                <w:kern w:val="0"/>
                <w:sz w:val="20"/>
                <w:szCs w:val="20"/>
                <w:lang w:bidi="bn-IN"/>
              </w:rPr>
              <w:t>144</w:t>
            </w:r>
          </w:p>
        </w:tc>
        <w:tc>
          <w:tcPr>
            <w:tcW w:w="1404"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0</w:t>
            </w:r>
          </w:p>
        </w:tc>
        <w:tc>
          <w:tcPr>
            <w:tcW w:w="569"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Pr>
                <w:rFonts w:eastAsia="Times New Roman" w:cs="Times New Roman"/>
                <w:b/>
                <w:bCs/>
                <w:color w:val="000000"/>
                <w:kern w:val="0"/>
                <w:sz w:val="20"/>
                <w:szCs w:val="20"/>
                <w:lang w:bidi="bn-IN"/>
              </w:rPr>
              <w:t>890</w:t>
            </w:r>
          </w:p>
        </w:tc>
        <w:tc>
          <w:tcPr>
            <w:tcW w:w="1611" w:type="dxa"/>
            <w:tcBorders>
              <w:top w:val="nil"/>
              <w:left w:val="nil"/>
              <w:bottom w:val="single" w:sz="4" w:space="0" w:color="auto"/>
              <w:right w:val="double" w:sz="6"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24 964 762</w:t>
            </w:r>
          </w:p>
        </w:tc>
      </w:tr>
      <w:tr w:rsidR="009A5C1F" w:rsidRPr="008D532D" w:rsidTr="00797170">
        <w:trPr>
          <w:trHeight w:val="255"/>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9A5C1F">
            <w:pPr>
              <w:suppressAutoHyphens w:val="0"/>
              <w:spacing w:after="0"/>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ebből elutasított</w:t>
            </w:r>
          </w:p>
        </w:tc>
        <w:tc>
          <w:tcPr>
            <w:tcW w:w="496"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1</w:t>
            </w:r>
          </w:p>
        </w:tc>
        <w:tc>
          <w:tcPr>
            <w:tcW w:w="1404"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0</w:t>
            </w:r>
          </w:p>
        </w:tc>
        <w:tc>
          <w:tcPr>
            <w:tcW w:w="569"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37</w:t>
            </w:r>
          </w:p>
        </w:tc>
        <w:tc>
          <w:tcPr>
            <w:tcW w:w="1611" w:type="dxa"/>
            <w:tcBorders>
              <w:top w:val="nil"/>
              <w:left w:val="nil"/>
              <w:bottom w:val="single" w:sz="4" w:space="0" w:color="auto"/>
              <w:right w:val="double" w:sz="6"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0</w:t>
            </w:r>
          </w:p>
        </w:tc>
      </w:tr>
      <w:tr w:rsidR="009A5C1F" w:rsidRPr="008D532D" w:rsidTr="00797170">
        <w:trPr>
          <w:trHeight w:val="270"/>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9A5C1F">
            <w:pPr>
              <w:suppressAutoHyphens w:val="0"/>
              <w:spacing w:after="0"/>
              <w:rPr>
                <w:rFonts w:eastAsia="Times New Roman" w:cs="Times New Roman"/>
                <w:kern w:val="0"/>
                <w:sz w:val="20"/>
                <w:szCs w:val="20"/>
                <w:lang w:bidi="bn-IN"/>
              </w:rPr>
            </w:pPr>
            <w:r w:rsidRPr="008D532D">
              <w:rPr>
                <w:rFonts w:eastAsia="Times New Roman" w:cs="Times New Roman"/>
                <w:kern w:val="0"/>
                <w:sz w:val="20"/>
                <w:szCs w:val="20"/>
                <w:lang w:bidi="bn-IN"/>
              </w:rPr>
              <w:t>visszavont</w:t>
            </w:r>
          </w:p>
        </w:tc>
        <w:tc>
          <w:tcPr>
            <w:tcW w:w="496"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132</w:t>
            </w:r>
          </w:p>
        </w:tc>
        <w:tc>
          <w:tcPr>
            <w:tcW w:w="1404" w:type="dxa"/>
            <w:tcBorders>
              <w:top w:val="nil"/>
              <w:left w:val="nil"/>
              <w:bottom w:val="single" w:sz="4" w:space="0" w:color="auto"/>
              <w:right w:val="single" w:sz="4" w:space="0" w:color="auto"/>
            </w:tcBorders>
            <w:shd w:val="clear" w:color="auto" w:fill="C0C0C0"/>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 </w:t>
            </w:r>
          </w:p>
        </w:tc>
        <w:tc>
          <w:tcPr>
            <w:tcW w:w="569"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136</w:t>
            </w:r>
          </w:p>
        </w:tc>
        <w:tc>
          <w:tcPr>
            <w:tcW w:w="1611" w:type="dxa"/>
            <w:tcBorders>
              <w:top w:val="nil"/>
              <w:left w:val="nil"/>
              <w:bottom w:val="single" w:sz="4" w:space="0" w:color="auto"/>
              <w:right w:val="double" w:sz="6" w:space="0" w:color="auto"/>
            </w:tcBorders>
            <w:shd w:val="clear" w:color="auto" w:fill="C0C0C0"/>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 </w:t>
            </w:r>
          </w:p>
        </w:tc>
      </w:tr>
      <w:tr w:rsidR="009A5C1F" w:rsidRPr="008D532D" w:rsidTr="00797170">
        <w:trPr>
          <w:trHeight w:val="285"/>
          <w:jc w:val="center"/>
        </w:trPr>
        <w:tc>
          <w:tcPr>
            <w:tcW w:w="4575" w:type="dxa"/>
            <w:tcBorders>
              <w:top w:val="nil"/>
              <w:left w:val="double" w:sz="6" w:space="0" w:color="auto"/>
              <w:bottom w:val="double" w:sz="6" w:space="0" w:color="auto"/>
              <w:right w:val="single" w:sz="4" w:space="0" w:color="auto"/>
            </w:tcBorders>
            <w:shd w:val="clear" w:color="auto" w:fill="auto"/>
            <w:noWrap/>
          </w:tcPr>
          <w:p w:rsidR="009A5C1F" w:rsidRPr="008D532D" w:rsidRDefault="009A5C1F" w:rsidP="009A5C1F">
            <w:pPr>
              <w:suppressAutoHyphens w:val="0"/>
              <w:spacing w:after="0"/>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jóváhagyott</w:t>
            </w:r>
          </w:p>
        </w:tc>
        <w:tc>
          <w:tcPr>
            <w:tcW w:w="496" w:type="dxa"/>
            <w:tcBorders>
              <w:top w:val="nil"/>
              <w:left w:val="nil"/>
              <w:bottom w:val="double" w:sz="6"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568</w:t>
            </w:r>
          </w:p>
        </w:tc>
        <w:tc>
          <w:tcPr>
            <w:tcW w:w="1404" w:type="dxa"/>
            <w:tcBorders>
              <w:top w:val="nil"/>
              <w:left w:val="nil"/>
              <w:bottom w:val="double" w:sz="6"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24 964 762</w:t>
            </w:r>
          </w:p>
        </w:tc>
        <w:tc>
          <w:tcPr>
            <w:tcW w:w="569" w:type="dxa"/>
            <w:tcBorders>
              <w:top w:val="nil"/>
              <w:left w:val="nil"/>
              <w:bottom w:val="double" w:sz="6"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568</w:t>
            </w:r>
          </w:p>
        </w:tc>
        <w:tc>
          <w:tcPr>
            <w:tcW w:w="1611" w:type="dxa"/>
            <w:tcBorders>
              <w:top w:val="nil"/>
              <w:left w:val="nil"/>
              <w:bottom w:val="double" w:sz="6" w:space="0" w:color="auto"/>
              <w:right w:val="double" w:sz="6"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24 964 762</w:t>
            </w:r>
          </w:p>
        </w:tc>
      </w:tr>
      <w:tr w:rsidR="009A5C1F" w:rsidRPr="008D532D" w:rsidTr="00797170">
        <w:trPr>
          <w:cantSplit/>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797170">
            <w:pPr>
              <w:keepNext/>
              <w:suppressAutoHyphens w:val="0"/>
              <w:spacing w:after="0"/>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támogatott kifizetési kérelem</w:t>
            </w:r>
          </w:p>
        </w:tc>
        <w:tc>
          <w:tcPr>
            <w:tcW w:w="496" w:type="dxa"/>
            <w:tcBorders>
              <w:top w:val="nil"/>
              <w:left w:val="nil"/>
              <w:bottom w:val="single" w:sz="4" w:space="0" w:color="auto"/>
              <w:right w:val="single" w:sz="4" w:space="0" w:color="auto"/>
            </w:tcBorders>
            <w:shd w:val="clear" w:color="auto" w:fill="auto"/>
            <w:noWrap/>
          </w:tcPr>
          <w:p w:rsidR="009A5C1F" w:rsidRPr="008D532D" w:rsidRDefault="009A5C1F" w:rsidP="00797170">
            <w:pPr>
              <w:keepNext/>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436</w:t>
            </w:r>
          </w:p>
        </w:tc>
        <w:tc>
          <w:tcPr>
            <w:tcW w:w="1404" w:type="dxa"/>
            <w:tcBorders>
              <w:top w:val="nil"/>
              <w:left w:val="nil"/>
              <w:bottom w:val="single" w:sz="4" w:space="0" w:color="auto"/>
              <w:right w:val="single" w:sz="4" w:space="0" w:color="auto"/>
            </w:tcBorders>
            <w:shd w:val="clear" w:color="auto" w:fill="auto"/>
            <w:noWrap/>
          </w:tcPr>
          <w:p w:rsidR="009A5C1F" w:rsidRPr="008D532D" w:rsidRDefault="009A5C1F" w:rsidP="00797170">
            <w:pPr>
              <w:keepNext/>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1 438 637</w:t>
            </w:r>
          </w:p>
        </w:tc>
        <w:tc>
          <w:tcPr>
            <w:tcW w:w="569" w:type="dxa"/>
            <w:tcBorders>
              <w:top w:val="nil"/>
              <w:left w:val="nil"/>
              <w:bottom w:val="single" w:sz="4" w:space="0" w:color="auto"/>
              <w:right w:val="single" w:sz="4" w:space="0" w:color="auto"/>
            </w:tcBorders>
            <w:shd w:val="clear" w:color="auto" w:fill="auto"/>
            <w:noWrap/>
          </w:tcPr>
          <w:p w:rsidR="009A5C1F" w:rsidRPr="008D532D" w:rsidRDefault="009A5C1F" w:rsidP="00797170">
            <w:pPr>
              <w:keepNext/>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459</w:t>
            </w:r>
          </w:p>
        </w:tc>
        <w:tc>
          <w:tcPr>
            <w:tcW w:w="1611" w:type="dxa"/>
            <w:tcBorders>
              <w:top w:val="nil"/>
              <w:left w:val="nil"/>
              <w:bottom w:val="single" w:sz="4" w:space="0" w:color="auto"/>
              <w:right w:val="double" w:sz="6" w:space="0" w:color="auto"/>
            </w:tcBorders>
            <w:shd w:val="clear" w:color="auto" w:fill="auto"/>
            <w:noWrap/>
          </w:tcPr>
          <w:p w:rsidR="009A5C1F" w:rsidRPr="008D532D" w:rsidRDefault="009A5C1F" w:rsidP="00797170">
            <w:pPr>
              <w:keepNext/>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1 650 150</w:t>
            </w:r>
          </w:p>
        </w:tc>
      </w:tr>
      <w:tr w:rsidR="009A5C1F" w:rsidRPr="008D532D" w:rsidTr="00797170">
        <w:trPr>
          <w:cantSplit/>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CB27A5" w:rsidP="00797170">
            <w:pPr>
              <w:keepNext/>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496"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797170">
            <w:pPr>
              <w:keepNext/>
              <w:suppressAutoHyphens w:val="0"/>
              <w:spacing w:after="0"/>
              <w:jc w:val="right"/>
              <w:rPr>
                <w:rFonts w:eastAsia="Times New Roman" w:cs="Times New Roman"/>
                <w:b/>
                <w:bCs/>
                <w:kern w:val="0"/>
                <w:sz w:val="20"/>
                <w:szCs w:val="20"/>
                <w:lang w:bidi="bn-IN"/>
              </w:rPr>
            </w:pPr>
            <w:r w:rsidRPr="008D532D">
              <w:rPr>
                <w:rFonts w:eastAsia="Times New Roman" w:cs="Times New Roman"/>
                <w:b/>
                <w:bCs/>
                <w:kern w:val="0"/>
                <w:sz w:val="20"/>
                <w:szCs w:val="20"/>
                <w:lang w:bidi="bn-IN"/>
              </w:rPr>
              <w:t> </w:t>
            </w:r>
          </w:p>
        </w:tc>
        <w:tc>
          <w:tcPr>
            <w:tcW w:w="1404" w:type="dxa"/>
            <w:tcBorders>
              <w:top w:val="nil"/>
              <w:left w:val="nil"/>
              <w:bottom w:val="single" w:sz="4" w:space="0" w:color="auto"/>
              <w:right w:val="single" w:sz="4" w:space="0" w:color="auto"/>
            </w:tcBorders>
            <w:shd w:val="clear" w:color="auto" w:fill="auto"/>
            <w:noWrap/>
          </w:tcPr>
          <w:p w:rsidR="009A5C1F" w:rsidRPr="008D532D" w:rsidRDefault="009A5C1F" w:rsidP="00797170">
            <w:pPr>
              <w:keepNext/>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1 541 160</w:t>
            </w:r>
          </w:p>
        </w:tc>
        <w:tc>
          <w:tcPr>
            <w:tcW w:w="569"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797170">
            <w:pPr>
              <w:keepNext/>
              <w:suppressAutoHyphens w:val="0"/>
              <w:spacing w:after="0"/>
              <w:jc w:val="right"/>
              <w:rPr>
                <w:rFonts w:eastAsia="Times New Roman" w:cs="Times New Roman"/>
                <w:b/>
                <w:bCs/>
                <w:kern w:val="0"/>
                <w:sz w:val="20"/>
                <w:szCs w:val="20"/>
                <w:lang w:bidi="bn-IN"/>
              </w:rPr>
            </w:pPr>
            <w:r w:rsidRPr="008D532D">
              <w:rPr>
                <w:rFonts w:eastAsia="Times New Roman" w:cs="Times New Roman"/>
                <w:b/>
                <w:bCs/>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9A5C1F" w:rsidRPr="008D532D" w:rsidRDefault="009A5C1F" w:rsidP="00797170">
            <w:pPr>
              <w:keepNext/>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1 541 160</w:t>
            </w:r>
          </w:p>
        </w:tc>
      </w:tr>
      <w:tr w:rsidR="009A5C1F" w:rsidRPr="008D532D" w:rsidTr="00797170">
        <w:trPr>
          <w:cantSplit/>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797170">
            <w:pPr>
              <w:keepNext/>
              <w:suppressAutoHyphens w:val="0"/>
              <w:spacing w:after="0"/>
              <w:jc w:val="left"/>
              <w:rPr>
                <w:rFonts w:eastAsia="Times New Roman" w:cs="Times New Roman"/>
                <w:kern w:val="0"/>
                <w:sz w:val="20"/>
                <w:szCs w:val="20"/>
                <w:lang w:bidi="bn-IN"/>
              </w:rPr>
            </w:pPr>
            <w:r w:rsidRPr="008D532D">
              <w:rPr>
                <w:rFonts w:eastAsia="Times New Roman" w:cs="Times New Roman"/>
                <w:kern w:val="0"/>
                <w:sz w:val="20"/>
                <w:szCs w:val="20"/>
                <w:lang w:bidi="bn-IN"/>
              </w:rPr>
              <w:t xml:space="preserve">   a kifizetésből közösségi</w:t>
            </w:r>
          </w:p>
        </w:tc>
        <w:tc>
          <w:tcPr>
            <w:tcW w:w="496"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797170">
            <w:pPr>
              <w:keepNext/>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404" w:type="dxa"/>
            <w:tcBorders>
              <w:top w:val="nil"/>
              <w:left w:val="nil"/>
              <w:bottom w:val="single" w:sz="4" w:space="0" w:color="auto"/>
              <w:right w:val="single" w:sz="4" w:space="0" w:color="auto"/>
            </w:tcBorders>
            <w:shd w:val="clear" w:color="auto" w:fill="auto"/>
            <w:noWrap/>
          </w:tcPr>
          <w:p w:rsidR="009A5C1F" w:rsidRPr="008D532D" w:rsidRDefault="009A5C1F" w:rsidP="00797170">
            <w:pPr>
              <w:keepNext/>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1 161 046</w:t>
            </w:r>
          </w:p>
        </w:tc>
        <w:tc>
          <w:tcPr>
            <w:tcW w:w="569"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797170">
            <w:pPr>
              <w:keepNext/>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9A5C1F" w:rsidRPr="008D532D" w:rsidRDefault="009A5C1F" w:rsidP="00797170">
            <w:pPr>
              <w:keepNext/>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1 161 046</w:t>
            </w:r>
          </w:p>
        </w:tc>
      </w:tr>
      <w:tr w:rsidR="009A5C1F" w:rsidRPr="008D532D" w:rsidTr="00797170">
        <w:trPr>
          <w:trHeight w:val="255"/>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797170">
            <w:pPr>
              <w:keepNext/>
              <w:suppressAutoHyphens w:val="0"/>
              <w:spacing w:after="0"/>
              <w:jc w:val="left"/>
              <w:rPr>
                <w:rFonts w:eastAsia="Times New Roman" w:cs="Times New Roman"/>
                <w:kern w:val="0"/>
                <w:sz w:val="20"/>
                <w:szCs w:val="20"/>
                <w:lang w:bidi="bn-IN"/>
              </w:rPr>
            </w:pPr>
            <w:r w:rsidRPr="008D532D">
              <w:rPr>
                <w:rFonts w:eastAsia="Times New Roman" w:cs="Times New Roman"/>
                <w:kern w:val="0"/>
                <w:sz w:val="20"/>
                <w:szCs w:val="20"/>
                <w:lang w:bidi="bn-IN"/>
              </w:rPr>
              <w:t xml:space="preserve">   a kifizetésből konvergencia régió</w:t>
            </w:r>
          </w:p>
        </w:tc>
        <w:tc>
          <w:tcPr>
            <w:tcW w:w="496"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797170">
            <w:pPr>
              <w:keepNext/>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404" w:type="dxa"/>
            <w:tcBorders>
              <w:top w:val="nil"/>
              <w:left w:val="nil"/>
              <w:bottom w:val="single" w:sz="4" w:space="0" w:color="auto"/>
              <w:right w:val="single" w:sz="4" w:space="0" w:color="auto"/>
            </w:tcBorders>
            <w:shd w:val="clear" w:color="auto" w:fill="auto"/>
            <w:noWrap/>
          </w:tcPr>
          <w:p w:rsidR="009A5C1F" w:rsidRPr="008D532D" w:rsidRDefault="009A5C1F" w:rsidP="00797170">
            <w:pPr>
              <w:keepNext/>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1 278 063</w:t>
            </w:r>
          </w:p>
        </w:tc>
        <w:tc>
          <w:tcPr>
            <w:tcW w:w="569"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797170">
            <w:pPr>
              <w:keepNext/>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9A5C1F" w:rsidRPr="008D532D" w:rsidRDefault="009A5C1F" w:rsidP="00797170">
            <w:pPr>
              <w:keepNext/>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1 278 063</w:t>
            </w:r>
          </w:p>
        </w:tc>
      </w:tr>
      <w:tr w:rsidR="009A5C1F" w:rsidRPr="008D532D" w:rsidTr="00797170">
        <w:trPr>
          <w:trHeight w:val="270"/>
          <w:jc w:val="center"/>
        </w:trPr>
        <w:tc>
          <w:tcPr>
            <w:tcW w:w="4575" w:type="dxa"/>
            <w:tcBorders>
              <w:top w:val="nil"/>
              <w:left w:val="double" w:sz="6" w:space="0" w:color="auto"/>
              <w:bottom w:val="double" w:sz="6" w:space="0" w:color="auto"/>
              <w:right w:val="single" w:sz="4" w:space="0" w:color="auto"/>
            </w:tcBorders>
            <w:shd w:val="clear" w:color="auto" w:fill="auto"/>
            <w:noWrap/>
          </w:tcPr>
          <w:p w:rsidR="009A5C1F" w:rsidRPr="008D532D" w:rsidRDefault="009A5C1F" w:rsidP="009A5C1F">
            <w:pPr>
              <w:suppressAutoHyphens w:val="0"/>
              <w:spacing w:after="0"/>
              <w:jc w:val="left"/>
              <w:rPr>
                <w:rFonts w:eastAsia="Times New Roman" w:cs="Times New Roman"/>
                <w:kern w:val="0"/>
                <w:sz w:val="20"/>
                <w:szCs w:val="20"/>
                <w:lang w:bidi="bn-IN"/>
              </w:rPr>
            </w:pPr>
            <w:r w:rsidRPr="008D532D">
              <w:rPr>
                <w:rFonts w:eastAsia="Times New Roman" w:cs="Times New Roman"/>
                <w:kern w:val="0"/>
                <w:sz w:val="20"/>
                <w:szCs w:val="20"/>
                <w:lang w:bidi="bn-IN"/>
              </w:rPr>
              <w:t xml:space="preserve">      ebből közösségi</w:t>
            </w:r>
          </w:p>
        </w:tc>
        <w:tc>
          <w:tcPr>
            <w:tcW w:w="496" w:type="dxa"/>
            <w:tcBorders>
              <w:top w:val="nil"/>
              <w:left w:val="nil"/>
              <w:bottom w:val="double" w:sz="6" w:space="0" w:color="auto"/>
              <w:right w:val="single" w:sz="4" w:space="0" w:color="auto"/>
            </w:tcBorders>
            <w:shd w:val="clear" w:color="auto" w:fill="C0C0C0"/>
            <w:noWrap/>
            <w:vAlign w:val="bottom"/>
          </w:tcPr>
          <w:p w:rsidR="009A5C1F" w:rsidRPr="008D532D" w:rsidRDefault="009A5C1F" w:rsidP="009A5C1F">
            <w:pPr>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404" w:type="dxa"/>
            <w:tcBorders>
              <w:top w:val="nil"/>
              <w:left w:val="nil"/>
              <w:bottom w:val="double" w:sz="6"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1 017 034</w:t>
            </w:r>
          </w:p>
        </w:tc>
        <w:tc>
          <w:tcPr>
            <w:tcW w:w="569" w:type="dxa"/>
            <w:tcBorders>
              <w:top w:val="nil"/>
              <w:left w:val="nil"/>
              <w:bottom w:val="double" w:sz="6" w:space="0" w:color="auto"/>
              <w:right w:val="single" w:sz="4" w:space="0" w:color="auto"/>
            </w:tcBorders>
            <w:shd w:val="clear" w:color="auto" w:fill="C0C0C0"/>
            <w:noWrap/>
            <w:vAlign w:val="bottom"/>
          </w:tcPr>
          <w:p w:rsidR="009A5C1F" w:rsidRPr="008D532D" w:rsidRDefault="009A5C1F" w:rsidP="009A5C1F">
            <w:pPr>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611" w:type="dxa"/>
            <w:tcBorders>
              <w:top w:val="nil"/>
              <w:left w:val="nil"/>
              <w:bottom w:val="double" w:sz="6" w:space="0" w:color="auto"/>
              <w:right w:val="double" w:sz="6"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1 017 034</w:t>
            </w:r>
          </w:p>
        </w:tc>
      </w:tr>
    </w:tbl>
    <w:p w:rsidR="009A5C1F" w:rsidRPr="00F35797" w:rsidRDefault="009A5C1F" w:rsidP="009A5C1F">
      <w:pPr>
        <w:pStyle w:val="j-forrs"/>
      </w:pPr>
      <w:r w:rsidRPr="00F35797">
        <w:t>Forrás: MVH</w:t>
      </w:r>
    </w:p>
    <w:p w:rsidR="009A5C1F" w:rsidRPr="00F35797" w:rsidRDefault="009A5C1F" w:rsidP="009A5C1F">
      <w:pPr>
        <w:rPr>
          <w:kern w:val="1"/>
        </w:rPr>
      </w:pPr>
      <w:r w:rsidRPr="00F35797">
        <w:rPr>
          <w:kern w:val="1"/>
        </w:rPr>
        <w:t>A</w:t>
      </w:r>
      <w:r>
        <w:rPr>
          <w:kern w:val="1"/>
        </w:rPr>
        <w:t xml:space="preserve"> 2011-ben ismételten </w:t>
      </w:r>
      <w:r w:rsidRPr="00F35797">
        <w:rPr>
          <w:kern w:val="1"/>
        </w:rPr>
        <w:t xml:space="preserve">megnyitott jogcímre </w:t>
      </w:r>
      <w:r>
        <w:rPr>
          <w:kern w:val="1"/>
        </w:rPr>
        <w:t>144</w:t>
      </w:r>
      <w:r w:rsidRPr="00F35797">
        <w:rPr>
          <w:kern w:val="1"/>
        </w:rPr>
        <w:t xml:space="preserve"> db támogatási kérelmet nyújtottak be az MVH-hoz. A beé</w:t>
      </w:r>
      <w:r>
        <w:rPr>
          <w:kern w:val="1"/>
        </w:rPr>
        <w:t>rkezett támogatási kérelmek 2011</w:t>
      </w:r>
      <w:r w:rsidRPr="00F35797">
        <w:rPr>
          <w:kern w:val="1"/>
        </w:rPr>
        <w:t xml:space="preserve"> végéig feldolgozás alatt álltak, kifizetés </w:t>
      </w:r>
      <w:r>
        <w:rPr>
          <w:kern w:val="1"/>
        </w:rPr>
        <w:t xml:space="preserve">a 2010. évi támogatási kérelmek vonatkozásában </w:t>
      </w:r>
      <w:r w:rsidRPr="00596D48">
        <w:rPr>
          <w:kern w:val="1"/>
        </w:rPr>
        <w:t>484,82 M forint (1,54 M Euró)</w:t>
      </w:r>
      <w:r>
        <w:rPr>
          <w:kern w:val="1"/>
        </w:rPr>
        <w:t xml:space="preserve"> összegben volt.</w:t>
      </w:r>
    </w:p>
    <w:p w:rsidR="009A5C1F" w:rsidRDefault="009A5C1F" w:rsidP="009A5C1F">
      <w:pPr>
        <w:suppressAutoHyphens w:val="0"/>
        <w:rPr>
          <w:kern w:val="1"/>
          <w:szCs w:val="22"/>
        </w:rPr>
      </w:pPr>
      <w:r w:rsidRPr="00996391">
        <w:rPr>
          <w:kern w:val="1"/>
          <w:szCs w:val="22"/>
        </w:rPr>
        <w:t>A beérkezett támogatási kérelmek regionális megoszlását tekintve Hajdú-Bihar és Csongrád megyé</w:t>
      </w:r>
      <w:r w:rsidRPr="00996391">
        <w:rPr>
          <w:kern w:val="1"/>
          <w:szCs w:val="22"/>
        </w:rPr>
        <w:t>k</w:t>
      </w:r>
      <w:r w:rsidRPr="00996391">
        <w:rPr>
          <w:kern w:val="1"/>
          <w:szCs w:val="22"/>
        </w:rPr>
        <w:t>ben volt messze a legn</w:t>
      </w:r>
      <w:r w:rsidRPr="00996391">
        <w:rPr>
          <w:kern w:val="1"/>
          <w:szCs w:val="22"/>
        </w:rPr>
        <w:t>a</w:t>
      </w:r>
      <w:r w:rsidRPr="00996391">
        <w:rPr>
          <w:kern w:val="1"/>
          <w:szCs w:val="22"/>
        </w:rPr>
        <w:t>gyobb érdeklődés a jogcím iránt, a legkevesebb számú kérelem Győr-Moson-Sopron és Vas megyékből érk</w:t>
      </w:r>
      <w:r w:rsidRPr="00996391">
        <w:rPr>
          <w:kern w:val="1"/>
          <w:szCs w:val="22"/>
        </w:rPr>
        <w:t>e</w:t>
      </w:r>
      <w:r w:rsidRPr="00996391">
        <w:rPr>
          <w:kern w:val="1"/>
          <w:szCs w:val="22"/>
        </w:rPr>
        <w:t>zett be az MVH-hoz.</w:t>
      </w:r>
    </w:p>
    <w:p w:rsidR="009A5C1F" w:rsidRPr="00596D48" w:rsidRDefault="009A5C1F" w:rsidP="00CB27A5">
      <w:pPr>
        <w:pStyle w:val="j-cmsor4"/>
        <w:rPr>
          <w:lang w:bidi="sa-IN"/>
        </w:rPr>
      </w:pPr>
      <w:r w:rsidRPr="00596D48">
        <w:rPr>
          <w:lang w:bidi="sa-IN"/>
        </w:rPr>
        <w:lastRenderedPageBreak/>
        <w:t>A</w:t>
      </w:r>
      <w:r w:rsidRPr="00F235E2">
        <w:rPr>
          <w:lang w:bidi="sa-IN"/>
        </w:rPr>
        <w:t xml:space="preserve"> növényi genetikai erőforrások és mikroorganizmusok </w:t>
      </w:r>
      <w:proofErr w:type="gramStart"/>
      <w:r w:rsidRPr="00F235E2">
        <w:rPr>
          <w:lang w:bidi="sa-IN"/>
        </w:rPr>
        <w:t>ex</w:t>
      </w:r>
      <w:proofErr w:type="gramEnd"/>
      <w:r w:rsidRPr="00F235E2">
        <w:rPr>
          <w:lang w:bidi="sa-IN"/>
        </w:rPr>
        <w:t xml:space="preserve"> situ megőrzéséhez nyújtandó támogatás</w:t>
      </w:r>
      <w:r>
        <w:rPr>
          <w:lang w:bidi="sa-IN"/>
        </w:rPr>
        <w:t>i</w:t>
      </w:r>
      <w:r w:rsidRPr="00F235E2">
        <w:rPr>
          <w:lang w:bidi="sa-IN"/>
        </w:rPr>
        <w:t xml:space="preserve"> jogcím </w:t>
      </w:r>
      <w:r>
        <w:rPr>
          <w:lang w:bidi="sa-IN"/>
        </w:rPr>
        <w:t xml:space="preserve">bemutatása </w:t>
      </w:r>
      <w:r w:rsidRPr="00F235E2">
        <w:rPr>
          <w:lang w:bidi="sa-IN"/>
        </w:rPr>
        <w:t>(214.C.)</w:t>
      </w:r>
    </w:p>
    <w:p w:rsidR="009A5C1F" w:rsidRPr="00917348" w:rsidRDefault="009A5C1F" w:rsidP="00184AA2">
      <w:pPr>
        <w:pStyle w:val="j-nomlszveg"/>
      </w:pPr>
      <w:r w:rsidRPr="00917348">
        <w:t xml:space="preserve">Az intézkedés célja a mezőgazdasági genetikai erőforrások </w:t>
      </w:r>
      <w:proofErr w:type="gramStart"/>
      <w:r w:rsidRPr="00917348">
        <w:t>ex</w:t>
      </w:r>
      <w:proofErr w:type="gramEnd"/>
      <w:r w:rsidRPr="00917348">
        <w:t xml:space="preserve"> situ és </w:t>
      </w:r>
      <w:proofErr w:type="spellStart"/>
      <w:r w:rsidRPr="00917348">
        <w:t>in</w:t>
      </w:r>
      <w:proofErr w:type="spellEnd"/>
      <w:r w:rsidRPr="00917348">
        <w:t xml:space="preserve"> situ megőrzésének, jellemz</w:t>
      </w:r>
      <w:r w:rsidRPr="00917348">
        <w:t>é</w:t>
      </w:r>
      <w:r w:rsidRPr="00917348">
        <w:t>sének, begyűjtésének és hasznosításának megvalósítása. A mezőgazdasági genetikai erőforrások me</w:t>
      </w:r>
      <w:r w:rsidRPr="00917348">
        <w:t>g</w:t>
      </w:r>
      <w:r w:rsidRPr="00917348">
        <w:t>őrzése, összhangban a göteborgi nyilatkozatban foglaltakkal kiemelten támogatott tevékenység, mivel fontos szerepe van a ritka, illetve veszélyeztetett növényfajták megőrzésében. A termesztett növényf</w:t>
      </w:r>
      <w:r w:rsidRPr="00917348">
        <w:t>a</w:t>
      </w:r>
      <w:r w:rsidRPr="00917348">
        <w:t>jok tájfajtái, termesztésből kiszorult fajtái, ökotípusai kivétel nélkül veszélyeztetett kategóriába sor</w:t>
      </w:r>
      <w:r w:rsidRPr="00917348">
        <w:t>o</w:t>
      </w:r>
      <w:r w:rsidRPr="00917348">
        <w:t>landók, mivel fenntartás és megőrzés nélkül szaporítóanyaguk pusztulásával a tájfajták, ökotípusok genetikai anyaga is vissz</w:t>
      </w:r>
      <w:r w:rsidRPr="00917348">
        <w:t>a</w:t>
      </w:r>
      <w:r w:rsidRPr="00917348">
        <w:t>vonhatatlanul elpusztul.</w:t>
      </w:r>
    </w:p>
    <w:p w:rsidR="009A5C1F" w:rsidRPr="00917348" w:rsidRDefault="009A5C1F" w:rsidP="00184AA2">
      <w:pPr>
        <w:pStyle w:val="j-nomlszveg"/>
      </w:pPr>
      <w:r w:rsidRPr="00917348">
        <w:t>Azok a gazdálkodók, illetve gazdálkodó szervezetek, akik 5 évre vállalták a rendeletben megfogalm</w:t>
      </w:r>
      <w:r w:rsidRPr="00917348">
        <w:t>a</w:t>
      </w:r>
      <w:r w:rsidRPr="00917348">
        <w:t>zott kötelezettségek betartását, 2011. július 15. és augusztus 10. között nyújthattak be támogatási k</w:t>
      </w:r>
      <w:r w:rsidRPr="00917348">
        <w:t>é</w:t>
      </w:r>
      <w:r w:rsidRPr="00917348">
        <w:t>relmet az MVH-hoz.</w:t>
      </w:r>
    </w:p>
    <w:p w:rsidR="009A5C1F" w:rsidRPr="00917348" w:rsidRDefault="009A5C1F" w:rsidP="00184AA2">
      <w:pPr>
        <w:pStyle w:val="j-nomlszveg"/>
      </w:pPr>
      <w:r w:rsidRPr="00917348">
        <w:t>Az első éves támogatási kérelem magában foglalta az első évre vonatkozó kifizetési kérelmet is.</w:t>
      </w:r>
    </w:p>
    <w:p w:rsidR="009A5C1F" w:rsidRDefault="009A5C1F" w:rsidP="00184AA2">
      <w:pPr>
        <w:pStyle w:val="j-nomlszveg"/>
      </w:pPr>
      <w:r>
        <w:t>A támogatási jogcím 2011</w:t>
      </w:r>
      <w:r w:rsidRPr="00A37CF6">
        <w:t xml:space="preserve">-ben került meghirdetésre. A támogatás szabályait rendező </w:t>
      </w:r>
      <w:r>
        <w:t>53/2011. (VI.10.)</w:t>
      </w:r>
      <w:r w:rsidRPr="00A37CF6">
        <w:t xml:space="preserve"> VM rendelet 201</w:t>
      </w:r>
      <w:r>
        <w:t>1-ben nem módosult.</w:t>
      </w:r>
    </w:p>
    <w:p w:rsidR="009A5C1F" w:rsidRDefault="009A5C1F" w:rsidP="00184AA2">
      <w:pPr>
        <w:pStyle w:val="j-nomlszveg"/>
      </w:pPr>
      <w:r w:rsidRPr="0050440A">
        <w:t>A 2011. évi progra</w:t>
      </w:r>
      <w:r>
        <w:t>mmódosítás során az intézkedésről</w:t>
      </w:r>
      <w:r w:rsidRPr="0050440A">
        <w:t xml:space="preserve"> forrásátcsoportosítás történt.</w:t>
      </w:r>
    </w:p>
    <w:p w:rsidR="009A5C1F" w:rsidRPr="00596D48" w:rsidRDefault="009A5C1F" w:rsidP="00C64356">
      <w:pPr>
        <w:pStyle w:val="j-tblzatszm"/>
      </w:pPr>
      <w:r w:rsidRPr="00596D48">
        <w:t>táblázat</w:t>
      </w:r>
    </w:p>
    <w:p w:rsidR="009A5C1F" w:rsidRPr="00F35797" w:rsidRDefault="009A5C1F" w:rsidP="00184AA2">
      <w:pPr>
        <w:pStyle w:val="j-tblzat-fcm"/>
      </w:pPr>
      <w:r w:rsidRPr="00596D48">
        <w:t xml:space="preserve">A növényi genetikai erőforrások és mikroorganizmusok </w:t>
      </w:r>
      <w:proofErr w:type="gramStart"/>
      <w:r w:rsidRPr="00596D48">
        <w:t>ex</w:t>
      </w:r>
      <w:proofErr w:type="gramEnd"/>
      <w:r w:rsidRPr="00596D48">
        <w:t xml:space="preserve"> situ megőrzéséhez nyújtandó tám</w:t>
      </w:r>
      <w:r w:rsidRPr="00596D48">
        <w:t>o</w:t>
      </w:r>
      <w:r w:rsidRPr="00596D48">
        <w:t>gatás jogcím 2011. évi eredményei</w:t>
      </w:r>
    </w:p>
    <w:tbl>
      <w:tblPr>
        <w:tblW w:w="8655" w:type="dxa"/>
        <w:jc w:val="center"/>
        <w:tblInd w:w="47" w:type="dxa"/>
        <w:tblCellMar>
          <w:left w:w="70" w:type="dxa"/>
          <w:right w:w="70" w:type="dxa"/>
        </w:tblCellMar>
        <w:tblLook w:val="0000" w:firstRow="0" w:lastRow="0" w:firstColumn="0" w:lastColumn="0" w:noHBand="0" w:noVBand="0"/>
      </w:tblPr>
      <w:tblGrid>
        <w:gridCol w:w="4575"/>
        <w:gridCol w:w="444"/>
        <w:gridCol w:w="1456"/>
        <w:gridCol w:w="509"/>
        <w:gridCol w:w="1671"/>
      </w:tblGrid>
      <w:tr w:rsidR="009A5C1F" w:rsidRPr="008D532D" w:rsidTr="00CD5623">
        <w:trPr>
          <w:trHeight w:val="270"/>
          <w:jc w:val="center"/>
        </w:trPr>
        <w:tc>
          <w:tcPr>
            <w:tcW w:w="457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9A5C1F" w:rsidRPr="008D532D" w:rsidRDefault="009A5C1F" w:rsidP="009A5C1F">
            <w:pPr>
              <w:suppressAutoHyphens w:val="0"/>
              <w:spacing w:after="0"/>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900" w:type="dxa"/>
            <w:gridSpan w:val="2"/>
            <w:tcBorders>
              <w:top w:val="double" w:sz="6" w:space="0" w:color="auto"/>
              <w:left w:val="nil"/>
              <w:bottom w:val="single" w:sz="4" w:space="0" w:color="auto"/>
              <w:right w:val="single" w:sz="4" w:space="0" w:color="auto"/>
            </w:tcBorders>
            <w:shd w:val="clear" w:color="auto" w:fill="C0C0C0"/>
            <w:noWrap/>
            <w:vAlign w:val="bottom"/>
          </w:tcPr>
          <w:p w:rsidR="009A5C1F" w:rsidRPr="008D532D" w:rsidRDefault="009A5C1F" w:rsidP="009A5C1F">
            <w:pPr>
              <w:suppressAutoHyphens w:val="0"/>
              <w:spacing w:after="0"/>
              <w:jc w:val="center"/>
              <w:rPr>
                <w:rFonts w:eastAsia="Times New Roman" w:cs="Times New Roman"/>
                <w:b/>
                <w:bCs/>
                <w:kern w:val="0"/>
                <w:sz w:val="20"/>
                <w:szCs w:val="20"/>
                <w:lang w:bidi="bn-IN"/>
              </w:rPr>
            </w:pPr>
            <w:r w:rsidRPr="008D532D">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9A5C1F" w:rsidRPr="008D532D" w:rsidRDefault="009A5C1F" w:rsidP="009A5C1F">
            <w:pPr>
              <w:suppressAutoHyphens w:val="0"/>
              <w:spacing w:after="0"/>
              <w:jc w:val="center"/>
              <w:rPr>
                <w:rFonts w:eastAsia="Times New Roman" w:cs="Times New Roman"/>
                <w:b/>
                <w:bCs/>
                <w:kern w:val="0"/>
                <w:sz w:val="20"/>
                <w:szCs w:val="20"/>
                <w:lang w:bidi="bn-IN"/>
              </w:rPr>
            </w:pPr>
            <w:r w:rsidRPr="008D532D">
              <w:rPr>
                <w:rFonts w:eastAsia="Times New Roman" w:cs="Times New Roman"/>
                <w:b/>
                <w:bCs/>
                <w:kern w:val="0"/>
                <w:sz w:val="20"/>
                <w:szCs w:val="20"/>
                <w:lang w:bidi="bn-IN"/>
              </w:rPr>
              <w:t>2007-2011.</w:t>
            </w:r>
          </w:p>
        </w:tc>
      </w:tr>
      <w:tr w:rsidR="009A5C1F" w:rsidRPr="008D532D" w:rsidTr="00CD5623">
        <w:trPr>
          <w:trHeight w:val="270"/>
          <w:jc w:val="center"/>
        </w:trPr>
        <w:tc>
          <w:tcPr>
            <w:tcW w:w="4575" w:type="dxa"/>
            <w:tcBorders>
              <w:top w:val="nil"/>
              <w:left w:val="double" w:sz="6" w:space="0" w:color="auto"/>
              <w:bottom w:val="double" w:sz="6" w:space="0" w:color="auto"/>
              <w:right w:val="single" w:sz="4" w:space="0" w:color="auto"/>
            </w:tcBorders>
            <w:shd w:val="clear" w:color="auto" w:fill="C0C0C0"/>
            <w:noWrap/>
          </w:tcPr>
          <w:p w:rsidR="009A5C1F" w:rsidRPr="008D532D" w:rsidRDefault="009A5C1F" w:rsidP="009A5C1F">
            <w:pPr>
              <w:suppressAutoHyphens w:val="0"/>
              <w:spacing w:after="0"/>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 </w:t>
            </w:r>
          </w:p>
        </w:tc>
        <w:tc>
          <w:tcPr>
            <w:tcW w:w="444" w:type="dxa"/>
            <w:tcBorders>
              <w:top w:val="nil"/>
              <w:left w:val="nil"/>
              <w:bottom w:val="double" w:sz="6" w:space="0" w:color="auto"/>
              <w:right w:val="single" w:sz="4" w:space="0" w:color="auto"/>
            </w:tcBorders>
            <w:shd w:val="clear" w:color="auto" w:fill="C0C0C0"/>
            <w:noWrap/>
          </w:tcPr>
          <w:p w:rsidR="009A5C1F" w:rsidRPr="008D532D" w:rsidRDefault="009A5C1F" w:rsidP="009A5C1F">
            <w:pPr>
              <w:suppressAutoHyphens w:val="0"/>
              <w:spacing w:after="0"/>
              <w:jc w:val="center"/>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db</w:t>
            </w:r>
          </w:p>
        </w:tc>
        <w:tc>
          <w:tcPr>
            <w:tcW w:w="1456" w:type="dxa"/>
            <w:tcBorders>
              <w:top w:val="nil"/>
              <w:left w:val="nil"/>
              <w:bottom w:val="double" w:sz="6" w:space="0" w:color="auto"/>
              <w:right w:val="single" w:sz="4" w:space="0" w:color="auto"/>
            </w:tcBorders>
            <w:shd w:val="clear" w:color="auto" w:fill="C0C0C0"/>
            <w:noWrap/>
          </w:tcPr>
          <w:p w:rsidR="009A5C1F" w:rsidRPr="008D532D" w:rsidRDefault="009A5C1F" w:rsidP="009A5C1F">
            <w:pPr>
              <w:suppressAutoHyphens w:val="0"/>
              <w:spacing w:after="0"/>
              <w:jc w:val="center"/>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w:t>
            </w:r>
          </w:p>
        </w:tc>
        <w:tc>
          <w:tcPr>
            <w:tcW w:w="509" w:type="dxa"/>
            <w:tcBorders>
              <w:top w:val="nil"/>
              <w:left w:val="nil"/>
              <w:bottom w:val="double" w:sz="6" w:space="0" w:color="auto"/>
              <w:right w:val="single" w:sz="4" w:space="0" w:color="auto"/>
            </w:tcBorders>
            <w:shd w:val="clear" w:color="auto" w:fill="C0C0C0"/>
            <w:noWrap/>
          </w:tcPr>
          <w:p w:rsidR="009A5C1F" w:rsidRPr="008D532D" w:rsidRDefault="009A5C1F" w:rsidP="009A5C1F">
            <w:pPr>
              <w:suppressAutoHyphens w:val="0"/>
              <w:spacing w:after="0"/>
              <w:jc w:val="center"/>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db</w:t>
            </w:r>
          </w:p>
        </w:tc>
        <w:tc>
          <w:tcPr>
            <w:tcW w:w="1671" w:type="dxa"/>
            <w:tcBorders>
              <w:top w:val="nil"/>
              <w:left w:val="nil"/>
              <w:bottom w:val="double" w:sz="6" w:space="0" w:color="auto"/>
              <w:right w:val="double" w:sz="6" w:space="0" w:color="auto"/>
            </w:tcBorders>
            <w:shd w:val="clear" w:color="auto" w:fill="C0C0C0"/>
            <w:noWrap/>
          </w:tcPr>
          <w:p w:rsidR="009A5C1F" w:rsidRPr="008D532D" w:rsidRDefault="009A5C1F" w:rsidP="009A5C1F">
            <w:pPr>
              <w:suppressAutoHyphens w:val="0"/>
              <w:spacing w:after="0"/>
              <w:jc w:val="center"/>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w:t>
            </w:r>
          </w:p>
        </w:tc>
      </w:tr>
      <w:tr w:rsidR="009A5C1F" w:rsidRPr="008D532D" w:rsidTr="00CD5623">
        <w:trPr>
          <w:trHeight w:val="270"/>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9A5C1F">
            <w:pPr>
              <w:suppressAutoHyphens w:val="0"/>
              <w:spacing w:after="0"/>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beérkezett támogatási kérelem</w:t>
            </w:r>
          </w:p>
        </w:tc>
        <w:tc>
          <w:tcPr>
            <w:tcW w:w="444"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35</w:t>
            </w:r>
          </w:p>
        </w:tc>
        <w:tc>
          <w:tcPr>
            <w:tcW w:w="1456"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1 655 560</w:t>
            </w:r>
          </w:p>
        </w:tc>
        <w:tc>
          <w:tcPr>
            <w:tcW w:w="509"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35</w:t>
            </w:r>
          </w:p>
        </w:tc>
        <w:tc>
          <w:tcPr>
            <w:tcW w:w="1671" w:type="dxa"/>
            <w:tcBorders>
              <w:top w:val="nil"/>
              <w:left w:val="nil"/>
              <w:bottom w:val="single" w:sz="4" w:space="0" w:color="auto"/>
              <w:right w:val="double" w:sz="6"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1 655 560</w:t>
            </w:r>
          </w:p>
        </w:tc>
      </w:tr>
      <w:tr w:rsidR="009A5C1F" w:rsidRPr="008D532D" w:rsidTr="00CD5623">
        <w:trPr>
          <w:trHeight w:val="255"/>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9A5C1F">
            <w:pPr>
              <w:suppressAutoHyphens w:val="0"/>
              <w:spacing w:after="0"/>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ebből elutasított</w:t>
            </w:r>
          </w:p>
        </w:tc>
        <w:tc>
          <w:tcPr>
            <w:tcW w:w="444"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3</w:t>
            </w:r>
          </w:p>
        </w:tc>
        <w:tc>
          <w:tcPr>
            <w:tcW w:w="1456"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0</w:t>
            </w:r>
          </w:p>
        </w:tc>
        <w:tc>
          <w:tcPr>
            <w:tcW w:w="509"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3</w:t>
            </w:r>
          </w:p>
        </w:tc>
        <w:tc>
          <w:tcPr>
            <w:tcW w:w="1671" w:type="dxa"/>
            <w:tcBorders>
              <w:top w:val="nil"/>
              <w:left w:val="nil"/>
              <w:bottom w:val="single" w:sz="4" w:space="0" w:color="auto"/>
              <w:right w:val="double" w:sz="6"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0</w:t>
            </w:r>
          </w:p>
        </w:tc>
      </w:tr>
      <w:tr w:rsidR="009A5C1F" w:rsidRPr="008D532D" w:rsidTr="00CD5623">
        <w:trPr>
          <w:trHeight w:val="270"/>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AE6BD0" w:rsidP="009A5C1F">
            <w:pPr>
              <w:suppressAutoHyphens w:val="0"/>
              <w:spacing w:after="0"/>
              <w:rPr>
                <w:rFonts w:eastAsia="Times New Roman" w:cs="Times New Roman"/>
                <w:kern w:val="0"/>
                <w:sz w:val="20"/>
                <w:szCs w:val="20"/>
                <w:lang w:bidi="bn-IN"/>
              </w:rPr>
            </w:pPr>
            <w:r w:rsidRPr="008D532D">
              <w:rPr>
                <w:rFonts w:eastAsia="Times New Roman" w:cs="Times New Roman"/>
                <w:kern w:val="0"/>
                <w:sz w:val="20"/>
                <w:szCs w:val="20"/>
                <w:lang w:bidi="bn-IN"/>
              </w:rPr>
              <w:t>V</w:t>
            </w:r>
            <w:r w:rsidR="009A5C1F" w:rsidRPr="008D532D">
              <w:rPr>
                <w:rFonts w:eastAsia="Times New Roman" w:cs="Times New Roman"/>
                <w:kern w:val="0"/>
                <w:sz w:val="20"/>
                <w:szCs w:val="20"/>
                <w:lang w:bidi="bn-IN"/>
              </w:rPr>
              <w:t>isszavont</w:t>
            </w:r>
          </w:p>
        </w:tc>
        <w:tc>
          <w:tcPr>
            <w:tcW w:w="444"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0</w:t>
            </w:r>
          </w:p>
        </w:tc>
        <w:tc>
          <w:tcPr>
            <w:tcW w:w="1456" w:type="dxa"/>
            <w:tcBorders>
              <w:top w:val="nil"/>
              <w:left w:val="nil"/>
              <w:bottom w:val="single" w:sz="4" w:space="0" w:color="auto"/>
              <w:right w:val="single" w:sz="4" w:space="0" w:color="auto"/>
            </w:tcBorders>
            <w:shd w:val="clear" w:color="auto" w:fill="C0C0C0"/>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 </w:t>
            </w:r>
          </w:p>
        </w:tc>
        <w:tc>
          <w:tcPr>
            <w:tcW w:w="509"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0</w:t>
            </w:r>
          </w:p>
        </w:tc>
        <w:tc>
          <w:tcPr>
            <w:tcW w:w="1671" w:type="dxa"/>
            <w:tcBorders>
              <w:top w:val="nil"/>
              <w:left w:val="nil"/>
              <w:bottom w:val="single" w:sz="4" w:space="0" w:color="auto"/>
              <w:right w:val="double" w:sz="6" w:space="0" w:color="auto"/>
            </w:tcBorders>
            <w:shd w:val="clear" w:color="auto" w:fill="C0C0C0"/>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 </w:t>
            </w:r>
          </w:p>
        </w:tc>
      </w:tr>
      <w:tr w:rsidR="009A5C1F" w:rsidRPr="008D532D" w:rsidTr="00CD5623">
        <w:trPr>
          <w:trHeight w:val="285"/>
          <w:jc w:val="center"/>
        </w:trPr>
        <w:tc>
          <w:tcPr>
            <w:tcW w:w="4575" w:type="dxa"/>
            <w:tcBorders>
              <w:top w:val="nil"/>
              <w:left w:val="double" w:sz="6" w:space="0" w:color="auto"/>
              <w:bottom w:val="double" w:sz="6" w:space="0" w:color="auto"/>
              <w:right w:val="single" w:sz="4" w:space="0" w:color="auto"/>
            </w:tcBorders>
            <w:shd w:val="clear" w:color="auto" w:fill="auto"/>
            <w:noWrap/>
          </w:tcPr>
          <w:p w:rsidR="009A5C1F" w:rsidRPr="008D532D" w:rsidRDefault="00AE6BD0" w:rsidP="009A5C1F">
            <w:pPr>
              <w:suppressAutoHyphens w:val="0"/>
              <w:spacing w:after="0"/>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J</w:t>
            </w:r>
            <w:r w:rsidR="009A5C1F" w:rsidRPr="008D532D">
              <w:rPr>
                <w:rFonts w:eastAsia="Times New Roman" w:cs="Times New Roman"/>
                <w:b/>
                <w:bCs/>
                <w:color w:val="000000"/>
                <w:kern w:val="0"/>
                <w:sz w:val="20"/>
                <w:szCs w:val="20"/>
                <w:lang w:bidi="bn-IN"/>
              </w:rPr>
              <w:t>óváhagyott</w:t>
            </w:r>
          </w:p>
        </w:tc>
        <w:tc>
          <w:tcPr>
            <w:tcW w:w="444" w:type="dxa"/>
            <w:tcBorders>
              <w:top w:val="nil"/>
              <w:left w:val="nil"/>
              <w:bottom w:val="double" w:sz="6"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32</w:t>
            </w:r>
          </w:p>
        </w:tc>
        <w:tc>
          <w:tcPr>
            <w:tcW w:w="1456" w:type="dxa"/>
            <w:tcBorders>
              <w:top w:val="nil"/>
              <w:left w:val="nil"/>
              <w:bottom w:val="double" w:sz="6"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8 277 799</w:t>
            </w:r>
          </w:p>
        </w:tc>
        <w:tc>
          <w:tcPr>
            <w:tcW w:w="509" w:type="dxa"/>
            <w:tcBorders>
              <w:top w:val="nil"/>
              <w:left w:val="nil"/>
              <w:bottom w:val="double" w:sz="6"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32</w:t>
            </w:r>
          </w:p>
        </w:tc>
        <w:tc>
          <w:tcPr>
            <w:tcW w:w="1671" w:type="dxa"/>
            <w:tcBorders>
              <w:top w:val="nil"/>
              <w:left w:val="nil"/>
              <w:bottom w:val="double" w:sz="6" w:space="0" w:color="auto"/>
              <w:right w:val="double" w:sz="6"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8 277 799</w:t>
            </w:r>
          </w:p>
        </w:tc>
      </w:tr>
      <w:tr w:rsidR="009A5C1F" w:rsidRPr="008D532D" w:rsidTr="00CD5623">
        <w:trPr>
          <w:trHeight w:val="285"/>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9A5C1F">
            <w:pPr>
              <w:suppressAutoHyphens w:val="0"/>
              <w:spacing w:after="0"/>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támogatott kifizetési kérelem</w:t>
            </w:r>
          </w:p>
        </w:tc>
        <w:tc>
          <w:tcPr>
            <w:tcW w:w="444"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0</w:t>
            </w:r>
          </w:p>
        </w:tc>
        <w:tc>
          <w:tcPr>
            <w:tcW w:w="1456"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0</w:t>
            </w:r>
          </w:p>
        </w:tc>
        <w:tc>
          <w:tcPr>
            <w:tcW w:w="509"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0</w:t>
            </w:r>
          </w:p>
        </w:tc>
        <w:tc>
          <w:tcPr>
            <w:tcW w:w="1671" w:type="dxa"/>
            <w:tcBorders>
              <w:top w:val="nil"/>
              <w:left w:val="nil"/>
              <w:bottom w:val="single" w:sz="4" w:space="0" w:color="auto"/>
              <w:right w:val="double" w:sz="6"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0</w:t>
            </w:r>
          </w:p>
        </w:tc>
      </w:tr>
      <w:tr w:rsidR="009A5C1F" w:rsidRPr="008D532D" w:rsidTr="00CD5623">
        <w:trPr>
          <w:trHeight w:val="270"/>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CB27A5" w:rsidP="009A5C1F">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terhére)</w:t>
            </w:r>
          </w:p>
        </w:tc>
        <w:tc>
          <w:tcPr>
            <w:tcW w:w="444"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9A5C1F">
            <w:pPr>
              <w:suppressAutoHyphens w:val="0"/>
              <w:spacing w:after="0"/>
              <w:jc w:val="right"/>
              <w:rPr>
                <w:rFonts w:eastAsia="Times New Roman" w:cs="Times New Roman"/>
                <w:b/>
                <w:bCs/>
                <w:kern w:val="0"/>
                <w:sz w:val="20"/>
                <w:szCs w:val="20"/>
                <w:lang w:bidi="bn-IN"/>
              </w:rPr>
            </w:pPr>
            <w:r w:rsidRPr="008D532D">
              <w:rPr>
                <w:rFonts w:eastAsia="Times New Roman" w:cs="Times New Roman"/>
                <w:b/>
                <w:bCs/>
                <w:kern w:val="0"/>
                <w:sz w:val="20"/>
                <w:szCs w:val="20"/>
                <w:lang w:bidi="bn-IN"/>
              </w:rPr>
              <w:t> </w:t>
            </w:r>
          </w:p>
        </w:tc>
        <w:tc>
          <w:tcPr>
            <w:tcW w:w="1456"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p>
        </w:tc>
        <w:tc>
          <w:tcPr>
            <w:tcW w:w="509"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9A5C1F">
            <w:pPr>
              <w:suppressAutoHyphens w:val="0"/>
              <w:spacing w:after="0"/>
              <w:jc w:val="right"/>
              <w:rPr>
                <w:rFonts w:eastAsia="Times New Roman" w:cs="Times New Roman"/>
                <w:b/>
                <w:bCs/>
                <w:kern w:val="0"/>
                <w:sz w:val="20"/>
                <w:szCs w:val="20"/>
                <w:lang w:bidi="bn-IN"/>
              </w:rPr>
            </w:pPr>
          </w:p>
        </w:tc>
        <w:tc>
          <w:tcPr>
            <w:tcW w:w="1671" w:type="dxa"/>
            <w:tcBorders>
              <w:top w:val="nil"/>
              <w:left w:val="nil"/>
              <w:bottom w:val="single" w:sz="4" w:space="0" w:color="auto"/>
              <w:right w:val="double" w:sz="6"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p>
        </w:tc>
      </w:tr>
      <w:tr w:rsidR="009A5C1F" w:rsidRPr="008D532D" w:rsidTr="00CD5623">
        <w:trPr>
          <w:trHeight w:val="255"/>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9A5C1F">
            <w:pPr>
              <w:suppressAutoHyphens w:val="0"/>
              <w:spacing w:after="0"/>
              <w:jc w:val="left"/>
              <w:rPr>
                <w:rFonts w:eastAsia="Times New Roman" w:cs="Times New Roman"/>
                <w:kern w:val="0"/>
                <w:sz w:val="20"/>
                <w:szCs w:val="20"/>
                <w:lang w:bidi="bn-IN"/>
              </w:rPr>
            </w:pPr>
            <w:r w:rsidRPr="008D532D">
              <w:rPr>
                <w:rFonts w:eastAsia="Times New Roman" w:cs="Times New Roman"/>
                <w:kern w:val="0"/>
                <w:sz w:val="20"/>
                <w:szCs w:val="20"/>
                <w:lang w:bidi="bn-IN"/>
              </w:rPr>
              <w:t xml:space="preserve">   a kifizetésből közösségi</w:t>
            </w:r>
          </w:p>
        </w:tc>
        <w:tc>
          <w:tcPr>
            <w:tcW w:w="444"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9A5C1F">
            <w:pPr>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456"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kern w:val="0"/>
                <w:sz w:val="20"/>
                <w:szCs w:val="20"/>
                <w:lang w:bidi="bn-IN"/>
              </w:rPr>
            </w:pPr>
          </w:p>
        </w:tc>
        <w:tc>
          <w:tcPr>
            <w:tcW w:w="509"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9A5C1F">
            <w:pPr>
              <w:suppressAutoHyphens w:val="0"/>
              <w:spacing w:after="0"/>
              <w:jc w:val="right"/>
              <w:rPr>
                <w:rFonts w:eastAsia="Times New Roman" w:cs="Times New Roman"/>
                <w:kern w:val="0"/>
                <w:sz w:val="20"/>
                <w:szCs w:val="20"/>
                <w:lang w:bidi="bn-IN"/>
              </w:rPr>
            </w:pPr>
          </w:p>
        </w:tc>
        <w:tc>
          <w:tcPr>
            <w:tcW w:w="1671" w:type="dxa"/>
            <w:tcBorders>
              <w:top w:val="nil"/>
              <w:left w:val="nil"/>
              <w:bottom w:val="single" w:sz="4" w:space="0" w:color="auto"/>
              <w:right w:val="double" w:sz="6" w:space="0" w:color="auto"/>
            </w:tcBorders>
            <w:shd w:val="clear" w:color="auto" w:fill="auto"/>
            <w:noWrap/>
          </w:tcPr>
          <w:p w:rsidR="009A5C1F" w:rsidRPr="008D532D" w:rsidRDefault="009A5C1F" w:rsidP="009A5C1F">
            <w:pPr>
              <w:suppressAutoHyphens w:val="0"/>
              <w:spacing w:after="0"/>
              <w:jc w:val="right"/>
              <w:rPr>
                <w:rFonts w:eastAsia="Times New Roman" w:cs="Times New Roman"/>
                <w:kern w:val="0"/>
                <w:sz w:val="20"/>
                <w:szCs w:val="20"/>
                <w:lang w:bidi="bn-IN"/>
              </w:rPr>
            </w:pPr>
          </w:p>
        </w:tc>
      </w:tr>
      <w:tr w:rsidR="009A5C1F" w:rsidRPr="008D532D" w:rsidTr="00CD5623">
        <w:trPr>
          <w:trHeight w:val="255"/>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9A5C1F">
            <w:pPr>
              <w:suppressAutoHyphens w:val="0"/>
              <w:spacing w:after="0"/>
              <w:jc w:val="left"/>
              <w:rPr>
                <w:rFonts w:eastAsia="Times New Roman" w:cs="Times New Roman"/>
                <w:kern w:val="0"/>
                <w:sz w:val="20"/>
                <w:szCs w:val="20"/>
                <w:lang w:bidi="bn-IN"/>
              </w:rPr>
            </w:pPr>
            <w:r w:rsidRPr="008D532D">
              <w:rPr>
                <w:rFonts w:eastAsia="Times New Roman" w:cs="Times New Roman"/>
                <w:kern w:val="0"/>
                <w:sz w:val="20"/>
                <w:szCs w:val="20"/>
                <w:lang w:bidi="bn-IN"/>
              </w:rPr>
              <w:t xml:space="preserve">   a kifizetésből konvergencia régió</w:t>
            </w:r>
          </w:p>
        </w:tc>
        <w:tc>
          <w:tcPr>
            <w:tcW w:w="444"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9A5C1F">
            <w:pPr>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456"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p>
        </w:tc>
        <w:tc>
          <w:tcPr>
            <w:tcW w:w="509"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9A5C1F">
            <w:pPr>
              <w:suppressAutoHyphens w:val="0"/>
              <w:spacing w:after="0"/>
              <w:jc w:val="right"/>
              <w:rPr>
                <w:rFonts w:eastAsia="Times New Roman" w:cs="Times New Roman"/>
                <w:kern w:val="0"/>
                <w:sz w:val="20"/>
                <w:szCs w:val="20"/>
                <w:lang w:bidi="bn-IN"/>
              </w:rPr>
            </w:pPr>
          </w:p>
        </w:tc>
        <w:tc>
          <w:tcPr>
            <w:tcW w:w="1671" w:type="dxa"/>
            <w:tcBorders>
              <w:top w:val="nil"/>
              <w:left w:val="nil"/>
              <w:bottom w:val="single" w:sz="4" w:space="0" w:color="auto"/>
              <w:right w:val="double" w:sz="6"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p>
        </w:tc>
      </w:tr>
      <w:tr w:rsidR="009A5C1F" w:rsidRPr="008D532D" w:rsidTr="00CD5623">
        <w:trPr>
          <w:trHeight w:val="270"/>
          <w:jc w:val="center"/>
        </w:trPr>
        <w:tc>
          <w:tcPr>
            <w:tcW w:w="4575" w:type="dxa"/>
            <w:tcBorders>
              <w:top w:val="nil"/>
              <w:left w:val="double" w:sz="6" w:space="0" w:color="auto"/>
              <w:bottom w:val="double" w:sz="6" w:space="0" w:color="auto"/>
              <w:right w:val="single" w:sz="4" w:space="0" w:color="auto"/>
            </w:tcBorders>
            <w:shd w:val="clear" w:color="auto" w:fill="auto"/>
            <w:noWrap/>
          </w:tcPr>
          <w:p w:rsidR="009A5C1F" w:rsidRPr="008D532D" w:rsidRDefault="009A5C1F" w:rsidP="009A5C1F">
            <w:pPr>
              <w:suppressAutoHyphens w:val="0"/>
              <w:spacing w:after="0"/>
              <w:jc w:val="left"/>
              <w:rPr>
                <w:rFonts w:eastAsia="Times New Roman" w:cs="Times New Roman"/>
                <w:kern w:val="0"/>
                <w:sz w:val="20"/>
                <w:szCs w:val="20"/>
                <w:lang w:bidi="bn-IN"/>
              </w:rPr>
            </w:pPr>
            <w:r w:rsidRPr="008D532D">
              <w:rPr>
                <w:rFonts w:eastAsia="Times New Roman" w:cs="Times New Roman"/>
                <w:kern w:val="0"/>
                <w:sz w:val="20"/>
                <w:szCs w:val="20"/>
                <w:lang w:bidi="bn-IN"/>
              </w:rPr>
              <w:t xml:space="preserve">      ebből közösségi</w:t>
            </w:r>
          </w:p>
        </w:tc>
        <w:tc>
          <w:tcPr>
            <w:tcW w:w="444" w:type="dxa"/>
            <w:tcBorders>
              <w:top w:val="nil"/>
              <w:left w:val="nil"/>
              <w:bottom w:val="double" w:sz="6" w:space="0" w:color="auto"/>
              <w:right w:val="single" w:sz="4" w:space="0" w:color="auto"/>
            </w:tcBorders>
            <w:shd w:val="clear" w:color="auto" w:fill="C0C0C0"/>
            <w:noWrap/>
            <w:vAlign w:val="bottom"/>
          </w:tcPr>
          <w:p w:rsidR="009A5C1F" w:rsidRPr="008D532D" w:rsidRDefault="009A5C1F" w:rsidP="009A5C1F">
            <w:pPr>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456" w:type="dxa"/>
            <w:tcBorders>
              <w:top w:val="nil"/>
              <w:left w:val="nil"/>
              <w:bottom w:val="double" w:sz="6"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p>
        </w:tc>
        <w:tc>
          <w:tcPr>
            <w:tcW w:w="509" w:type="dxa"/>
            <w:tcBorders>
              <w:top w:val="nil"/>
              <w:left w:val="nil"/>
              <w:bottom w:val="double" w:sz="6" w:space="0" w:color="auto"/>
              <w:right w:val="single" w:sz="4" w:space="0" w:color="auto"/>
            </w:tcBorders>
            <w:shd w:val="clear" w:color="auto" w:fill="C0C0C0"/>
            <w:noWrap/>
            <w:vAlign w:val="bottom"/>
          </w:tcPr>
          <w:p w:rsidR="009A5C1F" w:rsidRPr="008D532D" w:rsidRDefault="009A5C1F" w:rsidP="009A5C1F">
            <w:pPr>
              <w:suppressAutoHyphens w:val="0"/>
              <w:spacing w:after="0"/>
              <w:jc w:val="right"/>
              <w:rPr>
                <w:rFonts w:eastAsia="Times New Roman" w:cs="Times New Roman"/>
                <w:kern w:val="0"/>
                <w:sz w:val="20"/>
                <w:szCs w:val="20"/>
                <w:lang w:bidi="bn-IN"/>
              </w:rPr>
            </w:pPr>
          </w:p>
        </w:tc>
        <w:tc>
          <w:tcPr>
            <w:tcW w:w="1671" w:type="dxa"/>
            <w:tcBorders>
              <w:top w:val="nil"/>
              <w:left w:val="nil"/>
              <w:bottom w:val="double" w:sz="6" w:space="0" w:color="auto"/>
              <w:right w:val="double" w:sz="6"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p>
        </w:tc>
      </w:tr>
    </w:tbl>
    <w:p w:rsidR="009A5C1F" w:rsidRPr="00F35797" w:rsidRDefault="009A5C1F" w:rsidP="009A5C1F">
      <w:pPr>
        <w:pStyle w:val="j-forrs"/>
      </w:pPr>
      <w:r w:rsidRPr="00F35797">
        <w:t>Forrás: MVH</w:t>
      </w:r>
    </w:p>
    <w:p w:rsidR="009A5C1F" w:rsidRPr="00F35797" w:rsidRDefault="009A5C1F" w:rsidP="00184AA2">
      <w:pPr>
        <w:pStyle w:val="j-nomlszveg"/>
        <w:rPr>
          <w:kern w:val="1"/>
        </w:rPr>
      </w:pPr>
      <w:r w:rsidRPr="00F35797">
        <w:rPr>
          <w:kern w:val="1"/>
        </w:rPr>
        <w:t>A</w:t>
      </w:r>
      <w:r>
        <w:rPr>
          <w:kern w:val="1"/>
        </w:rPr>
        <w:t xml:space="preserve"> 2011-ben </w:t>
      </w:r>
      <w:r w:rsidRPr="00F35797">
        <w:rPr>
          <w:kern w:val="1"/>
        </w:rPr>
        <w:t xml:space="preserve">megnyitott jogcímre </w:t>
      </w:r>
      <w:r>
        <w:rPr>
          <w:kern w:val="1"/>
        </w:rPr>
        <w:t>35</w:t>
      </w:r>
      <w:r w:rsidRPr="00F35797">
        <w:rPr>
          <w:kern w:val="1"/>
        </w:rPr>
        <w:t xml:space="preserve"> db támogatási kérelmet nyújtottak be az MVH-hoz. A beé</w:t>
      </w:r>
      <w:r>
        <w:rPr>
          <w:kern w:val="1"/>
        </w:rPr>
        <w:t>rkezett támogatási kérelmek 2011</w:t>
      </w:r>
      <w:r w:rsidRPr="00F35797">
        <w:rPr>
          <w:kern w:val="1"/>
        </w:rPr>
        <w:t xml:space="preserve"> végéig feldolgozás</w:t>
      </w:r>
      <w:r>
        <w:rPr>
          <w:kern w:val="1"/>
        </w:rPr>
        <w:t>ra kerültek</w:t>
      </w:r>
      <w:r w:rsidRPr="00F35797">
        <w:rPr>
          <w:kern w:val="1"/>
        </w:rPr>
        <w:t xml:space="preserve">, kifizetés </w:t>
      </w:r>
      <w:r>
        <w:rPr>
          <w:kern w:val="1"/>
        </w:rPr>
        <w:t>azonban 2011-ben nem volt.</w:t>
      </w:r>
    </w:p>
    <w:p w:rsidR="009A5C1F" w:rsidRDefault="009A5C1F" w:rsidP="00184AA2">
      <w:pPr>
        <w:pStyle w:val="j-nomlszveg"/>
        <w:rPr>
          <w:kern w:val="1"/>
          <w:szCs w:val="22"/>
        </w:rPr>
      </w:pPr>
      <w:r w:rsidRPr="00123CB9">
        <w:rPr>
          <w:kern w:val="1"/>
          <w:szCs w:val="22"/>
        </w:rPr>
        <w:t>A beérkezett támogatási kérelmek regionális megoszlását tekintve Pest megyében volt messze a legn</w:t>
      </w:r>
      <w:r w:rsidRPr="00123CB9">
        <w:rPr>
          <w:kern w:val="1"/>
          <w:szCs w:val="22"/>
        </w:rPr>
        <w:t>a</w:t>
      </w:r>
      <w:r w:rsidRPr="00123CB9">
        <w:rPr>
          <w:kern w:val="1"/>
          <w:szCs w:val="22"/>
        </w:rPr>
        <w:t>gyobb érdeklődés a jogcím iránt, Jász-Nagykun-Szolnok, Komárom-Esztergom, Nógrád, Somogy és Békés megyékből nem érkezett kérelem, a legk</w:t>
      </w:r>
      <w:r w:rsidRPr="00123CB9">
        <w:rPr>
          <w:kern w:val="1"/>
          <w:szCs w:val="22"/>
        </w:rPr>
        <w:t>e</w:t>
      </w:r>
      <w:r w:rsidRPr="00123CB9">
        <w:rPr>
          <w:kern w:val="1"/>
          <w:szCs w:val="22"/>
        </w:rPr>
        <w:t>vesebb számú kérelem pedig Bács-Kiskun, Borsod-Abaúj-Zemplén, Fejér, Heves, Szabolcs-Szatmár-Bereg, Tolna, Vas és Veszprém megyékből érkezett be az MVH-hoz.</w:t>
      </w:r>
    </w:p>
    <w:p w:rsidR="009A5C1F" w:rsidRPr="00F35797" w:rsidRDefault="009A5C1F" w:rsidP="009A5C1F">
      <w:pPr>
        <w:pStyle w:val="j-cmsor3"/>
      </w:pPr>
      <w:bookmarkStart w:id="231" w:name="_Toc328638717"/>
      <w:r w:rsidRPr="00F35797">
        <w:t>Állatjóléti intézkedés (215) rövid bemutatása</w:t>
      </w:r>
      <w:bookmarkEnd w:id="231"/>
    </w:p>
    <w:p w:rsidR="009A5C1F" w:rsidRPr="00681572" w:rsidRDefault="009A5C1F" w:rsidP="00681572">
      <w:pPr>
        <w:pStyle w:val="j-nomlszveg"/>
      </w:pPr>
      <w:r w:rsidRPr="00681572">
        <w:t>A Tanács 1698/2005/EK rendeletének módosításáról szóló 74/2009/EK és 473/2009/EK tanácsi rend</w:t>
      </w:r>
      <w:r w:rsidRPr="00681572">
        <w:t>e</w:t>
      </w:r>
      <w:r w:rsidRPr="00681572">
        <w:t>letek lehetőséget adnak arra, hogy az Európai Gazdaságélénkítő Csomag és a kötelező moduláció ö</w:t>
      </w:r>
      <w:r w:rsidRPr="00681572">
        <w:t>s</w:t>
      </w:r>
      <w:r w:rsidRPr="00681572">
        <w:t>szegei a tejágazat szerkezetátalakítását kísérő intézkedésekre, mint új kihívásokra kerüljenek felhas</w:t>
      </w:r>
      <w:r w:rsidRPr="00681572">
        <w:t>z</w:t>
      </w:r>
      <w:r w:rsidRPr="00681572">
        <w:t>nálásra. Az előírtnál magasabb követelmények vállalása miatti állatjóléti kifizetésekben azok a tejte</w:t>
      </w:r>
      <w:r w:rsidRPr="00681572">
        <w:t>r</w:t>
      </w:r>
      <w:r w:rsidRPr="00681572">
        <w:t xml:space="preserve">melők részesülhetnek ezen intézkedés keretéből, akik önkéntes alapon 5 éven keresztül az előírtakhoz képest magasabb állatjóléti kötelezettségeket vállalnak. Ezek a kifizetések a 73/2009/EK rendelet 5. </w:t>
      </w:r>
      <w:r w:rsidRPr="00681572">
        <w:lastRenderedPageBreak/>
        <w:t>cikke, valamint II. mellékl</w:t>
      </w:r>
      <w:r w:rsidRPr="00681572">
        <w:t>e</w:t>
      </w:r>
      <w:r w:rsidRPr="00681572">
        <w:t>te értelmében megállapított kötelező érvényű előírásokon és a nemzeti jogszabályok által létrehozott és a programban meghatározott egyéb vonatkozó kötelező követelm</w:t>
      </w:r>
      <w:r w:rsidRPr="00681572">
        <w:t>é</w:t>
      </w:r>
      <w:r w:rsidRPr="00681572">
        <w:t>nyeken túlmutató kötelezettségvállalásokra terjednek ki.</w:t>
      </w:r>
    </w:p>
    <w:p w:rsidR="009A5C1F" w:rsidRPr="00681572" w:rsidRDefault="009A5C1F" w:rsidP="00E011B0">
      <w:pPr>
        <w:pStyle w:val="j-nomlszveg"/>
        <w:tabs>
          <w:tab w:val="left" w:pos="5280"/>
        </w:tabs>
      </w:pPr>
      <w:r w:rsidRPr="00681572">
        <w:t>A támogatási konstrukcióra a Program eredetileg nem allokált forrást, az a 2009. évben az EU Bizot</w:t>
      </w:r>
      <w:r w:rsidRPr="00681572">
        <w:t>t</w:t>
      </w:r>
      <w:r w:rsidRPr="00681572">
        <w:t>ság részére benyújtott új kihívások bevezetésére irányuló programmódosítással, az EU Bizottság által biztosított kiegészítő forrás biztosítását követően vált a</w:t>
      </w:r>
      <w:r w:rsidR="00E011B0">
        <w:t xml:space="preserve"> Program</w:t>
      </w:r>
      <w:r w:rsidRPr="00681572">
        <w:t xml:space="preserve"> részévé. Az intézkedésre 54 248 000 euró (14 693 M Ft) forrást allokált az EU Bizottság döntését követően az IH a</w:t>
      </w:r>
      <w:r w:rsidR="00E011B0">
        <w:t xml:space="preserve"> </w:t>
      </w:r>
      <w:r w:rsidRPr="00681572">
        <w:t>P</w:t>
      </w:r>
      <w:r w:rsidR="00E011B0">
        <w:t>rogram</w:t>
      </w:r>
      <w:r w:rsidRPr="00681572">
        <w:t xml:space="preserve"> keret</w:t>
      </w:r>
      <w:r w:rsidR="00AE6BD0">
        <w:t>e</w:t>
      </w:r>
      <w:r w:rsidRPr="00681572">
        <w:t xml:space="preserve"> terhére, amel</w:t>
      </w:r>
      <w:r w:rsidRPr="00681572">
        <w:t>y</w:t>
      </w:r>
      <w:r w:rsidRPr="00681572">
        <w:t>ből az Európai Gazdaságélénkítő Csomag keretét 48 348 000 euró (13 095 M Ft)</w:t>
      </w:r>
      <w:r w:rsidR="00AE6BD0">
        <w:t>,</w:t>
      </w:r>
      <w:r w:rsidRPr="00681572">
        <w:t xml:space="preserve"> a kötelező moduláció keretét 5,9 M euró (1 598 M Ft) összeg érinti. </w:t>
      </w:r>
    </w:p>
    <w:p w:rsidR="009A5C1F" w:rsidRDefault="009A5C1F" w:rsidP="00681572">
      <w:pPr>
        <w:pStyle w:val="j-nomlszveg"/>
      </w:pPr>
      <w:r w:rsidRPr="00681572">
        <w:t>Az intézkedés nem tartalmaz alintézkedéseket, a tejágazat szerkezetátalakítását kísérő állatjóléti tám</w:t>
      </w:r>
      <w:r w:rsidRPr="00681572">
        <w:t>o</w:t>
      </w:r>
      <w:r w:rsidRPr="00681572">
        <w:t>gatásról szóló jogcímre</w:t>
      </w:r>
      <w:r w:rsidRPr="00681572">
        <w:t>n</w:t>
      </w:r>
      <w:r w:rsidRPr="00681572">
        <w:t>delet az intézkedést teljes egészében lefedi.</w:t>
      </w:r>
    </w:p>
    <w:p w:rsidR="00725587" w:rsidRPr="0016187A" w:rsidRDefault="00725587" w:rsidP="00725587">
      <w:pPr>
        <w:pStyle w:val="Kpalrs"/>
        <w:tabs>
          <w:tab w:val="left" w:pos="220"/>
        </w:tabs>
        <w:ind w:left="0" w:firstLine="0"/>
        <w:jc w:val="right"/>
        <w:rPr>
          <w:b w:val="0"/>
        </w:rPr>
      </w:pPr>
      <w:r w:rsidRPr="0016187A">
        <w:rPr>
          <w:b w:val="0"/>
        </w:rPr>
        <w:t>táblázat</w:t>
      </w:r>
    </w:p>
    <w:p w:rsidR="00725587" w:rsidRPr="006D3809" w:rsidRDefault="00725587" w:rsidP="00725587">
      <w:pPr>
        <w:pStyle w:val="j-tblzat-fcm"/>
        <w:rPr>
          <w:rFonts w:ascii="Calibri" w:hAnsi="Calibri"/>
          <w:sz w:val="20"/>
          <w:szCs w:val="20"/>
        </w:rPr>
      </w:pPr>
      <w:r>
        <w:rPr>
          <w:lang w:bidi="sa-IN"/>
        </w:rPr>
        <w:t xml:space="preserve">Az állatjóléti kifizetések intézkedés </w:t>
      </w:r>
      <w:r w:rsidRPr="00BD4C24">
        <w:rPr>
          <w:lang w:bidi="sa-IN"/>
        </w:rPr>
        <w:t>(215)</w:t>
      </w:r>
      <w:r w:rsidRPr="00F35797">
        <w:rPr>
          <w:lang w:bidi="sa-IN"/>
        </w:rPr>
        <w:t xml:space="preserve"> </w:t>
      </w:r>
      <w:r w:rsidRPr="00F35797">
        <w:t>indikátorainak megvalós</w:t>
      </w:r>
      <w:r w:rsidRPr="00F35797">
        <w:t>u</w:t>
      </w:r>
      <w:r w:rsidRPr="00F35797">
        <w:t>lása</w:t>
      </w:r>
    </w:p>
    <w:tbl>
      <w:tblPr>
        <w:tblW w:w="9219"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7"/>
        <w:gridCol w:w="5530"/>
        <w:gridCol w:w="1632"/>
        <w:gridCol w:w="1570"/>
      </w:tblGrid>
      <w:tr w:rsidR="00725587" w:rsidRPr="00725587" w:rsidTr="00CD5623">
        <w:tblPrEx>
          <w:tblCellMar>
            <w:top w:w="0" w:type="dxa"/>
            <w:bottom w:w="0" w:type="dxa"/>
          </w:tblCellMar>
        </w:tblPrEx>
        <w:trPr>
          <w:jc w:val="center"/>
        </w:trPr>
        <w:tc>
          <w:tcPr>
            <w:tcW w:w="487" w:type="dxa"/>
            <w:shd w:val="clear" w:color="auto" w:fill="B3B3B3"/>
          </w:tcPr>
          <w:p w:rsidR="00725587" w:rsidRPr="00725587" w:rsidRDefault="00725587" w:rsidP="00725587">
            <w:pPr>
              <w:pStyle w:val="Normltblzatban"/>
              <w:spacing w:after="0"/>
              <w:ind w:left="0" w:firstLine="0"/>
              <w:jc w:val="center"/>
              <w:rPr>
                <w:b/>
                <w:bCs/>
                <w:sz w:val="20"/>
                <w:szCs w:val="20"/>
                <w:lang w:bidi="sa-IN"/>
              </w:rPr>
            </w:pPr>
          </w:p>
        </w:tc>
        <w:tc>
          <w:tcPr>
            <w:tcW w:w="5530" w:type="dxa"/>
            <w:shd w:val="clear" w:color="auto" w:fill="B3B3B3"/>
            <w:vAlign w:val="center"/>
          </w:tcPr>
          <w:p w:rsidR="00725587" w:rsidRPr="00725587" w:rsidRDefault="00725587" w:rsidP="00725587">
            <w:pPr>
              <w:pStyle w:val="Normltblzatban"/>
              <w:spacing w:after="0"/>
              <w:ind w:left="0" w:firstLine="0"/>
              <w:jc w:val="center"/>
              <w:rPr>
                <w:sz w:val="20"/>
                <w:szCs w:val="20"/>
              </w:rPr>
            </w:pPr>
            <w:r w:rsidRPr="00725587">
              <w:rPr>
                <w:b/>
                <w:bCs/>
                <w:sz w:val="20"/>
                <w:szCs w:val="20"/>
                <w:lang w:bidi="sa-IN"/>
              </w:rPr>
              <w:t>Indikátor leírása</w:t>
            </w:r>
          </w:p>
        </w:tc>
        <w:tc>
          <w:tcPr>
            <w:tcW w:w="1632" w:type="dxa"/>
            <w:shd w:val="clear" w:color="auto" w:fill="B3B3B3"/>
          </w:tcPr>
          <w:p w:rsidR="00725587" w:rsidRPr="00725587" w:rsidRDefault="00725587" w:rsidP="00725587">
            <w:pPr>
              <w:spacing w:after="0"/>
              <w:jc w:val="center"/>
              <w:rPr>
                <w:sz w:val="20"/>
                <w:szCs w:val="20"/>
              </w:rPr>
            </w:pPr>
            <w:r w:rsidRPr="00725587">
              <w:rPr>
                <w:b/>
                <w:sz w:val="20"/>
                <w:szCs w:val="20"/>
              </w:rPr>
              <w:t>Program szerinti tervadat</w:t>
            </w:r>
          </w:p>
        </w:tc>
        <w:tc>
          <w:tcPr>
            <w:tcW w:w="1570" w:type="dxa"/>
            <w:shd w:val="clear" w:color="auto" w:fill="B3B3B3"/>
          </w:tcPr>
          <w:p w:rsidR="00725587" w:rsidRPr="00725587" w:rsidRDefault="00725587" w:rsidP="00725587">
            <w:pPr>
              <w:pStyle w:val="Normltblzatban"/>
              <w:spacing w:after="0"/>
              <w:ind w:left="0" w:firstLine="0"/>
              <w:jc w:val="center"/>
              <w:rPr>
                <w:b/>
                <w:bCs/>
                <w:sz w:val="20"/>
                <w:szCs w:val="20"/>
                <w:lang w:bidi="sa-IN"/>
              </w:rPr>
            </w:pPr>
            <w:r w:rsidRPr="00725587">
              <w:rPr>
                <w:b/>
                <w:sz w:val="20"/>
                <w:szCs w:val="20"/>
              </w:rPr>
              <w:t>Indikátorok kumulált értéke</w:t>
            </w:r>
          </w:p>
        </w:tc>
      </w:tr>
      <w:tr w:rsidR="00725587" w:rsidRPr="00725587" w:rsidTr="00CD5623">
        <w:tblPrEx>
          <w:tblCellMar>
            <w:top w:w="0" w:type="dxa"/>
            <w:bottom w:w="0" w:type="dxa"/>
          </w:tblCellMar>
        </w:tblPrEx>
        <w:trPr>
          <w:jc w:val="center"/>
        </w:trPr>
        <w:tc>
          <w:tcPr>
            <w:tcW w:w="487" w:type="dxa"/>
            <w:vMerge w:val="restart"/>
          </w:tcPr>
          <w:p w:rsidR="00725587" w:rsidRPr="00725587" w:rsidRDefault="00725587" w:rsidP="00CD5623">
            <w:pPr>
              <w:pStyle w:val="TableText"/>
              <w:spacing w:before="0" w:after="0"/>
              <w:jc w:val="center"/>
              <w:rPr>
                <w:sz w:val="20"/>
                <w:szCs w:val="20"/>
                <w:lang w:bidi="sa-IN"/>
              </w:rPr>
            </w:pPr>
            <w:r w:rsidRPr="00725587">
              <w:rPr>
                <w:sz w:val="20"/>
                <w:szCs w:val="20"/>
                <w:lang w:bidi="sa-IN"/>
              </w:rPr>
              <w:t>O</w:t>
            </w:r>
          </w:p>
        </w:tc>
        <w:tc>
          <w:tcPr>
            <w:tcW w:w="5530" w:type="dxa"/>
          </w:tcPr>
          <w:p w:rsidR="00725587" w:rsidRPr="00725587" w:rsidRDefault="00725587" w:rsidP="00725587">
            <w:pPr>
              <w:pStyle w:val="TableText"/>
              <w:spacing w:before="0" w:after="0"/>
              <w:rPr>
                <w:sz w:val="20"/>
                <w:szCs w:val="20"/>
              </w:rPr>
            </w:pPr>
            <w:r w:rsidRPr="00725587">
              <w:rPr>
                <w:sz w:val="20"/>
                <w:szCs w:val="20"/>
                <w:lang w:bidi="sa-IN"/>
              </w:rPr>
              <w:t>Támogatott gazdaságok száma</w:t>
            </w:r>
          </w:p>
        </w:tc>
        <w:tc>
          <w:tcPr>
            <w:tcW w:w="1632" w:type="dxa"/>
          </w:tcPr>
          <w:p w:rsidR="00725587" w:rsidRPr="00725587" w:rsidRDefault="00725587" w:rsidP="00725587">
            <w:pPr>
              <w:pStyle w:val="TableText"/>
              <w:spacing w:before="0" w:after="0"/>
              <w:jc w:val="right"/>
              <w:rPr>
                <w:sz w:val="20"/>
                <w:szCs w:val="20"/>
              </w:rPr>
            </w:pPr>
            <w:r w:rsidRPr="00725587">
              <w:rPr>
                <w:sz w:val="20"/>
                <w:szCs w:val="20"/>
              </w:rPr>
              <w:t>5 800 db</w:t>
            </w:r>
          </w:p>
        </w:tc>
        <w:tc>
          <w:tcPr>
            <w:tcW w:w="1570" w:type="dxa"/>
          </w:tcPr>
          <w:p w:rsidR="00725587" w:rsidRPr="00725587" w:rsidRDefault="00725587" w:rsidP="00725587">
            <w:pPr>
              <w:pStyle w:val="TableText"/>
              <w:spacing w:before="0" w:after="0"/>
              <w:jc w:val="right"/>
              <w:rPr>
                <w:sz w:val="20"/>
                <w:szCs w:val="20"/>
              </w:rPr>
            </w:pPr>
            <w:r w:rsidRPr="00725587">
              <w:rPr>
                <w:sz w:val="20"/>
                <w:szCs w:val="20"/>
              </w:rPr>
              <w:t>593</w:t>
            </w:r>
          </w:p>
        </w:tc>
      </w:tr>
      <w:tr w:rsidR="00725587" w:rsidRPr="00725587" w:rsidTr="00CD5623">
        <w:tblPrEx>
          <w:tblCellMar>
            <w:top w:w="0" w:type="dxa"/>
            <w:bottom w:w="0" w:type="dxa"/>
          </w:tblCellMar>
        </w:tblPrEx>
        <w:trPr>
          <w:jc w:val="center"/>
        </w:trPr>
        <w:tc>
          <w:tcPr>
            <w:tcW w:w="487" w:type="dxa"/>
            <w:vMerge/>
          </w:tcPr>
          <w:p w:rsidR="00725587" w:rsidRPr="00725587" w:rsidRDefault="00725587" w:rsidP="00CD5623">
            <w:pPr>
              <w:spacing w:after="0"/>
              <w:ind w:left="570"/>
              <w:jc w:val="center"/>
              <w:rPr>
                <w:sz w:val="20"/>
                <w:szCs w:val="20"/>
                <w:lang w:bidi="sa-IN"/>
              </w:rPr>
            </w:pPr>
          </w:p>
        </w:tc>
        <w:tc>
          <w:tcPr>
            <w:tcW w:w="5530" w:type="dxa"/>
          </w:tcPr>
          <w:p w:rsidR="00725587" w:rsidRPr="00725587" w:rsidRDefault="00725587" w:rsidP="00725587">
            <w:pPr>
              <w:numPr>
                <w:ilvl w:val="0"/>
                <w:numId w:val="37"/>
              </w:numPr>
              <w:spacing w:after="0"/>
              <w:rPr>
                <w:sz w:val="20"/>
                <w:szCs w:val="20"/>
                <w:lang w:bidi="sa-IN"/>
              </w:rPr>
            </w:pPr>
            <w:r w:rsidRPr="00725587">
              <w:rPr>
                <w:sz w:val="20"/>
                <w:szCs w:val="20"/>
                <w:lang w:bidi="sa-IN"/>
              </w:rPr>
              <w:t xml:space="preserve">   amelyből </w:t>
            </w:r>
            <w:r w:rsidRPr="00725587">
              <w:rPr>
                <w:sz w:val="20"/>
                <w:szCs w:val="20"/>
              </w:rPr>
              <w:t>magángazdaságok</w:t>
            </w:r>
            <w:r w:rsidRPr="00725587">
              <w:rPr>
                <w:sz w:val="20"/>
                <w:szCs w:val="20"/>
                <w:lang w:bidi="sa-IN"/>
              </w:rPr>
              <w:t xml:space="preserve"> száma</w:t>
            </w:r>
          </w:p>
        </w:tc>
        <w:tc>
          <w:tcPr>
            <w:tcW w:w="1632" w:type="dxa"/>
          </w:tcPr>
          <w:p w:rsidR="00725587" w:rsidRPr="00725587" w:rsidRDefault="00725587" w:rsidP="00725587">
            <w:pPr>
              <w:pStyle w:val="TableText"/>
              <w:spacing w:before="0" w:after="0"/>
              <w:jc w:val="right"/>
              <w:rPr>
                <w:sz w:val="20"/>
                <w:szCs w:val="20"/>
                <w:lang w:val="en-GB"/>
              </w:rPr>
            </w:pPr>
            <w:r w:rsidRPr="00725587">
              <w:rPr>
                <w:sz w:val="20"/>
                <w:szCs w:val="20"/>
                <w:lang w:val="en-GB"/>
              </w:rPr>
              <w:t>5 050 db</w:t>
            </w:r>
          </w:p>
        </w:tc>
        <w:tc>
          <w:tcPr>
            <w:tcW w:w="1570" w:type="dxa"/>
          </w:tcPr>
          <w:p w:rsidR="00725587" w:rsidRPr="00725587" w:rsidRDefault="00CE2F0C" w:rsidP="00725587">
            <w:pPr>
              <w:pStyle w:val="TableText"/>
              <w:spacing w:before="0" w:after="0"/>
              <w:jc w:val="right"/>
              <w:rPr>
                <w:sz w:val="20"/>
                <w:szCs w:val="20"/>
                <w:lang w:val="en-GB"/>
              </w:rPr>
            </w:pPr>
            <w:r>
              <w:rPr>
                <w:sz w:val="20"/>
                <w:szCs w:val="20"/>
                <w:lang w:val="en-GB"/>
              </w:rPr>
              <w:t>NA</w:t>
            </w:r>
          </w:p>
        </w:tc>
      </w:tr>
      <w:tr w:rsidR="00725587" w:rsidRPr="00725587" w:rsidTr="00CD5623">
        <w:tblPrEx>
          <w:tblCellMar>
            <w:top w:w="0" w:type="dxa"/>
            <w:bottom w:w="0" w:type="dxa"/>
          </w:tblCellMar>
        </w:tblPrEx>
        <w:trPr>
          <w:jc w:val="center"/>
        </w:trPr>
        <w:tc>
          <w:tcPr>
            <w:tcW w:w="487" w:type="dxa"/>
            <w:vMerge w:val="restart"/>
          </w:tcPr>
          <w:p w:rsidR="00725587" w:rsidRPr="00725587" w:rsidRDefault="00725587" w:rsidP="00CD5623">
            <w:pPr>
              <w:pStyle w:val="TableText"/>
              <w:spacing w:before="0" w:after="0"/>
              <w:jc w:val="center"/>
              <w:rPr>
                <w:sz w:val="20"/>
                <w:szCs w:val="20"/>
                <w:lang w:val="en-GB"/>
              </w:rPr>
            </w:pPr>
            <w:r w:rsidRPr="00725587">
              <w:rPr>
                <w:sz w:val="20"/>
                <w:szCs w:val="20"/>
                <w:lang w:val="en-GB"/>
              </w:rPr>
              <w:t>R</w:t>
            </w:r>
          </w:p>
        </w:tc>
        <w:tc>
          <w:tcPr>
            <w:tcW w:w="5530" w:type="dxa"/>
          </w:tcPr>
          <w:p w:rsidR="00725587" w:rsidRPr="00725587" w:rsidRDefault="00725587" w:rsidP="00725587">
            <w:pPr>
              <w:pStyle w:val="TableText"/>
              <w:spacing w:before="0" w:after="0"/>
              <w:rPr>
                <w:sz w:val="20"/>
                <w:szCs w:val="20"/>
                <w:lang w:val="en-GB"/>
              </w:rPr>
            </w:pPr>
            <w:r w:rsidRPr="00725587">
              <w:rPr>
                <w:sz w:val="20"/>
                <w:szCs w:val="20"/>
                <w:lang w:val="en-GB"/>
              </w:rPr>
              <w:t xml:space="preserve">A </w:t>
            </w:r>
            <w:proofErr w:type="spellStart"/>
            <w:r w:rsidRPr="00725587">
              <w:rPr>
                <w:sz w:val="20"/>
                <w:szCs w:val="20"/>
                <w:lang w:val="en-GB"/>
              </w:rPr>
              <w:t>kötelező</w:t>
            </w:r>
            <w:proofErr w:type="spellEnd"/>
            <w:r w:rsidRPr="00725587">
              <w:rPr>
                <w:sz w:val="20"/>
                <w:szCs w:val="20"/>
                <w:lang w:val="en-GB"/>
              </w:rPr>
              <w:t xml:space="preserve"> </w:t>
            </w:r>
            <w:proofErr w:type="spellStart"/>
            <w:r w:rsidRPr="00725587">
              <w:rPr>
                <w:sz w:val="20"/>
                <w:szCs w:val="20"/>
                <w:lang w:val="en-GB"/>
              </w:rPr>
              <w:t>előírásokon</w:t>
            </w:r>
            <w:proofErr w:type="spellEnd"/>
            <w:r w:rsidRPr="00725587">
              <w:rPr>
                <w:sz w:val="20"/>
                <w:szCs w:val="20"/>
                <w:lang w:val="en-GB"/>
              </w:rPr>
              <w:t xml:space="preserve"> </w:t>
            </w:r>
            <w:proofErr w:type="spellStart"/>
            <w:r w:rsidRPr="00725587">
              <w:rPr>
                <w:sz w:val="20"/>
                <w:szCs w:val="20"/>
                <w:lang w:val="en-GB"/>
              </w:rPr>
              <w:t>felüli</w:t>
            </w:r>
            <w:proofErr w:type="spellEnd"/>
            <w:r w:rsidRPr="00725587">
              <w:rPr>
                <w:sz w:val="20"/>
                <w:szCs w:val="20"/>
                <w:lang w:val="en-GB"/>
              </w:rPr>
              <w:t xml:space="preserve"> </w:t>
            </w:r>
            <w:proofErr w:type="spellStart"/>
            <w:r w:rsidRPr="00725587">
              <w:rPr>
                <w:sz w:val="20"/>
                <w:szCs w:val="20"/>
                <w:lang w:val="en-GB"/>
              </w:rPr>
              <w:t>állatjóléti</w:t>
            </w:r>
            <w:proofErr w:type="spellEnd"/>
            <w:r w:rsidRPr="00725587">
              <w:rPr>
                <w:sz w:val="20"/>
                <w:szCs w:val="20"/>
                <w:lang w:val="en-GB"/>
              </w:rPr>
              <w:t xml:space="preserve"> </w:t>
            </w:r>
            <w:proofErr w:type="spellStart"/>
            <w:r w:rsidRPr="00725587">
              <w:rPr>
                <w:sz w:val="20"/>
                <w:szCs w:val="20"/>
                <w:lang w:val="en-GB"/>
              </w:rPr>
              <w:t>iránymutatásnak</w:t>
            </w:r>
            <w:proofErr w:type="spellEnd"/>
            <w:r w:rsidRPr="00725587">
              <w:rPr>
                <w:sz w:val="20"/>
                <w:szCs w:val="20"/>
                <w:lang w:val="en-GB"/>
              </w:rPr>
              <w:t xml:space="preserve"> </w:t>
            </w:r>
            <w:proofErr w:type="spellStart"/>
            <w:r w:rsidRPr="00725587">
              <w:rPr>
                <w:sz w:val="20"/>
                <w:szCs w:val="20"/>
                <w:lang w:val="en-GB"/>
              </w:rPr>
              <w:t>megfelelő</w:t>
            </w:r>
            <w:proofErr w:type="spellEnd"/>
            <w:r w:rsidRPr="00725587">
              <w:rPr>
                <w:sz w:val="20"/>
                <w:szCs w:val="20"/>
                <w:lang w:val="en-GB"/>
              </w:rPr>
              <w:t xml:space="preserve"> </w:t>
            </w:r>
            <w:proofErr w:type="spellStart"/>
            <w:r w:rsidRPr="00725587">
              <w:rPr>
                <w:sz w:val="20"/>
                <w:szCs w:val="20"/>
                <w:lang w:val="en-GB"/>
              </w:rPr>
              <w:t>állatállomány</w:t>
            </w:r>
            <w:proofErr w:type="spellEnd"/>
          </w:p>
        </w:tc>
        <w:tc>
          <w:tcPr>
            <w:tcW w:w="1632" w:type="dxa"/>
          </w:tcPr>
          <w:p w:rsidR="00725587" w:rsidRPr="00725587" w:rsidRDefault="00725587" w:rsidP="00725587">
            <w:pPr>
              <w:pStyle w:val="TableText"/>
              <w:spacing w:before="0" w:after="0"/>
              <w:jc w:val="right"/>
              <w:rPr>
                <w:sz w:val="20"/>
                <w:szCs w:val="20"/>
                <w:lang w:val="en-GB"/>
              </w:rPr>
            </w:pPr>
            <w:r w:rsidRPr="00725587">
              <w:rPr>
                <w:sz w:val="20"/>
                <w:szCs w:val="20"/>
                <w:lang w:val="en-GB"/>
              </w:rPr>
              <w:t>248 000 ÁE</w:t>
            </w:r>
          </w:p>
        </w:tc>
        <w:tc>
          <w:tcPr>
            <w:tcW w:w="1570" w:type="dxa"/>
          </w:tcPr>
          <w:p w:rsidR="00725587" w:rsidRPr="00725587" w:rsidRDefault="00BD4C24" w:rsidP="00725587">
            <w:pPr>
              <w:pStyle w:val="TableText"/>
              <w:spacing w:before="0" w:after="0"/>
              <w:jc w:val="right"/>
              <w:rPr>
                <w:sz w:val="20"/>
                <w:szCs w:val="20"/>
                <w:lang w:val="en-GB"/>
              </w:rPr>
            </w:pPr>
            <w:r>
              <w:rPr>
                <w:sz w:val="20"/>
                <w:szCs w:val="20"/>
                <w:lang w:val="en-GB"/>
              </w:rPr>
              <w:t>NA</w:t>
            </w:r>
          </w:p>
        </w:tc>
      </w:tr>
      <w:tr w:rsidR="00725587" w:rsidRPr="00725587" w:rsidTr="00CD5623">
        <w:tblPrEx>
          <w:tblCellMar>
            <w:top w:w="0" w:type="dxa"/>
            <w:bottom w:w="0" w:type="dxa"/>
          </w:tblCellMar>
        </w:tblPrEx>
        <w:trPr>
          <w:jc w:val="center"/>
        </w:trPr>
        <w:tc>
          <w:tcPr>
            <w:tcW w:w="487" w:type="dxa"/>
            <w:vMerge/>
          </w:tcPr>
          <w:p w:rsidR="00725587" w:rsidRPr="00725587" w:rsidRDefault="00725587" w:rsidP="00725587">
            <w:pPr>
              <w:spacing w:after="0"/>
              <w:ind w:left="570"/>
              <w:rPr>
                <w:sz w:val="20"/>
                <w:szCs w:val="20"/>
                <w:lang w:bidi="sa-IN"/>
              </w:rPr>
            </w:pPr>
          </w:p>
        </w:tc>
        <w:tc>
          <w:tcPr>
            <w:tcW w:w="5530" w:type="dxa"/>
          </w:tcPr>
          <w:p w:rsidR="00725587" w:rsidRPr="00725587" w:rsidRDefault="00725587" w:rsidP="00725587">
            <w:pPr>
              <w:numPr>
                <w:ilvl w:val="0"/>
                <w:numId w:val="37"/>
              </w:numPr>
              <w:spacing w:after="0"/>
              <w:rPr>
                <w:sz w:val="20"/>
                <w:szCs w:val="20"/>
                <w:lang w:bidi="sa-IN"/>
              </w:rPr>
            </w:pPr>
            <w:r w:rsidRPr="00725587">
              <w:rPr>
                <w:sz w:val="20"/>
                <w:szCs w:val="20"/>
                <w:lang w:bidi="sa-IN"/>
              </w:rPr>
              <w:t>tejelő szarvasmarha</w:t>
            </w:r>
          </w:p>
        </w:tc>
        <w:tc>
          <w:tcPr>
            <w:tcW w:w="1632" w:type="dxa"/>
          </w:tcPr>
          <w:p w:rsidR="00725587" w:rsidRPr="00725587" w:rsidRDefault="00725587" w:rsidP="00725587">
            <w:pPr>
              <w:pStyle w:val="TableText"/>
              <w:spacing w:before="0" w:after="0"/>
              <w:jc w:val="right"/>
              <w:rPr>
                <w:sz w:val="20"/>
                <w:szCs w:val="20"/>
                <w:lang w:val="en-GB"/>
              </w:rPr>
            </w:pPr>
            <w:r w:rsidRPr="00725587">
              <w:rPr>
                <w:sz w:val="20"/>
                <w:szCs w:val="20"/>
                <w:lang w:val="en-GB"/>
              </w:rPr>
              <w:t>200 000 ÁE</w:t>
            </w:r>
          </w:p>
        </w:tc>
        <w:tc>
          <w:tcPr>
            <w:tcW w:w="1570" w:type="dxa"/>
          </w:tcPr>
          <w:p w:rsidR="00725587" w:rsidRPr="00725587" w:rsidRDefault="00BD4C24" w:rsidP="00725587">
            <w:pPr>
              <w:pStyle w:val="TableText"/>
              <w:spacing w:before="0" w:after="0"/>
              <w:jc w:val="right"/>
              <w:rPr>
                <w:sz w:val="20"/>
                <w:szCs w:val="20"/>
                <w:lang w:val="en-GB"/>
              </w:rPr>
            </w:pPr>
            <w:r>
              <w:rPr>
                <w:sz w:val="20"/>
                <w:szCs w:val="20"/>
                <w:lang w:val="en-GB"/>
              </w:rPr>
              <w:t>NA</w:t>
            </w:r>
          </w:p>
        </w:tc>
      </w:tr>
      <w:tr w:rsidR="00725587" w:rsidRPr="00725587" w:rsidTr="00CD5623">
        <w:tblPrEx>
          <w:tblCellMar>
            <w:top w:w="0" w:type="dxa"/>
            <w:bottom w:w="0" w:type="dxa"/>
          </w:tblCellMar>
        </w:tblPrEx>
        <w:trPr>
          <w:jc w:val="center"/>
        </w:trPr>
        <w:tc>
          <w:tcPr>
            <w:tcW w:w="487" w:type="dxa"/>
            <w:vMerge/>
          </w:tcPr>
          <w:p w:rsidR="00725587" w:rsidRPr="00725587" w:rsidRDefault="00725587" w:rsidP="00725587">
            <w:pPr>
              <w:spacing w:after="0"/>
              <w:ind w:left="570"/>
              <w:rPr>
                <w:sz w:val="20"/>
                <w:szCs w:val="20"/>
              </w:rPr>
            </w:pPr>
          </w:p>
        </w:tc>
        <w:tc>
          <w:tcPr>
            <w:tcW w:w="5530" w:type="dxa"/>
          </w:tcPr>
          <w:p w:rsidR="00725587" w:rsidRPr="00725587" w:rsidRDefault="00725587" w:rsidP="00725587">
            <w:pPr>
              <w:numPr>
                <w:ilvl w:val="0"/>
                <w:numId w:val="37"/>
              </w:numPr>
              <w:spacing w:after="0"/>
              <w:rPr>
                <w:sz w:val="20"/>
                <w:szCs w:val="20"/>
                <w:lang w:bidi="sa-IN"/>
              </w:rPr>
            </w:pPr>
            <w:r w:rsidRPr="00725587">
              <w:rPr>
                <w:sz w:val="20"/>
                <w:szCs w:val="20"/>
              </w:rPr>
              <w:t>borjú</w:t>
            </w:r>
          </w:p>
        </w:tc>
        <w:tc>
          <w:tcPr>
            <w:tcW w:w="1632" w:type="dxa"/>
          </w:tcPr>
          <w:p w:rsidR="00725587" w:rsidRPr="00725587" w:rsidRDefault="00725587" w:rsidP="00725587">
            <w:pPr>
              <w:pStyle w:val="TableText"/>
              <w:spacing w:before="0" w:after="0"/>
              <w:jc w:val="right"/>
              <w:rPr>
                <w:sz w:val="20"/>
                <w:szCs w:val="20"/>
                <w:lang w:val="en-GB"/>
              </w:rPr>
            </w:pPr>
            <w:r w:rsidRPr="00725587">
              <w:rPr>
                <w:sz w:val="20"/>
                <w:szCs w:val="20"/>
                <w:lang w:val="en-GB"/>
              </w:rPr>
              <w:t>48 000 ÁE</w:t>
            </w:r>
          </w:p>
        </w:tc>
        <w:tc>
          <w:tcPr>
            <w:tcW w:w="1570" w:type="dxa"/>
          </w:tcPr>
          <w:p w:rsidR="00725587" w:rsidRPr="00725587" w:rsidRDefault="00BD4C24" w:rsidP="00725587">
            <w:pPr>
              <w:pStyle w:val="TableText"/>
              <w:spacing w:before="0" w:after="0"/>
              <w:jc w:val="right"/>
              <w:rPr>
                <w:sz w:val="20"/>
                <w:szCs w:val="20"/>
                <w:lang w:val="en-GB"/>
              </w:rPr>
            </w:pPr>
            <w:r>
              <w:rPr>
                <w:sz w:val="20"/>
                <w:szCs w:val="20"/>
                <w:lang w:val="en-GB"/>
              </w:rPr>
              <w:t>NA</w:t>
            </w:r>
          </w:p>
        </w:tc>
      </w:tr>
    </w:tbl>
    <w:p w:rsidR="00725587" w:rsidRDefault="00725587" w:rsidP="00725587">
      <w:pPr>
        <w:pStyle w:val="j-forrs"/>
      </w:pPr>
      <w:r w:rsidRPr="00F35797">
        <w:t>Forrás: MVH</w:t>
      </w:r>
    </w:p>
    <w:p w:rsidR="00B75336" w:rsidRDefault="00B75336" w:rsidP="00B75336">
      <w:pPr>
        <w:pStyle w:val="j-nomlszveg"/>
      </w:pPr>
      <w:r>
        <w:t>Az eredmény és hatás indikátorok esetében a számítás módszertan kidolgozása és az adatforrások meghatározás tekintetében felülvizsgálat indult 2011-ben.</w:t>
      </w:r>
    </w:p>
    <w:p w:rsidR="009A5C1F" w:rsidRPr="00123CB9" w:rsidRDefault="009A5C1F" w:rsidP="00CB27A5">
      <w:pPr>
        <w:pStyle w:val="j-cmsor4"/>
        <w:rPr>
          <w:lang w:bidi="sa-IN"/>
        </w:rPr>
      </w:pPr>
      <w:r w:rsidRPr="00123CB9">
        <w:rPr>
          <w:lang w:bidi="sa-IN"/>
        </w:rPr>
        <w:t>Tejágazat szerkezetátalakítását kísérő állatjóléti támogatás (215)</w:t>
      </w:r>
    </w:p>
    <w:p w:rsidR="009A5C1F" w:rsidRDefault="009A5C1F" w:rsidP="00184AA2">
      <w:pPr>
        <w:pStyle w:val="j-nomlszveg"/>
      </w:pPr>
      <w:r w:rsidRPr="00306ED6">
        <w:t xml:space="preserve">A jogcím </w:t>
      </w:r>
      <w:r w:rsidRPr="00FB130F">
        <w:t>kapcsán a tejágazat szerkezetátalakítását kísérő állatjóléti támogatás részletes feltételeiről</w:t>
      </w:r>
      <w:r>
        <w:t xml:space="preserve"> szóló </w:t>
      </w:r>
      <w:r w:rsidRPr="00306ED6">
        <w:t>18/2011. (III</w:t>
      </w:r>
      <w:r>
        <w:t>. 9.) VM rendelet alapján a Tenyészet Információs Rendszer</w:t>
      </w:r>
      <w:r w:rsidRPr="00306ED6">
        <w:t>ben nyilvántartott t</w:t>
      </w:r>
      <w:r w:rsidRPr="00306ED6">
        <w:t>e</w:t>
      </w:r>
      <w:r w:rsidRPr="00306ED6">
        <w:t>nyészetéhez tartozó tartási helyeken tartott nőivarú, tejtermelő szarvasmarhák után gazdálkodási éve</w:t>
      </w:r>
      <w:r w:rsidRPr="00306ED6">
        <w:t>n</w:t>
      </w:r>
      <w:r w:rsidRPr="00306ED6">
        <w:t>te állategységenként meghatározott mértékű támogatást vehet igénybe az álla</w:t>
      </w:r>
      <w:r w:rsidRPr="00306ED6">
        <w:t>t</w:t>
      </w:r>
      <w:r w:rsidRPr="00306ED6">
        <w:t>tartó, amennyiben a rendeletben meghatározott kötelezettséget vállal és annak a teljes támogatási időszak (2011. május 1.-2016. április 30.) alatt eleget tesz.</w:t>
      </w:r>
    </w:p>
    <w:p w:rsidR="009A5C1F" w:rsidRDefault="009A5C1F" w:rsidP="00184AA2">
      <w:pPr>
        <w:pStyle w:val="j-nomlszveg"/>
      </w:pPr>
      <w:r>
        <w:t xml:space="preserve">A </w:t>
      </w:r>
      <w:r w:rsidRPr="004841E9">
        <w:t>18/2011. (III. 9.) VM</w:t>
      </w:r>
      <w:r>
        <w:t xml:space="preserve"> rendelet alapján a gazdálkodók 2011. április 1. és 30 között támogatási kére</w:t>
      </w:r>
      <w:r>
        <w:t>l</w:t>
      </w:r>
      <w:r>
        <w:t>met nyújthattak be az MVH-hoz, amely egyben az első évi kifizetési kérelem is volt.</w:t>
      </w:r>
    </w:p>
    <w:p w:rsidR="009A5C1F" w:rsidRPr="00B55C61" w:rsidRDefault="009A5C1F" w:rsidP="00184AA2">
      <w:pPr>
        <w:pStyle w:val="j-nomlszveg"/>
      </w:pPr>
      <w:r w:rsidRPr="00B55C61">
        <w:t>A támogatás alaptámogatásból és kiegészítő támogatásokból áll:</w:t>
      </w:r>
    </w:p>
    <w:p w:rsidR="00AE6BD0" w:rsidRDefault="009A5C1F" w:rsidP="00AE6BD0">
      <w:pPr>
        <w:pStyle w:val="j-felsorols1"/>
      </w:pPr>
      <w:r w:rsidRPr="00B55C61">
        <w:t xml:space="preserve">Az </w:t>
      </w:r>
      <w:r w:rsidRPr="00B55C61">
        <w:rPr>
          <w:i/>
          <w:iCs/>
        </w:rPr>
        <w:t>alaptámogatás</w:t>
      </w:r>
      <w:r>
        <w:t xml:space="preserve"> akkor igényelhető, ha az állattartó</w:t>
      </w:r>
      <w:r w:rsidRPr="00B55C61">
        <w:t xml:space="preserve"> az állatsűrűségre, a gondozói felügyele</w:t>
      </w:r>
      <w:r w:rsidRPr="00B55C61">
        <w:t>t</w:t>
      </w:r>
      <w:r w:rsidRPr="00B55C61">
        <w:t>re, a kockázatkezelésre, valamint a fejési technológiára és a preventív beavatkozásokra állatj</w:t>
      </w:r>
      <w:r w:rsidRPr="00B55C61">
        <w:t>ó</w:t>
      </w:r>
      <w:r w:rsidRPr="00B55C61">
        <w:t>léti többletkötelezettséget vállal</w:t>
      </w:r>
      <w:r w:rsidR="00AE6BD0">
        <w:t>.</w:t>
      </w:r>
    </w:p>
    <w:p w:rsidR="009A5C1F" w:rsidRDefault="009A5C1F" w:rsidP="00AE6BD0">
      <w:pPr>
        <w:pStyle w:val="j-felsorols1"/>
      </w:pPr>
      <w:r w:rsidRPr="00B55C61">
        <w:t xml:space="preserve">Egy vagy több </w:t>
      </w:r>
      <w:r w:rsidRPr="00B55C61">
        <w:rPr>
          <w:i/>
          <w:iCs/>
        </w:rPr>
        <w:t>kiegészítő támogatás</w:t>
      </w:r>
      <w:r w:rsidRPr="00B55C61">
        <w:t xml:space="preserve"> az alaptámogatással együtt igényelhető feltéve, hogy az </w:t>
      </w:r>
      <w:r>
        <w:t>állattartó</w:t>
      </w:r>
      <w:r w:rsidRPr="00B55C61">
        <w:t xml:space="preserve"> a paraziták elleni védekezésre, a természetes körülmények biztosítására, illetve a t</w:t>
      </w:r>
      <w:r w:rsidRPr="00B55C61">
        <w:t>a</w:t>
      </w:r>
      <w:r w:rsidRPr="00B55C61">
        <w:t xml:space="preserve">karmányozásra is állatjóléti többletkötelezettséget vállal. Kiegészítő támogatás illeti meg a </w:t>
      </w:r>
      <w:r>
        <w:t>gazdálkodót</w:t>
      </w:r>
      <w:r w:rsidRPr="00B55C61">
        <w:t xml:space="preserve"> az ügyleti költségek megtérítésére is. Az alaptámogatáshoz bármelyik kiegészítő támogatás a többi kiegészítő támogatástól függetlenül ig</w:t>
      </w:r>
      <w:r w:rsidRPr="00B55C61">
        <w:t>é</w:t>
      </w:r>
      <w:r w:rsidRPr="00B55C61">
        <w:t>nyelhető.</w:t>
      </w:r>
    </w:p>
    <w:p w:rsidR="009A5C1F" w:rsidRDefault="009A5C1F" w:rsidP="00184AA2">
      <w:pPr>
        <w:pStyle w:val="j-nomlszveg"/>
      </w:pPr>
      <w:r>
        <w:t>A jogcímrendelet 2011-ben egy alkalommal módosult, amely a s</w:t>
      </w:r>
      <w:r w:rsidRPr="00DD045E">
        <w:t>za</w:t>
      </w:r>
      <w:r>
        <w:t>ktanácsadási szolgáltatói szerző</w:t>
      </w:r>
      <w:r w:rsidRPr="00DD045E">
        <w:t>dé</w:t>
      </w:r>
      <w:r w:rsidRPr="00DD045E">
        <w:t>s</w:t>
      </w:r>
      <w:r>
        <w:t xml:space="preserve">re vonatkozó </w:t>
      </w:r>
      <w:r w:rsidRPr="00DD045E">
        <w:t>többletpont</w:t>
      </w:r>
      <w:r>
        <w:t>hoz szükséges</w:t>
      </w:r>
      <w:r w:rsidRPr="00DD045E">
        <w:t xml:space="preserve"> sza</w:t>
      </w:r>
      <w:r>
        <w:t>ktanácsadási szolgáltatói szerző</w:t>
      </w:r>
      <w:r w:rsidRPr="00DD045E">
        <w:t>dés</w:t>
      </w:r>
      <w:r>
        <w:t>ek körét pontosította.</w:t>
      </w:r>
    </w:p>
    <w:p w:rsidR="009A5C1F" w:rsidRPr="00123CB9" w:rsidRDefault="009A5C1F" w:rsidP="00C64356">
      <w:pPr>
        <w:pStyle w:val="j-tblzatszm"/>
      </w:pPr>
      <w:r w:rsidRPr="00123CB9">
        <w:lastRenderedPageBreak/>
        <w:t>táblázat</w:t>
      </w:r>
    </w:p>
    <w:p w:rsidR="009A5C1F" w:rsidRPr="00F35797" w:rsidRDefault="009A5C1F" w:rsidP="00184AA2">
      <w:pPr>
        <w:pStyle w:val="j-tblzat-fcm"/>
      </w:pPr>
      <w:r w:rsidRPr="00123CB9">
        <w:t>Tejágazat szerkezetátalakítását kísérő állatjóléti támogatás jogcím 2011. évi eredményei</w:t>
      </w:r>
    </w:p>
    <w:tbl>
      <w:tblPr>
        <w:tblW w:w="8655" w:type="dxa"/>
        <w:jc w:val="center"/>
        <w:tblCellMar>
          <w:left w:w="70" w:type="dxa"/>
          <w:right w:w="70" w:type="dxa"/>
        </w:tblCellMar>
        <w:tblLook w:val="0000" w:firstRow="0" w:lastRow="0" w:firstColumn="0" w:lastColumn="0" w:noHBand="0" w:noVBand="0"/>
      </w:tblPr>
      <w:tblGrid>
        <w:gridCol w:w="4575"/>
        <w:gridCol w:w="496"/>
        <w:gridCol w:w="1404"/>
        <w:gridCol w:w="569"/>
        <w:gridCol w:w="1611"/>
      </w:tblGrid>
      <w:tr w:rsidR="009A5C1F" w:rsidRPr="008D532D" w:rsidTr="00CD5623">
        <w:trPr>
          <w:cantSplit/>
          <w:tblHeader/>
          <w:jc w:val="center"/>
        </w:trPr>
        <w:tc>
          <w:tcPr>
            <w:tcW w:w="457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9A5C1F" w:rsidRPr="008D532D" w:rsidRDefault="009A5C1F" w:rsidP="009A5C1F">
            <w:pPr>
              <w:suppressAutoHyphens w:val="0"/>
              <w:spacing w:after="0"/>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900" w:type="dxa"/>
            <w:gridSpan w:val="2"/>
            <w:tcBorders>
              <w:top w:val="double" w:sz="6" w:space="0" w:color="auto"/>
              <w:left w:val="nil"/>
              <w:bottom w:val="single" w:sz="4" w:space="0" w:color="auto"/>
              <w:right w:val="single" w:sz="4" w:space="0" w:color="auto"/>
            </w:tcBorders>
            <w:shd w:val="clear" w:color="auto" w:fill="C0C0C0"/>
            <w:noWrap/>
            <w:vAlign w:val="bottom"/>
          </w:tcPr>
          <w:p w:rsidR="009A5C1F" w:rsidRPr="008D532D" w:rsidRDefault="009A5C1F" w:rsidP="009A5C1F">
            <w:pPr>
              <w:suppressAutoHyphens w:val="0"/>
              <w:spacing w:after="0"/>
              <w:jc w:val="center"/>
              <w:rPr>
                <w:rFonts w:eastAsia="Times New Roman" w:cs="Times New Roman"/>
                <w:b/>
                <w:bCs/>
                <w:kern w:val="0"/>
                <w:sz w:val="20"/>
                <w:szCs w:val="20"/>
                <w:lang w:bidi="bn-IN"/>
              </w:rPr>
            </w:pPr>
            <w:r w:rsidRPr="008D532D">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9A5C1F" w:rsidRPr="008D532D" w:rsidRDefault="009A5C1F" w:rsidP="009A5C1F">
            <w:pPr>
              <w:suppressAutoHyphens w:val="0"/>
              <w:spacing w:after="0"/>
              <w:jc w:val="center"/>
              <w:rPr>
                <w:rFonts w:eastAsia="Times New Roman" w:cs="Times New Roman"/>
                <w:b/>
                <w:bCs/>
                <w:kern w:val="0"/>
                <w:sz w:val="20"/>
                <w:szCs w:val="20"/>
                <w:lang w:bidi="bn-IN"/>
              </w:rPr>
            </w:pPr>
            <w:r w:rsidRPr="008D532D">
              <w:rPr>
                <w:rFonts w:eastAsia="Times New Roman" w:cs="Times New Roman"/>
                <w:b/>
                <w:bCs/>
                <w:kern w:val="0"/>
                <w:sz w:val="20"/>
                <w:szCs w:val="20"/>
                <w:lang w:bidi="bn-IN"/>
              </w:rPr>
              <w:t>2007-2011.</w:t>
            </w:r>
          </w:p>
        </w:tc>
      </w:tr>
      <w:tr w:rsidR="009A5C1F" w:rsidRPr="008D532D" w:rsidTr="00CD5623">
        <w:trPr>
          <w:cantSplit/>
          <w:tblHeader/>
          <w:jc w:val="center"/>
        </w:trPr>
        <w:tc>
          <w:tcPr>
            <w:tcW w:w="4575" w:type="dxa"/>
            <w:tcBorders>
              <w:top w:val="nil"/>
              <w:left w:val="double" w:sz="6" w:space="0" w:color="auto"/>
              <w:bottom w:val="double" w:sz="6" w:space="0" w:color="auto"/>
              <w:right w:val="single" w:sz="4" w:space="0" w:color="auto"/>
            </w:tcBorders>
            <w:shd w:val="clear" w:color="auto" w:fill="C0C0C0"/>
            <w:noWrap/>
          </w:tcPr>
          <w:p w:rsidR="009A5C1F" w:rsidRPr="008D532D" w:rsidRDefault="009A5C1F" w:rsidP="009A5C1F">
            <w:pPr>
              <w:suppressAutoHyphens w:val="0"/>
              <w:spacing w:after="0"/>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 </w:t>
            </w:r>
          </w:p>
        </w:tc>
        <w:tc>
          <w:tcPr>
            <w:tcW w:w="496" w:type="dxa"/>
            <w:tcBorders>
              <w:top w:val="nil"/>
              <w:left w:val="nil"/>
              <w:bottom w:val="double" w:sz="6" w:space="0" w:color="auto"/>
              <w:right w:val="single" w:sz="4" w:space="0" w:color="auto"/>
            </w:tcBorders>
            <w:shd w:val="clear" w:color="auto" w:fill="C0C0C0"/>
            <w:noWrap/>
          </w:tcPr>
          <w:p w:rsidR="009A5C1F" w:rsidRPr="008D532D" w:rsidRDefault="009A5C1F" w:rsidP="009A5C1F">
            <w:pPr>
              <w:suppressAutoHyphens w:val="0"/>
              <w:spacing w:after="0"/>
              <w:jc w:val="center"/>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db</w:t>
            </w:r>
          </w:p>
        </w:tc>
        <w:tc>
          <w:tcPr>
            <w:tcW w:w="1404" w:type="dxa"/>
            <w:tcBorders>
              <w:top w:val="nil"/>
              <w:left w:val="nil"/>
              <w:bottom w:val="double" w:sz="6" w:space="0" w:color="auto"/>
              <w:right w:val="single" w:sz="4" w:space="0" w:color="auto"/>
            </w:tcBorders>
            <w:shd w:val="clear" w:color="auto" w:fill="C0C0C0"/>
            <w:noWrap/>
          </w:tcPr>
          <w:p w:rsidR="009A5C1F" w:rsidRPr="008D532D" w:rsidRDefault="009A5C1F" w:rsidP="009A5C1F">
            <w:pPr>
              <w:suppressAutoHyphens w:val="0"/>
              <w:spacing w:after="0"/>
              <w:jc w:val="center"/>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w:t>
            </w:r>
          </w:p>
        </w:tc>
        <w:tc>
          <w:tcPr>
            <w:tcW w:w="569" w:type="dxa"/>
            <w:tcBorders>
              <w:top w:val="nil"/>
              <w:left w:val="nil"/>
              <w:bottom w:val="double" w:sz="6" w:space="0" w:color="auto"/>
              <w:right w:val="single" w:sz="4" w:space="0" w:color="auto"/>
            </w:tcBorders>
            <w:shd w:val="clear" w:color="auto" w:fill="C0C0C0"/>
            <w:noWrap/>
          </w:tcPr>
          <w:p w:rsidR="009A5C1F" w:rsidRPr="008D532D" w:rsidRDefault="009A5C1F" w:rsidP="009A5C1F">
            <w:pPr>
              <w:suppressAutoHyphens w:val="0"/>
              <w:spacing w:after="0"/>
              <w:jc w:val="center"/>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db</w:t>
            </w:r>
          </w:p>
        </w:tc>
        <w:tc>
          <w:tcPr>
            <w:tcW w:w="1611" w:type="dxa"/>
            <w:tcBorders>
              <w:top w:val="nil"/>
              <w:left w:val="nil"/>
              <w:bottom w:val="double" w:sz="6" w:space="0" w:color="auto"/>
              <w:right w:val="double" w:sz="6" w:space="0" w:color="auto"/>
            </w:tcBorders>
            <w:shd w:val="clear" w:color="auto" w:fill="C0C0C0"/>
            <w:noWrap/>
          </w:tcPr>
          <w:p w:rsidR="009A5C1F" w:rsidRPr="008D532D" w:rsidRDefault="009A5C1F" w:rsidP="009A5C1F">
            <w:pPr>
              <w:suppressAutoHyphens w:val="0"/>
              <w:spacing w:after="0"/>
              <w:jc w:val="center"/>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w:t>
            </w:r>
          </w:p>
        </w:tc>
      </w:tr>
      <w:tr w:rsidR="009A5C1F" w:rsidRPr="008D532D" w:rsidTr="00CD5623">
        <w:trPr>
          <w:cantSplit/>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9A5C1F">
            <w:pPr>
              <w:suppressAutoHyphens w:val="0"/>
              <w:spacing w:after="0"/>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beérkezett támogatási kérelem</w:t>
            </w:r>
          </w:p>
        </w:tc>
        <w:tc>
          <w:tcPr>
            <w:tcW w:w="496"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681</w:t>
            </w:r>
          </w:p>
        </w:tc>
        <w:tc>
          <w:tcPr>
            <w:tcW w:w="1404"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23 665 327</w:t>
            </w:r>
          </w:p>
        </w:tc>
        <w:tc>
          <w:tcPr>
            <w:tcW w:w="569"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681</w:t>
            </w:r>
          </w:p>
        </w:tc>
        <w:tc>
          <w:tcPr>
            <w:tcW w:w="1611" w:type="dxa"/>
            <w:tcBorders>
              <w:top w:val="nil"/>
              <w:left w:val="nil"/>
              <w:bottom w:val="single" w:sz="4" w:space="0" w:color="auto"/>
              <w:right w:val="double" w:sz="6"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23 665 327</w:t>
            </w:r>
          </w:p>
        </w:tc>
      </w:tr>
      <w:tr w:rsidR="009A5C1F" w:rsidRPr="008D532D" w:rsidTr="00CD5623">
        <w:trPr>
          <w:cantSplit/>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9A5C1F">
            <w:pPr>
              <w:suppressAutoHyphens w:val="0"/>
              <w:spacing w:after="0"/>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ebből elutasított</w:t>
            </w:r>
          </w:p>
        </w:tc>
        <w:tc>
          <w:tcPr>
            <w:tcW w:w="496"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72</w:t>
            </w:r>
          </w:p>
        </w:tc>
        <w:tc>
          <w:tcPr>
            <w:tcW w:w="1404"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0</w:t>
            </w:r>
          </w:p>
        </w:tc>
        <w:tc>
          <w:tcPr>
            <w:tcW w:w="569"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72</w:t>
            </w:r>
          </w:p>
        </w:tc>
        <w:tc>
          <w:tcPr>
            <w:tcW w:w="1611" w:type="dxa"/>
            <w:tcBorders>
              <w:top w:val="nil"/>
              <w:left w:val="nil"/>
              <w:bottom w:val="single" w:sz="4" w:space="0" w:color="auto"/>
              <w:right w:val="double" w:sz="6"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0</w:t>
            </w:r>
          </w:p>
        </w:tc>
      </w:tr>
      <w:tr w:rsidR="009A5C1F" w:rsidRPr="008D532D" w:rsidTr="00CD5623">
        <w:trPr>
          <w:cantSplit/>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9A5C1F">
            <w:pPr>
              <w:suppressAutoHyphens w:val="0"/>
              <w:spacing w:after="0"/>
              <w:rPr>
                <w:rFonts w:eastAsia="Times New Roman" w:cs="Times New Roman"/>
                <w:kern w:val="0"/>
                <w:sz w:val="20"/>
                <w:szCs w:val="20"/>
                <w:lang w:bidi="bn-IN"/>
              </w:rPr>
            </w:pPr>
            <w:r w:rsidRPr="008D532D">
              <w:rPr>
                <w:rFonts w:eastAsia="Times New Roman" w:cs="Times New Roman"/>
                <w:kern w:val="0"/>
                <w:sz w:val="20"/>
                <w:szCs w:val="20"/>
                <w:lang w:bidi="bn-IN"/>
              </w:rPr>
              <w:t>visszavont</w:t>
            </w:r>
          </w:p>
        </w:tc>
        <w:tc>
          <w:tcPr>
            <w:tcW w:w="496"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0</w:t>
            </w:r>
          </w:p>
        </w:tc>
        <w:tc>
          <w:tcPr>
            <w:tcW w:w="1404" w:type="dxa"/>
            <w:tcBorders>
              <w:top w:val="nil"/>
              <w:left w:val="nil"/>
              <w:bottom w:val="single" w:sz="4" w:space="0" w:color="auto"/>
              <w:right w:val="single" w:sz="4" w:space="0" w:color="auto"/>
            </w:tcBorders>
            <w:shd w:val="clear" w:color="auto" w:fill="C0C0C0"/>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 </w:t>
            </w:r>
          </w:p>
        </w:tc>
        <w:tc>
          <w:tcPr>
            <w:tcW w:w="569" w:type="dxa"/>
            <w:tcBorders>
              <w:top w:val="nil"/>
              <w:left w:val="nil"/>
              <w:bottom w:val="single" w:sz="4"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0</w:t>
            </w:r>
          </w:p>
        </w:tc>
        <w:tc>
          <w:tcPr>
            <w:tcW w:w="1611" w:type="dxa"/>
            <w:tcBorders>
              <w:top w:val="nil"/>
              <w:left w:val="nil"/>
              <w:bottom w:val="single" w:sz="4" w:space="0" w:color="auto"/>
              <w:right w:val="double" w:sz="6" w:space="0" w:color="auto"/>
            </w:tcBorders>
            <w:shd w:val="clear" w:color="auto" w:fill="C0C0C0"/>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 </w:t>
            </w:r>
          </w:p>
        </w:tc>
      </w:tr>
      <w:tr w:rsidR="009A5C1F" w:rsidRPr="008D532D" w:rsidTr="00CD5623">
        <w:trPr>
          <w:cantSplit/>
          <w:jc w:val="center"/>
        </w:trPr>
        <w:tc>
          <w:tcPr>
            <w:tcW w:w="4575" w:type="dxa"/>
            <w:tcBorders>
              <w:top w:val="nil"/>
              <w:left w:val="double" w:sz="6" w:space="0" w:color="auto"/>
              <w:bottom w:val="double" w:sz="6" w:space="0" w:color="auto"/>
              <w:right w:val="single" w:sz="4" w:space="0" w:color="auto"/>
            </w:tcBorders>
            <w:shd w:val="clear" w:color="auto" w:fill="auto"/>
            <w:noWrap/>
          </w:tcPr>
          <w:p w:rsidR="009A5C1F" w:rsidRPr="008D532D" w:rsidRDefault="009A5C1F" w:rsidP="009A5C1F">
            <w:pPr>
              <w:suppressAutoHyphens w:val="0"/>
              <w:spacing w:after="0"/>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jóváhagyott</w:t>
            </w:r>
          </w:p>
        </w:tc>
        <w:tc>
          <w:tcPr>
            <w:tcW w:w="496" w:type="dxa"/>
            <w:tcBorders>
              <w:top w:val="nil"/>
              <w:left w:val="nil"/>
              <w:bottom w:val="double" w:sz="6"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593</w:t>
            </w:r>
          </w:p>
        </w:tc>
        <w:tc>
          <w:tcPr>
            <w:tcW w:w="1404" w:type="dxa"/>
            <w:tcBorders>
              <w:top w:val="nil"/>
              <w:left w:val="nil"/>
              <w:bottom w:val="double" w:sz="6"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47 330 653</w:t>
            </w:r>
          </w:p>
        </w:tc>
        <w:tc>
          <w:tcPr>
            <w:tcW w:w="569" w:type="dxa"/>
            <w:tcBorders>
              <w:top w:val="nil"/>
              <w:left w:val="nil"/>
              <w:bottom w:val="double" w:sz="6"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593</w:t>
            </w:r>
          </w:p>
        </w:tc>
        <w:tc>
          <w:tcPr>
            <w:tcW w:w="1611" w:type="dxa"/>
            <w:tcBorders>
              <w:top w:val="nil"/>
              <w:left w:val="nil"/>
              <w:bottom w:val="double" w:sz="6" w:space="0" w:color="auto"/>
              <w:right w:val="double" w:sz="6" w:space="0" w:color="auto"/>
            </w:tcBorders>
            <w:shd w:val="clear" w:color="auto" w:fill="auto"/>
            <w:noWrap/>
          </w:tcPr>
          <w:p w:rsidR="009A5C1F" w:rsidRPr="008D532D" w:rsidRDefault="009A5C1F" w:rsidP="009A5C1F">
            <w:pPr>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47 330 653</w:t>
            </w:r>
          </w:p>
        </w:tc>
      </w:tr>
      <w:tr w:rsidR="009A5C1F" w:rsidRPr="008D532D" w:rsidTr="00CD5623">
        <w:trPr>
          <w:cantSplit/>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2502CA">
            <w:pPr>
              <w:keepNext/>
              <w:suppressAutoHyphens w:val="0"/>
              <w:spacing w:after="0"/>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támogatott kifizetési kérelem</w:t>
            </w:r>
          </w:p>
        </w:tc>
        <w:tc>
          <w:tcPr>
            <w:tcW w:w="496" w:type="dxa"/>
            <w:tcBorders>
              <w:top w:val="nil"/>
              <w:left w:val="nil"/>
              <w:bottom w:val="single" w:sz="4" w:space="0" w:color="auto"/>
              <w:right w:val="single" w:sz="4" w:space="0" w:color="auto"/>
            </w:tcBorders>
            <w:shd w:val="clear" w:color="auto" w:fill="auto"/>
            <w:noWrap/>
          </w:tcPr>
          <w:p w:rsidR="009A5C1F" w:rsidRPr="008D532D" w:rsidRDefault="009A5C1F" w:rsidP="002502CA">
            <w:pPr>
              <w:keepNext/>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571</w:t>
            </w:r>
          </w:p>
        </w:tc>
        <w:tc>
          <w:tcPr>
            <w:tcW w:w="1404" w:type="dxa"/>
            <w:tcBorders>
              <w:top w:val="nil"/>
              <w:left w:val="nil"/>
              <w:bottom w:val="single" w:sz="4" w:space="0" w:color="auto"/>
              <w:right w:val="single" w:sz="4" w:space="0" w:color="auto"/>
            </w:tcBorders>
            <w:shd w:val="clear" w:color="auto" w:fill="auto"/>
            <w:noWrap/>
          </w:tcPr>
          <w:p w:rsidR="009A5C1F" w:rsidRPr="008D532D" w:rsidRDefault="009A5C1F" w:rsidP="002502CA">
            <w:pPr>
              <w:keepNext/>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21 784 121</w:t>
            </w:r>
          </w:p>
        </w:tc>
        <w:tc>
          <w:tcPr>
            <w:tcW w:w="569" w:type="dxa"/>
            <w:tcBorders>
              <w:top w:val="nil"/>
              <w:left w:val="nil"/>
              <w:bottom w:val="single" w:sz="4" w:space="0" w:color="auto"/>
              <w:right w:val="single" w:sz="4" w:space="0" w:color="auto"/>
            </w:tcBorders>
            <w:shd w:val="clear" w:color="auto" w:fill="auto"/>
            <w:noWrap/>
          </w:tcPr>
          <w:p w:rsidR="009A5C1F" w:rsidRPr="008D532D" w:rsidRDefault="009A5C1F" w:rsidP="002502CA">
            <w:pPr>
              <w:keepNext/>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571</w:t>
            </w:r>
          </w:p>
        </w:tc>
        <w:tc>
          <w:tcPr>
            <w:tcW w:w="1611" w:type="dxa"/>
            <w:tcBorders>
              <w:top w:val="nil"/>
              <w:left w:val="nil"/>
              <w:bottom w:val="single" w:sz="4" w:space="0" w:color="auto"/>
              <w:right w:val="double" w:sz="6" w:space="0" w:color="auto"/>
            </w:tcBorders>
            <w:shd w:val="clear" w:color="auto" w:fill="auto"/>
            <w:noWrap/>
          </w:tcPr>
          <w:p w:rsidR="009A5C1F" w:rsidRPr="008D532D" w:rsidRDefault="009A5C1F" w:rsidP="002502CA">
            <w:pPr>
              <w:keepNext/>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21 784 121</w:t>
            </w:r>
          </w:p>
        </w:tc>
      </w:tr>
      <w:tr w:rsidR="009A5C1F" w:rsidRPr="008D532D" w:rsidTr="00CD5623">
        <w:trPr>
          <w:cantSplit/>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CB27A5" w:rsidP="002502CA">
            <w:pPr>
              <w:keepNext/>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terhére)</w:t>
            </w:r>
          </w:p>
        </w:tc>
        <w:tc>
          <w:tcPr>
            <w:tcW w:w="496"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2502CA">
            <w:pPr>
              <w:keepNext/>
              <w:suppressAutoHyphens w:val="0"/>
              <w:spacing w:after="0"/>
              <w:jc w:val="right"/>
              <w:rPr>
                <w:rFonts w:eastAsia="Times New Roman" w:cs="Times New Roman"/>
                <w:b/>
                <w:bCs/>
                <w:kern w:val="0"/>
                <w:sz w:val="20"/>
                <w:szCs w:val="20"/>
                <w:lang w:bidi="bn-IN"/>
              </w:rPr>
            </w:pPr>
            <w:r w:rsidRPr="008D532D">
              <w:rPr>
                <w:rFonts w:eastAsia="Times New Roman" w:cs="Times New Roman"/>
                <w:b/>
                <w:bCs/>
                <w:kern w:val="0"/>
                <w:sz w:val="20"/>
                <w:szCs w:val="20"/>
                <w:lang w:bidi="bn-IN"/>
              </w:rPr>
              <w:t> </w:t>
            </w:r>
          </w:p>
        </w:tc>
        <w:tc>
          <w:tcPr>
            <w:tcW w:w="1404" w:type="dxa"/>
            <w:tcBorders>
              <w:top w:val="nil"/>
              <w:left w:val="nil"/>
              <w:bottom w:val="single" w:sz="4" w:space="0" w:color="auto"/>
              <w:right w:val="single" w:sz="4" w:space="0" w:color="auto"/>
            </w:tcBorders>
            <w:shd w:val="clear" w:color="auto" w:fill="auto"/>
            <w:noWrap/>
          </w:tcPr>
          <w:p w:rsidR="009A5C1F" w:rsidRPr="008D532D" w:rsidRDefault="009A5C1F" w:rsidP="002502CA">
            <w:pPr>
              <w:keepNext/>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21 698 615</w:t>
            </w:r>
          </w:p>
        </w:tc>
        <w:tc>
          <w:tcPr>
            <w:tcW w:w="569"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2502CA">
            <w:pPr>
              <w:keepNext/>
              <w:suppressAutoHyphens w:val="0"/>
              <w:spacing w:after="0"/>
              <w:jc w:val="right"/>
              <w:rPr>
                <w:rFonts w:eastAsia="Times New Roman" w:cs="Times New Roman"/>
                <w:b/>
                <w:bCs/>
                <w:kern w:val="0"/>
                <w:sz w:val="20"/>
                <w:szCs w:val="20"/>
                <w:lang w:bidi="bn-IN"/>
              </w:rPr>
            </w:pPr>
            <w:r w:rsidRPr="008D532D">
              <w:rPr>
                <w:rFonts w:eastAsia="Times New Roman" w:cs="Times New Roman"/>
                <w:b/>
                <w:bCs/>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9A5C1F" w:rsidRPr="008D532D" w:rsidRDefault="009A5C1F" w:rsidP="002502CA">
            <w:pPr>
              <w:keepNext/>
              <w:suppressAutoHyphens w:val="0"/>
              <w:spacing w:after="0"/>
              <w:jc w:val="right"/>
              <w:rPr>
                <w:rFonts w:eastAsia="Times New Roman" w:cs="Times New Roman"/>
                <w:b/>
                <w:bCs/>
                <w:color w:val="000000"/>
                <w:kern w:val="0"/>
                <w:sz w:val="20"/>
                <w:szCs w:val="20"/>
                <w:lang w:bidi="bn-IN"/>
              </w:rPr>
            </w:pPr>
            <w:r w:rsidRPr="008D532D">
              <w:rPr>
                <w:rFonts w:eastAsia="Times New Roman" w:cs="Times New Roman"/>
                <w:b/>
                <w:bCs/>
                <w:color w:val="000000"/>
                <w:kern w:val="0"/>
                <w:sz w:val="20"/>
                <w:szCs w:val="20"/>
                <w:lang w:bidi="bn-IN"/>
              </w:rPr>
              <w:t>21 698 615</w:t>
            </w:r>
          </w:p>
        </w:tc>
      </w:tr>
      <w:tr w:rsidR="009A5C1F" w:rsidRPr="008D532D" w:rsidTr="00CD5623">
        <w:trPr>
          <w:cantSplit/>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2502CA">
            <w:pPr>
              <w:keepNext/>
              <w:suppressAutoHyphens w:val="0"/>
              <w:spacing w:after="0"/>
              <w:jc w:val="left"/>
              <w:rPr>
                <w:rFonts w:eastAsia="Times New Roman" w:cs="Times New Roman"/>
                <w:kern w:val="0"/>
                <w:sz w:val="20"/>
                <w:szCs w:val="20"/>
                <w:lang w:bidi="bn-IN"/>
              </w:rPr>
            </w:pPr>
            <w:r w:rsidRPr="008D532D">
              <w:rPr>
                <w:rFonts w:eastAsia="Times New Roman" w:cs="Times New Roman"/>
                <w:kern w:val="0"/>
                <w:sz w:val="20"/>
                <w:szCs w:val="20"/>
                <w:lang w:bidi="bn-IN"/>
              </w:rPr>
              <w:t xml:space="preserve">   a kifizetésből közösségi</w:t>
            </w:r>
          </w:p>
        </w:tc>
        <w:tc>
          <w:tcPr>
            <w:tcW w:w="496"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2502CA">
            <w:pPr>
              <w:keepNext/>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404" w:type="dxa"/>
            <w:tcBorders>
              <w:top w:val="nil"/>
              <w:left w:val="nil"/>
              <w:bottom w:val="single" w:sz="4" w:space="0" w:color="auto"/>
              <w:right w:val="single" w:sz="4" w:space="0" w:color="auto"/>
            </w:tcBorders>
            <w:shd w:val="clear" w:color="auto" w:fill="auto"/>
            <w:noWrap/>
          </w:tcPr>
          <w:p w:rsidR="009A5C1F" w:rsidRPr="008D532D" w:rsidRDefault="009A5C1F" w:rsidP="002502CA">
            <w:pPr>
              <w:keepNext/>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19 119 878</w:t>
            </w:r>
          </w:p>
        </w:tc>
        <w:tc>
          <w:tcPr>
            <w:tcW w:w="569"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2502CA">
            <w:pPr>
              <w:keepNext/>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9A5C1F" w:rsidRPr="008D532D" w:rsidRDefault="009A5C1F" w:rsidP="002502CA">
            <w:pPr>
              <w:keepNext/>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19 119 878</w:t>
            </w:r>
          </w:p>
        </w:tc>
      </w:tr>
      <w:tr w:rsidR="009A5C1F" w:rsidRPr="008D532D" w:rsidTr="00CD5623">
        <w:trPr>
          <w:cantSplit/>
          <w:jc w:val="center"/>
        </w:trPr>
        <w:tc>
          <w:tcPr>
            <w:tcW w:w="4575" w:type="dxa"/>
            <w:tcBorders>
              <w:top w:val="nil"/>
              <w:left w:val="double" w:sz="6" w:space="0" w:color="auto"/>
              <w:bottom w:val="single" w:sz="4" w:space="0" w:color="auto"/>
              <w:right w:val="single" w:sz="4" w:space="0" w:color="auto"/>
            </w:tcBorders>
            <w:shd w:val="clear" w:color="auto" w:fill="auto"/>
            <w:noWrap/>
          </w:tcPr>
          <w:p w:rsidR="009A5C1F" w:rsidRPr="008D532D" w:rsidRDefault="009A5C1F" w:rsidP="002502CA">
            <w:pPr>
              <w:keepNext/>
              <w:suppressAutoHyphens w:val="0"/>
              <w:spacing w:after="0"/>
              <w:jc w:val="left"/>
              <w:rPr>
                <w:rFonts w:eastAsia="Times New Roman" w:cs="Times New Roman"/>
                <w:kern w:val="0"/>
                <w:sz w:val="20"/>
                <w:szCs w:val="20"/>
                <w:lang w:bidi="bn-IN"/>
              </w:rPr>
            </w:pPr>
            <w:r w:rsidRPr="008D532D">
              <w:rPr>
                <w:rFonts w:eastAsia="Times New Roman" w:cs="Times New Roman"/>
                <w:kern w:val="0"/>
                <w:sz w:val="20"/>
                <w:szCs w:val="20"/>
                <w:lang w:bidi="bn-IN"/>
              </w:rPr>
              <w:t xml:space="preserve">   a kifizetésből konvergencia régió</w:t>
            </w:r>
          </w:p>
        </w:tc>
        <w:tc>
          <w:tcPr>
            <w:tcW w:w="496"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2502CA">
            <w:pPr>
              <w:keepNext/>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404" w:type="dxa"/>
            <w:tcBorders>
              <w:top w:val="nil"/>
              <w:left w:val="nil"/>
              <w:bottom w:val="single" w:sz="4" w:space="0" w:color="auto"/>
              <w:right w:val="single" w:sz="4" w:space="0" w:color="auto"/>
            </w:tcBorders>
            <w:shd w:val="clear" w:color="auto" w:fill="auto"/>
            <w:noWrap/>
          </w:tcPr>
          <w:p w:rsidR="009A5C1F" w:rsidRPr="008D532D" w:rsidRDefault="009A5C1F" w:rsidP="002502CA">
            <w:pPr>
              <w:keepNext/>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20 063 115</w:t>
            </w:r>
          </w:p>
        </w:tc>
        <w:tc>
          <w:tcPr>
            <w:tcW w:w="569" w:type="dxa"/>
            <w:tcBorders>
              <w:top w:val="nil"/>
              <w:left w:val="nil"/>
              <w:bottom w:val="single" w:sz="4" w:space="0" w:color="auto"/>
              <w:right w:val="single" w:sz="4" w:space="0" w:color="auto"/>
            </w:tcBorders>
            <w:shd w:val="clear" w:color="auto" w:fill="C0C0C0"/>
            <w:noWrap/>
            <w:vAlign w:val="bottom"/>
          </w:tcPr>
          <w:p w:rsidR="009A5C1F" w:rsidRPr="008D532D" w:rsidRDefault="009A5C1F" w:rsidP="002502CA">
            <w:pPr>
              <w:keepNext/>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9A5C1F" w:rsidRPr="008D532D" w:rsidRDefault="009A5C1F" w:rsidP="002502CA">
            <w:pPr>
              <w:keepNext/>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20 063 115</w:t>
            </w:r>
          </w:p>
        </w:tc>
      </w:tr>
      <w:tr w:rsidR="009A5C1F" w:rsidRPr="008D532D" w:rsidTr="00CD5623">
        <w:trPr>
          <w:cantSplit/>
          <w:jc w:val="center"/>
        </w:trPr>
        <w:tc>
          <w:tcPr>
            <w:tcW w:w="4575" w:type="dxa"/>
            <w:tcBorders>
              <w:top w:val="nil"/>
              <w:left w:val="double" w:sz="6" w:space="0" w:color="auto"/>
              <w:bottom w:val="double" w:sz="6" w:space="0" w:color="auto"/>
              <w:right w:val="single" w:sz="4" w:space="0" w:color="auto"/>
            </w:tcBorders>
            <w:shd w:val="clear" w:color="auto" w:fill="auto"/>
            <w:noWrap/>
          </w:tcPr>
          <w:p w:rsidR="009A5C1F" w:rsidRPr="008D532D" w:rsidRDefault="009A5C1F" w:rsidP="009A5C1F">
            <w:pPr>
              <w:suppressAutoHyphens w:val="0"/>
              <w:spacing w:after="0"/>
              <w:jc w:val="left"/>
              <w:rPr>
                <w:rFonts w:eastAsia="Times New Roman" w:cs="Times New Roman"/>
                <w:kern w:val="0"/>
                <w:sz w:val="20"/>
                <w:szCs w:val="20"/>
                <w:lang w:bidi="bn-IN"/>
              </w:rPr>
            </w:pPr>
            <w:r w:rsidRPr="008D532D">
              <w:rPr>
                <w:rFonts w:eastAsia="Times New Roman" w:cs="Times New Roman"/>
                <w:kern w:val="0"/>
                <w:sz w:val="20"/>
                <w:szCs w:val="20"/>
                <w:lang w:bidi="bn-IN"/>
              </w:rPr>
              <w:t xml:space="preserve">      ebből közösségi</w:t>
            </w:r>
          </w:p>
        </w:tc>
        <w:tc>
          <w:tcPr>
            <w:tcW w:w="496" w:type="dxa"/>
            <w:tcBorders>
              <w:top w:val="nil"/>
              <w:left w:val="nil"/>
              <w:bottom w:val="double" w:sz="6" w:space="0" w:color="auto"/>
              <w:right w:val="single" w:sz="4" w:space="0" w:color="auto"/>
            </w:tcBorders>
            <w:shd w:val="clear" w:color="auto" w:fill="C0C0C0"/>
            <w:noWrap/>
            <w:vAlign w:val="bottom"/>
          </w:tcPr>
          <w:p w:rsidR="009A5C1F" w:rsidRPr="008D532D" w:rsidRDefault="009A5C1F" w:rsidP="009A5C1F">
            <w:pPr>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404" w:type="dxa"/>
            <w:tcBorders>
              <w:top w:val="nil"/>
              <w:left w:val="nil"/>
              <w:bottom w:val="double" w:sz="6" w:space="0" w:color="auto"/>
              <w:right w:val="single" w:sz="4"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18 056 803</w:t>
            </w:r>
          </w:p>
        </w:tc>
        <w:tc>
          <w:tcPr>
            <w:tcW w:w="569" w:type="dxa"/>
            <w:tcBorders>
              <w:top w:val="nil"/>
              <w:left w:val="nil"/>
              <w:bottom w:val="double" w:sz="6" w:space="0" w:color="auto"/>
              <w:right w:val="single" w:sz="4" w:space="0" w:color="auto"/>
            </w:tcBorders>
            <w:shd w:val="clear" w:color="auto" w:fill="C0C0C0"/>
            <w:noWrap/>
            <w:vAlign w:val="bottom"/>
          </w:tcPr>
          <w:p w:rsidR="009A5C1F" w:rsidRPr="008D532D" w:rsidRDefault="009A5C1F" w:rsidP="009A5C1F">
            <w:pPr>
              <w:suppressAutoHyphens w:val="0"/>
              <w:spacing w:after="0"/>
              <w:jc w:val="right"/>
              <w:rPr>
                <w:rFonts w:eastAsia="Times New Roman" w:cs="Times New Roman"/>
                <w:kern w:val="0"/>
                <w:sz w:val="20"/>
                <w:szCs w:val="20"/>
                <w:lang w:bidi="bn-IN"/>
              </w:rPr>
            </w:pPr>
            <w:r w:rsidRPr="008D532D">
              <w:rPr>
                <w:rFonts w:eastAsia="Times New Roman" w:cs="Times New Roman"/>
                <w:kern w:val="0"/>
                <w:sz w:val="20"/>
                <w:szCs w:val="20"/>
                <w:lang w:bidi="bn-IN"/>
              </w:rPr>
              <w:t> </w:t>
            </w:r>
          </w:p>
        </w:tc>
        <w:tc>
          <w:tcPr>
            <w:tcW w:w="1611" w:type="dxa"/>
            <w:tcBorders>
              <w:top w:val="nil"/>
              <w:left w:val="nil"/>
              <w:bottom w:val="double" w:sz="6" w:space="0" w:color="auto"/>
              <w:right w:val="double" w:sz="6" w:space="0" w:color="auto"/>
            </w:tcBorders>
            <w:shd w:val="clear" w:color="auto" w:fill="auto"/>
            <w:noWrap/>
          </w:tcPr>
          <w:p w:rsidR="009A5C1F" w:rsidRPr="008D532D" w:rsidRDefault="009A5C1F" w:rsidP="009A5C1F">
            <w:pPr>
              <w:suppressAutoHyphens w:val="0"/>
              <w:spacing w:after="0"/>
              <w:jc w:val="right"/>
              <w:rPr>
                <w:rFonts w:eastAsia="Times New Roman" w:cs="Times New Roman"/>
                <w:color w:val="000000"/>
                <w:kern w:val="0"/>
                <w:sz w:val="20"/>
                <w:szCs w:val="20"/>
                <w:lang w:bidi="bn-IN"/>
              </w:rPr>
            </w:pPr>
            <w:r w:rsidRPr="008D532D">
              <w:rPr>
                <w:rFonts w:eastAsia="Times New Roman" w:cs="Times New Roman"/>
                <w:color w:val="000000"/>
                <w:kern w:val="0"/>
                <w:sz w:val="20"/>
                <w:szCs w:val="20"/>
                <w:lang w:bidi="bn-IN"/>
              </w:rPr>
              <w:t>18 056 803</w:t>
            </w:r>
          </w:p>
        </w:tc>
      </w:tr>
    </w:tbl>
    <w:p w:rsidR="009A5C1F" w:rsidRPr="00F35797" w:rsidRDefault="009A5C1F" w:rsidP="009A5C1F">
      <w:pPr>
        <w:pStyle w:val="j-forrs"/>
      </w:pPr>
      <w:r w:rsidRPr="00F35797">
        <w:t>Forrás: MVH</w:t>
      </w:r>
    </w:p>
    <w:p w:rsidR="009A5C1F" w:rsidRDefault="009A5C1F" w:rsidP="00681572">
      <w:pPr>
        <w:pStyle w:val="j-nomlszveg"/>
      </w:pPr>
      <w:r w:rsidRPr="00F35797">
        <w:rPr>
          <w:kern w:val="1"/>
        </w:rPr>
        <w:t>A</w:t>
      </w:r>
      <w:r>
        <w:rPr>
          <w:kern w:val="1"/>
        </w:rPr>
        <w:t xml:space="preserve"> 2011-ben </w:t>
      </w:r>
      <w:r w:rsidRPr="00F35797">
        <w:rPr>
          <w:kern w:val="1"/>
        </w:rPr>
        <w:t xml:space="preserve">megnyitott jogcímre </w:t>
      </w:r>
      <w:r>
        <w:rPr>
          <w:kern w:val="1"/>
        </w:rPr>
        <w:t>681</w:t>
      </w:r>
      <w:r w:rsidRPr="00F35797">
        <w:rPr>
          <w:kern w:val="1"/>
        </w:rPr>
        <w:t xml:space="preserve"> db támogatási kérelmet nyújtottak be az MVH-hoz.</w:t>
      </w:r>
      <w:r>
        <w:t xml:space="preserve"> </w:t>
      </w:r>
      <w:r w:rsidRPr="003D1252">
        <w:t>A kérelmek vonatkozásában megítélt támogatási összegek kifizetése a jogorvoslati kérelmekkel nem érintett val</w:t>
      </w:r>
      <w:r w:rsidRPr="003D1252">
        <w:t>a</w:t>
      </w:r>
      <w:r w:rsidRPr="003D1252">
        <w:t>men</w:t>
      </w:r>
      <w:r>
        <w:t>nyi kérelem vonatkozásában</w:t>
      </w:r>
      <w:r w:rsidR="00725587">
        <w:t xml:space="preserve"> a</w:t>
      </w:r>
      <w:r>
        <w:t xml:space="preserve"> 2011</w:t>
      </w:r>
      <w:r w:rsidR="00725587">
        <w:t>. évben</w:t>
      </w:r>
      <w:r w:rsidRPr="003D1252">
        <w:t xml:space="preserve"> megtörtént</w:t>
      </w:r>
      <w:r>
        <w:t xml:space="preserve">, </w:t>
      </w:r>
      <w:r w:rsidRPr="00A739FC">
        <w:t>amely 6,83 Mrd forint (21,7 M euró) kif</w:t>
      </w:r>
      <w:r w:rsidRPr="00A739FC">
        <w:t>i</w:t>
      </w:r>
      <w:r w:rsidRPr="00A739FC">
        <w:t>zetését jelentette.</w:t>
      </w:r>
    </w:p>
    <w:p w:rsidR="009A5C1F" w:rsidRPr="001023F7" w:rsidRDefault="009A5C1F" w:rsidP="00681572">
      <w:pPr>
        <w:pStyle w:val="j-nomlszveg"/>
      </w:pPr>
      <w:r w:rsidRPr="00123CB9">
        <w:rPr>
          <w:kern w:val="1"/>
        </w:rPr>
        <w:t xml:space="preserve">A beérkezett támogatási kérelmek regionális megoszlását tekintve </w:t>
      </w:r>
      <w:r>
        <w:rPr>
          <w:kern w:val="1"/>
        </w:rPr>
        <w:t>Hajdú-Bihar</w:t>
      </w:r>
      <w:r w:rsidRPr="00123CB9">
        <w:rPr>
          <w:kern w:val="1"/>
        </w:rPr>
        <w:t xml:space="preserve"> megyében volt messze a legnagyobb érdeklődés a jogcím iránt, a legkevesebb számú kérelem </w:t>
      </w:r>
      <w:r>
        <w:rPr>
          <w:kern w:val="1"/>
        </w:rPr>
        <w:t>Komárom-Esztergom</w:t>
      </w:r>
      <w:r w:rsidRPr="00123CB9">
        <w:rPr>
          <w:kern w:val="1"/>
        </w:rPr>
        <w:t xml:space="preserve"> megyé</w:t>
      </w:r>
      <w:r w:rsidRPr="00123CB9">
        <w:rPr>
          <w:kern w:val="1"/>
        </w:rPr>
        <w:t>k</w:t>
      </w:r>
      <w:r w:rsidRPr="00123CB9">
        <w:rPr>
          <w:kern w:val="1"/>
        </w:rPr>
        <w:t>ből érkezett be az MVH-hoz.</w:t>
      </w:r>
    </w:p>
    <w:p w:rsidR="009A5C1F" w:rsidRPr="00F35797" w:rsidRDefault="009A5C1F" w:rsidP="009A5C1F">
      <w:pPr>
        <w:pStyle w:val="j-cmsor3"/>
      </w:pPr>
      <w:bookmarkStart w:id="232" w:name="_Toc328638718"/>
      <w:r w:rsidRPr="00F35797">
        <w:t xml:space="preserve">Nem termelő beruházásoknak nyújtott </w:t>
      </w:r>
      <w:proofErr w:type="gramStart"/>
      <w:r w:rsidRPr="00F35797">
        <w:t>támogatás intézkedés</w:t>
      </w:r>
      <w:proofErr w:type="gramEnd"/>
      <w:r w:rsidRPr="00F35797">
        <w:t xml:space="preserve"> (216) rövid bemutatása</w:t>
      </w:r>
      <w:bookmarkEnd w:id="230"/>
      <w:bookmarkEnd w:id="232"/>
    </w:p>
    <w:p w:rsidR="009A5C1F" w:rsidRPr="00F35797" w:rsidRDefault="009A5C1F" w:rsidP="00681572">
      <w:pPr>
        <w:pStyle w:val="j-nomlszveg"/>
        <w:rPr>
          <w:kern w:val="1"/>
          <w:szCs w:val="26"/>
          <w:lang w:bidi="sa-IN"/>
        </w:rPr>
      </w:pPr>
      <w:r w:rsidRPr="00F35797">
        <w:rPr>
          <w:kern w:val="1"/>
        </w:rPr>
        <w:t>Az intézkedés keretében az agrár-környezetgazdálkodási kifizetések alapján vállalt kötelezettségek teljesítéshez kapcsolódó illetve azt elősegítő beruházások, a gazdaságok területén megvalósított Natura 2000 program vagy egyéb, magas természeti értékű területek közjóléti értékét növelő beruh</w:t>
      </w:r>
      <w:r w:rsidRPr="00F35797">
        <w:rPr>
          <w:kern w:val="1"/>
        </w:rPr>
        <w:t>á</w:t>
      </w:r>
      <w:r w:rsidRPr="00F35797">
        <w:rPr>
          <w:kern w:val="1"/>
        </w:rPr>
        <w:t xml:space="preserve">zások támogathatók. </w:t>
      </w:r>
      <w:r w:rsidRPr="00F35797">
        <w:rPr>
          <w:kern w:val="1"/>
          <w:szCs w:val="26"/>
          <w:lang w:bidi="sa-IN"/>
        </w:rPr>
        <w:t>Az intézkedés fő célja a vidéki táj megőrzése, az egyedi tájértékek fennmarad</w:t>
      </w:r>
      <w:r w:rsidRPr="00F35797">
        <w:rPr>
          <w:kern w:val="1"/>
          <w:szCs w:val="26"/>
          <w:lang w:bidi="sa-IN"/>
        </w:rPr>
        <w:t>á</w:t>
      </w:r>
      <w:r w:rsidRPr="00F35797">
        <w:rPr>
          <w:kern w:val="1"/>
          <w:szCs w:val="26"/>
          <w:lang w:bidi="sa-IN"/>
        </w:rPr>
        <w:t>sának elősegítése, a növény- és állatvilág fajgazdagságának emelése, a környezeti állapot javítása.</w:t>
      </w:r>
    </w:p>
    <w:p w:rsidR="009A5C1F" w:rsidRPr="00F35797" w:rsidRDefault="009A5C1F" w:rsidP="00681572">
      <w:pPr>
        <w:pStyle w:val="j-nomlszveg"/>
        <w:rPr>
          <w:kern w:val="1"/>
        </w:rPr>
      </w:pPr>
      <w:r w:rsidRPr="00F35797">
        <w:rPr>
          <w:kern w:val="1"/>
        </w:rPr>
        <w:t xml:space="preserve">Az intézkedés nem tartalmaz alintézkedéseket, a </w:t>
      </w:r>
      <w:r w:rsidRPr="00F35797">
        <w:rPr>
          <w:i/>
          <w:kern w:val="1"/>
        </w:rPr>
        <w:t>Nem termelő beruházásokhoz nyújtandó támogatások</w:t>
      </w:r>
      <w:r w:rsidRPr="00F35797">
        <w:rPr>
          <w:kern w:val="1"/>
        </w:rPr>
        <w:t xml:space="preserve"> jogcímrendelet az intézkedést teljes egészében lefedi. </w:t>
      </w:r>
    </w:p>
    <w:p w:rsidR="009A5C1F" w:rsidRPr="00681572" w:rsidRDefault="009A5C1F" w:rsidP="00C64356">
      <w:pPr>
        <w:pStyle w:val="j-tblzatszm"/>
      </w:pPr>
      <w:r w:rsidRPr="00681572">
        <w:t>táblázat</w:t>
      </w:r>
    </w:p>
    <w:p w:rsidR="009A5C1F" w:rsidRPr="00681572" w:rsidRDefault="009A5C1F" w:rsidP="00681572">
      <w:pPr>
        <w:pStyle w:val="j-tblzat-fcm"/>
      </w:pPr>
      <w:r w:rsidRPr="00681572">
        <w:t xml:space="preserve">A Nem termelő beruházásoknak nyújtott </w:t>
      </w:r>
      <w:proofErr w:type="gramStart"/>
      <w:r w:rsidRPr="00681572">
        <w:t>támogatás intézkedés</w:t>
      </w:r>
      <w:proofErr w:type="gramEnd"/>
      <w:r w:rsidRPr="00681572">
        <w:t xml:space="preserve"> (216) indikátorainak megvalós</w:t>
      </w:r>
      <w:r w:rsidRPr="00681572">
        <w:t>u</w:t>
      </w:r>
      <w:r w:rsidRPr="00681572">
        <w:t>lása</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5823"/>
        <w:gridCol w:w="1657"/>
        <w:gridCol w:w="1385"/>
      </w:tblGrid>
      <w:tr w:rsidR="009A5C1F" w:rsidRPr="00E1404B" w:rsidTr="00CD5623">
        <w:trPr>
          <w:cantSplit/>
          <w:tblHeader/>
          <w:jc w:val="center"/>
        </w:trPr>
        <w:tc>
          <w:tcPr>
            <w:tcW w:w="648" w:type="dxa"/>
            <w:shd w:val="clear" w:color="auto" w:fill="B3B3B3"/>
          </w:tcPr>
          <w:p w:rsidR="009A5C1F" w:rsidRPr="00E1404B" w:rsidRDefault="009A5C1F" w:rsidP="009A5C1F">
            <w:pPr>
              <w:pStyle w:val="Normltblzatban"/>
              <w:spacing w:after="0"/>
              <w:ind w:left="0" w:firstLine="0"/>
              <w:jc w:val="center"/>
              <w:rPr>
                <w:b/>
                <w:bCs/>
                <w:sz w:val="20"/>
                <w:szCs w:val="20"/>
                <w:lang w:bidi="sa-IN"/>
              </w:rPr>
            </w:pPr>
          </w:p>
        </w:tc>
        <w:tc>
          <w:tcPr>
            <w:tcW w:w="5823" w:type="dxa"/>
            <w:shd w:val="clear" w:color="auto" w:fill="B3B3B3"/>
            <w:vAlign w:val="center"/>
          </w:tcPr>
          <w:p w:rsidR="009A5C1F" w:rsidRPr="00E1404B" w:rsidRDefault="009A5C1F" w:rsidP="009A5C1F">
            <w:pPr>
              <w:pStyle w:val="Normltblzatban"/>
              <w:spacing w:after="0"/>
              <w:ind w:left="0" w:firstLine="0"/>
              <w:jc w:val="center"/>
              <w:rPr>
                <w:sz w:val="20"/>
                <w:szCs w:val="20"/>
                <w:lang w:bidi="sa-IN"/>
              </w:rPr>
            </w:pPr>
            <w:r w:rsidRPr="00E1404B">
              <w:rPr>
                <w:b/>
                <w:bCs/>
                <w:sz w:val="20"/>
                <w:szCs w:val="20"/>
                <w:lang w:bidi="sa-IN"/>
              </w:rPr>
              <w:t>Indikátor</w:t>
            </w:r>
          </w:p>
        </w:tc>
        <w:tc>
          <w:tcPr>
            <w:tcW w:w="1657" w:type="dxa"/>
            <w:shd w:val="clear" w:color="auto" w:fill="B3B3B3"/>
            <w:noWrap/>
            <w:vAlign w:val="bottom"/>
          </w:tcPr>
          <w:p w:rsidR="009A5C1F" w:rsidRPr="00E1404B" w:rsidRDefault="009A5C1F" w:rsidP="009A5C1F">
            <w:pPr>
              <w:pStyle w:val="Normltblzatban"/>
              <w:spacing w:after="0"/>
              <w:ind w:left="0" w:firstLine="0"/>
              <w:jc w:val="center"/>
              <w:rPr>
                <w:sz w:val="20"/>
                <w:szCs w:val="20"/>
                <w:lang w:bidi="sa-IN"/>
              </w:rPr>
            </w:pPr>
            <w:r w:rsidRPr="00E1404B">
              <w:rPr>
                <w:b/>
                <w:sz w:val="20"/>
                <w:szCs w:val="20"/>
              </w:rPr>
              <w:t>Program szerinti tervadat</w:t>
            </w:r>
          </w:p>
        </w:tc>
        <w:tc>
          <w:tcPr>
            <w:tcW w:w="1385" w:type="dxa"/>
            <w:shd w:val="clear" w:color="auto" w:fill="B3B3B3"/>
          </w:tcPr>
          <w:p w:rsidR="009A5C1F" w:rsidRPr="00E1404B" w:rsidRDefault="009A5C1F" w:rsidP="009A5C1F">
            <w:pPr>
              <w:pStyle w:val="Normltblzatban"/>
              <w:spacing w:after="0"/>
              <w:ind w:left="0" w:firstLine="0"/>
              <w:jc w:val="center"/>
              <w:rPr>
                <w:b/>
                <w:bCs/>
                <w:sz w:val="20"/>
                <w:szCs w:val="20"/>
                <w:lang w:bidi="sa-IN"/>
              </w:rPr>
            </w:pPr>
            <w:r w:rsidRPr="00E1404B">
              <w:rPr>
                <w:b/>
                <w:sz w:val="20"/>
                <w:szCs w:val="20"/>
              </w:rPr>
              <w:t>Indikátorok kumulált értéke</w:t>
            </w:r>
          </w:p>
        </w:tc>
      </w:tr>
      <w:tr w:rsidR="009A5C1F" w:rsidRPr="00E1404B" w:rsidTr="00CD5623">
        <w:trPr>
          <w:cantSplit/>
          <w:jc w:val="center"/>
        </w:trPr>
        <w:tc>
          <w:tcPr>
            <w:tcW w:w="648" w:type="dxa"/>
            <w:vMerge w:val="restart"/>
          </w:tcPr>
          <w:p w:rsidR="009A5C1F" w:rsidRPr="00E1404B" w:rsidRDefault="009A5C1F" w:rsidP="009A5C1F">
            <w:pPr>
              <w:pStyle w:val="Normltblzatban"/>
              <w:spacing w:after="0"/>
              <w:rPr>
                <w:sz w:val="20"/>
                <w:szCs w:val="20"/>
                <w:lang w:bidi="sa-IN"/>
              </w:rPr>
            </w:pPr>
            <w:r w:rsidRPr="00E1404B">
              <w:rPr>
                <w:sz w:val="20"/>
                <w:szCs w:val="20"/>
                <w:lang w:bidi="sa-IN"/>
              </w:rPr>
              <w:lastRenderedPageBreak/>
              <w:t>O</w:t>
            </w:r>
          </w:p>
        </w:tc>
        <w:tc>
          <w:tcPr>
            <w:tcW w:w="5823" w:type="dxa"/>
          </w:tcPr>
          <w:p w:rsidR="009A5C1F" w:rsidRPr="00E1404B" w:rsidRDefault="009A5C1F" w:rsidP="00CD5623">
            <w:pPr>
              <w:pStyle w:val="Normltblzatban"/>
              <w:spacing w:after="0"/>
              <w:jc w:val="left"/>
              <w:rPr>
                <w:sz w:val="20"/>
                <w:szCs w:val="20"/>
                <w:lang w:bidi="sa-IN"/>
              </w:rPr>
            </w:pPr>
            <w:r w:rsidRPr="00E1404B">
              <w:rPr>
                <w:sz w:val="20"/>
                <w:szCs w:val="20"/>
                <w:lang w:bidi="sa-IN"/>
              </w:rPr>
              <w:t>A támogatást kapó farmgazdaságok és egyéb földgazdálkodók gazdaságainak száma</w:t>
            </w:r>
          </w:p>
          <w:p w:rsidR="009A5C1F" w:rsidRPr="00E1404B" w:rsidRDefault="009A5C1F" w:rsidP="009A5C1F">
            <w:pPr>
              <w:pStyle w:val="Normltblzatban"/>
              <w:spacing w:after="0"/>
              <w:rPr>
                <w:sz w:val="20"/>
                <w:szCs w:val="20"/>
                <w:lang w:bidi="sa-IN"/>
              </w:rPr>
            </w:pPr>
            <w:r w:rsidRPr="00E1404B">
              <w:rPr>
                <w:sz w:val="20"/>
                <w:szCs w:val="20"/>
                <w:lang w:bidi="sa-IN"/>
              </w:rPr>
              <w:t xml:space="preserve">A beruházás típusa: </w:t>
            </w:r>
          </w:p>
          <w:p w:rsidR="009A5C1F" w:rsidRPr="00E1404B" w:rsidRDefault="009A5C1F" w:rsidP="009A5C1F">
            <w:pPr>
              <w:suppressAutoHyphens w:val="0"/>
              <w:spacing w:after="0"/>
              <w:jc w:val="left"/>
              <w:rPr>
                <w:sz w:val="20"/>
                <w:szCs w:val="20"/>
                <w:lang w:bidi="sa-IN"/>
              </w:rPr>
            </w:pPr>
            <w:r w:rsidRPr="00E1404B">
              <w:rPr>
                <w:sz w:val="20"/>
                <w:szCs w:val="20"/>
                <w:lang w:bidi="sa-IN"/>
              </w:rPr>
              <w:t>Amihez a beruházások kapcsoló</w:t>
            </w:r>
            <w:r w:rsidRPr="00E1404B">
              <w:rPr>
                <w:sz w:val="20"/>
                <w:szCs w:val="20"/>
                <w:lang w:bidi="sa-IN"/>
              </w:rPr>
              <w:t>d</w:t>
            </w:r>
            <w:r w:rsidRPr="00E1404B">
              <w:rPr>
                <w:sz w:val="20"/>
                <w:szCs w:val="20"/>
                <w:lang w:bidi="sa-IN"/>
              </w:rPr>
              <w:t xml:space="preserve">nak: </w:t>
            </w:r>
          </w:p>
          <w:p w:rsidR="009A5C1F" w:rsidRPr="00E1404B" w:rsidRDefault="009A5C1F" w:rsidP="00CD5623">
            <w:pPr>
              <w:numPr>
                <w:ilvl w:val="0"/>
                <w:numId w:val="37"/>
              </w:numPr>
              <w:spacing w:after="0"/>
              <w:jc w:val="left"/>
              <w:rPr>
                <w:sz w:val="20"/>
                <w:szCs w:val="20"/>
              </w:rPr>
            </w:pPr>
            <w:r w:rsidRPr="00E1404B">
              <w:rPr>
                <w:sz w:val="20"/>
                <w:szCs w:val="20"/>
                <w:lang w:bidi="sa-IN"/>
              </w:rPr>
              <w:t xml:space="preserve"> A 36. cikk a) </w:t>
            </w:r>
            <w:r w:rsidRPr="00E1404B">
              <w:rPr>
                <w:sz w:val="20"/>
                <w:szCs w:val="20"/>
              </w:rPr>
              <w:t>bekezdésének (</w:t>
            </w:r>
            <w:proofErr w:type="spellStart"/>
            <w:r w:rsidRPr="00E1404B">
              <w:rPr>
                <w:sz w:val="20"/>
                <w:szCs w:val="20"/>
              </w:rPr>
              <w:t>iv</w:t>
            </w:r>
            <w:proofErr w:type="spellEnd"/>
            <w:r w:rsidRPr="00E1404B">
              <w:rPr>
                <w:sz w:val="20"/>
                <w:szCs w:val="20"/>
              </w:rPr>
              <w:t>) pontja szerinti intézkedésnek megfelelően vállalt kötelezettségek megvalósít</w:t>
            </w:r>
            <w:r w:rsidRPr="00E1404B">
              <w:rPr>
                <w:sz w:val="20"/>
                <w:szCs w:val="20"/>
              </w:rPr>
              <w:t>á</w:t>
            </w:r>
            <w:r w:rsidRPr="00E1404B">
              <w:rPr>
                <w:sz w:val="20"/>
                <w:szCs w:val="20"/>
              </w:rPr>
              <w:t>sa</w:t>
            </w:r>
          </w:p>
          <w:p w:rsidR="009A5C1F" w:rsidRPr="00E1404B" w:rsidRDefault="009A5C1F" w:rsidP="00CD5623">
            <w:pPr>
              <w:numPr>
                <w:ilvl w:val="0"/>
                <w:numId w:val="37"/>
              </w:numPr>
              <w:spacing w:after="0"/>
              <w:jc w:val="left"/>
              <w:rPr>
                <w:sz w:val="20"/>
                <w:szCs w:val="20"/>
                <w:lang w:bidi="sa-IN"/>
              </w:rPr>
            </w:pPr>
            <w:r w:rsidRPr="00E1404B">
              <w:rPr>
                <w:sz w:val="20"/>
                <w:szCs w:val="20"/>
              </w:rPr>
              <w:t xml:space="preserve"> Egyéb agrár-környezetgazdálkodási célok (</w:t>
            </w:r>
            <w:proofErr w:type="spellStart"/>
            <w:r w:rsidRPr="00E1404B">
              <w:rPr>
                <w:sz w:val="20"/>
                <w:szCs w:val="20"/>
              </w:rPr>
              <w:t>biodiverzitás</w:t>
            </w:r>
            <w:proofErr w:type="spellEnd"/>
            <w:r w:rsidRPr="00E1404B">
              <w:rPr>
                <w:sz w:val="20"/>
                <w:szCs w:val="20"/>
              </w:rPr>
              <w:t>, vízgazdálkodás, nitrát</w:t>
            </w:r>
            <w:r w:rsidRPr="00E1404B">
              <w:rPr>
                <w:sz w:val="20"/>
                <w:szCs w:val="20"/>
                <w:lang w:bidi="sa-IN"/>
              </w:rPr>
              <w:t>, stb.) megvalósításához kapcsolódnak.</w:t>
            </w:r>
          </w:p>
          <w:p w:rsidR="009A5C1F" w:rsidRPr="00E1404B" w:rsidRDefault="009A5C1F" w:rsidP="009A5C1F">
            <w:pPr>
              <w:suppressAutoHyphens w:val="0"/>
              <w:spacing w:after="0"/>
              <w:jc w:val="left"/>
              <w:rPr>
                <w:sz w:val="20"/>
                <w:szCs w:val="20"/>
                <w:lang w:bidi="sa-IN"/>
              </w:rPr>
            </w:pPr>
            <w:r w:rsidRPr="00E1404B">
              <w:rPr>
                <w:sz w:val="20"/>
                <w:szCs w:val="20"/>
                <w:lang w:bidi="sa-IN"/>
              </w:rPr>
              <w:t>Beruházások, melyek növelik az alábbi mezőgazdasági területek közjóléti ért</w:t>
            </w:r>
            <w:r w:rsidRPr="00E1404B">
              <w:rPr>
                <w:sz w:val="20"/>
                <w:szCs w:val="20"/>
                <w:lang w:bidi="sa-IN"/>
              </w:rPr>
              <w:t>é</w:t>
            </w:r>
            <w:r w:rsidRPr="00E1404B">
              <w:rPr>
                <w:sz w:val="20"/>
                <w:szCs w:val="20"/>
                <w:lang w:bidi="sa-IN"/>
              </w:rPr>
              <w:t xml:space="preserve">két: </w:t>
            </w:r>
          </w:p>
          <w:p w:rsidR="009A5C1F" w:rsidRPr="00E1404B" w:rsidRDefault="009A5C1F" w:rsidP="009A5C1F">
            <w:pPr>
              <w:numPr>
                <w:ilvl w:val="0"/>
                <w:numId w:val="37"/>
              </w:numPr>
              <w:spacing w:after="0"/>
              <w:rPr>
                <w:sz w:val="20"/>
                <w:szCs w:val="20"/>
              </w:rPr>
            </w:pPr>
            <w:r w:rsidRPr="00E1404B">
              <w:rPr>
                <w:sz w:val="20"/>
                <w:szCs w:val="20"/>
                <w:lang w:bidi="sa-IN"/>
              </w:rPr>
              <w:t xml:space="preserve"> Natura 2000 </w:t>
            </w:r>
            <w:r w:rsidRPr="00E1404B">
              <w:rPr>
                <w:sz w:val="20"/>
                <w:szCs w:val="20"/>
              </w:rPr>
              <w:t xml:space="preserve">területen fekvő terület; </w:t>
            </w:r>
          </w:p>
          <w:p w:rsidR="009A5C1F" w:rsidRPr="00E1404B" w:rsidRDefault="009A5C1F" w:rsidP="009A5C1F">
            <w:pPr>
              <w:numPr>
                <w:ilvl w:val="0"/>
                <w:numId w:val="37"/>
              </w:numPr>
              <w:spacing w:after="0"/>
              <w:rPr>
                <w:sz w:val="20"/>
                <w:szCs w:val="20"/>
                <w:lang w:bidi="sa-IN"/>
              </w:rPr>
            </w:pPr>
            <w:r w:rsidRPr="00E1404B">
              <w:rPr>
                <w:sz w:val="20"/>
                <w:szCs w:val="20"/>
              </w:rPr>
              <w:t xml:space="preserve">  a programban meghatározott egyéb magas természeti értékű területen</w:t>
            </w:r>
            <w:r w:rsidRPr="00E1404B">
              <w:rPr>
                <w:sz w:val="20"/>
                <w:szCs w:val="20"/>
                <w:lang w:bidi="sa-IN"/>
              </w:rPr>
              <w:t xml:space="preserve"> fekvő terület</w:t>
            </w:r>
          </w:p>
        </w:tc>
        <w:tc>
          <w:tcPr>
            <w:tcW w:w="1657" w:type="dxa"/>
            <w:noWrap/>
          </w:tcPr>
          <w:p w:rsidR="009A5C1F" w:rsidRPr="00E1404B" w:rsidRDefault="009A5C1F" w:rsidP="009A5C1F">
            <w:pPr>
              <w:pStyle w:val="Normltblzatban"/>
              <w:spacing w:after="0"/>
              <w:jc w:val="right"/>
              <w:rPr>
                <w:sz w:val="20"/>
                <w:szCs w:val="20"/>
                <w:lang w:val="de-DE" w:bidi="sa-IN"/>
              </w:rPr>
            </w:pPr>
            <w:r w:rsidRPr="00E1404B">
              <w:rPr>
                <w:sz w:val="20"/>
                <w:szCs w:val="20"/>
                <w:lang w:bidi="sa-IN"/>
              </w:rPr>
              <w:t>10 000 db</w:t>
            </w:r>
          </w:p>
          <w:p w:rsidR="009A5C1F" w:rsidRPr="00E1404B" w:rsidRDefault="009A5C1F" w:rsidP="009A5C1F">
            <w:pPr>
              <w:pStyle w:val="Normltblzatban"/>
              <w:spacing w:after="0"/>
              <w:jc w:val="right"/>
              <w:rPr>
                <w:sz w:val="20"/>
                <w:szCs w:val="20"/>
                <w:lang w:val="de-DE"/>
              </w:rPr>
            </w:pPr>
          </w:p>
          <w:p w:rsidR="009A5C1F" w:rsidRPr="00E1404B" w:rsidRDefault="009A5C1F" w:rsidP="009A5C1F">
            <w:pPr>
              <w:pStyle w:val="Normltblzatban"/>
              <w:spacing w:after="0"/>
              <w:jc w:val="right"/>
              <w:rPr>
                <w:sz w:val="20"/>
                <w:szCs w:val="20"/>
                <w:lang w:val="de-DE"/>
              </w:rPr>
            </w:pPr>
          </w:p>
          <w:p w:rsidR="009A5C1F" w:rsidRPr="00E1404B" w:rsidRDefault="009A5C1F" w:rsidP="009A5C1F">
            <w:pPr>
              <w:pStyle w:val="Normltblzatban"/>
              <w:spacing w:after="0"/>
              <w:jc w:val="right"/>
              <w:rPr>
                <w:sz w:val="20"/>
                <w:szCs w:val="20"/>
                <w:lang w:val="de-DE"/>
              </w:rPr>
            </w:pPr>
          </w:p>
          <w:p w:rsidR="009A5C1F" w:rsidRPr="00E1404B" w:rsidRDefault="009A5C1F" w:rsidP="009A5C1F">
            <w:pPr>
              <w:pStyle w:val="Normltblzatban"/>
              <w:spacing w:after="0"/>
              <w:jc w:val="right"/>
              <w:rPr>
                <w:sz w:val="20"/>
                <w:szCs w:val="20"/>
                <w:lang w:val="de-DE" w:bidi="sa-IN"/>
              </w:rPr>
            </w:pPr>
            <w:r w:rsidRPr="00E1404B">
              <w:rPr>
                <w:sz w:val="20"/>
                <w:szCs w:val="20"/>
                <w:lang w:bidi="sa-IN"/>
              </w:rPr>
              <w:t>4 000 db</w:t>
            </w:r>
          </w:p>
          <w:p w:rsidR="009A5C1F" w:rsidRPr="00E1404B" w:rsidRDefault="009A5C1F" w:rsidP="009A5C1F">
            <w:pPr>
              <w:pStyle w:val="Normltblzatban"/>
              <w:spacing w:after="0"/>
              <w:jc w:val="right"/>
              <w:rPr>
                <w:sz w:val="20"/>
                <w:szCs w:val="20"/>
                <w:lang w:val="de-DE"/>
              </w:rPr>
            </w:pPr>
          </w:p>
          <w:p w:rsidR="009A5C1F" w:rsidRPr="00E1404B" w:rsidRDefault="009A5C1F" w:rsidP="009A5C1F">
            <w:pPr>
              <w:pStyle w:val="Normltblzatban"/>
              <w:spacing w:after="0"/>
              <w:jc w:val="right"/>
              <w:rPr>
                <w:sz w:val="20"/>
                <w:szCs w:val="20"/>
                <w:lang w:val="de-DE"/>
              </w:rPr>
            </w:pPr>
          </w:p>
          <w:p w:rsidR="009A5C1F" w:rsidRPr="00E1404B" w:rsidRDefault="009A5C1F" w:rsidP="009A5C1F">
            <w:pPr>
              <w:pStyle w:val="Normltblzatban"/>
              <w:spacing w:after="0"/>
              <w:jc w:val="right"/>
              <w:rPr>
                <w:sz w:val="20"/>
                <w:szCs w:val="20"/>
                <w:lang w:val="de-DE" w:bidi="sa-IN"/>
              </w:rPr>
            </w:pPr>
            <w:r w:rsidRPr="00E1404B">
              <w:rPr>
                <w:sz w:val="20"/>
                <w:szCs w:val="20"/>
                <w:lang w:bidi="sa-IN"/>
              </w:rPr>
              <w:t>3 000 db</w:t>
            </w:r>
          </w:p>
          <w:p w:rsidR="009A5C1F" w:rsidRPr="00E1404B" w:rsidRDefault="009A5C1F" w:rsidP="009A5C1F">
            <w:pPr>
              <w:pStyle w:val="Normltblzatban"/>
              <w:spacing w:after="0"/>
              <w:jc w:val="right"/>
              <w:rPr>
                <w:sz w:val="20"/>
                <w:szCs w:val="20"/>
                <w:lang w:val="de-DE"/>
              </w:rPr>
            </w:pPr>
          </w:p>
          <w:p w:rsidR="009A5C1F" w:rsidRPr="00E1404B" w:rsidRDefault="009A5C1F" w:rsidP="009A5C1F">
            <w:pPr>
              <w:pStyle w:val="Normltblzatban"/>
              <w:spacing w:after="0"/>
              <w:jc w:val="right"/>
              <w:rPr>
                <w:sz w:val="20"/>
                <w:szCs w:val="20"/>
                <w:lang w:val="de-DE"/>
              </w:rPr>
            </w:pPr>
          </w:p>
          <w:p w:rsidR="009A5C1F" w:rsidRPr="00E1404B" w:rsidRDefault="009A5C1F" w:rsidP="009A5C1F">
            <w:pPr>
              <w:pStyle w:val="Normltblzatban"/>
              <w:spacing w:after="0"/>
              <w:jc w:val="right"/>
              <w:rPr>
                <w:sz w:val="20"/>
                <w:szCs w:val="20"/>
                <w:lang w:val="de-DE"/>
              </w:rPr>
            </w:pPr>
          </w:p>
          <w:p w:rsidR="009A5C1F" w:rsidRPr="00E1404B" w:rsidRDefault="009A5C1F" w:rsidP="009A5C1F">
            <w:pPr>
              <w:pStyle w:val="Normltblzatban"/>
              <w:spacing w:after="0"/>
              <w:jc w:val="right"/>
              <w:rPr>
                <w:sz w:val="20"/>
                <w:szCs w:val="20"/>
                <w:lang w:val="de-DE"/>
              </w:rPr>
            </w:pPr>
          </w:p>
          <w:p w:rsidR="009A5C1F" w:rsidRPr="00E1404B" w:rsidRDefault="009A5C1F" w:rsidP="009A5C1F">
            <w:pPr>
              <w:pStyle w:val="Normltblzatban"/>
              <w:spacing w:after="0"/>
              <w:jc w:val="right"/>
              <w:rPr>
                <w:sz w:val="20"/>
                <w:szCs w:val="20"/>
                <w:lang w:val="de-DE" w:bidi="sa-IN"/>
              </w:rPr>
            </w:pPr>
            <w:r w:rsidRPr="00E1404B">
              <w:rPr>
                <w:sz w:val="20"/>
                <w:szCs w:val="20"/>
                <w:lang w:bidi="sa-IN"/>
              </w:rPr>
              <w:t>2500 db</w:t>
            </w:r>
          </w:p>
          <w:p w:rsidR="009A5C1F" w:rsidRPr="00E1404B" w:rsidRDefault="009A5C1F" w:rsidP="009A5C1F">
            <w:pPr>
              <w:pStyle w:val="Normltblzatban"/>
              <w:spacing w:after="0"/>
              <w:jc w:val="right"/>
              <w:rPr>
                <w:sz w:val="20"/>
                <w:szCs w:val="20"/>
                <w:lang w:bidi="sa-IN"/>
              </w:rPr>
            </w:pPr>
            <w:r w:rsidRPr="00E1404B">
              <w:rPr>
                <w:sz w:val="20"/>
                <w:szCs w:val="20"/>
                <w:lang w:bidi="sa-IN"/>
              </w:rPr>
              <w:t>500 db</w:t>
            </w:r>
          </w:p>
        </w:tc>
        <w:tc>
          <w:tcPr>
            <w:tcW w:w="1385" w:type="dxa"/>
          </w:tcPr>
          <w:p w:rsidR="009A5C1F" w:rsidRPr="00E1404B" w:rsidRDefault="009A5C1F" w:rsidP="009A5C1F">
            <w:pPr>
              <w:pStyle w:val="Normltblzatban"/>
              <w:spacing w:after="0"/>
              <w:jc w:val="right"/>
              <w:rPr>
                <w:sz w:val="20"/>
                <w:szCs w:val="20"/>
                <w:lang w:bidi="sa-IN"/>
              </w:rPr>
            </w:pPr>
            <w:r w:rsidRPr="00E1404B">
              <w:rPr>
                <w:sz w:val="20"/>
                <w:szCs w:val="20"/>
                <w:lang w:bidi="sa-IN"/>
              </w:rPr>
              <w:t>623</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518</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54</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42</w:t>
            </w:r>
          </w:p>
          <w:p w:rsidR="009A5C1F" w:rsidRPr="00E1404B" w:rsidRDefault="009A5C1F" w:rsidP="009A5C1F">
            <w:pPr>
              <w:pStyle w:val="Normltblzatban"/>
              <w:spacing w:after="0"/>
              <w:jc w:val="right"/>
              <w:rPr>
                <w:sz w:val="20"/>
                <w:szCs w:val="20"/>
                <w:lang w:bidi="sa-IN"/>
              </w:rPr>
            </w:pPr>
            <w:r w:rsidRPr="00E1404B">
              <w:rPr>
                <w:sz w:val="20"/>
                <w:szCs w:val="20"/>
                <w:lang w:bidi="sa-IN"/>
              </w:rPr>
              <w:t>74</w:t>
            </w:r>
          </w:p>
        </w:tc>
      </w:tr>
      <w:tr w:rsidR="009A5C1F" w:rsidRPr="00DB61D2" w:rsidTr="00CD5623">
        <w:trPr>
          <w:cantSplit/>
          <w:jc w:val="center"/>
        </w:trPr>
        <w:tc>
          <w:tcPr>
            <w:tcW w:w="648" w:type="dxa"/>
            <w:vMerge/>
          </w:tcPr>
          <w:p w:rsidR="009A5C1F" w:rsidRPr="00E1404B" w:rsidRDefault="009A5C1F" w:rsidP="009A5C1F">
            <w:pPr>
              <w:pStyle w:val="Normltblzatban"/>
              <w:spacing w:after="0"/>
              <w:rPr>
                <w:sz w:val="20"/>
                <w:szCs w:val="20"/>
                <w:lang w:bidi="sa-IN"/>
              </w:rPr>
            </w:pPr>
          </w:p>
        </w:tc>
        <w:tc>
          <w:tcPr>
            <w:tcW w:w="5823" w:type="dxa"/>
          </w:tcPr>
          <w:p w:rsidR="009A5C1F" w:rsidRPr="00E1404B" w:rsidRDefault="009A5C1F" w:rsidP="009A5C1F">
            <w:pPr>
              <w:pStyle w:val="Normltblzatban"/>
              <w:spacing w:after="0"/>
              <w:rPr>
                <w:sz w:val="20"/>
                <w:szCs w:val="20"/>
                <w:lang w:bidi="sa-IN"/>
              </w:rPr>
            </w:pPr>
            <w:r w:rsidRPr="00E1404B">
              <w:rPr>
                <w:sz w:val="20"/>
                <w:szCs w:val="20"/>
                <w:lang w:bidi="sa-IN"/>
              </w:rPr>
              <w:t xml:space="preserve">A beruházások teljes összege </w:t>
            </w:r>
          </w:p>
          <w:p w:rsidR="009A5C1F" w:rsidRPr="00E1404B" w:rsidRDefault="009A5C1F" w:rsidP="009A5C1F">
            <w:pPr>
              <w:pStyle w:val="Normltblzatban"/>
              <w:spacing w:after="0"/>
              <w:rPr>
                <w:sz w:val="20"/>
                <w:szCs w:val="20"/>
                <w:lang w:bidi="sa-IN"/>
              </w:rPr>
            </w:pPr>
            <w:r w:rsidRPr="00E1404B">
              <w:rPr>
                <w:sz w:val="20"/>
                <w:szCs w:val="20"/>
                <w:lang w:bidi="sa-IN"/>
              </w:rPr>
              <w:t xml:space="preserve">A beruházás típusa </w:t>
            </w:r>
          </w:p>
          <w:p w:rsidR="009A5C1F" w:rsidRPr="00E1404B" w:rsidRDefault="009A5C1F" w:rsidP="009A5C1F">
            <w:pPr>
              <w:pStyle w:val="Normltblzatban"/>
              <w:spacing w:after="0"/>
              <w:ind w:left="0" w:firstLine="0"/>
              <w:rPr>
                <w:sz w:val="20"/>
                <w:szCs w:val="20"/>
                <w:lang w:val="en-GB" w:bidi="sa-IN"/>
              </w:rPr>
            </w:pPr>
            <w:r w:rsidRPr="00E1404B">
              <w:rPr>
                <w:sz w:val="20"/>
                <w:szCs w:val="20"/>
                <w:lang w:bidi="sa-IN"/>
              </w:rPr>
              <w:t>Amihez a beruházások kapcsolódnak:</w:t>
            </w:r>
            <w:r w:rsidRPr="00E1404B">
              <w:rPr>
                <w:sz w:val="20"/>
                <w:szCs w:val="20"/>
                <w:lang w:val="en-GB" w:bidi="sa-IN"/>
              </w:rPr>
              <w:t xml:space="preserve"> </w:t>
            </w:r>
          </w:p>
          <w:p w:rsidR="009A5C1F" w:rsidRPr="00E1404B" w:rsidRDefault="009A5C1F" w:rsidP="00CD5623">
            <w:pPr>
              <w:numPr>
                <w:ilvl w:val="0"/>
                <w:numId w:val="37"/>
              </w:numPr>
              <w:spacing w:after="0"/>
              <w:jc w:val="left"/>
              <w:rPr>
                <w:sz w:val="20"/>
                <w:szCs w:val="20"/>
              </w:rPr>
            </w:pPr>
            <w:r w:rsidRPr="00E1404B">
              <w:rPr>
                <w:sz w:val="20"/>
                <w:szCs w:val="20"/>
                <w:lang w:bidi="sa-IN"/>
              </w:rPr>
              <w:t xml:space="preserve">A 36. cikk a) </w:t>
            </w:r>
            <w:r w:rsidRPr="00E1404B">
              <w:rPr>
                <w:sz w:val="20"/>
                <w:szCs w:val="20"/>
              </w:rPr>
              <w:t>bekezdésének (</w:t>
            </w:r>
            <w:proofErr w:type="spellStart"/>
            <w:r w:rsidRPr="00E1404B">
              <w:rPr>
                <w:sz w:val="20"/>
                <w:szCs w:val="20"/>
              </w:rPr>
              <w:t>iv</w:t>
            </w:r>
            <w:proofErr w:type="spellEnd"/>
            <w:r w:rsidRPr="00E1404B">
              <w:rPr>
                <w:sz w:val="20"/>
                <w:szCs w:val="20"/>
              </w:rPr>
              <w:t>) pontja szerinti intézkedésnek megfelelően vállalt kötelezettségek megvalósítása</w:t>
            </w:r>
          </w:p>
          <w:p w:rsidR="009A5C1F" w:rsidRPr="00235818" w:rsidRDefault="009A5C1F" w:rsidP="00CD5623">
            <w:pPr>
              <w:numPr>
                <w:ilvl w:val="0"/>
                <w:numId w:val="37"/>
              </w:numPr>
              <w:spacing w:after="0"/>
              <w:jc w:val="left"/>
              <w:rPr>
                <w:sz w:val="20"/>
                <w:szCs w:val="20"/>
                <w:lang w:bidi="sa-IN"/>
              </w:rPr>
            </w:pPr>
            <w:r w:rsidRPr="00E1404B">
              <w:rPr>
                <w:sz w:val="20"/>
                <w:szCs w:val="20"/>
              </w:rPr>
              <w:t>Egyéb agrár-környezetgazdálkodási célok (</w:t>
            </w:r>
            <w:proofErr w:type="spellStart"/>
            <w:r w:rsidRPr="00E1404B">
              <w:rPr>
                <w:sz w:val="20"/>
                <w:szCs w:val="20"/>
              </w:rPr>
              <w:t>biodiverzitás</w:t>
            </w:r>
            <w:proofErr w:type="spellEnd"/>
            <w:r w:rsidRPr="00E1404B">
              <w:rPr>
                <w:sz w:val="20"/>
                <w:szCs w:val="20"/>
              </w:rPr>
              <w:t>, vízgazdálkodás, nitrát, stb.) megvalósításához kapcsolódnak</w:t>
            </w:r>
            <w:r w:rsidRPr="00E1404B">
              <w:rPr>
                <w:sz w:val="20"/>
                <w:szCs w:val="20"/>
                <w:lang w:bidi="sa-IN"/>
              </w:rPr>
              <w:t>.</w:t>
            </w:r>
          </w:p>
          <w:p w:rsidR="009A5C1F" w:rsidRPr="00235818" w:rsidRDefault="009A5C1F" w:rsidP="009A5C1F">
            <w:pPr>
              <w:pStyle w:val="Normltblzatban"/>
              <w:spacing w:after="0"/>
              <w:ind w:firstLine="0"/>
              <w:rPr>
                <w:sz w:val="20"/>
                <w:szCs w:val="20"/>
                <w:lang w:bidi="sa-IN"/>
              </w:rPr>
            </w:pPr>
            <w:r w:rsidRPr="00E1404B">
              <w:rPr>
                <w:sz w:val="20"/>
                <w:szCs w:val="20"/>
                <w:lang w:bidi="sa-IN"/>
              </w:rPr>
              <w:t>Beruházások, melyek növelik az alábbi mezőgazdasági területek közjóléti értékét:</w:t>
            </w:r>
            <w:r w:rsidRPr="00235818">
              <w:rPr>
                <w:sz w:val="20"/>
                <w:szCs w:val="20"/>
                <w:lang w:bidi="sa-IN"/>
              </w:rPr>
              <w:t xml:space="preserve"> </w:t>
            </w:r>
          </w:p>
          <w:p w:rsidR="009A5C1F" w:rsidRPr="00E1404B" w:rsidRDefault="009A5C1F" w:rsidP="009A5C1F">
            <w:pPr>
              <w:numPr>
                <w:ilvl w:val="0"/>
                <w:numId w:val="37"/>
              </w:numPr>
              <w:spacing w:after="0"/>
              <w:rPr>
                <w:sz w:val="20"/>
                <w:szCs w:val="20"/>
              </w:rPr>
            </w:pPr>
            <w:r w:rsidRPr="00E1404B">
              <w:rPr>
                <w:sz w:val="20"/>
                <w:szCs w:val="20"/>
                <w:lang w:bidi="sa-IN"/>
              </w:rPr>
              <w:t xml:space="preserve">Natura 2000 </w:t>
            </w:r>
            <w:proofErr w:type="gramStart"/>
            <w:r w:rsidRPr="00E1404B">
              <w:rPr>
                <w:sz w:val="20"/>
                <w:szCs w:val="20"/>
              </w:rPr>
              <w:t>terület fekvő</w:t>
            </w:r>
            <w:proofErr w:type="gramEnd"/>
            <w:r w:rsidRPr="00E1404B">
              <w:rPr>
                <w:sz w:val="20"/>
                <w:szCs w:val="20"/>
              </w:rPr>
              <w:t xml:space="preserve"> terület; </w:t>
            </w:r>
          </w:p>
          <w:p w:rsidR="009A5C1F" w:rsidRPr="00E1404B" w:rsidRDefault="009A5C1F" w:rsidP="00CD5623">
            <w:pPr>
              <w:numPr>
                <w:ilvl w:val="0"/>
                <w:numId w:val="37"/>
              </w:numPr>
              <w:spacing w:after="0"/>
              <w:jc w:val="left"/>
              <w:rPr>
                <w:sz w:val="20"/>
                <w:szCs w:val="20"/>
                <w:lang w:bidi="sa-IN"/>
              </w:rPr>
            </w:pPr>
            <w:r w:rsidRPr="00E1404B">
              <w:rPr>
                <w:sz w:val="20"/>
                <w:szCs w:val="20"/>
              </w:rPr>
              <w:t xml:space="preserve"> a programban meghatározott egyéb magas természeti értékű területen fekvő</w:t>
            </w:r>
            <w:r w:rsidRPr="00E1404B">
              <w:rPr>
                <w:sz w:val="20"/>
                <w:szCs w:val="20"/>
                <w:lang w:bidi="sa-IN"/>
              </w:rPr>
              <w:t xml:space="preserve"> terület</w:t>
            </w:r>
          </w:p>
        </w:tc>
        <w:tc>
          <w:tcPr>
            <w:tcW w:w="1657" w:type="dxa"/>
            <w:noWrap/>
          </w:tcPr>
          <w:p w:rsidR="009A5C1F" w:rsidRPr="00E1404B" w:rsidRDefault="009A5C1F" w:rsidP="009A5C1F">
            <w:pPr>
              <w:pStyle w:val="Normltblzatban"/>
              <w:spacing w:after="0"/>
              <w:jc w:val="right"/>
              <w:rPr>
                <w:sz w:val="20"/>
                <w:szCs w:val="20"/>
                <w:lang w:bidi="sa-IN"/>
              </w:rPr>
            </w:pPr>
            <w:r w:rsidRPr="00E1404B">
              <w:rPr>
                <w:sz w:val="20"/>
                <w:szCs w:val="20"/>
                <w:lang w:bidi="sa-IN"/>
              </w:rPr>
              <w:t>13 millió euró</w:t>
            </w: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lang w:bidi="sa-IN"/>
              </w:rPr>
            </w:pPr>
            <w:r w:rsidRPr="00E1404B">
              <w:rPr>
                <w:sz w:val="20"/>
                <w:szCs w:val="20"/>
                <w:lang w:bidi="sa-IN"/>
              </w:rPr>
              <w:t>5,2 millió euró</w:t>
            </w: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lang w:bidi="sa-IN"/>
              </w:rPr>
            </w:pPr>
            <w:r w:rsidRPr="00E1404B">
              <w:rPr>
                <w:sz w:val="20"/>
                <w:szCs w:val="20"/>
                <w:lang w:bidi="sa-IN"/>
              </w:rPr>
              <w:t>3,9 millió euró</w:t>
            </w: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lang w:val="en-GB" w:bidi="sa-IN"/>
              </w:rPr>
            </w:pPr>
            <w:r w:rsidRPr="00E1404B">
              <w:rPr>
                <w:sz w:val="20"/>
                <w:szCs w:val="20"/>
                <w:lang w:bidi="sa-IN"/>
              </w:rPr>
              <w:t>3,2 millió euró</w:t>
            </w:r>
          </w:p>
          <w:p w:rsidR="009A5C1F" w:rsidRPr="00E1404B" w:rsidRDefault="009A5C1F" w:rsidP="009A5C1F">
            <w:pPr>
              <w:pStyle w:val="Normltblzatban"/>
              <w:spacing w:after="0"/>
              <w:jc w:val="right"/>
              <w:rPr>
                <w:sz w:val="20"/>
                <w:szCs w:val="20"/>
                <w:lang w:val="en-GB" w:bidi="sa-IN"/>
              </w:rPr>
            </w:pPr>
            <w:r w:rsidRPr="00E1404B">
              <w:rPr>
                <w:sz w:val="20"/>
                <w:szCs w:val="20"/>
                <w:lang w:bidi="sa-IN"/>
              </w:rPr>
              <w:t>0,7 millió euró</w:t>
            </w:r>
          </w:p>
        </w:tc>
        <w:tc>
          <w:tcPr>
            <w:tcW w:w="1385" w:type="dxa"/>
          </w:tcPr>
          <w:p w:rsidR="009A5C1F" w:rsidRPr="00E1404B" w:rsidRDefault="009A5C1F" w:rsidP="009A5C1F">
            <w:pPr>
              <w:pStyle w:val="Normltblzatban"/>
              <w:spacing w:after="0"/>
              <w:jc w:val="right"/>
              <w:rPr>
                <w:sz w:val="20"/>
                <w:szCs w:val="20"/>
                <w:lang w:bidi="sa-IN"/>
              </w:rPr>
            </w:pPr>
            <w:r w:rsidRPr="00E1404B">
              <w:rPr>
                <w:sz w:val="20"/>
                <w:szCs w:val="20"/>
                <w:lang w:bidi="sa-IN"/>
              </w:rPr>
              <w:t>6,2 millió</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4,9 millió</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0,3 millió</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0,3 millió</w:t>
            </w:r>
          </w:p>
          <w:p w:rsidR="009A5C1F" w:rsidRPr="00E1404B" w:rsidRDefault="009A5C1F" w:rsidP="009A5C1F">
            <w:pPr>
              <w:pStyle w:val="Normltblzatban"/>
              <w:spacing w:after="0"/>
              <w:jc w:val="right"/>
              <w:rPr>
                <w:sz w:val="20"/>
                <w:szCs w:val="20"/>
                <w:lang w:bidi="sa-IN"/>
              </w:rPr>
            </w:pPr>
            <w:r w:rsidRPr="00E1404B">
              <w:rPr>
                <w:sz w:val="20"/>
                <w:szCs w:val="20"/>
                <w:lang w:bidi="sa-IN"/>
              </w:rPr>
              <w:t>0,7 millió</w:t>
            </w:r>
          </w:p>
        </w:tc>
      </w:tr>
      <w:tr w:rsidR="009A5C1F" w:rsidRPr="00E1404B" w:rsidTr="00CD5623">
        <w:trPr>
          <w:cantSplit/>
          <w:jc w:val="center"/>
        </w:trPr>
        <w:tc>
          <w:tcPr>
            <w:tcW w:w="648" w:type="dxa"/>
          </w:tcPr>
          <w:p w:rsidR="009A5C1F" w:rsidRPr="00E1404B" w:rsidRDefault="009A5C1F" w:rsidP="009A5C1F">
            <w:pPr>
              <w:pStyle w:val="Normltblzatban"/>
              <w:spacing w:after="0"/>
              <w:rPr>
                <w:sz w:val="20"/>
                <w:szCs w:val="20"/>
                <w:lang w:bidi="sa-IN"/>
              </w:rPr>
            </w:pPr>
            <w:r w:rsidRPr="00E1404B">
              <w:rPr>
                <w:sz w:val="20"/>
                <w:szCs w:val="20"/>
                <w:lang w:bidi="sa-IN"/>
              </w:rPr>
              <w:t>R</w:t>
            </w:r>
          </w:p>
        </w:tc>
        <w:tc>
          <w:tcPr>
            <w:tcW w:w="5823" w:type="dxa"/>
          </w:tcPr>
          <w:p w:rsidR="009A5C1F" w:rsidRPr="00E1404B" w:rsidRDefault="009A5C1F" w:rsidP="009A5C1F">
            <w:pPr>
              <w:pStyle w:val="Normltblzatban"/>
              <w:spacing w:after="0"/>
              <w:rPr>
                <w:sz w:val="20"/>
                <w:szCs w:val="20"/>
                <w:lang w:bidi="sa-IN"/>
              </w:rPr>
            </w:pPr>
            <w:r w:rsidRPr="00E1404B">
              <w:rPr>
                <w:sz w:val="20"/>
                <w:szCs w:val="20"/>
                <w:lang w:bidi="sa-IN"/>
              </w:rPr>
              <w:t>Sikeresen gazdálkodás alá vont terület</w:t>
            </w:r>
          </w:p>
          <w:p w:rsidR="009A5C1F" w:rsidRPr="00E1404B" w:rsidRDefault="009A5C1F" w:rsidP="009A5C1F">
            <w:pPr>
              <w:suppressAutoHyphens w:val="0"/>
              <w:spacing w:after="0"/>
              <w:jc w:val="left"/>
              <w:rPr>
                <w:sz w:val="20"/>
                <w:szCs w:val="20"/>
                <w:lang w:bidi="sa-IN"/>
              </w:rPr>
            </w:pPr>
            <w:r w:rsidRPr="00E1404B">
              <w:rPr>
                <w:sz w:val="20"/>
                <w:szCs w:val="20"/>
                <w:lang w:bidi="sa-IN"/>
              </w:rPr>
              <w:t>Intézkedés</w:t>
            </w:r>
          </w:p>
          <w:p w:rsidR="009A5C1F" w:rsidRPr="00E1404B" w:rsidRDefault="009A5C1F" w:rsidP="009A5C1F">
            <w:pPr>
              <w:suppressAutoHyphens w:val="0"/>
              <w:spacing w:after="0"/>
              <w:jc w:val="left"/>
              <w:rPr>
                <w:sz w:val="20"/>
                <w:szCs w:val="20"/>
                <w:lang w:val="en-GB" w:bidi="sa-IN"/>
              </w:rPr>
            </w:pPr>
            <w:r w:rsidRPr="00E1404B">
              <w:rPr>
                <w:sz w:val="20"/>
                <w:szCs w:val="20"/>
                <w:lang w:bidi="sa-IN"/>
              </w:rPr>
              <w:t>A hozz</w:t>
            </w:r>
            <w:r w:rsidRPr="00E1404B">
              <w:rPr>
                <w:sz w:val="20"/>
                <w:szCs w:val="20"/>
                <w:lang w:bidi="sa-IN"/>
              </w:rPr>
              <w:t>á</w:t>
            </w:r>
            <w:r w:rsidRPr="00E1404B">
              <w:rPr>
                <w:sz w:val="20"/>
                <w:szCs w:val="20"/>
                <w:lang w:bidi="sa-IN"/>
              </w:rPr>
              <w:t>járulás típusa</w:t>
            </w:r>
            <w:r w:rsidRPr="00E1404B">
              <w:rPr>
                <w:sz w:val="20"/>
                <w:szCs w:val="20"/>
                <w:lang w:val="en-GB" w:bidi="sa-IN"/>
              </w:rPr>
              <w:t xml:space="preserve"> </w:t>
            </w:r>
          </w:p>
          <w:p w:rsidR="009A5C1F" w:rsidRPr="00E1404B" w:rsidRDefault="009A5C1F" w:rsidP="009A5C1F">
            <w:pPr>
              <w:numPr>
                <w:ilvl w:val="0"/>
                <w:numId w:val="37"/>
              </w:numPr>
              <w:spacing w:after="0"/>
              <w:rPr>
                <w:sz w:val="20"/>
                <w:szCs w:val="20"/>
              </w:rPr>
            </w:pPr>
            <w:r w:rsidRPr="00E1404B">
              <w:rPr>
                <w:sz w:val="20"/>
                <w:szCs w:val="20"/>
                <w:lang w:bidi="sa-IN"/>
              </w:rPr>
              <w:t xml:space="preserve">A </w:t>
            </w:r>
            <w:proofErr w:type="spellStart"/>
            <w:r w:rsidRPr="00E1404B">
              <w:rPr>
                <w:sz w:val="20"/>
                <w:szCs w:val="20"/>
              </w:rPr>
              <w:t>biodiverzitás</w:t>
            </w:r>
            <w:proofErr w:type="spellEnd"/>
            <w:r w:rsidRPr="00E1404B">
              <w:rPr>
                <w:sz w:val="20"/>
                <w:szCs w:val="20"/>
              </w:rPr>
              <w:t xml:space="preserve"> növelése</w:t>
            </w:r>
          </w:p>
          <w:p w:rsidR="009A5C1F" w:rsidRPr="00E1404B" w:rsidRDefault="009A5C1F" w:rsidP="009A5C1F">
            <w:pPr>
              <w:numPr>
                <w:ilvl w:val="0"/>
                <w:numId w:val="37"/>
              </w:numPr>
              <w:spacing w:after="0"/>
              <w:rPr>
                <w:sz w:val="20"/>
                <w:szCs w:val="20"/>
              </w:rPr>
            </w:pPr>
            <w:r w:rsidRPr="00E1404B">
              <w:rPr>
                <w:sz w:val="20"/>
                <w:szCs w:val="20"/>
              </w:rPr>
              <w:t>A vízminőség javítása</w:t>
            </w:r>
          </w:p>
          <w:p w:rsidR="009A5C1F" w:rsidRPr="00E1404B" w:rsidRDefault="009A5C1F" w:rsidP="009A5C1F">
            <w:pPr>
              <w:numPr>
                <w:ilvl w:val="0"/>
                <w:numId w:val="37"/>
              </w:numPr>
              <w:spacing w:after="0"/>
              <w:rPr>
                <w:sz w:val="20"/>
                <w:szCs w:val="20"/>
              </w:rPr>
            </w:pPr>
            <w:r w:rsidRPr="00E1404B">
              <w:rPr>
                <w:sz w:val="20"/>
                <w:szCs w:val="20"/>
              </w:rPr>
              <w:t>A klímaváltozás mérsé</w:t>
            </w:r>
            <w:r w:rsidRPr="00E1404B">
              <w:rPr>
                <w:sz w:val="20"/>
                <w:szCs w:val="20"/>
              </w:rPr>
              <w:t>k</w:t>
            </w:r>
            <w:r w:rsidRPr="00E1404B">
              <w:rPr>
                <w:sz w:val="20"/>
                <w:szCs w:val="20"/>
              </w:rPr>
              <w:t>lése</w:t>
            </w:r>
          </w:p>
          <w:p w:rsidR="009A5C1F" w:rsidRPr="00E1404B" w:rsidRDefault="009A5C1F" w:rsidP="009A5C1F">
            <w:pPr>
              <w:numPr>
                <w:ilvl w:val="0"/>
                <w:numId w:val="37"/>
              </w:numPr>
              <w:spacing w:after="0"/>
              <w:rPr>
                <w:sz w:val="20"/>
                <w:szCs w:val="20"/>
              </w:rPr>
            </w:pPr>
            <w:r w:rsidRPr="00E1404B">
              <w:rPr>
                <w:sz w:val="20"/>
                <w:szCs w:val="20"/>
              </w:rPr>
              <w:t>A talajmin</w:t>
            </w:r>
            <w:r w:rsidRPr="00E1404B">
              <w:rPr>
                <w:sz w:val="20"/>
                <w:szCs w:val="20"/>
              </w:rPr>
              <w:t>ő</w:t>
            </w:r>
            <w:r w:rsidRPr="00E1404B">
              <w:rPr>
                <w:sz w:val="20"/>
                <w:szCs w:val="20"/>
              </w:rPr>
              <w:t xml:space="preserve">ség javítása </w:t>
            </w:r>
          </w:p>
          <w:p w:rsidR="009A5C1F" w:rsidRPr="00E1404B" w:rsidRDefault="009A5C1F" w:rsidP="009A5C1F">
            <w:pPr>
              <w:numPr>
                <w:ilvl w:val="0"/>
                <w:numId w:val="37"/>
              </w:numPr>
              <w:spacing w:after="0"/>
              <w:rPr>
                <w:sz w:val="20"/>
                <w:szCs w:val="20"/>
                <w:lang w:bidi="sa-IN"/>
              </w:rPr>
            </w:pPr>
            <w:r w:rsidRPr="00E1404B">
              <w:rPr>
                <w:sz w:val="20"/>
                <w:szCs w:val="20"/>
              </w:rPr>
              <w:t>A marginalizálódás</w:t>
            </w:r>
            <w:r w:rsidRPr="00E1404B">
              <w:rPr>
                <w:sz w:val="20"/>
                <w:szCs w:val="20"/>
                <w:lang w:bidi="sa-IN"/>
              </w:rPr>
              <w:t xml:space="preserve"> és a föld felhagyásának elkerülése</w:t>
            </w:r>
          </w:p>
        </w:tc>
        <w:tc>
          <w:tcPr>
            <w:tcW w:w="1657" w:type="dxa"/>
            <w:noWrap/>
          </w:tcPr>
          <w:p w:rsidR="009A5C1F" w:rsidRPr="00E1404B" w:rsidRDefault="009A5C1F" w:rsidP="009A5C1F">
            <w:pPr>
              <w:pStyle w:val="Normltblzatban"/>
              <w:spacing w:after="0"/>
              <w:jc w:val="right"/>
              <w:rPr>
                <w:sz w:val="20"/>
                <w:szCs w:val="20"/>
                <w:lang w:bidi="sa-IN"/>
              </w:rPr>
            </w:pPr>
            <w:r w:rsidRPr="00E1404B">
              <w:rPr>
                <w:sz w:val="20"/>
                <w:szCs w:val="20"/>
                <w:lang w:bidi="sa-IN"/>
              </w:rPr>
              <w:t>380 000 ha</w:t>
            </w: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lang w:bidi="sa-IN"/>
              </w:rPr>
            </w:pPr>
            <w:r w:rsidRPr="00E1404B">
              <w:rPr>
                <w:sz w:val="20"/>
                <w:szCs w:val="20"/>
                <w:lang w:bidi="sa-IN"/>
              </w:rPr>
              <w:t xml:space="preserve">Közvetlen pozitív </w:t>
            </w:r>
          </w:p>
          <w:p w:rsidR="009A5C1F" w:rsidRPr="00E1404B" w:rsidRDefault="009A5C1F" w:rsidP="009A5C1F">
            <w:pPr>
              <w:pStyle w:val="Normltblzatban"/>
              <w:spacing w:after="0"/>
              <w:jc w:val="right"/>
              <w:rPr>
                <w:sz w:val="20"/>
                <w:szCs w:val="20"/>
                <w:lang w:bidi="sa-IN"/>
              </w:rPr>
            </w:pPr>
            <w:r w:rsidRPr="00E1404B">
              <w:rPr>
                <w:rFonts w:cs="Mangal"/>
                <w:sz w:val="20"/>
                <w:szCs w:val="20"/>
                <w:lang w:bidi="sa-IN"/>
              </w:rPr>
              <w:t>K</w:t>
            </w:r>
            <w:r w:rsidRPr="00E1404B">
              <w:rPr>
                <w:sz w:val="20"/>
                <w:szCs w:val="20"/>
                <w:lang w:bidi="sa-IN"/>
              </w:rPr>
              <w:t>ö</w:t>
            </w:r>
            <w:r w:rsidRPr="00E1404B">
              <w:rPr>
                <w:rFonts w:cs="Mangal"/>
                <w:sz w:val="20"/>
                <w:szCs w:val="20"/>
                <w:lang w:bidi="sa-IN"/>
              </w:rPr>
              <w:t>zvetett pozit</w:t>
            </w:r>
            <w:r w:rsidRPr="00E1404B">
              <w:rPr>
                <w:sz w:val="20"/>
                <w:szCs w:val="20"/>
                <w:lang w:bidi="sa-IN"/>
              </w:rPr>
              <w:t>í</w:t>
            </w:r>
            <w:r w:rsidRPr="00E1404B">
              <w:rPr>
                <w:rFonts w:cs="Mangal"/>
                <w:sz w:val="20"/>
                <w:szCs w:val="20"/>
                <w:lang w:bidi="sa-IN"/>
              </w:rPr>
              <w:t xml:space="preserve">v </w:t>
            </w:r>
          </w:p>
          <w:p w:rsidR="009A5C1F" w:rsidRPr="00E1404B" w:rsidRDefault="009A5C1F" w:rsidP="009A5C1F">
            <w:pPr>
              <w:pStyle w:val="Normltblzatban"/>
              <w:spacing w:after="0"/>
              <w:jc w:val="right"/>
              <w:rPr>
                <w:sz w:val="20"/>
                <w:szCs w:val="20"/>
                <w:lang w:bidi="sa-IN"/>
              </w:rPr>
            </w:pPr>
            <w:r w:rsidRPr="00E1404B">
              <w:rPr>
                <w:rFonts w:cs="Mangal"/>
                <w:sz w:val="20"/>
                <w:szCs w:val="20"/>
                <w:lang w:bidi="sa-IN"/>
              </w:rPr>
              <w:t>K</w:t>
            </w:r>
            <w:r w:rsidRPr="00E1404B">
              <w:rPr>
                <w:sz w:val="20"/>
                <w:szCs w:val="20"/>
                <w:lang w:bidi="sa-IN"/>
              </w:rPr>
              <w:t>ö</w:t>
            </w:r>
            <w:r w:rsidRPr="00E1404B">
              <w:rPr>
                <w:rFonts w:cs="Mangal"/>
                <w:sz w:val="20"/>
                <w:szCs w:val="20"/>
                <w:lang w:bidi="sa-IN"/>
              </w:rPr>
              <w:t>zvetett pozit</w:t>
            </w:r>
            <w:r w:rsidRPr="00E1404B">
              <w:rPr>
                <w:sz w:val="20"/>
                <w:szCs w:val="20"/>
                <w:lang w:bidi="sa-IN"/>
              </w:rPr>
              <w:t>í</w:t>
            </w:r>
            <w:r w:rsidRPr="00E1404B">
              <w:rPr>
                <w:rFonts w:cs="Mangal"/>
                <w:sz w:val="20"/>
                <w:szCs w:val="20"/>
                <w:lang w:bidi="sa-IN"/>
              </w:rPr>
              <w:t xml:space="preserve">v </w:t>
            </w:r>
          </w:p>
          <w:p w:rsidR="009A5C1F" w:rsidRPr="00E1404B" w:rsidRDefault="009A5C1F" w:rsidP="009A5C1F">
            <w:pPr>
              <w:pStyle w:val="Normltblzatban"/>
              <w:spacing w:after="0"/>
              <w:jc w:val="right"/>
              <w:rPr>
                <w:sz w:val="20"/>
                <w:szCs w:val="20"/>
                <w:lang w:bidi="sa-IN"/>
              </w:rPr>
            </w:pPr>
            <w:r w:rsidRPr="00E1404B">
              <w:rPr>
                <w:sz w:val="20"/>
                <w:szCs w:val="20"/>
                <w:lang w:bidi="sa-IN"/>
              </w:rPr>
              <w:t>Kismértékben</w:t>
            </w:r>
          </w:p>
          <w:p w:rsidR="009A5C1F" w:rsidRPr="00E1404B" w:rsidRDefault="009A5C1F" w:rsidP="009A5C1F">
            <w:pPr>
              <w:pStyle w:val="Normltblzatban"/>
              <w:spacing w:after="0"/>
              <w:jc w:val="right"/>
              <w:rPr>
                <w:sz w:val="20"/>
                <w:szCs w:val="20"/>
                <w:lang w:bidi="sa-IN"/>
              </w:rPr>
            </w:pPr>
            <w:r w:rsidRPr="00E1404B">
              <w:rPr>
                <w:rFonts w:cs="Mangal"/>
                <w:sz w:val="20"/>
                <w:szCs w:val="20"/>
                <w:lang w:bidi="sa-IN"/>
              </w:rPr>
              <w:t>K</w:t>
            </w:r>
            <w:r w:rsidRPr="00E1404B">
              <w:rPr>
                <w:sz w:val="20"/>
                <w:szCs w:val="20"/>
                <w:lang w:bidi="sa-IN"/>
              </w:rPr>
              <w:t>ö</w:t>
            </w:r>
            <w:r w:rsidRPr="00E1404B">
              <w:rPr>
                <w:rFonts w:cs="Mangal"/>
                <w:sz w:val="20"/>
                <w:szCs w:val="20"/>
                <w:lang w:bidi="sa-IN"/>
              </w:rPr>
              <w:t>zvetett pozit</w:t>
            </w:r>
            <w:r w:rsidRPr="00E1404B">
              <w:rPr>
                <w:sz w:val="20"/>
                <w:szCs w:val="20"/>
                <w:lang w:bidi="sa-IN"/>
              </w:rPr>
              <w:t>í</w:t>
            </w:r>
            <w:r w:rsidRPr="00E1404B">
              <w:rPr>
                <w:rFonts w:cs="Mangal"/>
                <w:sz w:val="20"/>
                <w:szCs w:val="20"/>
                <w:lang w:bidi="sa-IN"/>
              </w:rPr>
              <w:t xml:space="preserve">v </w:t>
            </w:r>
          </w:p>
        </w:tc>
        <w:tc>
          <w:tcPr>
            <w:tcW w:w="1385" w:type="dxa"/>
            <w:shd w:val="clear" w:color="auto" w:fill="auto"/>
          </w:tcPr>
          <w:p w:rsidR="009A5C1F" w:rsidRDefault="00CE2F0C" w:rsidP="009A5C1F">
            <w:pPr>
              <w:pStyle w:val="Normltblzatban"/>
              <w:spacing w:after="0"/>
              <w:jc w:val="right"/>
              <w:rPr>
                <w:sz w:val="20"/>
                <w:szCs w:val="20"/>
                <w:lang w:bidi="sa-IN"/>
              </w:rPr>
            </w:pPr>
            <w:r>
              <w:rPr>
                <w:sz w:val="20"/>
                <w:szCs w:val="20"/>
                <w:lang w:bidi="sa-IN"/>
              </w:rPr>
              <w:t>NA</w:t>
            </w:r>
          </w:p>
          <w:p w:rsidR="00CE2F0C" w:rsidRDefault="00CE2F0C" w:rsidP="009A5C1F">
            <w:pPr>
              <w:pStyle w:val="Normltblzatban"/>
              <w:spacing w:after="0"/>
              <w:jc w:val="right"/>
              <w:rPr>
                <w:sz w:val="20"/>
                <w:szCs w:val="20"/>
                <w:lang w:bidi="sa-IN"/>
              </w:rPr>
            </w:pPr>
          </w:p>
          <w:p w:rsidR="00CE2F0C" w:rsidRDefault="00CE2F0C" w:rsidP="009A5C1F">
            <w:pPr>
              <w:pStyle w:val="Normltblzatban"/>
              <w:spacing w:after="0"/>
              <w:jc w:val="right"/>
              <w:rPr>
                <w:sz w:val="20"/>
                <w:szCs w:val="20"/>
                <w:lang w:bidi="sa-IN"/>
              </w:rPr>
            </w:pPr>
          </w:p>
          <w:p w:rsidR="00CE2F0C" w:rsidRDefault="00CE2F0C" w:rsidP="009A5C1F">
            <w:pPr>
              <w:pStyle w:val="Normltblzatban"/>
              <w:spacing w:after="0"/>
              <w:jc w:val="right"/>
              <w:rPr>
                <w:sz w:val="20"/>
                <w:szCs w:val="20"/>
                <w:lang w:bidi="sa-IN"/>
              </w:rPr>
            </w:pPr>
            <w:r>
              <w:rPr>
                <w:sz w:val="20"/>
                <w:szCs w:val="20"/>
                <w:lang w:bidi="sa-IN"/>
              </w:rPr>
              <w:t>NA</w:t>
            </w:r>
          </w:p>
          <w:p w:rsidR="00CE2F0C" w:rsidRDefault="00CE2F0C" w:rsidP="009A5C1F">
            <w:pPr>
              <w:pStyle w:val="Normltblzatban"/>
              <w:spacing w:after="0"/>
              <w:jc w:val="right"/>
              <w:rPr>
                <w:sz w:val="20"/>
                <w:szCs w:val="20"/>
                <w:lang w:bidi="sa-IN"/>
              </w:rPr>
            </w:pPr>
            <w:r>
              <w:rPr>
                <w:sz w:val="20"/>
                <w:szCs w:val="20"/>
                <w:lang w:bidi="sa-IN"/>
              </w:rPr>
              <w:t>NA</w:t>
            </w:r>
          </w:p>
          <w:p w:rsidR="00CE2F0C" w:rsidRDefault="00CE2F0C" w:rsidP="009A5C1F">
            <w:pPr>
              <w:pStyle w:val="Normltblzatban"/>
              <w:spacing w:after="0"/>
              <w:jc w:val="right"/>
              <w:rPr>
                <w:sz w:val="20"/>
                <w:szCs w:val="20"/>
                <w:lang w:bidi="sa-IN"/>
              </w:rPr>
            </w:pPr>
            <w:r>
              <w:rPr>
                <w:sz w:val="20"/>
                <w:szCs w:val="20"/>
                <w:lang w:bidi="sa-IN"/>
              </w:rPr>
              <w:t>NA</w:t>
            </w:r>
          </w:p>
          <w:p w:rsidR="00CE2F0C" w:rsidRDefault="00CE2F0C" w:rsidP="009A5C1F">
            <w:pPr>
              <w:pStyle w:val="Normltblzatban"/>
              <w:spacing w:after="0"/>
              <w:jc w:val="right"/>
              <w:rPr>
                <w:sz w:val="20"/>
                <w:szCs w:val="20"/>
                <w:lang w:bidi="sa-IN"/>
              </w:rPr>
            </w:pPr>
            <w:r>
              <w:rPr>
                <w:sz w:val="20"/>
                <w:szCs w:val="20"/>
                <w:lang w:bidi="sa-IN"/>
              </w:rPr>
              <w:t>NA</w:t>
            </w:r>
          </w:p>
          <w:p w:rsidR="00CE2F0C" w:rsidRPr="00E1404B" w:rsidRDefault="00CE2F0C" w:rsidP="009A5C1F">
            <w:pPr>
              <w:pStyle w:val="Normltblzatban"/>
              <w:spacing w:after="0"/>
              <w:jc w:val="right"/>
              <w:rPr>
                <w:sz w:val="20"/>
                <w:szCs w:val="20"/>
                <w:lang w:bidi="sa-IN"/>
              </w:rPr>
            </w:pPr>
            <w:r>
              <w:rPr>
                <w:sz w:val="20"/>
                <w:szCs w:val="20"/>
                <w:lang w:bidi="sa-IN"/>
              </w:rPr>
              <w:t>NA</w:t>
            </w:r>
          </w:p>
        </w:tc>
      </w:tr>
      <w:tr w:rsidR="009A5C1F" w:rsidRPr="00E1404B" w:rsidTr="00CD5623">
        <w:trPr>
          <w:cantSplit/>
          <w:jc w:val="center"/>
        </w:trPr>
        <w:tc>
          <w:tcPr>
            <w:tcW w:w="648" w:type="dxa"/>
            <w:vMerge w:val="restart"/>
          </w:tcPr>
          <w:p w:rsidR="009A5C1F" w:rsidRPr="00E1404B" w:rsidRDefault="009A5C1F" w:rsidP="009A5C1F">
            <w:pPr>
              <w:pStyle w:val="Normltblzatban"/>
              <w:spacing w:after="0"/>
              <w:rPr>
                <w:sz w:val="20"/>
                <w:szCs w:val="20"/>
                <w:lang w:bidi="sa-IN"/>
              </w:rPr>
            </w:pPr>
            <w:r w:rsidRPr="00E1404B">
              <w:rPr>
                <w:sz w:val="20"/>
                <w:szCs w:val="20"/>
                <w:lang w:bidi="sa-IN"/>
              </w:rPr>
              <w:t>I</w:t>
            </w:r>
          </w:p>
        </w:tc>
        <w:tc>
          <w:tcPr>
            <w:tcW w:w="5823" w:type="dxa"/>
            <w:vAlign w:val="bottom"/>
          </w:tcPr>
          <w:p w:rsidR="009A5C1F" w:rsidRPr="00E1404B" w:rsidRDefault="009A5C1F" w:rsidP="009A5C1F">
            <w:pPr>
              <w:pStyle w:val="Normltblzatban"/>
              <w:spacing w:after="0"/>
              <w:rPr>
                <w:sz w:val="20"/>
                <w:szCs w:val="20"/>
                <w:lang w:bidi="sa-IN"/>
              </w:rPr>
            </w:pPr>
            <w:r w:rsidRPr="00E1404B">
              <w:rPr>
                <w:sz w:val="20"/>
                <w:szCs w:val="20"/>
                <w:lang w:bidi="sa-IN"/>
              </w:rPr>
              <w:t xml:space="preserve">A </w:t>
            </w:r>
            <w:proofErr w:type="spellStart"/>
            <w:r w:rsidRPr="00E1404B">
              <w:rPr>
                <w:sz w:val="20"/>
                <w:szCs w:val="20"/>
                <w:lang w:bidi="sa-IN"/>
              </w:rPr>
              <w:t>biodiverzitás-csökkenés</w:t>
            </w:r>
            <w:proofErr w:type="spellEnd"/>
            <w:r w:rsidRPr="00E1404B">
              <w:rPr>
                <w:sz w:val="20"/>
                <w:szCs w:val="20"/>
                <w:lang w:bidi="sa-IN"/>
              </w:rPr>
              <w:t xml:space="preserve"> visszafordítása (mezőgazdasági területen fészkelő vadon élő madarak állományának tekintetében)</w:t>
            </w:r>
          </w:p>
        </w:tc>
        <w:tc>
          <w:tcPr>
            <w:tcW w:w="1657" w:type="dxa"/>
            <w:noWrap/>
          </w:tcPr>
          <w:p w:rsidR="009A5C1F" w:rsidRPr="00E1404B" w:rsidRDefault="009A5C1F" w:rsidP="009A5C1F">
            <w:pPr>
              <w:pStyle w:val="Normltblzatban"/>
              <w:spacing w:after="0"/>
              <w:jc w:val="right"/>
              <w:rPr>
                <w:sz w:val="20"/>
                <w:szCs w:val="20"/>
                <w:lang w:val="en-GB"/>
              </w:rPr>
            </w:pPr>
            <w:r w:rsidRPr="00E1404B">
              <w:rPr>
                <w:sz w:val="20"/>
                <w:szCs w:val="20"/>
                <w:lang w:val="en-GB"/>
              </w:rPr>
              <w:t>0,3%</w:t>
            </w:r>
          </w:p>
        </w:tc>
        <w:tc>
          <w:tcPr>
            <w:tcW w:w="1385" w:type="dxa"/>
            <w:shd w:val="clear" w:color="auto" w:fill="auto"/>
          </w:tcPr>
          <w:p w:rsidR="009A5C1F" w:rsidRPr="00E1404B" w:rsidRDefault="00CE2F0C" w:rsidP="009A5C1F">
            <w:pPr>
              <w:pStyle w:val="Normltblzatban"/>
              <w:spacing w:after="0"/>
              <w:jc w:val="right"/>
              <w:rPr>
                <w:sz w:val="20"/>
                <w:szCs w:val="20"/>
                <w:lang w:val="en-GB"/>
              </w:rPr>
            </w:pPr>
            <w:r>
              <w:rPr>
                <w:sz w:val="20"/>
                <w:szCs w:val="20"/>
                <w:lang w:val="en-GB"/>
              </w:rPr>
              <w:t>-</w:t>
            </w:r>
          </w:p>
        </w:tc>
      </w:tr>
      <w:tr w:rsidR="009A5C1F" w:rsidRPr="00E1404B" w:rsidTr="00CD5623">
        <w:trPr>
          <w:cantSplit/>
          <w:jc w:val="center"/>
        </w:trPr>
        <w:tc>
          <w:tcPr>
            <w:tcW w:w="648" w:type="dxa"/>
            <w:vMerge/>
          </w:tcPr>
          <w:p w:rsidR="009A5C1F" w:rsidRPr="00E1404B" w:rsidRDefault="009A5C1F" w:rsidP="009A5C1F">
            <w:pPr>
              <w:pStyle w:val="Normltblzatban"/>
              <w:spacing w:after="0"/>
              <w:rPr>
                <w:sz w:val="20"/>
                <w:szCs w:val="20"/>
                <w:lang w:bidi="sa-IN"/>
              </w:rPr>
            </w:pPr>
          </w:p>
        </w:tc>
        <w:tc>
          <w:tcPr>
            <w:tcW w:w="5823" w:type="dxa"/>
            <w:vAlign w:val="bottom"/>
          </w:tcPr>
          <w:p w:rsidR="009A5C1F" w:rsidRPr="00E1404B" w:rsidRDefault="009A5C1F" w:rsidP="009A5C1F">
            <w:pPr>
              <w:pStyle w:val="Normltblzatban"/>
              <w:spacing w:after="0"/>
              <w:rPr>
                <w:sz w:val="20"/>
                <w:szCs w:val="20"/>
                <w:lang w:bidi="sa-IN"/>
              </w:rPr>
            </w:pPr>
            <w:r w:rsidRPr="00E1404B">
              <w:rPr>
                <w:sz w:val="20"/>
                <w:szCs w:val="20"/>
                <w:lang w:bidi="sa-IN"/>
              </w:rPr>
              <w:t>Magas természeti értékű területek növekedése</w:t>
            </w:r>
          </w:p>
        </w:tc>
        <w:tc>
          <w:tcPr>
            <w:tcW w:w="1657" w:type="dxa"/>
            <w:noWrap/>
          </w:tcPr>
          <w:p w:rsidR="009A5C1F" w:rsidRPr="00E1404B" w:rsidRDefault="009A5C1F" w:rsidP="009A5C1F">
            <w:pPr>
              <w:pStyle w:val="Normltblzatban"/>
              <w:spacing w:after="0"/>
              <w:jc w:val="right"/>
              <w:rPr>
                <w:sz w:val="20"/>
                <w:szCs w:val="20"/>
                <w:lang w:bidi="sa-IN"/>
              </w:rPr>
            </w:pPr>
            <w:r w:rsidRPr="00E1404B">
              <w:rPr>
                <w:sz w:val="20"/>
                <w:szCs w:val="20"/>
                <w:lang w:bidi="sa-IN"/>
              </w:rPr>
              <w:t>5200 ha</w:t>
            </w:r>
          </w:p>
        </w:tc>
        <w:tc>
          <w:tcPr>
            <w:tcW w:w="1385" w:type="dxa"/>
            <w:shd w:val="clear" w:color="auto" w:fill="auto"/>
          </w:tcPr>
          <w:p w:rsidR="009A5C1F" w:rsidRPr="00E1404B" w:rsidRDefault="00CE2F0C" w:rsidP="009A5C1F">
            <w:pPr>
              <w:pStyle w:val="Normltblzatban"/>
              <w:spacing w:after="0"/>
              <w:jc w:val="right"/>
              <w:rPr>
                <w:sz w:val="20"/>
                <w:szCs w:val="20"/>
                <w:lang w:bidi="sa-IN"/>
              </w:rPr>
            </w:pPr>
            <w:r>
              <w:rPr>
                <w:sz w:val="20"/>
                <w:szCs w:val="20"/>
                <w:lang w:bidi="sa-IN"/>
              </w:rPr>
              <w:t>-</w:t>
            </w:r>
          </w:p>
        </w:tc>
      </w:tr>
      <w:tr w:rsidR="009A5C1F" w:rsidRPr="00E1404B" w:rsidTr="00CD5623">
        <w:trPr>
          <w:cantSplit/>
          <w:jc w:val="center"/>
        </w:trPr>
        <w:tc>
          <w:tcPr>
            <w:tcW w:w="648" w:type="dxa"/>
            <w:vMerge/>
          </w:tcPr>
          <w:p w:rsidR="009A5C1F" w:rsidRPr="00E1404B" w:rsidRDefault="009A5C1F" w:rsidP="009A5C1F">
            <w:pPr>
              <w:pStyle w:val="Normltblzatban"/>
              <w:spacing w:after="0"/>
              <w:rPr>
                <w:sz w:val="20"/>
                <w:szCs w:val="20"/>
                <w:lang w:bidi="sa-IN"/>
              </w:rPr>
            </w:pPr>
          </w:p>
        </w:tc>
        <w:tc>
          <w:tcPr>
            <w:tcW w:w="5823" w:type="dxa"/>
          </w:tcPr>
          <w:p w:rsidR="009A5C1F" w:rsidRPr="00E1404B" w:rsidRDefault="009A5C1F" w:rsidP="009A5C1F">
            <w:pPr>
              <w:pStyle w:val="Normltblzatban"/>
              <w:spacing w:after="0"/>
              <w:rPr>
                <w:sz w:val="20"/>
                <w:szCs w:val="20"/>
                <w:lang w:bidi="sa-IN"/>
              </w:rPr>
            </w:pPr>
            <w:r w:rsidRPr="00E1404B">
              <w:rPr>
                <w:sz w:val="20"/>
                <w:szCs w:val="20"/>
                <w:lang w:bidi="sa-IN"/>
              </w:rPr>
              <w:t>Bruttó tápanyagmérleg (nitrogéntöbblet) változása</w:t>
            </w:r>
          </w:p>
        </w:tc>
        <w:tc>
          <w:tcPr>
            <w:tcW w:w="1657" w:type="dxa"/>
            <w:noWrap/>
          </w:tcPr>
          <w:p w:rsidR="009A5C1F" w:rsidRPr="00E1404B" w:rsidRDefault="009A5C1F" w:rsidP="009A5C1F">
            <w:pPr>
              <w:pStyle w:val="Normltblzatban"/>
              <w:spacing w:after="0"/>
              <w:jc w:val="right"/>
              <w:rPr>
                <w:sz w:val="20"/>
                <w:szCs w:val="20"/>
                <w:lang w:bidi="sa-IN"/>
              </w:rPr>
            </w:pPr>
            <w:r w:rsidRPr="00E1404B">
              <w:rPr>
                <w:sz w:val="20"/>
                <w:szCs w:val="20"/>
                <w:lang w:bidi="sa-IN"/>
              </w:rPr>
              <w:t xml:space="preserve">-0,76 </w:t>
            </w:r>
            <w:proofErr w:type="spellStart"/>
            <w:r w:rsidRPr="00E1404B">
              <w:rPr>
                <w:sz w:val="20"/>
                <w:szCs w:val="20"/>
                <w:lang w:bidi="sa-IN"/>
              </w:rPr>
              <w:t>kT</w:t>
            </w:r>
            <w:proofErr w:type="spellEnd"/>
          </w:p>
        </w:tc>
        <w:tc>
          <w:tcPr>
            <w:tcW w:w="1385" w:type="dxa"/>
            <w:shd w:val="clear" w:color="auto" w:fill="auto"/>
          </w:tcPr>
          <w:p w:rsidR="009A5C1F" w:rsidRPr="00E1404B" w:rsidRDefault="00CE2F0C" w:rsidP="009A5C1F">
            <w:pPr>
              <w:pStyle w:val="Normltblzatban"/>
              <w:spacing w:after="0"/>
              <w:jc w:val="right"/>
              <w:rPr>
                <w:sz w:val="20"/>
                <w:szCs w:val="20"/>
                <w:lang w:bidi="sa-IN"/>
              </w:rPr>
            </w:pPr>
            <w:r>
              <w:rPr>
                <w:sz w:val="20"/>
                <w:szCs w:val="20"/>
                <w:lang w:bidi="sa-IN"/>
              </w:rPr>
              <w:t>-</w:t>
            </w:r>
          </w:p>
        </w:tc>
      </w:tr>
    </w:tbl>
    <w:p w:rsidR="009A5C1F" w:rsidRDefault="009A5C1F" w:rsidP="009A5C1F">
      <w:pPr>
        <w:pStyle w:val="j-forrs"/>
      </w:pPr>
      <w:r w:rsidRPr="00F35797">
        <w:t>Forrás: MVH</w:t>
      </w:r>
    </w:p>
    <w:p w:rsidR="00B75336" w:rsidRDefault="00B75336" w:rsidP="00B75336">
      <w:pPr>
        <w:pStyle w:val="j-nomlszveg"/>
      </w:pPr>
      <w:r>
        <w:t>Az eredmény és hatás indikátorok esetében a számítás módszertan kidolgozása és az adatforrások meghatározás tekintetében felülvizsgálat indult 2011-ben.</w:t>
      </w:r>
    </w:p>
    <w:p w:rsidR="009A5C1F" w:rsidRPr="00F35797" w:rsidRDefault="009A5C1F" w:rsidP="00CB27A5">
      <w:pPr>
        <w:pStyle w:val="j-cmsor4"/>
      </w:pPr>
      <w:bookmarkStart w:id="233" w:name="_Toc261596936"/>
      <w:r w:rsidRPr="00F35797">
        <w:t>Nem termelő mezőgazdasági beruházásokhoz nyújtandó támogatások jogcím megvalósulása</w:t>
      </w:r>
      <w:bookmarkEnd w:id="233"/>
    </w:p>
    <w:p w:rsidR="009A5C1F" w:rsidRPr="002E5EE1" w:rsidRDefault="009A5C1F" w:rsidP="00681572">
      <w:pPr>
        <w:pStyle w:val="j-nomlszveg"/>
        <w:rPr>
          <w:kern w:val="1"/>
          <w:lang w:bidi="sa-IN"/>
        </w:rPr>
      </w:pPr>
      <w:r w:rsidRPr="00F35797">
        <w:rPr>
          <w:kern w:val="1"/>
          <w:lang w:bidi="sa-IN"/>
        </w:rPr>
        <w:t>A jogcímet meghirdető 33/2008. (III.27.) FVM rendelet 201</w:t>
      </w:r>
      <w:r>
        <w:rPr>
          <w:kern w:val="1"/>
          <w:lang w:bidi="sa-IN"/>
        </w:rPr>
        <w:t xml:space="preserve">1-ben </w:t>
      </w:r>
      <w:r>
        <w:rPr>
          <w:szCs w:val="22"/>
        </w:rPr>
        <w:t>egy alkalommal módosult, amel</w:t>
      </w:r>
      <w:r>
        <w:rPr>
          <w:szCs w:val="22"/>
        </w:rPr>
        <w:t>y</w:t>
      </w:r>
      <w:r>
        <w:rPr>
          <w:szCs w:val="22"/>
        </w:rPr>
        <w:t xml:space="preserve">nek célja </w:t>
      </w:r>
      <w:r w:rsidRPr="006F4519">
        <w:t>a rendeletben megfogalmazott előírások értelmezésének és betartásának gazdálkodók szám</w:t>
      </w:r>
      <w:r w:rsidRPr="006F4519">
        <w:t>á</w:t>
      </w:r>
      <w:r w:rsidRPr="006F4519">
        <w:t>ra történő megkönnyítése, valamint végrehajtási oldalról nézve, az ellenőrzés hatékonyságának növ</w:t>
      </w:r>
      <w:r w:rsidRPr="006F4519">
        <w:t>e</w:t>
      </w:r>
      <w:r w:rsidRPr="006F4519">
        <w:t>lése</w:t>
      </w:r>
      <w:r>
        <w:t xml:space="preserve"> volt</w:t>
      </w:r>
      <w:r w:rsidRPr="006F4519">
        <w:t>.</w:t>
      </w:r>
      <w:r>
        <w:rPr>
          <w:szCs w:val="22"/>
        </w:rPr>
        <w:t xml:space="preserve"> Ennek keretében például kötelezővé tett</w:t>
      </w:r>
      <w:r w:rsidR="00AE6BD0">
        <w:rPr>
          <w:szCs w:val="22"/>
        </w:rPr>
        <w:t>e a tárca</w:t>
      </w:r>
      <w:r>
        <w:rPr>
          <w:szCs w:val="22"/>
        </w:rPr>
        <w:t xml:space="preserve"> az agrár-környezetgazdálkodási kifizetés intézkedés során bevezetett Gazdálkodási Napló egyes lapjainak vezetését. Továbbá </w:t>
      </w:r>
      <w:r w:rsidR="00AE6BD0">
        <w:rPr>
          <w:szCs w:val="22"/>
        </w:rPr>
        <w:t xml:space="preserve">szabályozásra került, hogy </w:t>
      </w:r>
      <w:r>
        <w:rPr>
          <w:szCs w:val="22"/>
        </w:rPr>
        <w:t>kifizetési kérelmeket 2011-</w:t>
      </w:r>
      <w:r w:rsidRPr="002E5EE1">
        <w:rPr>
          <w:szCs w:val="22"/>
        </w:rPr>
        <w:t xml:space="preserve">től </w:t>
      </w:r>
      <w:r w:rsidRPr="002E5EE1">
        <w:rPr>
          <w:bCs/>
          <w:szCs w:val="22"/>
        </w:rPr>
        <w:t>az egységes kérelem rendeletben foglaltak szerint lehet benyújtani, legkésőbb a támogatási határozat jogerőre emelkedését követő második naptári évben.</w:t>
      </w:r>
    </w:p>
    <w:p w:rsidR="009A5C1F" w:rsidRDefault="009A5C1F" w:rsidP="00681572">
      <w:pPr>
        <w:pStyle w:val="j-nomlszveg"/>
        <w:rPr>
          <w:iCs/>
          <w:kern w:val="1"/>
          <w:lang w:bidi="sa-IN"/>
        </w:rPr>
      </w:pPr>
      <w:r w:rsidRPr="00F35797">
        <w:rPr>
          <w:iCs/>
          <w:kern w:val="1"/>
          <w:lang w:bidi="sa-IN"/>
        </w:rPr>
        <w:lastRenderedPageBreak/>
        <w:t>Támogatási kérelem benyújtására 201</w:t>
      </w:r>
      <w:r>
        <w:rPr>
          <w:iCs/>
          <w:kern w:val="1"/>
          <w:lang w:bidi="sa-IN"/>
        </w:rPr>
        <w:t>1-ben június 1- 30. között nyílt</w:t>
      </w:r>
      <w:r w:rsidRPr="00F35797">
        <w:rPr>
          <w:iCs/>
          <w:kern w:val="1"/>
          <w:lang w:bidi="sa-IN"/>
        </w:rPr>
        <w:t xml:space="preserve"> lehetőség.</w:t>
      </w:r>
    </w:p>
    <w:p w:rsidR="009A5C1F" w:rsidRPr="0050440A" w:rsidRDefault="009A5C1F" w:rsidP="00681572">
      <w:pPr>
        <w:pStyle w:val="j-nomlszveg"/>
      </w:pPr>
      <w:r w:rsidRPr="0050440A">
        <w:t>A 2011. évi programmódosítás során az intézkedésről forrásátcsoportosítás történt.</w:t>
      </w:r>
    </w:p>
    <w:p w:rsidR="009A5C1F" w:rsidRPr="0016187A" w:rsidRDefault="009A5C1F" w:rsidP="00C64356">
      <w:pPr>
        <w:pStyle w:val="j-tblzatszm"/>
      </w:pPr>
      <w:r w:rsidRPr="0016187A">
        <w:t>táblázat</w:t>
      </w:r>
    </w:p>
    <w:p w:rsidR="009A5C1F" w:rsidRPr="00F35797" w:rsidRDefault="009A5C1F" w:rsidP="00681572">
      <w:pPr>
        <w:pStyle w:val="j-tblzat-fcm"/>
      </w:pPr>
      <w:r w:rsidRPr="00F35797">
        <w:t xml:space="preserve">Nem termelő mezőgazdasági beruházásokhoz nyújtandó támogatások jogcím </w:t>
      </w:r>
      <w:r w:rsidR="00DF73DC" w:rsidRPr="00F35797">
        <w:t>201</w:t>
      </w:r>
      <w:r w:rsidR="00DF73DC">
        <w:t>1</w:t>
      </w:r>
      <w:r w:rsidRPr="00F35797">
        <w:t>. évi eredm</w:t>
      </w:r>
      <w:r w:rsidRPr="00F35797">
        <w:t>é</w:t>
      </w:r>
      <w:r w:rsidRPr="00F35797">
        <w:t>nyei</w:t>
      </w:r>
    </w:p>
    <w:tbl>
      <w:tblPr>
        <w:tblW w:w="8765" w:type="dxa"/>
        <w:jc w:val="center"/>
        <w:tblCellMar>
          <w:left w:w="70" w:type="dxa"/>
          <w:right w:w="70" w:type="dxa"/>
        </w:tblCellMar>
        <w:tblLook w:val="0000" w:firstRow="0" w:lastRow="0" w:firstColumn="0" w:lastColumn="0" w:noHBand="0" w:noVBand="0"/>
      </w:tblPr>
      <w:tblGrid>
        <w:gridCol w:w="4685"/>
        <w:gridCol w:w="539"/>
        <w:gridCol w:w="1361"/>
        <w:gridCol w:w="798"/>
        <w:gridCol w:w="1382"/>
      </w:tblGrid>
      <w:tr w:rsidR="009A5C1F" w:rsidRPr="003231F1" w:rsidTr="00CD5623">
        <w:trPr>
          <w:cantSplit/>
          <w:trHeight w:val="270"/>
          <w:tblHeader/>
          <w:jc w:val="center"/>
        </w:trPr>
        <w:tc>
          <w:tcPr>
            <w:tcW w:w="468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900" w:type="dxa"/>
            <w:gridSpan w:val="2"/>
            <w:tcBorders>
              <w:top w:val="double" w:sz="6" w:space="0" w:color="auto"/>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center"/>
              <w:rPr>
                <w:rFonts w:eastAsia="Times New Roman" w:cs="Times New Roman"/>
                <w:b/>
                <w:bCs/>
                <w:kern w:val="0"/>
                <w:sz w:val="20"/>
                <w:szCs w:val="20"/>
                <w:lang w:bidi="bn-IN"/>
              </w:rPr>
            </w:pPr>
            <w:r w:rsidRPr="003231F1">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9A5C1F" w:rsidRPr="003231F1" w:rsidRDefault="009A5C1F" w:rsidP="009A5C1F">
            <w:pPr>
              <w:suppressAutoHyphens w:val="0"/>
              <w:spacing w:after="0"/>
              <w:jc w:val="center"/>
              <w:rPr>
                <w:rFonts w:eastAsia="Times New Roman" w:cs="Times New Roman"/>
                <w:b/>
                <w:bCs/>
                <w:kern w:val="0"/>
                <w:sz w:val="20"/>
                <w:szCs w:val="20"/>
                <w:lang w:bidi="bn-IN"/>
              </w:rPr>
            </w:pPr>
            <w:r w:rsidRPr="003231F1">
              <w:rPr>
                <w:rFonts w:eastAsia="Times New Roman" w:cs="Times New Roman"/>
                <w:b/>
                <w:bCs/>
                <w:kern w:val="0"/>
                <w:sz w:val="20"/>
                <w:szCs w:val="20"/>
                <w:lang w:bidi="bn-IN"/>
              </w:rPr>
              <w:t>2007-2011.</w:t>
            </w:r>
          </w:p>
        </w:tc>
      </w:tr>
      <w:tr w:rsidR="009A5C1F" w:rsidRPr="003231F1" w:rsidTr="00CD5623">
        <w:trPr>
          <w:cantSplit/>
          <w:trHeight w:val="270"/>
          <w:tblHeader/>
          <w:jc w:val="center"/>
        </w:trPr>
        <w:tc>
          <w:tcPr>
            <w:tcW w:w="4685" w:type="dxa"/>
            <w:tcBorders>
              <w:top w:val="nil"/>
              <w:left w:val="double" w:sz="6" w:space="0" w:color="auto"/>
              <w:bottom w:val="double" w:sz="6" w:space="0" w:color="auto"/>
              <w:right w:val="single" w:sz="4" w:space="0" w:color="auto"/>
            </w:tcBorders>
            <w:shd w:val="clear" w:color="auto" w:fill="C0C0C0"/>
            <w:noWrap/>
          </w:tcPr>
          <w:p w:rsidR="009A5C1F" w:rsidRPr="003231F1" w:rsidRDefault="009A5C1F" w:rsidP="009A5C1F">
            <w:pPr>
              <w:suppressAutoHyphens w:val="0"/>
              <w:spacing w:after="0"/>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 </w:t>
            </w:r>
          </w:p>
        </w:tc>
        <w:tc>
          <w:tcPr>
            <w:tcW w:w="539" w:type="dxa"/>
            <w:tcBorders>
              <w:top w:val="nil"/>
              <w:left w:val="nil"/>
              <w:bottom w:val="double" w:sz="6" w:space="0" w:color="auto"/>
              <w:right w:val="single" w:sz="4" w:space="0" w:color="auto"/>
            </w:tcBorders>
            <w:shd w:val="clear" w:color="auto" w:fill="C0C0C0"/>
            <w:noWrap/>
          </w:tcPr>
          <w:p w:rsidR="009A5C1F" w:rsidRPr="003231F1" w:rsidRDefault="009A5C1F" w:rsidP="009A5C1F">
            <w:pPr>
              <w:suppressAutoHyphens w:val="0"/>
              <w:spacing w:after="0"/>
              <w:jc w:val="center"/>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db</w:t>
            </w:r>
          </w:p>
        </w:tc>
        <w:tc>
          <w:tcPr>
            <w:tcW w:w="1361" w:type="dxa"/>
            <w:tcBorders>
              <w:top w:val="nil"/>
              <w:left w:val="nil"/>
              <w:bottom w:val="double" w:sz="6" w:space="0" w:color="auto"/>
              <w:right w:val="single" w:sz="4" w:space="0" w:color="auto"/>
            </w:tcBorders>
            <w:shd w:val="clear" w:color="auto" w:fill="C0C0C0"/>
            <w:noWrap/>
          </w:tcPr>
          <w:p w:rsidR="009A5C1F" w:rsidRPr="003231F1" w:rsidRDefault="009A5C1F" w:rsidP="009A5C1F">
            <w:pPr>
              <w:suppressAutoHyphens w:val="0"/>
              <w:spacing w:after="0"/>
              <w:jc w:val="center"/>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w:t>
            </w:r>
          </w:p>
        </w:tc>
        <w:tc>
          <w:tcPr>
            <w:tcW w:w="798" w:type="dxa"/>
            <w:tcBorders>
              <w:top w:val="nil"/>
              <w:left w:val="nil"/>
              <w:bottom w:val="double" w:sz="6" w:space="0" w:color="auto"/>
              <w:right w:val="single" w:sz="4" w:space="0" w:color="auto"/>
            </w:tcBorders>
            <w:shd w:val="clear" w:color="auto" w:fill="C0C0C0"/>
            <w:noWrap/>
          </w:tcPr>
          <w:p w:rsidR="009A5C1F" w:rsidRPr="003231F1" w:rsidRDefault="009A5C1F" w:rsidP="009A5C1F">
            <w:pPr>
              <w:suppressAutoHyphens w:val="0"/>
              <w:spacing w:after="0"/>
              <w:jc w:val="center"/>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db</w:t>
            </w:r>
          </w:p>
        </w:tc>
        <w:tc>
          <w:tcPr>
            <w:tcW w:w="1382" w:type="dxa"/>
            <w:tcBorders>
              <w:top w:val="nil"/>
              <w:left w:val="nil"/>
              <w:bottom w:val="double" w:sz="6" w:space="0" w:color="auto"/>
              <w:right w:val="double" w:sz="6" w:space="0" w:color="auto"/>
            </w:tcBorders>
            <w:shd w:val="clear" w:color="auto" w:fill="C0C0C0"/>
            <w:noWrap/>
          </w:tcPr>
          <w:p w:rsidR="009A5C1F" w:rsidRPr="003231F1" w:rsidRDefault="009A5C1F" w:rsidP="009A5C1F">
            <w:pPr>
              <w:suppressAutoHyphens w:val="0"/>
              <w:spacing w:after="0"/>
              <w:jc w:val="center"/>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w:t>
            </w:r>
          </w:p>
        </w:tc>
      </w:tr>
      <w:tr w:rsidR="009A5C1F" w:rsidRPr="003231F1"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3231F1" w:rsidRDefault="009A5C1F" w:rsidP="009A5C1F">
            <w:pPr>
              <w:suppressAutoHyphens w:val="0"/>
              <w:spacing w:after="0"/>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beérkezett támogatási kérelem</w:t>
            </w:r>
          </w:p>
        </w:tc>
        <w:tc>
          <w:tcPr>
            <w:tcW w:w="539"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143</w:t>
            </w:r>
          </w:p>
        </w:tc>
        <w:tc>
          <w:tcPr>
            <w:tcW w:w="1361"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1 544 421</w:t>
            </w:r>
          </w:p>
        </w:tc>
        <w:tc>
          <w:tcPr>
            <w:tcW w:w="798"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1 087</w:t>
            </w:r>
          </w:p>
        </w:tc>
        <w:tc>
          <w:tcPr>
            <w:tcW w:w="1382" w:type="dxa"/>
            <w:tcBorders>
              <w:top w:val="nil"/>
              <w:left w:val="nil"/>
              <w:bottom w:val="single" w:sz="4"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6 164 032</w:t>
            </w:r>
          </w:p>
        </w:tc>
      </w:tr>
      <w:tr w:rsidR="009A5C1F" w:rsidRPr="003231F1"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3231F1" w:rsidRDefault="009A5C1F" w:rsidP="009A5C1F">
            <w:pPr>
              <w:suppressAutoHyphens w:val="0"/>
              <w:spacing w:after="0"/>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ebből elutasított</w:t>
            </w:r>
          </w:p>
        </w:tc>
        <w:tc>
          <w:tcPr>
            <w:tcW w:w="539"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19</w:t>
            </w:r>
          </w:p>
        </w:tc>
        <w:tc>
          <w:tcPr>
            <w:tcW w:w="1361"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0</w:t>
            </w:r>
          </w:p>
        </w:tc>
        <w:tc>
          <w:tcPr>
            <w:tcW w:w="798"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304</w:t>
            </w:r>
          </w:p>
        </w:tc>
        <w:tc>
          <w:tcPr>
            <w:tcW w:w="1382" w:type="dxa"/>
            <w:tcBorders>
              <w:top w:val="nil"/>
              <w:left w:val="nil"/>
              <w:bottom w:val="single" w:sz="4"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0</w:t>
            </w:r>
          </w:p>
        </w:tc>
      </w:tr>
      <w:tr w:rsidR="009A5C1F" w:rsidRPr="003231F1"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3231F1" w:rsidRDefault="009A5C1F" w:rsidP="009A5C1F">
            <w:pPr>
              <w:suppressAutoHyphens w:val="0"/>
              <w:spacing w:after="0"/>
              <w:rPr>
                <w:rFonts w:eastAsia="Times New Roman" w:cs="Times New Roman"/>
                <w:kern w:val="0"/>
                <w:sz w:val="20"/>
                <w:szCs w:val="20"/>
                <w:lang w:bidi="bn-IN"/>
              </w:rPr>
            </w:pPr>
            <w:r w:rsidRPr="003231F1">
              <w:rPr>
                <w:rFonts w:eastAsia="Times New Roman" w:cs="Times New Roman"/>
                <w:kern w:val="0"/>
                <w:sz w:val="20"/>
                <w:szCs w:val="20"/>
                <w:lang w:bidi="bn-IN"/>
              </w:rPr>
              <w:t>visszavont</w:t>
            </w:r>
          </w:p>
        </w:tc>
        <w:tc>
          <w:tcPr>
            <w:tcW w:w="539"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11</w:t>
            </w:r>
          </w:p>
        </w:tc>
        <w:tc>
          <w:tcPr>
            <w:tcW w:w="1361" w:type="dxa"/>
            <w:tcBorders>
              <w:top w:val="nil"/>
              <w:left w:val="nil"/>
              <w:bottom w:val="single" w:sz="4" w:space="0" w:color="auto"/>
              <w:right w:val="single" w:sz="4" w:space="0" w:color="auto"/>
            </w:tcBorders>
            <w:shd w:val="clear" w:color="auto" w:fill="C0C0C0"/>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 </w:t>
            </w:r>
          </w:p>
        </w:tc>
        <w:tc>
          <w:tcPr>
            <w:tcW w:w="798"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92</w:t>
            </w:r>
          </w:p>
        </w:tc>
        <w:tc>
          <w:tcPr>
            <w:tcW w:w="1382" w:type="dxa"/>
            <w:tcBorders>
              <w:top w:val="nil"/>
              <w:left w:val="nil"/>
              <w:bottom w:val="single" w:sz="4" w:space="0" w:color="auto"/>
              <w:right w:val="double" w:sz="6" w:space="0" w:color="auto"/>
            </w:tcBorders>
            <w:shd w:val="clear" w:color="auto" w:fill="C0C0C0"/>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 </w:t>
            </w:r>
          </w:p>
        </w:tc>
      </w:tr>
      <w:tr w:rsidR="009A5C1F" w:rsidRPr="003231F1" w:rsidTr="00CD5623">
        <w:trPr>
          <w:trHeight w:val="285"/>
          <w:jc w:val="center"/>
        </w:trPr>
        <w:tc>
          <w:tcPr>
            <w:tcW w:w="4685" w:type="dxa"/>
            <w:tcBorders>
              <w:top w:val="nil"/>
              <w:left w:val="double" w:sz="6" w:space="0" w:color="auto"/>
              <w:bottom w:val="double" w:sz="6" w:space="0" w:color="auto"/>
              <w:right w:val="single" w:sz="4" w:space="0" w:color="auto"/>
            </w:tcBorders>
            <w:shd w:val="clear" w:color="auto" w:fill="auto"/>
            <w:noWrap/>
          </w:tcPr>
          <w:p w:rsidR="009A5C1F" w:rsidRPr="003231F1" w:rsidRDefault="009A5C1F" w:rsidP="009A5C1F">
            <w:pPr>
              <w:suppressAutoHyphens w:val="0"/>
              <w:spacing w:after="0"/>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jóváhagyott</w:t>
            </w:r>
          </w:p>
        </w:tc>
        <w:tc>
          <w:tcPr>
            <w:tcW w:w="539" w:type="dxa"/>
            <w:tcBorders>
              <w:top w:val="nil"/>
              <w:left w:val="nil"/>
              <w:bottom w:val="double" w:sz="6"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386</w:t>
            </w:r>
          </w:p>
        </w:tc>
        <w:tc>
          <w:tcPr>
            <w:tcW w:w="1361" w:type="dxa"/>
            <w:tcBorders>
              <w:top w:val="nil"/>
              <w:left w:val="nil"/>
              <w:bottom w:val="double" w:sz="6"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3 077 827</w:t>
            </w:r>
          </w:p>
        </w:tc>
        <w:tc>
          <w:tcPr>
            <w:tcW w:w="798" w:type="dxa"/>
            <w:tcBorders>
              <w:top w:val="nil"/>
              <w:left w:val="nil"/>
              <w:bottom w:val="double" w:sz="6"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688</w:t>
            </w:r>
          </w:p>
        </w:tc>
        <w:tc>
          <w:tcPr>
            <w:tcW w:w="1382" w:type="dxa"/>
            <w:tcBorders>
              <w:top w:val="nil"/>
              <w:left w:val="nil"/>
              <w:bottom w:val="double" w:sz="6"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6 164 032</w:t>
            </w:r>
          </w:p>
        </w:tc>
      </w:tr>
      <w:tr w:rsidR="009A5C1F" w:rsidRPr="003231F1" w:rsidTr="00CD5623">
        <w:trPr>
          <w:trHeight w:val="28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3231F1" w:rsidRDefault="009A5C1F" w:rsidP="002502CA">
            <w:pPr>
              <w:keepNext/>
              <w:suppressAutoHyphens w:val="0"/>
              <w:spacing w:after="0"/>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támogatott kifizetési kérelem</w:t>
            </w:r>
          </w:p>
        </w:tc>
        <w:tc>
          <w:tcPr>
            <w:tcW w:w="539" w:type="dxa"/>
            <w:tcBorders>
              <w:top w:val="nil"/>
              <w:left w:val="nil"/>
              <w:bottom w:val="single" w:sz="4" w:space="0" w:color="auto"/>
              <w:right w:val="single" w:sz="4" w:space="0" w:color="auto"/>
            </w:tcBorders>
            <w:shd w:val="clear" w:color="auto" w:fill="auto"/>
            <w:noWrap/>
          </w:tcPr>
          <w:p w:rsidR="009A5C1F" w:rsidRPr="003231F1" w:rsidRDefault="009A5C1F" w:rsidP="002502CA">
            <w:pPr>
              <w:keepNext/>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96</w:t>
            </w:r>
          </w:p>
        </w:tc>
        <w:tc>
          <w:tcPr>
            <w:tcW w:w="1361" w:type="dxa"/>
            <w:tcBorders>
              <w:top w:val="nil"/>
              <w:left w:val="nil"/>
              <w:bottom w:val="single" w:sz="4" w:space="0" w:color="auto"/>
              <w:right w:val="single" w:sz="4" w:space="0" w:color="auto"/>
            </w:tcBorders>
            <w:shd w:val="clear" w:color="auto" w:fill="auto"/>
            <w:noWrap/>
          </w:tcPr>
          <w:p w:rsidR="009A5C1F" w:rsidRPr="003231F1" w:rsidRDefault="009A5C1F" w:rsidP="002502CA">
            <w:pPr>
              <w:keepNext/>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640 124</w:t>
            </w:r>
          </w:p>
        </w:tc>
        <w:tc>
          <w:tcPr>
            <w:tcW w:w="798" w:type="dxa"/>
            <w:tcBorders>
              <w:top w:val="nil"/>
              <w:left w:val="nil"/>
              <w:bottom w:val="single" w:sz="4" w:space="0" w:color="auto"/>
              <w:right w:val="single" w:sz="4" w:space="0" w:color="auto"/>
            </w:tcBorders>
            <w:shd w:val="clear" w:color="auto" w:fill="auto"/>
            <w:noWrap/>
          </w:tcPr>
          <w:p w:rsidR="009A5C1F" w:rsidRPr="003231F1" w:rsidRDefault="009A5C1F" w:rsidP="002502CA">
            <w:pPr>
              <w:keepNext/>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96</w:t>
            </w:r>
          </w:p>
        </w:tc>
        <w:tc>
          <w:tcPr>
            <w:tcW w:w="1382" w:type="dxa"/>
            <w:tcBorders>
              <w:top w:val="nil"/>
              <w:left w:val="nil"/>
              <w:bottom w:val="single" w:sz="4" w:space="0" w:color="auto"/>
              <w:right w:val="double" w:sz="6" w:space="0" w:color="auto"/>
            </w:tcBorders>
            <w:shd w:val="clear" w:color="auto" w:fill="auto"/>
            <w:noWrap/>
          </w:tcPr>
          <w:p w:rsidR="009A5C1F" w:rsidRPr="003231F1" w:rsidRDefault="009A5C1F" w:rsidP="002502CA">
            <w:pPr>
              <w:keepNext/>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640 124</w:t>
            </w:r>
          </w:p>
        </w:tc>
      </w:tr>
      <w:tr w:rsidR="009A5C1F" w:rsidRPr="003231F1"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3231F1" w:rsidRDefault="002502CA" w:rsidP="002502CA">
            <w:pPr>
              <w:keepNext/>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39" w:type="dxa"/>
            <w:tcBorders>
              <w:top w:val="nil"/>
              <w:left w:val="nil"/>
              <w:bottom w:val="single" w:sz="4" w:space="0" w:color="auto"/>
              <w:right w:val="single" w:sz="4" w:space="0" w:color="auto"/>
            </w:tcBorders>
            <w:shd w:val="clear" w:color="auto" w:fill="C0C0C0"/>
            <w:noWrap/>
            <w:vAlign w:val="bottom"/>
          </w:tcPr>
          <w:p w:rsidR="009A5C1F" w:rsidRPr="003231F1" w:rsidRDefault="009A5C1F" w:rsidP="002502CA">
            <w:pPr>
              <w:keepNext/>
              <w:suppressAutoHyphens w:val="0"/>
              <w:spacing w:after="0"/>
              <w:jc w:val="right"/>
              <w:rPr>
                <w:rFonts w:eastAsia="Times New Roman" w:cs="Times New Roman"/>
                <w:b/>
                <w:bCs/>
                <w:kern w:val="0"/>
                <w:sz w:val="20"/>
                <w:szCs w:val="20"/>
                <w:lang w:bidi="bn-IN"/>
              </w:rPr>
            </w:pPr>
            <w:r w:rsidRPr="003231F1">
              <w:rPr>
                <w:rFonts w:eastAsia="Times New Roman" w:cs="Times New Roman"/>
                <w:b/>
                <w:bCs/>
                <w:kern w:val="0"/>
                <w:sz w:val="20"/>
                <w:szCs w:val="20"/>
                <w:lang w:bidi="bn-IN"/>
              </w:rPr>
              <w:t> </w:t>
            </w:r>
          </w:p>
        </w:tc>
        <w:tc>
          <w:tcPr>
            <w:tcW w:w="1361" w:type="dxa"/>
            <w:tcBorders>
              <w:top w:val="nil"/>
              <w:left w:val="nil"/>
              <w:bottom w:val="single" w:sz="4" w:space="0" w:color="auto"/>
              <w:right w:val="single" w:sz="4" w:space="0" w:color="auto"/>
            </w:tcBorders>
            <w:shd w:val="clear" w:color="auto" w:fill="auto"/>
            <w:noWrap/>
          </w:tcPr>
          <w:p w:rsidR="009A5C1F" w:rsidRPr="003231F1" w:rsidRDefault="009A5C1F" w:rsidP="002502CA">
            <w:pPr>
              <w:keepNext/>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618 077</w:t>
            </w:r>
          </w:p>
        </w:tc>
        <w:tc>
          <w:tcPr>
            <w:tcW w:w="798" w:type="dxa"/>
            <w:tcBorders>
              <w:top w:val="nil"/>
              <w:left w:val="nil"/>
              <w:bottom w:val="single" w:sz="4" w:space="0" w:color="auto"/>
              <w:right w:val="single" w:sz="4" w:space="0" w:color="auto"/>
            </w:tcBorders>
            <w:shd w:val="clear" w:color="auto" w:fill="C0C0C0"/>
            <w:noWrap/>
            <w:vAlign w:val="bottom"/>
          </w:tcPr>
          <w:p w:rsidR="009A5C1F" w:rsidRPr="003231F1" w:rsidRDefault="009A5C1F" w:rsidP="002502CA">
            <w:pPr>
              <w:keepNext/>
              <w:suppressAutoHyphens w:val="0"/>
              <w:spacing w:after="0"/>
              <w:jc w:val="right"/>
              <w:rPr>
                <w:rFonts w:eastAsia="Times New Roman" w:cs="Times New Roman"/>
                <w:b/>
                <w:bCs/>
                <w:kern w:val="0"/>
                <w:sz w:val="20"/>
                <w:szCs w:val="20"/>
                <w:lang w:bidi="bn-IN"/>
              </w:rPr>
            </w:pPr>
            <w:r w:rsidRPr="003231F1">
              <w:rPr>
                <w:rFonts w:eastAsia="Times New Roman" w:cs="Times New Roman"/>
                <w:b/>
                <w:bCs/>
                <w:kern w:val="0"/>
                <w:sz w:val="20"/>
                <w:szCs w:val="20"/>
                <w:lang w:bidi="bn-IN"/>
              </w:rPr>
              <w:t> </w:t>
            </w:r>
          </w:p>
        </w:tc>
        <w:tc>
          <w:tcPr>
            <w:tcW w:w="1382" w:type="dxa"/>
            <w:tcBorders>
              <w:top w:val="nil"/>
              <w:left w:val="nil"/>
              <w:bottom w:val="single" w:sz="4" w:space="0" w:color="auto"/>
              <w:right w:val="double" w:sz="6" w:space="0" w:color="auto"/>
            </w:tcBorders>
            <w:shd w:val="clear" w:color="auto" w:fill="auto"/>
            <w:noWrap/>
          </w:tcPr>
          <w:p w:rsidR="009A5C1F" w:rsidRPr="003231F1" w:rsidRDefault="009A5C1F" w:rsidP="002502CA">
            <w:pPr>
              <w:keepNext/>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618 077</w:t>
            </w:r>
          </w:p>
        </w:tc>
      </w:tr>
      <w:tr w:rsidR="009A5C1F" w:rsidRPr="003231F1"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3231F1" w:rsidRDefault="009A5C1F" w:rsidP="009A5C1F">
            <w:pPr>
              <w:suppressAutoHyphens w:val="0"/>
              <w:spacing w:after="0"/>
              <w:jc w:val="left"/>
              <w:rPr>
                <w:rFonts w:eastAsia="Times New Roman" w:cs="Times New Roman"/>
                <w:kern w:val="0"/>
                <w:sz w:val="20"/>
                <w:szCs w:val="20"/>
                <w:lang w:bidi="bn-IN"/>
              </w:rPr>
            </w:pPr>
            <w:r w:rsidRPr="003231F1">
              <w:rPr>
                <w:rFonts w:eastAsia="Times New Roman" w:cs="Times New Roman"/>
                <w:kern w:val="0"/>
                <w:sz w:val="20"/>
                <w:szCs w:val="20"/>
                <w:lang w:bidi="bn-IN"/>
              </w:rPr>
              <w:t xml:space="preserve">   a kifizetésből közösségi</w:t>
            </w:r>
          </w:p>
        </w:tc>
        <w:tc>
          <w:tcPr>
            <w:tcW w:w="539" w:type="dxa"/>
            <w:tcBorders>
              <w:top w:val="nil"/>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361"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491 475</w:t>
            </w:r>
          </w:p>
        </w:tc>
        <w:tc>
          <w:tcPr>
            <w:tcW w:w="798" w:type="dxa"/>
            <w:tcBorders>
              <w:top w:val="nil"/>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382" w:type="dxa"/>
            <w:tcBorders>
              <w:top w:val="nil"/>
              <w:left w:val="nil"/>
              <w:bottom w:val="single" w:sz="4"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491 475</w:t>
            </w:r>
          </w:p>
        </w:tc>
      </w:tr>
      <w:tr w:rsidR="009A5C1F" w:rsidRPr="003231F1"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3231F1" w:rsidRDefault="009A5C1F" w:rsidP="009A5C1F">
            <w:pPr>
              <w:suppressAutoHyphens w:val="0"/>
              <w:spacing w:after="0"/>
              <w:jc w:val="left"/>
              <w:rPr>
                <w:rFonts w:eastAsia="Times New Roman" w:cs="Times New Roman"/>
                <w:kern w:val="0"/>
                <w:sz w:val="20"/>
                <w:szCs w:val="20"/>
                <w:lang w:bidi="bn-IN"/>
              </w:rPr>
            </w:pPr>
            <w:r w:rsidRPr="003231F1">
              <w:rPr>
                <w:rFonts w:eastAsia="Times New Roman" w:cs="Times New Roman"/>
                <w:kern w:val="0"/>
                <w:sz w:val="20"/>
                <w:szCs w:val="20"/>
                <w:lang w:bidi="bn-IN"/>
              </w:rPr>
              <w:t xml:space="preserve">   a kifizetésből konvergencia régió</w:t>
            </w:r>
          </w:p>
        </w:tc>
        <w:tc>
          <w:tcPr>
            <w:tcW w:w="539" w:type="dxa"/>
            <w:tcBorders>
              <w:top w:val="nil"/>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361"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616 597</w:t>
            </w:r>
          </w:p>
        </w:tc>
        <w:tc>
          <w:tcPr>
            <w:tcW w:w="798" w:type="dxa"/>
            <w:tcBorders>
              <w:top w:val="nil"/>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382" w:type="dxa"/>
            <w:tcBorders>
              <w:top w:val="nil"/>
              <w:left w:val="nil"/>
              <w:bottom w:val="single" w:sz="4"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616 597</w:t>
            </w:r>
          </w:p>
        </w:tc>
      </w:tr>
      <w:tr w:rsidR="009A5C1F" w:rsidRPr="003231F1" w:rsidTr="00CD5623">
        <w:trPr>
          <w:trHeight w:val="270"/>
          <w:jc w:val="center"/>
        </w:trPr>
        <w:tc>
          <w:tcPr>
            <w:tcW w:w="4685" w:type="dxa"/>
            <w:tcBorders>
              <w:top w:val="nil"/>
              <w:left w:val="double" w:sz="6" w:space="0" w:color="auto"/>
              <w:bottom w:val="double" w:sz="6" w:space="0" w:color="auto"/>
              <w:right w:val="single" w:sz="4" w:space="0" w:color="auto"/>
            </w:tcBorders>
            <w:shd w:val="clear" w:color="auto" w:fill="auto"/>
            <w:noWrap/>
          </w:tcPr>
          <w:p w:rsidR="009A5C1F" w:rsidRPr="003231F1" w:rsidRDefault="009A5C1F" w:rsidP="009A5C1F">
            <w:pPr>
              <w:suppressAutoHyphens w:val="0"/>
              <w:spacing w:after="0"/>
              <w:jc w:val="left"/>
              <w:rPr>
                <w:rFonts w:eastAsia="Times New Roman" w:cs="Times New Roman"/>
                <w:kern w:val="0"/>
                <w:sz w:val="20"/>
                <w:szCs w:val="20"/>
                <w:lang w:bidi="bn-IN"/>
              </w:rPr>
            </w:pPr>
            <w:r w:rsidRPr="003231F1">
              <w:rPr>
                <w:rFonts w:eastAsia="Times New Roman" w:cs="Times New Roman"/>
                <w:kern w:val="0"/>
                <w:sz w:val="20"/>
                <w:szCs w:val="20"/>
                <w:lang w:bidi="bn-IN"/>
              </w:rPr>
              <w:t xml:space="preserve">      </w:t>
            </w:r>
            <w:r w:rsidR="00AE6BD0" w:rsidRPr="003231F1">
              <w:rPr>
                <w:rFonts w:eastAsia="Times New Roman" w:cs="Times New Roman"/>
                <w:kern w:val="0"/>
                <w:sz w:val="20"/>
                <w:szCs w:val="20"/>
                <w:lang w:bidi="bn-IN"/>
              </w:rPr>
              <w:t>E</w:t>
            </w:r>
            <w:r w:rsidRPr="003231F1">
              <w:rPr>
                <w:rFonts w:eastAsia="Times New Roman" w:cs="Times New Roman"/>
                <w:kern w:val="0"/>
                <w:sz w:val="20"/>
                <w:szCs w:val="20"/>
                <w:lang w:bidi="bn-IN"/>
              </w:rPr>
              <w:t>bből közösségi</w:t>
            </w:r>
          </w:p>
        </w:tc>
        <w:tc>
          <w:tcPr>
            <w:tcW w:w="539" w:type="dxa"/>
            <w:tcBorders>
              <w:top w:val="nil"/>
              <w:left w:val="nil"/>
              <w:bottom w:val="double" w:sz="6"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361" w:type="dxa"/>
            <w:tcBorders>
              <w:top w:val="nil"/>
              <w:left w:val="nil"/>
              <w:bottom w:val="double" w:sz="6"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490 664</w:t>
            </w:r>
          </w:p>
        </w:tc>
        <w:tc>
          <w:tcPr>
            <w:tcW w:w="798" w:type="dxa"/>
            <w:tcBorders>
              <w:top w:val="nil"/>
              <w:left w:val="nil"/>
              <w:bottom w:val="double" w:sz="6"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382" w:type="dxa"/>
            <w:tcBorders>
              <w:top w:val="nil"/>
              <w:left w:val="nil"/>
              <w:bottom w:val="double" w:sz="6"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490 664</w:t>
            </w:r>
          </w:p>
        </w:tc>
      </w:tr>
    </w:tbl>
    <w:p w:rsidR="009A5C1F" w:rsidRPr="00F35797" w:rsidRDefault="009A5C1F" w:rsidP="009A5C1F">
      <w:pPr>
        <w:pStyle w:val="j-forrs"/>
      </w:pPr>
      <w:r w:rsidRPr="00F35797">
        <w:t>Forrás: MVH</w:t>
      </w:r>
    </w:p>
    <w:p w:rsidR="009A5C1F" w:rsidRPr="00F35797" w:rsidRDefault="009A5C1F" w:rsidP="00681572">
      <w:pPr>
        <w:pStyle w:val="j-nomlszveg"/>
        <w:rPr>
          <w:kern w:val="1"/>
        </w:rPr>
      </w:pPr>
      <w:bookmarkStart w:id="234" w:name="_Toc232860178"/>
      <w:bookmarkStart w:id="235" w:name="_Toc261596937"/>
      <w:r>
        <w:rPr>
          <w:kern w:val="1"/>
        </w:rPr>
        <w:t>2011</w:t>
      </w:r>
      <w:r w:rsidRPr="00F35797">
        <w:rPr>
          <w:kern w:val="1"/>
        </w:rPr>
        <w:t xml:space="preserve">-ben </w:t>
      </w:r>
      <w:r w:rsidR="00725587">
        <w:rPr>
          <w:rFonts w:cs="Times New Roman"/>
        </w:rPr>
        <w:t>143</w:t>
      </w:r>
      <w:r w:rsidR="00725587" w:rsidRPr="00F35797">
        <w:rPr>
          <w:kern w:val="1"/>
        </w:rPr>
        <w:t xml:space="preserve"> </w:t>
      </w:r>
      <w:r w:rsidRPr="00F35797">
        <w:rPr>
          <w:kern w:val="1"/>
        </w:rPr>
        <w:t>db támogatási kérelem érkezett be a</w:t>
      </w:r>
      <w:r w:rsidR="00AE6BD0">
        <w:rPr>
          <w:kern w:val="1"/>
        </w:rPr>
        <w:t>z MVH-hoz</w:t>
      </w:r>
      <w:r w:rsidRPr="00F35797">
        <w:rPr>
          <w:kern w:val="1"/>
        </w:rPr>
        <w:t xml:space="preserve">. </w:t>
      </w:r>
      <w:r w:rsidRPr="003D1252">
        <w:t>A 2010. évben beérkezett támogat</w:t>
      </w:r>
      <w:r w:rsidRPr="003D1252">
        <w:t>á</w:t>
      </w:r>
      <w:r w:rsidRPr="003D1252">
        <w:t>si kérelmekre is a 2011. évben benyújtott támogatási kérelmekre is megtörtént a forráslekötés, és a hat</w:t>
      </w:r>
      <w:r w:rsidRPr="003D1252">
        <w:t>á</w:t>
      </w:r>
      <w:r w:rsidRPr="003D1252">
        <w:t>rozathozatal.</w:t>
      </w:r>
      <w:r>
        <w:t xml:space="preserve"> 2011-ben a jogcímre 194,43 M forint (618 ezer euró) kifizetés történt.</w:t>
      </w:r>
      <w:r w:rsidR="00B75336">
        <w:t xml:space="preserve"> A jogcíme</w:t>
      </w:r>
      <w:r w:rsidR="00CE2F0C">
        <w:t>n</w:t>
      </w:r>
      <w:r w:rsidR="00B75336">
        <w:t xml:space="preserve"> </w:t>
      </w:r>
      <w:r w:rsidR="00CE2F0C">
        <w:t>tám</w:t>
      </w:r>
      <w:r w:rsidR="00CE2F0C">
        <w:t>o</w:t>
      </w:r>
      <w:r w:rsidR="00CE2F0C">
        <w:t>ga</w:t>
      </w:r>
      <w:r w:rsidR="00B75336">
        <w:t xml:space="preserve">tott kérelmek esetében a visszalépések, lemondások miatt 177 ezer euró </w:t>
      </w:r>
      <w:r w:rsidR="00CE2F0C">
        <w:t xml:space="preserve">összegű </w:t>
      </w:r>
      <w:r w:rsidR="00B75336">
        <w:t>pénzügyi forrás szabadult fel.</w:t>
      </w:r>
    </w:p>
    <w:p w:rsidR="009A5C1F" w:rsidRPr="002E5EE1" w:rsidRDefault="009A5C1F" w:rsidP="00681572">
      <w:pPr>
        <w:pStyle w:val="j-nomlszveg"/>
        <w:rPr>
          <w:kern w:val="1"/>
        </w:rPr>
      </w:pPr>
      <w:r w:rsidRPr="002249D9">
        <w:rPr>
          <w:kern w:val="1"/>
        </w:rPr>
        <w:t>A beérkezett támogatási kérelmek regionális megoszlását tekintve Szabolcs-Szatmár-Bereg megyében volt messze a legn</w:t>
      </w:r>
      <w:r w:rsidRPr="002249D9">
        <w:rPr>
          <w:kern w:val="1"/>
        </w:rPr>
        <w:t>a</w:t>
      </w:r>
      <w:r w:rsidRPr="002249D9">
        <w:rPr>
          <w:kern w:val="1"/>
        </w:rPr>
        <w:t>gyobb érdeklődés a jogcím iránt, a legkevesebb számú kérelem Békés, Tolna és Vas megyékből érkezett be az MVH-hoz.</w:t>
      </w:r>
    </w:p>
    <w:p w:rsidR="009A5C1F" w:rsidRPr="00681572" w:rsidRDefault="009A5C1F" w:rsidP="00681572">
      <w:pPr>
        <w:pStyle w:val="j-cmsor3"/>
      </w:pPr>
      <w:bookmarkStart w:id="236" w:name="_Toc328638719"/>
      <w:r w:rsidRPr="00681572">
        <w:t>Mezőgazdasági földterület első erdősítése (221) intézkedés rövid bemutatása</w:t>
      </w:r>
      <w:bookmarkEnd w:id="234"/>
      <w:bookmarkEnd w:id="235"/>
      <w:bookmarkEnd w:id="236"/>
    </w:p>
    <w:p w:rsidR="009A5C1F" w:rsidRPr="00F35797" w:rsidRDefault="009A5C1F" w:rsidP="00681572">
      <w:pPr>
        <w:pStyle w:val="j-nomlszveg"/>
        <w:rPr>
          <w:kern w:val="1"/>
          <w:lang w:bidi="sa-IN"/>
        </w:rPr>
      </w:pPr>
      <w:r w:rsidRPr="00F35797">
        <w:rPr>
          <w:iCs/>
          <w:kern w:val="1"/>
          <w:lang w:bidi="sa-IN"/>
        </w:rPr>
        <w:t>Az intézkedés fő célja</w:t>
      </w:r>
      <w:r w:rsidRPr="00F35797">
        <w:rPr>
          <w:kern w:val="1"/>
          <w:lang w:bidi="sa-IN"/>
        </w:rPr>
        <w:t xml:space="preserve"> az ország erdővel való fedettségének növelése, az erdők környezetvédelmi, szociális, közjóléti és gazdasági szerepének fokozása, és a foglalkozt</w:t>
      </w:r>
      <w:r>
        <w:rPr>
          <w:kern w:val="1"/>
          <w:lang w:bidi="sa-IN"/>
        </w:rPr>
        <w:t>atottság javítása a vidéki terü</w:t>
      </w:r>
      <w:r w:rsidRPr="00F35797">
        <w:rPr>
          <w:kern w:val="1"/>
          <w:lang w:bidi="sa-IN"/>
        </w:rPr>
        <w:t>let</w:t>
      </w:r>
      <w:r w:rsidRPr="00F35797">
        <w:rPr>
          <w:kern w:val="1"/>
          <w:lang w:bidi="sa-IN"/>
        </w:rPr>
        <w:t>e</w:t>
      </w:r>
      <w:r w:rsidRPr="00F35797">
        <w:rPr>
          <w:kern w:val="1"/>
          <w:lang w:bidi="sa-IN"/>
        </w:rPr>
        <w:t>ken az erdészeti ágazat fejlesztésével, a mezőgazdasági átszervezés lehetővé tétele azzal, hogy előseg</w:t>
      </w:r>
      <w:r w:rsidRPr="00F35797">
        <w:rPr>
          <w:kern w:val="1"/>
          <w:lang w:bidi="sa-IN"/>
        </w:rPr>
        <w:t>í</w:t>
      </w:r>
      <w:r w:rsidRPr="00F35797">
        <w:rPr>
          <w:kern w:val="1"/>
          <w:lang w:bidi="sa-IN"/>
        </w:rPr>
        <w:t xml:space="preserve">ti a területek alternatív felhasználását. Az erdészeti célok közé tartozik nagy </w:t>
      </w:r>
      <w:proofErr w:type="spellStart"/>
      <w:r w:rsidRPr="00F35797">
        <w:rPr>
          <w:kern w:val="1"/>
          <w:lang w:bidi="sa-IN"/>
        </w:rPr>
        <w:t>biodiverzitású</w:t>
      </w:r>
      <w:proofErr w:type="spellEnd"/>
      <w:r w:rsidRPr="00F35797">
        <w:rPr>
          <w:kern w:val="1"/>
          <w:lang w:bidi="sa-IN"/>
        </w:rPr>
        <w:t xml:space="preserve"> te</w:t>
      </w:r>
      <w:r>
        <w:rPr>
          <w:kern w:val="1"/>
          <w:lang w:bidi="sa-IN"/>
        </w:rPr>
        <w:t>rmé</w:t>
      </w:r>
      <w:r w:rsidRPr="00F35797">
        <w:rPr>
          <w:kern w:val="1"/>
          <w:lang w:bidi="sa-IN"/>
        </w:rPr>
        <w:t xml:space="preserve">szetes erdők létrehozása a termőhelynek megfelelő őshonos </w:t>
      </w:r>
      <w:r>
        <w:rPr>
          <w:kern w:val="1"/>
          <w:lang w:bidi="sa-IN"/>
        </w:rPr>
        <w:t>fafajok arányának jelentős növe</w:t>
      </w:r>
      <w:r w:rsidRPr="00F35797">
        <w:rPr>
          <w:kern w:val="1"/>
          <w:lang w:bidi="sa-IN"/>
        </w:rPr>
        <w:t>lésével, külön</w:t>
      </w:r>
      <w:r w:rsidRPr="00F35797">
        <w:rPr>
          <w:kern w:val="1"/>
          <w:lang w:bidi="sa-IN"/>
        </w:rPr>
        <w:t>ö</w:t>
      </w:r>
      <w:r w:rsidRPr="00F35797">
        <w:rPr>
          <w:kern w:val="1"/>
          <w:lang w:bidi="sa-IN"/>
        </w:rPr>
        <w:t xml:space="preserve">sen a védett területeken. </w:t>
      </w:r>
      <w:r w:rsidRPr="00F35797">
        <w:rPr>
          <w:iCs/>
          <w:kern w:val="1"/>
          <w:lang w:bidi="sa-IN"/>
        </w:rPr>
        <w:t>Környezetfejlesztési cél</w:t>
      </w:r>
      <w:r w:rsidRPr="00F35797">
        <w:rPr>
          <w:kern w:val="1"/>
          <w:lang w:bidi="sa-IN"/>
        </w:rPr>
        <w:t xml:space="preserve"> a </w:t>
      </w:r>
      <w:proofErr w:type="spellStart"/>
      <w:r w:rsidRPr="00F35797">
        <w:rPr>
          <w:kern w:val="1"/>
          <w:lang w:bidi="sa-IN"/>
        </w:rPr>
        <w:t>biod</w:t>
      </w:r>
      <w:r>
        <w:rPr>
          <w:kern w:val="1"/>
          <w:lang w:bidi="sa-IN"/>
        </w:rPr>
        <w:t>iverzitás</w:t>
      </w:r>
      <w:proofErr w:type="spellEnd"/>
      <w:r>
        <w:rPr>
          <w:kern w:val="1"/>
          <w:lang w:bidi="sa-IN"/>
        </w:rPr>
        <w:t xml:space="preserve"> gazdagítása </w:t>
      </w:r>
      <w:proofErr w:type="spellStart"/>
      <w:r>
        <w:rPr>
          <w:kern w:val="1"/>
          <w:lang w:bidi="sa-IN"/>
        </w:rPr>
        <w:t>természet</w:t>
      </w:r>
      <w:r w:rsidRPr="00F35797">
        <w:rPr>
          <w:kern w:val="1"/>
          <w:lang w:bidi="sa-IN"/>
        </w:rPr>
        <w:t>közeli</w:t>
      </w:r>
      <w:proofErr w:type="spellEnd"/>
      <w:r w:rsidRPr="00F35797">
        <w:rPr>
          <w:kern w:val="1"/>
          <w:lang w:bidi="sa-IN"/>
        </w:rPr>
        <w:t xml:space="preserve"> erdők telepítésével, a vidéki táj természeti alkotórészeinek megóvása, és a táj vonzerejének fokozása.</w:t>
      </w:r>
    </w:p>
    <w:p w:rsidR="009A5C1F" w:rsidRPr="00F35797" w:rsidRDefault="009A5C1F" w:rsidP="00681572">
      <w:pPr>
        <w:pStyle w:val="j-nomlszveg"/>
        <w:rPr>
          <w:kern w:val="1"/>
          <w:lang w:bidi="sa-IN"/>
        </w:rPr>
      </w:pPr>
      <w:r w:rsidRPr="00F35797">
        <w:rPr>
          <w:kern w:val="1"/>
          <w:lang w:bidi="sa-IN"/>
        </w:rPr>
        <w:t>Az intézkedés nem tartalmaz alintézkedéseket, a megjelent jogcímrendelet az intézkedés egészét lef</w:t>
      </w:r>
      <w:r w:rsidRPr="00F35797">
        <w:rPr>
          <w:kern w:val="1"/>
          <w:lang w:bidi="sa-IN"/>
        </w:rPr>
        <w:t>e</w:t>
      </w:r>
      <w:r w:rsidRPr="00F35797">
        <w:rPr>
          <w:kern w:val="1"/>
          <w:lang w:bidi="sa-IN"/>
        </w:rPr>
        <w:t>di.</w:t>
      </w:r>
    </w:p>
    <w:p w:rsidR="009A5C1F" w:rsidRPr="0016187A" w:rsidRDefault="009A5C1F" w:rsidP="00C64356">
      <w:pPr>
        <w:pStyle w:val="j-tblzatszm"/>
      </w:pPr>
      <w:r w:rsidRPr="0016187A">
        <w:lastRenderedPageBreak/>
        <w:t>táblázat</w:t>
      </w:r>
    </w:p>
    <w:p w:rsidR="009A5C1F" w:rsidRPr="00F35797" w:rsidRDefault="009A5C1F" w:rsidP="00681572">
      <w:pPr>
        <w:pStyle w:val="j-tblzat-fcm"/>
        <w:rPr>
          <w:kern w:val="1"/>
        </w:rPr>
      </w:pPr>
      <w:r w:rsidRPr="00F35797">
        <w:rPr>
          <w:kern w:val="1"/>
        </w:rPr>
        <w:t>Mezőgazdasági földterület első erdősítése intézkedés (221) indikátorainak megvalósulása</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
        <w:gridCol w:w="5860"/>
        <w:gridCol w:w="1792"/>
        <w:gridCol w:w="1531"/>
      </w:tblGrid>
      <w:tr w:rsidR="009A5C1F" w:rsidRPr="00E1404B" w:rsidTr="00CD5623">
        <w:tblPrEx>
          <w:tblCellMar>
            <w:top w:w="0" w:type="dxa"/>
            <w:bottom w:w="0" w:type="dxa"/>
          </w:tblCellMar>
        </w:tblPrEx>
        <w:trPr>
          <w:cantSplit/>
          <w:tblHeader/>
          <w:jc w:val="center"/>
        </w:trPr>
        <w:tc>
          <w:tcPr>
            <w:tcW w:w="680" w:type="dxa"/>
            <w:shd w:val="clear" w:color="auto" w:fill="B3B3B3"/>
          </w:tcPr>
          <w:p w:rsidR="009A5C1F" w:rsidRPr="00E1404B" w:rsidRDefault="009A5C1F" w:rsidP="009A5C1F">
            <w:pPr>
              <w:pStyle w:val="Normltblzatban"/>
              <w:keepNext/>
              <w:spacing w:after="0"/>
              <w:ind w:left="0" w:firstLine="0"/>
              <w:jc w:val="center"/>
              <w:rPr>
                <w:b/>
                <w:bCs/>
                <w:sz w:val="20"/>
                <w:szCs w:val="20"/>
                <w:lang w:bidi="sa-IN"/>
              </w:rPr>
            </w:pPr>
            <w:bookmarkStart w:id="237" w:name="_Toc261596938"/>
          </w:p>
        </w:tc>
        <w:tc>
          <w:tcPr>
            <w:tcW w:w="5860" w:type="dxa"/>
            <w:shd w:val="clear" w:color="auto" w:fill="B3B3B3"/>
            <w:vAlign w:val="center"/>
          </w:tcPr>
          <w:p w:rsidR="009A5C1F" w:rsidRPr="00E1404B" w:rsidRDefault="009A5C1F" w:rsidP="009A5C1F">
            <w:pPr>
              <w:pStyle w:val="Normltblzatban"/>
              <w:keepNext/>
              <w:spacing w:after="0"/>
              <w:ind w:left="-70" w:firstLine="0"/>
              <w:jc w:val="center"/>
              <w:rPr>
                <w:sz w:val="20"/>
                <w:szCs w:val="20"/>
                <w:lang w:bidi="sa-IN"/>
              </w:rPr>
            </w:pPr>
            <w:r w:rsidRPr="00E1404B">
              <w:rPr>
                <w:b/>
                <w:bCs/>
                <w:sz w:val="20"/>
                <w:szCs w:val="20"/>
                <w:lang w:bidi="sa-IN"/>
              </w:rPr>
              <w:t>Indikátor leírása</w:t>
            </w:r>
          </w:p>
        </w:tc>
        <w:tc>
          <w:tcPr>
            <w:tcW w:w="1792" w:type="dxa"/>
            <w:shd w:val="clear" w:color="auto" w:fill="B3B3B3"/>
            <w:vAlign w:val="center"/>
          </w:tcPr>
          <w:p w:rsidR="009A5C1F" w:rsidRPr="00E1404B" w:rsidRDefault="009A5C1F" w:rsidP="009A5C1F">
            <w:pPr>
              <w:pStyle w:val="Normltblzatban"/>
              <w:keepNext/>
              <w:spacing w:after="0"/>
              <w:ind w:left="-70" w:firstLine="70"/>
              <w:jc w:val="center"/>
              <w:rPr>
                <w:sz w:val="20"/>
                <w:szCs w:val="20"/>
                <w:lang w:bidi="sa-IN"/>
              </w:rPr>
            </w:pPr>
            <w:r w:rsidRPr="00E1404B">
              <w:rPr>
                <w:b/>
                <w:sz w:val="20"/>
                <w:szCs w:val="20"/>
              </w:rPr>
              <w:t>Program szerinti tervadat</w:t>
            </w:r>
          </w:p>
        </w:tc>
        <w:tc>
          <w:tcPr>
            <w:tcW w:w="1531" w:type="dxa"/>
            <w:shd w:val="clear" w:color="auto" w:fill="B3B3B3"/>
            <w:vAlign w:val="center"/>
          </w:tcPr>
          <w:p w:rsidR="009A5C1F" w:rsidRPr="00E1404B" w:rsidRDefault="009A5C1F" w:rsidP="009A5C1F">
            <w:pPr>
              <w:pStyle w:val="Normltblzatban"/>
              <w:keepNext/>
              <w:spacing w:after="0"/>
              <w:ind w:left="-70" w:firstLine="70"/>
              <w:jc w:val="center"/>
              <w:rPr>
                <w:b/>
                <w:bCs/>
                <w:sz w:val="20"/>
                <w:szCs w:val="20"/>
                <w:lang w:bidi="sa-IN"/>
              </w:rPr>
            </w:pPr>
            <w:r w:rsidRPr="00E1404B">
              <w:rPr>
                <w:b/>
                <w:sz w:val="20"/>
                <w:szCs w:val="20"/>
              </w:rPr>
              <w:t>Indikátorok kumulált értéke</w:t>
            </w:r>
          </w:p>
        </w:tc>
      </w:tr>
      <w:tr w:rsidR="009A5C1F" w:rsidRPr="00E1404B" w:rsidTr="00CD5623">
        <w:tblPrEx>
          <w:tblCellMar>
            <w:top w:w="0" w:type="dxa"/>
            <w:bottom w:w="0" w:type="dxa"/>
          </w:tblCellMar>
        </w:tblPrEx>
        <w:trPr>
          <w:cantSplit/>
          <w:jc w:val="center"/>
        </w:trPr>
        <w:tc>
          <w:tcPr>
            <w:tcW w:w="680" w:type="dxa"/>
            <w:vMerge w:val="restart"/>
          </w:tcPr>
          <w:p w:rsidR="009A5C1F" w:rsidRPr="00E1404B" w:rsidRDefault="009A5C1F" w:rsidP="009A5C1F">
            <w:pPr>
              <w:pStyle w:val="Normltblzatban"/>
              <w:spacing w:after="0"/>
              <w:ind w:left="0" w:firstLine="0"/>
              <w:rPr>
                <w:sz w:val="20"/>
                <w:szCs w:val="20"/>
                <w:lang w:bidi="sa-IN"/>
              </w:rPr>
            </w:pPr>
            <w:r w:rsidRPr="00E1404B">
              <w:rPr>
                <w:sz w:val="20"/>
                <w:szCs w:val="20"/>
                <w:lang w:bidi="sa-IN"/>
              </w:rPr>
              <w:t>O</w:t>
            </w:r>
          </w:p>
        </w:tc>
        <w:tc>
          <w:tcPr>
            <w:tcW w:w="5860" w:type="dxa"/>
          </w:tcPr>
          <w:p w:rsidR="009A5C1F" w:rsidRPr="00E1404B" w:rsidRDefault="009A5C1F" w:rsidP="009A5C1F">
            <w:pPr>
              <w:pStyle w:val="Normltblzatban"/>
              <w:spacing w:after="0"/>
              <w:ind w:left="-70" w:firstLine="70"/>
              <w:rPr>
                <w:sz w:val="20"/>
                <w:szCs w:val="20"/>
                <w:lang w:bidi="sa-IN"/>
              </w:rPr>
            </w:pPr>
            <w:r w:rsidRPr="00E1404B">
              <w:rPr>
                <w:sz w:val="20"/>
                <w:szCs w:val="20"/>
                <w:lang w:bidi="sa-IN"/>
              </w:rPr>
              <w:t>Az erdősítési támogatás kedvezményezettjeinek száma</w:t>
            </w:r>
          </w:p>
          <w:p w:rsidR="009A5C1F" w:rsidRPr="00E1404B" w:rsidRDefault="009A5C1F" w:rsidP="009A5C1F">
            <w:pPr>
              <w:suppressAutoHyphens w:val="0"/>
              <w:spacing w:after="0"/>
              <w:ind w:left="-70" w:firstLine="70"/>
              <w:jc w:val="left"/>
              <w:rPr>
                <w:sz w:val="20"/>
                <w:szCs w:val="20"/>
                <w:lang w:bidi="sa-IN"/>
              </w:rPr>
            </w:pPr>
            <w:r w:rsidRPr="00E1404B">
              <w:rPr>
                <w:sz w:val="20"/>
                <w:szCs w:val="20"/>
                <w:lang w:bidi="sa-IN"/>
              </w:rPr>
              <w:t>A földtula</w:t>
            </w:r>
            <w:r w:rsidRPr="00E1404B">
              <w:rPr>
                <w:sz w:val="20"/>
                <w:szCs w:val="20"/>
                <w:lang w:bidi="sa-IN"/>
              </w:rPr>
              <w:t>j</w:t>
            </w:r>
            <w:r w:rsidRPr="00E1404B">
              <w:rPr>
                <w:sz w:val="20"/>
                <w:szCs w:val="20"/>
                <w:lang w:bidi="sa-IN"/>
              </w:rPr>
              <w:t>don típusa</w:t>
            </w:r>
          </w:p>
          <w:p w:rsidR="009A5C1F" w:rsidRPr="00E1404B" w:rsidRDefault="009A5C1F" w:rsidP="009A5C1F">
            <w:pPr>
              <w:numPr>
                <w:ilvl w:val="0"/>
                <w:numId w:val="37"/>
              </w:numPr>
              <w:spacing w:after="0"/>
              <w:rPr>
                <w:sz w:val="20"/>
                <w:szCs w:val="20"/>
              </w:rPr>
            </w:pPr>
            <w:r w:rsidRPr="00E1404B">
              <w:rPr>
                <w:sz w:val="20"/>
                <w:szCs w:val="20"/>
              </w:rPr>
              <w:t>magánbirtokú mezőgazdasági földterület (természetes személyek vagy magá</w:t>
            </w:r>
            <w:r w:rsidRPr="00E1404B">
              <w:rPr>
                <w:sz w:val="20"/>
                <w:szCs w:val="20"/>
              </w:rPr>
              <w:t>n</w:t>
            </w:r>
            <w:r w:rsidRPr="00E1404B">
              <w:rPr>
                <w:sz w:val="20"/>
                <w:szCs w:val="20"/>
              </w:rPr>
              <w:t>jogi társaság)</w:t>
            </w:r>
          </w:p>
          <w:p w:rsidR="009A5C1F" w:rsidRPr="00E1404B" w:rsidRDefault="009A5C1F" w:rsidP="009A5C1F">
            <w:pPr>
              <w:numPr>
                <w:ilvl w:val="0"/>
                <w:numId w:val="37"/>
              </w:numPr>
              <w:spacing w:after="0"/>
              <w:rPr>
                <w:sz w:val="20"/>
                <w:szCs w:val="20"/>
              </w:rPr>
            </w:pPr>
            <w:r w:rsidRPr="00E1404B">
              <w:rPr>
                <w:sz w:val="20"/>
                <w:szCs w:val="20"/>
              </w:rPr>
              <w:t>önkormányzat által birtokolt mezőga</w:t>
            </w:r>
            <w:r w:rsidRPr="00E1404B">
              <w:rPr>
                <w:sz w:val="20"/>
                <w:szCs w:val="20"/>
              </w:rPr>
              <w:t>z</w:t>
            </w:r>
            <w:r w:rsidRPr="00E1404B">
              <w:rPr>
                <w:sz w:val="20"/>
                <w:szCs w:val="20"/>
              </w:rPr>
              <w:t>dasági földterület</w:t>
            </w:r>
          </w:p>
          <w:p w:rsidR="009A5C1F" w:rsidRPr="00E1404B" w:rsidRDefault="009A5C1F" w:rsidP="009A5C1F">
            <w:pPr>
              <w:spacing w:after="0"/>
              <w:jc w:val="left"/>
              <w:rPr>
                <w:sz w:val="20"/>
                <w:szCs w:val="20"/>
              </w:rPr>
            </w:pPr>
            <w:r w:rsidRPr="00E1404B">
              <w:rPr>
                <w:sz w:val="20"/>
                <w:szCs w:val="20"/>
              </w:rPr>
              <w:t>A kötel</w:t>
            </w:r>
            <w:r w:rsidRPr="00E1404B">
              <w:rPr>
                <w:sz w:val="20"/>
                <w:szCs w:val="20"/>
              </w:rPr>
              <w:t>e</w:t>
            </w:r>
            <w:r w:rsidRPr="00E1404B">
              <w:rPr>
                <w:sz w:val="20"/>
                <w:szCs w:val="20"/>
              </w:rPr>
              <w:t>zettségvállalás „életkora”</w:t>
            </w:r>
          </w:p>
          <w:p w:rsidR="009A5C1F" w:rsidRPr="00E1404B" w:rsidRDefault="009A5C1F" w:rsidP="009A5C1F">
            <w:pPr>
              <w:numPr>
                <w:ilvl w:val="0"/>
                <w:numId w:val="37"/>
              </w:numPr>
              <w:spacing w:after="0"/>
              <w:rPr>
                <w:sz w:val="20"/>
                <w:szCs w:val="20"/>
              </w:rPr>
            </w:pPr>
            <w:r w:rsidRPr="00E1404B">
              <w:rPr>
                <w:sz w:val="20"/>
                <w:szCs w:val="20"/>
              </w:rPr>
              <w:t>Meglévő kötelezettségek (2080/2992; 1257/1999; 1698/2005 rendeletek)</w:t>
            </w:r>
          </w:p>
          <w:p w:rsidR="009A5C1F" w:rsidRPr="00E1404B" w:rsidRDefault="009A5C1F" w:rsidP="009A5C1F">
            <w:pPr>
              <w:numPr>
                <w:ilvl w:val="0"/>
                <w:numId w:val="37"/>
              </w:numPr>
              <w:spacing w:after="0"/>
              <w:rPr>
                <w:sz w:val="20"/>
                <w:szCs w:val="20"/>
              </w:rPr>
            </w:pPr>
            <w:r w:rsidRPr="00E1404B">
              <w:rPr>
                <w:sz w:val="20"/>
                <w:szCs w:val="20"/>
              </w:rPr>
              <w:t>Új kötel</w:t>
            </w:r>
            <w:r w:rsidRPr="00E1404B">
              <w:rPr>
                <w:sz w:val="20"/>
                <w:szCs w:val="20"/>
              </w:rPr>
              <w:t>e</w:t>
            </w:r>
            <w:r w:rsidRPr="00E1404B">
              <w:rPr>
                <w:sz w:val="20"/>
                <w:szCs w:val="20"/>
              </w:rPr>
              <w:t xml:space="preserve">zettségvállalások  </w:t>
            </w:r>
          </w:p>
          <w:p w:rsidR="009A5C1F" w:rsidRPr="00E1404B" w:rsidRDefault="009A5C1F" w:rsidP="009A5C1F">
            <w:pPr>
              <w:spacing w:after="0"/>
              <w:rPr>
                <w:sz w:val="20"/>
                <w:szCs w:val="20"/>
              </w:rPr>
            </w:pPr>
            <w:r w:rsidRPr="00E1404B">
              <w:rPr>
                <w:sz w:val="20"/>
                <w:szCs w:val="20"/>
              </w:rPr>
              <w:t>Körny</w:t>
            </w:r>
            <w:r w:rsidRPr="00E1404B">
              <w:rPr>
                <w:sz w:val="20"/>
                <w:szCs w:val="20"/>
              </w:rPr>
              <w:t>e</w:t>
            </w:r>
            <w:r w:rsidRPr="00E1404B">
              <w:rPr>
                <w:sz w:val="20"/>
                <w:szCs w:val="20"/>
              </w:rPr>
              <w:t xml:space="preserve">zetvédelmi indoklás </w:t>
            </w:r>
          </w:p>
          <w:p w:rsidR="009A5C1F" w:rsidRPr="00E1404B" w:rsidRDefault="009A5C1F" w:rsidP="009A5C1F">
            <w:pPr>
              <w:numPr>
                <w:ilvl w:val="0"/>
                <w:numId w:val="37"/>
              </w:numPr>
              <w:spacing w:after="0"/>
              <w:rPr>
                <w:sz w:val="20"/>
                <w:szCs w:val="20"/>
              </w:rPr>
            </w:pPr>
            <w:r w:rsidRPr="00E1404B">
              <w:rPr>
                <w:sz w:val="20"/>
                <w:szCs w:val="20"/>
              </w:rPr>
              <w:t xml:space="preserve">Az erózió vagy </w:t>
            </w:r>
            <w:proofErr w:type="spellStart"/>
            <w:r w:rsidRPr="00E1404B">
              <w:rPr>
                <w:sz w:val="20"/>
                <w:szCs w:val="20"/>
              </w:rPr>
              <w:t>elsivatagosodás</w:t>
            </w:r>
            <w:proofErr w:type="spellEnd"/>
            <w:r w:rsidRPr="00E1404B">
              <w:rPr>
                <w:sz w:val="20"/>
                <w:szCs w:val="20"/>
              </w:rPr>
              <w:t xml:space="preserve"> me</w:t>
            </w:r>
            <w:r w:rsidRPr="00E1404B">
              <w:rPr>
                <w:sz w:val="20"/>
                <w:szCs w:val="20"/>
              </w:rPr>
              <w:t>g</w:t>
            </w:r>
            <w:r w:rsidRPr="00E1404B">
              <w:rPr>
                <w:sz w:val="20"/>
                <w:szCs w:val="20"/>
              </w:rPr>
              <w:t>akadályozása</w:t>
            </w:r>
          </w:p>
          <w:p w:rsidR="009A5C1F" w:rsidRPr="00E1404B" w:rsidRDefault="009A5C1F" w:rsidP="009A5C1F">
            <w:pPr>
              <w:numPr>
                <w:ilvl w:val="0"/>
                <w:numId w:val="37"/>
              </w:numPr>
              <w:spacing w:after="0"/>
              <w:rPr>
                <w:sz w:val="20"/>
                <w:szCs w:val="20"/>
              </w:rPr>
            </w:pPr>
            <w:r w:rsidRPr="00E1404B">
              <w:rPr>
                <w:sz w:val="20"/>
                <w:szCs w:val="20"/>
              </w:rPr>
              <w:t xml:space="preserve">A </w:t>
            </w:r>
            <w:proofErr w:type="spellStart"/>
            <w:r w:rsidRPr="00E1404B">
              <w:rPr>
                <w:sz w:val="20"/>
                <w:szCs w:val="20"/>
              </w:rPr>
              <w:t>biodiverzitás</w:t>
            </w:r>
            <w:proofErr w:type="spellEnd"/>
            <w:r w:rsidRPr="00E1404B">
              <w:rPr>
                <w:sz w:val="20"/>
                <w:szCs w:val="20"/>
              </w:rPr>
              <w:t xml:space="preserve"> növelése</w:t>
            </w:r>
          </w:p>
          <w:p w:rsidR="009A5C1F" w:rsidRPr="00E1404B" w:rsidRDefault="009A5C1F" w:rsidP="009A5C1F">
            <w:pPr>
              <w:numPr>
                <w:ilvl w:val="0"/>
                <w:numId w:val="37"/>
              </w:numPr>
              <w:spacing w:after="0"/>
              <w:rPr>
                <w:sz w:val="20"/>
                <w:szCs w:val="20"/>
              </w:rPr>
            </w:pPr>
            <w:proofErr w:type="spellStart"/>
            <w:r w:rsidRPr="00E1404B">
              <w:rPr>
                <w:sz w:val="20"/>
                <w:szCs w:val="20"/>
              </w:rPr>
              <w:t>Vízbázisvédelem</w:t>
            </w:r>
            <w:proofErr w:type="spellEnd"/>
          </w:p>
          <w:p w:rsidR="009A5C1F" w:rsidRPr="00E1404B" w:rsidRDefault="009A5C1F" w:rsidP="009A5C1F">
            <w:pPr>
              <w:numPr>
                <w:ilvl w:val="0"/>
                <w:numId w:val="37"/>
              </w:numPr>
              <w:spacing w:after="0"/>
              <w:rPr>
                <w:sz w:val="20"/>
                <w:szCs w:val="20"/>
              </w:rPr>
            </w:pPr>
            <w:r w:rsidRPr="00E1404B">
              <w:rPr>
                <w:sz w:val="20"/>
                <w:szCs w:val="20"/>
              </w:rPr>
              <w:t>Árvízme</w:t>
            </w:r>
            <w:r w:rsidRPr="00E1404B">
              <w:rPr>
                <w:sz w:val="20"/>
                <w:szCs w:val="20"/>
              </w:rPr>
              <w:t>g</w:t>
            </w:r>
            <w:r w:rsidRPr="00E1404B">
              <w:rPr>
                <w:sz w:val="20"/>
                <w:szCs w:val="20"/>
              </w:rPr>
              <w:t>előzés</w:t>
            </w:r>
          </w:p>
          <w:p w:rsidR="009A5C1F" w:rsidRPr="00E1404B" w:rsidRDefault="009A5C1F" w:rsidP="009A5C1F">
            <w:pPr>
              <w:numPr>
                <w:ilvl w:val="0"/>
                <w:numId w:val="37"/>
              </w:numPr>
              <w:spacing w:after="0"/>
              <w:rPr>
                <w:sz w:val="20"/>
                <w:szCs w:val="20"/>
              </w:rPr>
            </w:pPr>
            <w:r w:rsidRPr="00E1404B">
              <w:rPr>
                <w:sz w:val="20"/>
                <w:szCs w:val="20"/>
              </w:rPr>
              <w:t>Az éghajlatváltozás mérséklése</w:t>
            </w:r>
          </w:p>
          <w:p w:rsidR="009A5C1F" w:rsidRPr="00E1404B" w:rsidRDefault="009A5C1F" w:rsidP="009A5C1F">
            <w:pPr>
              <w:numPr>
                <w:ilvl w:val="0"/>
                <w:numId w:val="37"/>
              </w:numPr>
              <w:spacing w:after="0"/>
              <w:rPr>
                <w:sz w:val="20"/>
                <w:szCs w:val="20"/>
                <w:lang w:bidi="sa-IN"/>
              </w:rPr>
            </w:pPr>
            <w:r w:rsidRPr="00E1404B">
              <w:rPr>
                <w:sz w:val="20"/>
                <w:szCs w:val="20"/>
              </w:rPr>
              <w:t>Egyéb</w:t>
            </w:r>
          </w:p>
        </w:tc>
        <w:tc>
          <w:tcPr>
            <w:tcW w:w="1792" w:type="dxa"/>
          </w:tcPr>
          <w:p w:rsidR="009A5C1F" w:rsidRPr="00E1404B" w:rsidRDefault="009A5C1F" w:rsidP="009A5C1F">
            <w:pPr>
              <w:pStyle w:val="Normltblzatban"/>
              <w:spacing w:after="0"/>
              <w:ind w:left="-70" w:firstLine="70"/>
              <w:jc w:val="right"/>
              <w:rPr>
                <w:sz w:val="20"/>
                <w:szCs w:val="20"/>
                <w:lang w:val="en-GB" w:bidi="sa-IN"/>
              </w:rPr>
            </w:pPr>
            <w:r w:rsidRPr="00E1404B">
              <w:rPr>
                <w:sz w:val="20"/>
                <w:szCs w:val="20"/>
                <w:lang w:bidi="sa-IN"/>
              </w:rPr>
              <w:t>6600 db</w:t>
            </w: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bidi="sa-IN"/>
              </w:rPr>
            </w:pPr>
            <w:r w:rsidRPr="00E1404B">
              <w:rPr>
                <w:sz w:val="20"/>
                <w:szCs w:val="20"/>
                <w:lang w:bidi="sa-IN"/>
              </w:rPr>
              <w:t>5800 db</w:t>
            </w:r>
          </w:p>
          <w:p w:rsidR="009A5C1F" w:rsidRPr="00E1404B" w:rsidRDefault="009A5C1F" w:rsidP="009A5C1F">
            <w:pPr>
              <w:pStyle w:val="Normltblzatban"/>
              <w:spacing w:after="0"/>
              <w:ind w:left="0" w:firstLine="0"/>
              <w:jc w:val="right"/>
              <w:rPr>
                <w:sz w:val="20"/>
                <w:szCs w:val="20"/>
                <w:lang w:val="en-GB" w:bidi="sa-IN"/>
              </w:rPr>
            </w:pPr>
            <w:r w:rsidRPr="00E1404B">
              <w:rPr>
                <w:sz w:val="20"/>
                <w:szCs w:val="20"/>
                <w:lang w:bidi="sa-IN"/>
              </w:rPr>
              <w:t>800 db</w:t>
            </w:r>
          </w:p>
          <w:p w:rsidR="009A5C1F" w:rsidRPr="00E1404B" w:rsidRDefault="009A5C1F" w:rsidP="009A5C1F">
            <w:pPr>
              <w:pStyle w:val="Normltblzatban"/>
              <w:spacing w:after="0"/>
              <w:ind w:left="0" w:firstLine="0"/>
              <w:rPr>
                <w:sz w:val="20"/>
                <w:szCs w:val="20"/>
                <w:lang w:val="en-GB"/>
              </w:rPr>
            </w:pPr>
          </w:p>
          <w:p w:rsidR="009A5C1F" w:rsidRPr="00E1404B" w:rsidRDefault="009A5C1F" w:rsidP="009A5C1F">
            <w:pPr>
              <w:pStyle w:val="Normltblzatban"/>
              <w:spacing w:after="0"/>
              <w:ind w:left="-70" w:firstLine="70"/>
              <w:jc w:val="right"/>
              <w:rPr>
                <w:sz w:val="20"/>
                <w:szCs w:val="20"/>
                <w:lang w:val="en-GB" w:bidi="sa-IN"/>
              </w:rPr>
            </w:pPr>
            <w:r w:rsidRPr="00E1404B">
              <w:rPr>
                <w:sz w:val="20"/>
                <w:szCs w:val="20"/>
                <w:lang w:bidi="sa-IN"/>
              </w:rPr>
              <w:t>4300 db</w:t>
            </w: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bidi="sa-IN"/>
              </w:rPr>
            </w:pPr>
            <w:r w:rsidRPr="00E1404B">
              <w:rPr>
                <w:sz w:val="20"/>
                <w:szCs w:val="20"/>
                <w:lang w:bidi="sa-IN"/>
              </w:rPr>
              <w:t>2300 db</w:t>
            </w: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ind w:left="-70" w:firstLine="70"/>
              <w:jc w:val="right"/>
              <w:rPr>
                <w:sz w:val="20"/>
                <w:szCs w:val="20"/>
                <w:lang w:val="en-GB" w:bidi="sa-IN"/>
              </w:rPr>
            </w:pPr>
            <w:r w:rsidRPr="00E1404B">
              <w:rPr>
                <w:sz w:val="20"/>
                <w:szCs w:val="20"/>
                <w:lang w:bidi="sa-IN"/>
              </w:rPr>
              <w:t>Közvetett, pozitív</w:t>
            </w:r>
          </w:p>
          <w:p w:rsidR="009A5C1F" w:rsidRPr="00E1404B" w:rsidRDefault="009A5C1F" w:rsidP="009A5C1F">
            <w:pPr>
              <w:pStyle w:val="Normltblzatban"/>
              <w:spacing w:after="0"/>
              <w:ind w:left="-70" w:firstLine="7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ind w:left="-70" w:firstLine="70"/>
              <w:jc w:val="right"/>
              <w:rPr>
                <w:sz w:val="20"/>
                <w:szCs w:val="20"/>
                <w:lang w:bidi="sa-IN"/>
              </w:rPr>
            </w:pPr>
            <w:r w:rsidRPr="00E1404B">
              <w:rPr>
                <w:sz w:val="20"/>
                <w:szCs w:val="20"/>
                <w:lang w:bidi="sa-IN"/>
              </w:rPr>
              <w:t>Közvetlen, pozitív</w:t>
            </w:r>
          </w:p>
        </w:tc>
        <w:tc>
          <w:tcPr>
            <w:tcW w:w="1531" w:type="dxa"/>
          </w:tcPr>
          <w:p w:rsidR="009A5C1F" w:rsidRPr="00E1404B" w:rsidRDefault="009A5C1F" w:rsidP="009A5C1F">
            <w:pPr>
              <w:pStyle w:val="Normltblzatban"/>
              <w:spacing w:after="0"/>
              <w:ind w:left="-70" w:firstLine="70"/>
              <w:jc w:val="right"/>
              <w:rPr>
                <w:sz w:val="20"/>
                <w:szCs w:val="20"/>
                <w:lang w:bidi="sa-IN"/>
              </w:rPr>
            </w:pPr>
            <w:r w:rsidRPr="00E1404B">
              <w:rPr>
                <w:sz w:val="20"/>
                <w:szCs w:val="20"/>
                <w:lang w:bidi="sa-IN"/>
              </w:rPr>
              <w:t>2312</w:t>
            </w:r>
          </w:p>
          <w:p w:rsidR="009A5C1F" w:rsidRPr="00E1404B" w:rsidRDefault="009A5C1F" w:rsidP="009A5C1F">
            <w:pPr>
              <w:pStyle w:val="Normltblzatban"/>
              <w:spacing w:after="0"/>
              <w:ind w:left="-70" w:firstLine="70"/>
              <w:jc w:val="right"/>
              <w:rPr>
                <w:sz w:val="20"/>
                <w:szCs w:val="20"/>
                <w:lang w:bidi="sa-IN"/>
              </w:rPr>
            </w:pPr>
          </w:p>
          <w:p w:rsidR="009A5C1F" w:rsidRPr="00E1404B" w:rsidRDefault="009A5C1F" w:rsidP="009A5C1F">
            <w:pPr>
              <w:pStyle w:val="Normltblzatban"/>
              <w:spacing w:after="0"/>
              <w:ind w:left="-70" w:firstLine="70"/>
              <w:jc w:val="right"/>
              <w:rPr>
                <w:sz w:val="20"/>
                <w:szCs w:val="20"/>
                <w:lang w:bidi="sa-IN"/>
              </w:rPr>
            </w:pPr>
          </w:p>
          <w:p w:rsidR="009A5C1F" w:rsidRPr="00E1404B" w:rsidRDefault="009A5C1F" w:rsidP="009A5C1F">
            <w:pPr>
              <w:pStyle w:val="Normltblzatban"/>
              <w:spacing w:after="0"/>
              <w:ind w:left="-70" w:firstLine="70"/>
              <w:jc w:val="right"/>
              <w:rPr>
                <w:sz w:val="20"/>
                <w:szCs w:val="20"/>
                <w:lang w:bidi="sa-IN"/>
              </w:rPr>
            </w:pPr>
            <w:r w:rsidRPr="00E1404B">
              <w:rPr>
                <w:sz w:val="20"/>
                <w:szCs w:val="20"/>
                <w:lang w:bidi="sa-IN"/>
              </w:rPr>
              <w:t>2 244</w:t>
            </w:r>
          </w:p>
          <w:p w:rsidR="009A5C1F" w:rsidRPr="00E1404B" w:rsidRDefault="009A5C1F" w:rsidP="009A5C1F">
            <w:pPr>
              <w:pStyle w:val="Normltblzatban"/>
              <w:spacing w:after="0"/>
              <w:ind w:left="-70" w:firstLine="70"/>
              <w:jc w:val="right"/>
              <w:rPr>
                <w:sz w:val="20"/>
                <w:szCs w:val="20"/>
                <w:lang w:bidi="sa-IN"/>
              </w:rPr>
            </w:pPr>
            <w:r w:rsidRPr="00E1404B">
              <w:rPr>
                <w:sz w:val="20"/>
                <w:szCs w:val="20"/>
                <w:lang w:bidi="sa-IN"/>
              </w:rPr>
              <w:t>23</w:t>
            </w:r>
          </w:p>
          <w:p w:rsidR="009A5C1F" w:rsidRPr="00E1404B" w:rsidRDefault="009A5C1F" w:rsidP="009A5C1F">
            <w:pPr>
              <w:pStyle w:val="Normltblzatban"/>
              <w:spacing w:after="0"/>
              <w:ind w:left="-70" w:firstLine="70"/>
              <w:rPr>
                <w:sz w:val="20"/>
                <w:szCs w:val="20"/>
                <w:lang w:bidi="sa-IN"/>
              </w:rPr>
            </w:pPr>
          </w:p>
          <w:p w:rsidR="009A5C1F" w:rsidRPr="00E1404B" w:rsidRDefault="009A5C1F" w:rsidP="009A5C1F">
            <w:pPr>
              <w:pStyle w:val="Normltblzatban"/>
              <w:spacing w:after="0"/>
              <w:ind w:left="-70" w:firstLine="70"/>
              <w:jc w:val="right"/>
              <w:rPr>
                <w:sz w:val="20"/>
                <w:szCs w:val="20"/>
                <w:lang w:bidi="sa-IN"/>
              </w:rPr>
            </w:pPr>
            <w:r w:rsidRPr="00E1404B">
              <w:rPr>
                <w:sz w:val="20"/>
                <w:szCs w:val="20"/>
                <w:lang w:bidi="sa-IN"/>
              </w:rPr>
              <w:t>3206</w:t>
            </w:r>
          </w:p>
          <w:p w:rsidR="009A5C1F" w:rsidRPr="00E1404B" w:rsidRDefault="009A5C1F" w:rsidP="009A5C1F">
            <w:pPr>
              <w:pStyle w:val="Normltblzatban"/>
              <w:spacing w:after="0"/>
              <w:ind w:left="-70" w:firstLine="70"/>
              <w:jc w:val="right"/>
              <w:rPr>
                <w:sz w:val="20"/>
                <w:szCs w:val="20"/>
                <w:lang w:bidi="sa-IN"/>
              </w:rPr>
            </w:pPr>
          </w:p>
          <w:p w:rsidR="009A5C1F" w:rsidRPr="00E1404B" w:rsidRDefault="009A5C1F" w:rsidP="009A5C1F">
            <w:pPr>
              <w:pStyle w:val="Normltblzatban"/>
              <w:spacing w:after="0"/>
              <w:ind w:left="-70" w:firstLine="70"/>
              <w:jc w:val="right"/>
              <w:rPr>
                <w:sz w:val="20"/>
                <w:szCs w:val="20"/>
                <w:lang w:bidi="sa-IN"/>
              </w:rPr>
            </w:pPr>
            <w:r w:rsidRPr="00E1404B">
              <w:rPr>
                <w:sz w:val="20"/>
                <w:szCs w:val="20"/>
                <w:lang w:bidi="sa-IN"/>
              </w:rPr>
              <w:t>2312</w:t>
            </w:r>
          </w:p>
          <w:p w:rsidR="009A5C1F" w:rsidRPr="00E1404B" w:rsidRDefault="009A5C1F" w:rsidP="009A5C1F">
            <w:pPr>
              <w:pStyle w:val="Normltblzatban"/>
              <w:spacing w:after="0"/>
              <w:ind w:left="-70" w:firstLine="70"/>
              <w:jc w:val="right"/>
              <w:rPr>
                <w:sz w:val="20"/>
                <w:szCs w:val="20"/>
                <w:lang w:bidi="sa-IN"/>
              </w:rPr>
            </w:pPr>
          </w:p>
        </w:tc>
      </w:tr>
      <w:tr w:rsidR="009A5C1F" w:rsidRPr="00E1404B" w:rsidTr="00CD5623">
        <w:tblPrEx>
          <w:tblCellMar>
            <w:top w:w="0" w:type="dxa"/>
            <w:bottom w:w="0" w:type="dxa"/>
          </w:tblCellMar>
        </w:tblPrEx>
        <w:trPr>
          <w:cantSplit/>
          <w:jc w:val="center"/>
        </w:trPr>
        <w:tc>
          <w:tcPr>
            <w:tcW w:w="680" w:type="dxa"/>
            <w:vMerge/>
          </w:tcPr>
          <w:p w:rsidR="009A5C1F" w:rsidRPr="00E1404B" w:rsidRDefault="009A5C1F" w:rsidP="009A5C1F">
            <w:pPr>
              <w:pStyle w:val="Normltblzatban"/>
              <w:spacing w:after="0"/>
              <w:ind w:left="0" w:firstLine="0"/>
              <w:rPr>
                <w:sz w:val="20"/>
                <w:szCs w:val="20"/>
                <w:lang w:bidi="sa-IN"/>
              </w:rPr>
            </w:pPr>
          </w:p>
        </w:tc>
        <w:tc>
          <w:tcPr>
            <w:tcW w:w="5860" w:type="dxa"/>
          </w:tcPr>
          <w:p w:rsidR="009A5C1F" w:rsidRPr="00E1404B" w:rsidRDefault="009A5C1F" w:rsidP="009A5C1F">
            <w:pPr>
              <w:pStyle w:val="Normltblzatban"/>
              <w:spacing w:after="0"/>
              <w:ind w:left="-70" w:firstLine="70"/>
              <w:rPr>
                <w:sz w:val="20"/>
                <w:szCs w:val="20"/>
                <w:lang w:bidi="sa-IN"/>
              </w:rPr>
            </w:pPr>
            <w:r w:rsidRPr="00E1404B">
              <w:rPr>
                <w:sz w:val="20"/>
                <w:szCs w:val="20"/>
                <w:lang w:bidi="sa-IN"/>
              </w:rPr>
              <w:t>Beültetett erdőterület (ha)</w:t>
            </w:r>
          </w:p>
          <w:p w:rsidR="009A5C1F" w:rsidRPr="00E1404B" w:rsidRDefault="009A5C1F" w:rsidP="009A5C1F">
            <w:pPr>
              <w:suppressAutoHyphens w:val="0"/>
              <w:spacing w:after="0"/>
              <w:ind w:left="-70" w:firstLine="70"/>
              <w:jc w:val="left"/>
              <w:rPr>
                <w:sz w:val="20"/>
                <w:szCs w:val="20"/>
                <w:lang w:bidi="sa-IN"/>
              </w:rPr>
            </w:pPr>
            <w:r w:rsidRPr="00E1404B">
              <w:rPr>
                <w:sz w:val="20"/>
                <w:szCs w:val="20"/>
                <w:lang w:bidi="sa-IN"/>
              </w:rPr>
              <w:t>A földtula</w:t>
            </w:r>
            <w:r w:rsidRPr="00E1404B">
              <w:rPr>
                <w:sz w:val="20"/>
                <w:szCs w:val="20"/>
                <w:lang w:bidi="sa-IN"/>
              </w:rPr>
              <w:t>j</w:t>
            </w:r>
            <w:r w:rsidRPr="00E1404B">
              <w:rPr>
                <w:sz w:val="20"/>
                <w:szCs w:val="20"/>
                <w:lang w:bidi="sa-IN"/>
              </w:rPr>
              <w:t>don típusa</w:t>
            </w:r>
          </w:p>
          <w:p w:rsidR="009A5C1F" w:rsidRPr="00E1404B" w:rsidRDefault="009A5C1F" w:rsidP="009A5C1F">
            <w:pPr>
              <w:numPr>
                <w:ilvl w:val="0"/>
                <w:numId w:val="37"/>
              </w:numPr>
              <w:spacing w:after="0"/>
              <w:rPr>
                <w:sz w:val="20"/>
                <w:szCs w:val="20"/>
              </w:rPr>
            </w:pPr>
            <w:r w:rsidRPr="00E1404B">
              <w:rPr>
                <w:sz w:val="20"/>
                <w:szCs w:val="20"/>
              </w:rPr>
              <w:t>magánbirtokú mezőgazdasági földterület (természetes személyek vagy magá</w:t>
            </w:r>
            <w:r w:rsidRPr="00E1404B">
              <w:rPr>
                <w:sz w:val="20"/>
                <w:szCs w:val="20"/>
              </w:rPr>
              <w:t>n</w:t>
            </w:r>
            <w:r w:rsidRPr="00E1404B">
              <w:rPr>
                <w:sz w:val="20"/>
                <w:szCs w:val="20"/>
              </w:rPr>
              <w:t>jogi társaság)</w:t>
            </w:r>
          </w:p>
          <w:p w:rsidR="009A5C1F" w:rsidRPr="00E1404B" w:rsidRDefault="009A5C1F" w:rsidP="009A5C1F">
            <w:pPr>
              <w:numPr>
                <w:ilvl w:val="0"/>
                <w:numId w:val="37"/>
              </w:numPr>
              <w:spacing w:after="0"/>
              <w:rPr>
                <w:sz w:val="20"/>
                <w:szCs w:val="20"/>
              </w:rPr>
            </w:pPr>
            <w:r w:rsidRPr="00E1404B">
              <w:rPr>
                <w:sz w:val="20"/>
                <w:szCs w:val="20"/>
              </w:rPr>
              <w:t>helyi hatóság által birtokolt mezőgazdasági földt</w:t>
            </w:r>
            <w:r w:rsidRPr="00E1404B">
              <w:rPr>
                <w:sz w:val="20"/>
                <w:szCs w:val="20"/>
              </w:rPr>
              <w:t>e</w:t>
            </w:r>
            <w:r w:rsidRPr="00E1404B">
              <w:rPr>
                <w:sz w:val="20"/>
                <w:szCs w:val="20"/>
              </w:rPr>
              <w:t>rület</w:t>
            </w:r>
          </w:p>
          <w:p w:rsidR="009A5C1F" w:rsidRPr="00E1404B" w:rsidRDefault="009A5C1F" w:rsidP="009A5C1F">
            <w:pPr>
              <w:spacing w:after="0"/>
              <w:rPr>
                <w:sz w:val="20"/>
                <w:szCs w:val="20"/>
              </w:rPr>
            </w:pPr>
            <w:r w:rsidRPr="00E1404B">
              <w:rPr>
                <w:sz w:val="20"/>
                <w:szCs w:val="20"/>
              </w:rPr>
              <w:t>Környezetv</w:t>
            </w:r>
            <w:r w:rsidRPr="00E1404B">
              <w:rPr>
                <w:sz w:val="20"/>
                <w:szCs w:val="20"/>
              </w:rPr>
              <w:t>é</w:t>
            </w:r>
            <w:r w:rsidRPr="00E1404B">
              <w:rPr>
                <w:sz w:val="20"/>
                <w:szCs w:val="20"/>
              </w:rPr>
              <w:t xml:space="preserve">delmi indoklás </w:t>
            </w:r>
          </w:p>
          <w:p w:rsidR="009A5C1F" w:rsidRPr="00E1404B" w:rsidRDefault="009A5C1F" w:rsidP="009A5C1F">
            <w:pPr>
              <w:numPr>
                <w:ilvl w:val="0"/>
                <w:numId w:val="37"/>
              </w:numPr>
              <w:spacing w:after="0"/>
              <w:rPr>
                <w:sz w:val="20"/>
                <w:szCs w:val="20"/>
              </w:rPr>
            </w:pPr>
            <w:r w:rsidRPr="00E1404B">
              <w:rPr>
                <w:sz w:val="20"/>
                <w:szCs w:val="20"/>
              </w:rPr>
              <w:t xml:space="preserve"> Az erózió vagy </w:t>
            </w:r>
            <w:proofErr w:type="spellStart"/>
            <w:r w:rsidRPr="00E1404B">
              <w:rPr>
                <w:sz w:val="20"/>
                <w:szCs w:val="20"/>
              </w:rPr>
              <w:t>elsivatagosodás</w:t>
            </w:r>
            <w:proofErr w:type="spellEnd"/>
            <w:r w:rsidRPr="00E1404B">
              <w:rPr>
                <w:sz w:val="20"/>
                <w:szCs w:val="20"/>
              </w:rPr>
              <w:t xml:space="preserve"> me</w:t>
            </w:r>
            <w:r w:rsidRPr="00E1404B">
              <w:rPr>
                <w:sz w:val="20"/>
                <w:szCs w:val="20"/>
              </w:rPr>
              <w:t>g</w:t>
            </w:r>
            <w:r w:rsidRPr="00E1404B">
              <w:rPr>
                <w:sz w:val="20"/>
                <w:szCs w:val="20"/>
              </w:rPr>
              <w:t>akadályozása</w:t>
            </w:r>
          </w:p>
          <w:p w:rsidR="009A5C1F" w:rsidRPr="00E1404B" w:rsidRDefault="009A5C1F" w:rsidP="009A5C1F">
            <w:pPr>
              <w:numPr>
                <w:ilvl w:val="0"/>
                <w:numId w:val="37"/>
              </w:numPr>
              <w:spacing w:after="0"/>
              <w:rPr>
                <w:sz w:val="20"/>
                <w:szCs w:val="20"/>
              </w:rPr>
            </w:pPr>
            <w:r w:rsidRPr="00E1404B">
              <w:rPr>
                <w:sz w:val="20"/>
                <w:szCs w:val="20"/>
              </w:rPr>
              <w:t xml:space="preserve">A </w:t>
            </w:r>
            <w:proofErr w:type="spellStart"/>
            <w:r w:rsidRPr="00E1404B">
              <w:rPr>
                <w:sz w:val="20"/>
                <w:szCs w:val="20"/>
              </w:rPr>
              <w:t>biodiverzitás</w:t>
            </w:r>
            <w:proofErr w:type="spellEnd"/>
            <w:r w:rsidRPr="00E1404B">
              <w:rPr>
                <w:sz w:val="20"/>
                <w:szCs w:val="20"/>
              </w:rPr>
              <w:t xml:space="preserve"> növelése</w:t>
            </w:r>
          </w:p>
          <w:p w:rsidR="009A5C1F" w:rsidRPr="00E1404B" w:rsidRDefault="009A5C1F" w:rsidP="009A5C1F">
            <w:pPr>
              <w:numPr>
                <w:ilvl w:val="0"/>
                <w:numId w:val="37"/>
              </w:numPr>
              <w:spacing w:after="0"/>
              <w:rPr>
                <w:sz w:val="20"/>
                <w:szCs w:val="20"/>
              </w:rPr>
            </w:pPr>
            <w:proofErr w:type="spellStart"/>
            <w:r w:rsidRPr="00E1404B">
              <w:rPr>
                <w:sz w:val="20"/>
                <w:szCs w:val="20"/>
              </w:rPr>
              <w:t>Vízbázisvédelem</w:t>
            </w:r>
            <w:proofErr w:type="spellEnd"/>
          </w:p>
          <w:p w:rsidR="009A5C1F" w:rsidRPr="00E1404B" w:rsidRDefault="009A5C1F" w:rsidP="009A5C1F">
            <w:pPr>
              <w:numPr>
                <w:ilvl w:val="0"/>
                <w:numId w:val="37"/>
              </w:numPr>
              <w:spacing w:after="0"/>
              <w:rPr>
                <w:sz w:val="20"/>
                <w:szCs w:val="20"/>
              </w:rPr>
            </w:pPr>
            <w:r w:rsidRPr="00E1404B">
              <w:rPr>
                <w:sz w:val="20"/>
                <w:szCs w:val="20"/>
              </w:rPr>
              <w:t>Árvízme</w:t>
            </w:r>
            <w:r w:rsidRPr="00E1404B">
              <w:rPr>
                <w:sz w:val="20"/>
                <w:szCs w:val="20"/>
              </w:rPr>
              <w:t>g</w:t>
            </w:r>
            <w:r w:rsidRPr="00E1404B">
              <w:rPr>
                <w:sz w:val="20"/>
                <w:szCs w:val="20"/>
              </w:rPr>
              <w:t>előzés</w:t>
            </w:r>
          </w:p>
          <w:p w:rsidR="009A5C1F" w:rsidRPr="00E1404B" w:rsidRDefault="009A5C1F" w:rsidP="009A5C1F">
            <w:pPr>
              <w:numPr>
                <w:ilvl w:val="0"/>
                <w:numId w:val="37"/>
              </w:numPr>
              <w:spacing w:after="0"/>
              <w:rPr>
                <w:sz w:val="20"/>
                <w:szCs w:val="20"/>
              </w:rPr>
            </w:pPr>
            <w:r w:rsidRPr="00E1404B">
              <w:rPr>
                <w:sz w:val="20"/>
                <w:szCs w:val="20"/>
              </w:rPr>
              <w:t>Az éghajlatváltozás mérséklése</w:t>
            </w:r>
          </w:p>
          <w:p w:rsidR="009A5C1F" w:rsidRPr="00E1404B" w:rsidRDefault="009A5C1F" w:rsidP="009A5C1F">
            <w:pPr>
              <w:numPr>
                <w:ilvl w:val="0"/>
                <w:numId w:val="37"/>
              </w:numPr>
              <w:spacing w:after="0"/>
              <w:rPr>
                <w:sz w:val="20"/>
                <w:szCs w:val="20"/>
              </w:rPr>
            </w:pPr>
            <w:r w:rsidRPr="00E1404B">
              <w:rPr>
                <w:sz w:val="20"/>
                <w:szCs w:val="20"/>
              </w:rPr>
              <w:t>Egyéb</w:t>
            </w:r>
          </w:p>
          <w:p w:rsidR="009A5C1F" w:rsidRPr="00E1404B" w:rsidRDefault="009A5C1F" w:rsidP="009A5C1F">
            <w:pPr>
              <w:suppressAutoHyphens w:val="0"/>
              <w:spacing w:after="0"/>
              <w:ind w:left="-70" w:firstLine="70"/>
              <w:jc w:val="left"/>
              <w:rPr>
                <w:sz w:val="20"/>
                <w:szCs w:val="20"/>
                <w:lang w:val="en-GB" w:bidi="sa-IN"/>
              </w:rPr>
            </w:pPr>
            <w:r w:rsidRPr="00E1404B">
              <w:rPr>
                <w:sz w:val="20"/>
                <w:szCs w:val="20"/>
                <w:lang w:bidi="sa-IN"/>
              </w:rPr>
              <w:t>A fa típusa</w:t>
            </w:r>
          </w:p>
          <w:p w:rsidR="009A5C1F" w:rsidRPr="00E1404B" w:rsidRDefault="009A5C1F" w:rsidP="009A5C1F">
            <w:pPr>
              <w:numPr>
                <w:ilvl w:val="0"/>
                <w:numId w:val="37"/>
              </w:numPr>
              <w:spacing w:after="0"/>
              <w:rPr>
                <w:sz w:val="20"/>
                <w:szCs w:val="20"/>
              </w:rPr>
            </w:pPr>
            <w:r w:rsidRPr="00E1404B">
              <w:rPr>
                <w:sz w:val="20"/>
                <w:szCs w:val="20"/>
              </w:rPr>
              <w:t>Tűlevelűek</w:t>
            </w:r>
          </w:p>
          <w:p w:rsidR="009A5C1F" w:rsidRPr="00E1404B" w:rsidRDefault="009A5C1F" w:rsidP="009A5C1F">
            <w:pPr>
              <w:numPr>
                <w:ilvl w:val="0"/>
                <w:numId w:val="37"/>
              </w:numPr>
              <w:spacing w:after="0"/>
              <w:rPr>
                <w:sz w:val="20"/>
                <w:szCs w:val="20"/>
              </w:rPr>
            </w:pPr>
            <w:r w:rsidRPr="00E1404B">
              <w:rPr>
                <w:sz w:val="20"/>
                <w:szCs w:val="20"/>
              </w:rPr>
              <w:t>Lombos faf</w:t>
            </w:r>
            <w:r w:rsidRPr="00E1404B">
              <w:rPr>
                <w:sz w:val="20"/>
                <w:szCs w:val="20"/>
              </w:rPr>
              <w:t>a</w:t>
            </w:r>
            <w:r w:rsidRPr="00E1404B">
              <w:rPr>
                <w:sz w:val="20"/>
                <w:szCs w:val="20"/>
              </w:rPr>
              <w:t>jok</w:t>
            </w:r>
          </w:p>
          <w:p w:rsidR="009A5C1F" w:rsidRPr="00B1554D" w:rsidRDefault="009A5C1F" w:rsidP="009A5C1F">
            <w:pPr>
              <w:numPr>
                <w:ilvl w:val="0"/>
                <w:numId w:val="37"/>
              </w:numPr>
              <w:spacing w:after="0"/>
              <w:rPr>
                <w:sz w:val="20"/>
                <w:szCs w:val="20"/>
                <w:lang w:bidi="sa-IN"/>
              </w:rPr>
            </w:pPr>
            <w:r w:rsidRPr="00E1404B">
              <w:rPr>
                <w:sz w:val="20"/>
                <w:szCs w:val="20"/>
              </w:rPr>
              <w:t>Rövid távú</w:t>
            </w:r>
            <w:r w:rsidRPr="00E1404B">
              <w:rPr>
                <w:sz w:val="20"/>
                <w:szCs w:val="20"/>
                <w:lang w:bidi="sa-IN"/>
              </w:rPr>
              <w:t xml:space="preserve"> kitermelésre szánt gyorsan növő faf</w:t>
            </w:r>
            <w:r w:rsidRPr="00E1404B">
              <w:rPr>
                <w:sz w:val="20"/>
                <w:szCs w:val="20"/>
                <w:lang w:bidi="sa-IN"/>
              </w:rPr>
              <w:t>a</w:t>
            </w:r>
            <w:r w:rsidRPr="00E1404B">
              <w:rPr>
                <w:sz w:val="20"/>
                <w:szCs w:val="20"/>
                <w:lang w:bidi="sa-IN"/>
              </w:rPr>
              <w:t>jok</w:t>
            </w:r>
          </w:p>
          <w:p w:rsidR="009A5C1F" w:rsidRPr="00E1404B" w:rsidRDefault="009A5C1F" w:rsidP="009A5C1F">
            <w:pPr>
              <w:suppressAutoHyphens w:val="0"/>
              <w:spacing w:after="0"/>
              <w:ind w:left="-70" w:firstLine="70"/>
              <w:jc w:val="left"/>
              <w:rPr>
                <w:sz w:val="20"/>
                <w:szCs w:val="20"/>
                <w:lang w:val="en-GB" w:bidi="sa-IN"/>
              </w:rPr>
            </w:pPr>
            <w:r w:rsidRPr="00E1404B">
              <w:rPr>
                <w:sz w:val="20"/>
                <w:szCs w:val="20"/>
                <w:lang w:bidi="sa-IN"/>
              </w:rPr>
              <w:t>A kötel</w:t>
            </w:r>
            <w:r w:rsidRPr="00E1404B">
              <w:rPr>
                <w:sz w:val="20"/>
                <w:szCs w:val="20"/>
                <w:lang w:bidi="sa-IN"/>
              </w:rPr>
              <w:t>e</w:t>
            </w:r>
            <w:r w:rsidRPr="00E1404B">
              <w:rPr>
                <w:sz w:val="20"/>
                <w:szCs w:val="20"/>
                <w:lang w:bidi="sa-IN"/>
              </w:rPr>
              <w:t>zettségvállalás „életkora”</w:t>
            </w:r>
          </w:p>
          <w:p w:rsidR="009A5C1F" w:rsidRPr="00E1404B" w:rsidRDefault="009A5C1F" w:rsidP="009A5C1F">
            <w:pPr>
              <w:numPr>
                <w:ilvl w:val="0"/>
                <w:numId w:val="37"/>
              </w:numPr>
              <w:spacing w:after="0"/>
              <w:rPr>
                <w:sz w:val="20"/>
                <w:szCs w:val="20"/>
              </w:rPr>
            </w:pPr>
            <w:r w:rsidRPr="00E1404B">
              <w:rPr>
                <w:sz w:val="20"/>
                <w:szCs w:val="20"/>
              </w:rPr>
              <w:t>Meglévő kötel</w:t>
            </w:r>
            <w:r w:rsidRPr="00E1404B">
              <w:rPr>
                <w:sz w:val="20"/>
                <w:szCs w:val="20"/>
              </w:rPr>
              <w:t>e</w:t>
            </w:r>
            <w:r w:rsidRPr="00E1404B">
              <w:rPr>
                <w:sz w:val="20"/>
                <w:szCs w:val="20"/>
              </w:rPr>
              <w:t>zettségvállalások</w:t>
            </w:r>
          </w:p>
          <w:p w:rsidR="009A5C1F" w:rsidRPr="00E1404B" w:rsidRDefault="009A5C1F" w:rsidP="009A5C1F">
            <w:pPr>
              <w:numPr>
                <w:ilvl w:val="0"/>
                <w:numId w:val="37"/>
              </w:numPr>
              <w:spacing w:after="0"/>
              <w:rPr>
                <w:sz w:val="20"/>
                <w:szCs w:val="20"/>
                <w:lang w:bidi="sa-IN"/>
              </w:rPr>
            </w:pPr>
            <w:r w:rsidRPr="00E1404B">
              <w:rPr>
                <w:sz w:val="20"/>
                <w:szCs w:val="20"/>
              </w:rPr>
              <w:t xml:space="preserve"> Új kötelezettségvállalások</w:t>
            </w:r>
          </w:p>
        </w:tc>
        <w:tc>
          <w:tcPr>
            <w:tcW w:w="1792" w:type="dxa"/>
          </w:tcPr>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66 000 ha</w:t>
            </w:r>
          </w:p>
          <w:p w:rsidR="009A5C1F" w:rsidRPr="00E1404B" w:rsidRDefault="009A5C1F" w:rsidP="009A5C1F">
            <w:pPr>
              <w:pStyle w:val="Normltblzatban"/>
              <w:spacing w:after="0"/>
              <w:ind w:left="0" w:firstLine="0"/>
              <w:rPr>
                <w:sz w:val="20"/>
                <w:szCs w:val="20"/>
                <w:lang w:val="en-GB"/>
              </w:rPr>
            </w:pPr>
          </w:p>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63 000 ha</w:t>
            </w: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3 000 ha</w:t>
            </w: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ind w:left="-70" w:firstLine="70"/>
              <w:jc w:val="right"/>
              <w:rPr>
                <w:sz w:val="20"/>
                <w:szCs w:val="20"/>
                <w:lang w:val="en-GB" w:bidi="sa-IN"/>
              </w:rPr>
            </w:pPr>
            <w:r w:rsidRPr="00E1404B">
              <w:rPr>
                <w:sz w:val="20"/>
                <w:szCs w:val="20"/>
                <w:lang w:bidi="sa-IN"/>
              </w:rPr>
              <w:t>Közvetett, pozitív</w:t>
            </w:r>
          </w:p>
          <w:p w:rsidR="009A5C1F" w:rsidRPr="00E1404B" w:rsidRDefault="009A5C1F" w:rsidP="009A5C1F">
            <w:pPr>
              <w:pStyle w:val="Normltblzatban"/>
              <w:spacing w:after="0"/>
              <w:ind w:left="-70" w:firstLine="7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ind w:left="-70" w:firstLine="70"/>
              <w:jc w:val="right"/>
              <w:rPr>
                <w:sz w:val="20"/>
                <w:szCs w:val="20"/>
                <w:lang w:bidi="sa-IN"/>
              </w:rPr>
            </w:pPr>
            <w:r w:rsidRPr="00E1404B">
              <w:rPr>
                <w:sz w:val="20"/>
                <w:szCs w:val="20"/>
                <w:lang w:bidi="sa-IN"/>
              </w:rPr>
              <w:t>Közvetlen, pozitív</w:t>
            </w:r>
          </w:p>
          <w:p w:rsidR="009A5C1F" w:rsidRPr="00E1404B" w:rsidRDefault="009A5C1F" w:rsidP="009A5C1F">
            <w:pPr>
              <w:pStyle w:val="Normltblzatban"/>
              <w:spacing w:after="0"/>
              <w:ind w:left="-70" w:firstLine="70"/>
              <w:jc w:val="right"/>
              <w:rPr>
                <w:sz w:val="20"/>
                <w:szCs w:val="20"/>
                <w:lang w:val="en-GB" w:bidi="sa-IN"/>
              </w:rPr>
            </w:pPr>
          </w:p>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500 ha</w:t>
            </w:r>
          </w:p>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65 500 ha</w:t>
            </w:r>
          </w:p>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0</w:t>
            </w: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0</w:t>
            </w:r>
          </w:p>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 xml:space="preserve">66 000 </w:t>
            </w:r>
          </w:p>
        </w:tc>
        <w:tc>
          <w:tcPr>
            <w:tcW w:w="1531" w:type="dxa"/>
          </w:tcPr>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19049,52</w:t>
            </w: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18500,31</w:t>
            </w: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159,33</w:t>
            </w: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19049,52</w:t>
            </w: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rPr>
            </w:pPr>
          </w:p>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88,24</w:t>
            </w:r>
          </w:p>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18961,28</w:t>
            </w:r>
          </w:p>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0</w:t>
            </w:r>
          </w:p>
          <w:p w:rsidR="009A5C1F" w:rsidRPr="00E1404B" w:rsidRDefault="009A5C1F" w:rsidP="009A5C1F">
            <w:pPr>
              <w:pStyle w:val="Normltblzatban"/>
              <w:spacing w:after="0"/>
              <w:ind w:left="0" w:firstLine="0"/>
              <w:rPr>
                <w:sz w:val="20"/>
                <w:szCs w:val="20"/>
                <w:lang w:val="en-GB"/>
              </w:rPr>
            </w:pPr>
          </w:p>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39523,54</w:t>
            </w:r>
          </w:p>
          <w:p w:rsidR="009A5C1F" w:rsidRPr="00E1404B" w:rsidRDefault="009A5C1F" w:rsidP="009A5C1F">
            <w:pPr>
              <w:pStyle w:val="Normltblzatban"/>
              <w:spacing w:after="0"/>
              <w:ind w:left="-70" w:firstLine="70"/>
              <w:jc w:val="right"/>
              <w:rPr>
                <w:sz w:val="20"/>
                <w:szCs w:val="20"/>
                <w:lang w:val="en-GB"/>
              </w:rPr>
            </w:pPr>
            <w:r w:rsidRPr="00E1404B">
              <w:rPr>
                <w:sz w:val="20"/>
                <w:szCs w:val="20"/>
                <w:lang w:val="en-GB"/>
              </w:rPr>
              <w:t>19049,52</w:t>
            </w:r>
          </w:p>
        </w:tc>
      </w:tr>
      <w:tr w:rsidR="0075702D" w:rsidRPr="00E1404B" w:rsidTr="00CD5623">
        <w:tblPrEx>
          <w:tblCellMar>
            <w:top w:w="0" w:type="dxa"/>
            <w:bottom w:w="0" w:type="dxa"/>
          </w:tblCellMar>
        </w:tblPrEx>
        <w:trPr>
          <w:cantSplit/>
          <w:jc w:val="center"/>
        </w:trPr>
        <w:tc>
          <w:tcPr>
            <w:tcW w:w="680" w:type="dxa"/>
          </w:tcPr>
          <w:p w:rsidR="0075702D" w:rsidRPr="00E1404B" w:rsidRDefault="0075702D" w:rsidP="009A5C1F">
            <w:pPr>
              <w:pStyle w:val="Normltblzatban"/>
              <w:spacing w:after="0"/>
              <w:ind w:left="0" w:firstLine="0"/>
              <w:rPr>
                <w:sz w:val="20"/>
                <w:szCs w:val="20"/>
                <w:lang w:bidi="sa-IN"/>
              </w:rPr>
            </w:pPr>
            <w:r w:rsidRPr="00E1404B">
              <w:rPr>
                <w:sz w:val="20"/>
                <w:szCs w:val="20"/>
                <w:lang w:bidi="sa-IN"/>
              </w:rPr>
              <w:t>R</w:t>
            </w:r>
          </w:p>
        </w:tc>
        <w:tc>
          <w:tcPr>
            <w:tcW w:w="5860" w:type="dxa"/>
          </w:tcPr>
          <w:p w:rsidR="0075702D" w:rsidRPr="00E1404B" w:rsidRDefault="0075702D" w:rsidP="009A5C1F">
            <w:pPr>
              <w:pStyle w:val="Normltblzatban"/>
              <w:spacing w:after="0"/>
              <w:ind w:left="-70" w:firstLine="70"/>
              <w:rPr>
                <w:sz w:val="20"/>
                <w:szCs w:val="20"/>
                <w:lang w:bidi="sa-IN"/>
              </w:rPr>
            </w:pPr>
            <w:r w:rsidRPr="00E1404B">
              <w:rPr>
                <w:sz w:val="20"/>
                <w:szCs w:val="20"/>
                <w:lang w:bidi="sa-IN"/>
              </w:rPr>
              <w:t>Sikeresen erdősített terület</w:t>
            </w:r>
          </w:p>
          <w:p w:rsidR="0075702D" w:rsidRPr="00E1404B" w:rsidRDefault="0075702D" w:rsidP="009A5C1F">
            <w:pPr>
              <w:suppressAutoHyphens w:val="0"/>
              <w:spacing w:after="0"/>
              <w:ind w:left="-70" w:firstLine="70"/>
              <w:jc w:val="left"/>
              <w:rPr>
                <w:sz w:val="20"/>
                <w:szCs w:val="20"/>
                <w:lang w:bidi="sa-IN"/>
              </w:rPr>
            </w:pPr>
            <w:r w:rsidRPr="00E1404B">
              <w:rPr>
                <w:sz w:val="20"/>
                <w:szCs w:val="20"/>
                <w:lang w:bidi="sa-IN"/>
              </w:rPr>
              <w:t>Intézkedés</w:t>
            </w:r>
          </w:p>
          <w:p w:rsidR="0075702D" w:rsidRPr="00E1404B" w:rsidRDefault="0075702D" w:rsidP="009A5C1F">
            <w:pPr>
              <w:suppressAutoHyphens w:val="0"/>
              <w:spacing w:after="0"/>
              <w:ind w:left="-70" w:firstLine="70"/>
              <w:jc w:val="left"/>
              <w:rPr>
                <w:sz w:val="20"/>
                <w:szCs w:val="20"/>
                <w:lang w:bidi="sa-IN"/>
              </w:rPr>
            </w:pPr>
            <w:r w:rsidRPr="00E1404B">
              <w:rPr>
                <w:sz w:val="20"/>
                <w:szCs w:val="20"/>
                <w:lang w:bidi="sa-IN"/>
              </w:rPr>
              <w:t xml:space="preserve">A hozzájárulás típusa </w:t>
            </w:r>
          </w:p>
          <w:p w:rsidR="0075702D" w:rsidRPr="00E1404B" w:rsidRDefault="0075702D" w:rsidP="009A5C1F">
            <w:pPr>
              <w:numPr>
                <w:ilvl w:val="1"/>
                <w:numId w:val="20"/>
              </w:numPr>
              <w:tabs>
                <w:tab w:val="num" w:pos="1080"/>
              </w:tabs>
              <w:suppressAutoHyphens w:val="0"/>
              <w:spacing w:after="0"/>
              <w:ind w:left="-70" w:firstLine="70"/>
              <w:jc w:val="left"/>
              <w:rPr>
                <w:sz w:val="20"/>
                <w:szCs w:val="20"/>
                <w:lang w:val="en-GB" w:bidi="sa-IN"/>
              </w:rPr>
            </w:pPr>
            <w:r w:rsidRPr="00E1404B">
              <w:rPr>
                <w:sz w:val="20"/>
                <w:szCs w:val="20"/>
                <w:lang w:bidi="sa-IN"/>
              </w:rPr>
              <w:t xml:space="preserve">A </w:t>
            </w:r>
            <w:proofErr w:type="spellStart"/>
            <w:r w:rsidRPr="00E1404B">
              <w:rPr>
                <w:sz w:val="20"/>
                <w:szCs w:val="20"/>
                <w:lang w:bidi="sa-IN"/>
              </w:rPr>
              <w:t>biodiverzitás</w:t>
            </w:r>
            <w:proofErr w:type="spellEnd"/>
            <w:r w:rsidRPr="00E1404B">
              <w:rPr>
                <w:sz w:val="20"/>
                <w:szCs w:val="20"/>
                <w:lang w:bidi="sa-IN"/>
              </w:rPr>
              <w:t xml:space="preserve"> növelése</w:t>
            </w:r>
          </w:p>
          <w:p w:rsidR="0075702D" w:rsidRPr="00E1404B" w:rsidRDefault="0075702D" w:rsidP="009A5C1F">
            <w:pPr>
              <w:numPr>
                <w:ilvl w:val="1"/>
                <w:numId w:val="20"/>
              </w:numPr>
              <w:tabs>
                <w:tab w:val="num" w:pos="1080"/>
              </w:tabs>
              <w:suppressAutoHyphens w:val="0"/>
              <w:spacing w:after="0"/>
              <w:ind w:left="-70" w:firstLine="70"/>
              <w:jc w:val="left"/>
              <w:rPr>
                <w:sz w:val="20"/>
                <w:szCs w:val="20"/>
                <w:lang w:val="en-GB" w:bidi="sa-IN"/>
              </w:rPr>
            </w:pPr>
            <w:r w:rsidRPr="00E1404B">
              <w:rPr>
                <w:sz w:val="20"/>
                <w:szCs w:val="20"/>
                <w:lang w:bidi="sa-IN"/>
              </w:rPr>
              <w:t>A vízminőség javítása</w:t>
            </w:r>
          </w:p>
          <w:p w:rsidR="0075702D" w:rsidRPr="00E1404B" w:rsidRDefault="0075702D" w:rsidP="009A5C1F">
            <w:pPr>
              <w:numPr>
                <w:ilvl w:val="1"/>
                <w:numId w:val="20"/>
              </w:numPr>
              <w:tabs>
                <w:tab w:val="num" w:pos="1080"/>
              </w:tabs>
              <w:suppressAutoHyphens w:val="0"/>
              <w:spacing w:after="0"/>
              <w:ind w:left="-70" w:firstLine="70"/>
              <w:jc w:val="left"/>
              <w:rPr>
                <w:sz w:val="20"/>
                <w:szCs w:val="20"/>
                <w:lang w:val="en-GB" w:bidi="sa-IN"/>
              </w:rPr>
            </w:pPr>
            <w:r w:rsidRPr="00E1404B">
              <w:rPr>
                <w:sz w:val="20"/>
                <w:szCs w:val="20"/>
                <w:lang w:bidi="sa-IN"/>
              </w:rPr>
              <w:t>A klímaváltozás mérséklése</w:t>
            </w:r>
          </w:p>
          <w:p w:rsidR="0075702D" w:rsidRPr="00E1404B" w:rsidRDefault="0075702D" w:rsidP="009A5C1F">
            <w:pPr>
              <w:numPr>
                <w:ilvl w:val="1"/>
                <w:numId w:val="20"/>
              </w:numPr>
              <w:tabs>
                <w:tab w:val="num" w:pos="1080"/>
              </w:tabs>
              <w:suppressAutoHyphens w:val="0"/>
              <w:spacing w:after="0"/>
              <w:ind w:left="-70" w:firstLine="70"/>
              <w:jc w:val="left"/>
              <w:rPr>
                <w:sz w:val="20"/>
                <w:szCs w:val="20"/>
                <w:lang w:val="en-GB" w:bidi="sa-IN"/>
              </w:rPr>
            </w:pPr>
            <w:r w:rsidRPr="00E1404B">
              <w:rPr>
                <w:sz w:val="20"/>
                <w:szCs w:val="20"/>
                <w:lang w:bidi="sa-IN"/>
              </w:rPr>
              <w:t>A talajminőség javítása</w:t>
            </w:r>
            <w:r w:rsidRPr="00E1404B">
              <w:rPr>
                <w:sz w:val="20"/>
                <w:szCs w:val="20"/>
                <w:lang w:val="en-GB" w:bidi="sa-IN"/>
              </w:rPr>
              <w:t xml:space="preserve"> </w:t>
            </w:r>
          </w:p>
          <w:p w:rsidR="0075702D" w:rsidRPr="00E1404B" w:rsidRDefault="0075702D" w:rsidP="009A5C1F">
            <w:pPr>
              <w:numPr>
                <w:ilvl w:val="1"/>
                <w:numId w:val="20"/>
              </w:numPr>
              <w:tabs>
                <w:tab w:val="num" w:pos="1080"/>
              </w:tabs>
              <w:suppressAutoHyphens w:val="0"/>
              <w:spacing w:after="0"/>
              <w:ind w:left="-70" w:firstLine="70"/>
              <w:jc w:val="left"/>
              <w:rPr>
                <w:sz w:val="20"/>
                <w:szCs w:val="20"/>
                <w:lang w:bidi="sa-IN"/>
              </w:rPr>
            </w:pPr>
            <w:r w:rsidRPr="00E1404B">
              <w:rPr>
                <w:sz w:val="20"/>
                <w:szCs w:val="20"/>
                <w:lang w:bidi="sa-IN"/>
              </w:rPr>
              <w:t>A marginalizálódás és a föld felhagyásának e</w:t>
            </w:r>
            <w:r w:rsidRPr="00E1404B">
              <w:rPr>
                <w:sz w:val="20"/>
                <w:szCs w:val="20"/>
                <w:lang w:bidi="sa-IN"/>
              </w:rPr>
              <w:t>l</w:t>
            </w:r>
            <w:r w:rsidRPr="00E1404B">
              <w:rPr>
                <w:sz w:val="20"/>
                <w:szCs w:val="20"/>
                <w:lang w:bidi="sa-IN"/>
              </w:rPr>
              <w:t>kerülése</w:t>
            </w:r>
          </w:p>
        </w:tc>
        <w:tc>
          <w:tcPr>
            <w:tcW w:w="1792" w:type="dxa"/>
          </w:tcPr>
          <w:p w:rsidR="0075702D" w:rsidRPr="00E1404B" w:rsidRDefault="0075702D" w:rsidP="009A5C1F">
            <w:pPr>
              <w:pStyle w:val="Normltblzatban"/>
              <w:spacing w:after="0"/>
              <w:ind w:left="-70" w:firstLine="70"/>
              <w:jc w:val="right"/>
              <w:rPr>
                <w:sz w:val="20"/>
                <w:szCs w:val="20"/>
                <w:lang w:bidi="sa-IN"/>
              </w:rPr>
            </w:pPr>
            <w:r w:rsidRPr="00E1404B">
              <w:rPr>
                <w:sz w:val="20"/>
                <w:szCs w:val="20"/>
                <w:lang w:bidi="sa-IN"/>
              </w:rPr>
              <w:t>66 000 ha</w:t>
            </w:r>
          </w:p>
          <w:p w:rsidR="0075702D" w:rsidRPr="00E1404B" w:rsidRDefault="0075702D" w:rsidP="009A5C1F">
            <w:pPr>
              <w:pStyle w:val="Normltblzatban"/>
              <w:spacing w:after="0"/>
              <w:ind w:left="-70" w:firstLine="70"/>
              <w:jc w:val="right"/>
              <w:rPr>
                <w:sz w:val="20"/>
                <w:szCs w:val="20"/>
              </w:rPr>
            </w:pPr>
          </w:p>
          <w:p w:rsidR="0075702D" w:rsidRPr="00E1404B" w:rsidRDefault="0075702D" w:rsidP="009A5C1F">
            <w:pPr>
              <w:pStyle w:val="Normltblzatban"/>
              <w:spacing w:after="0"/>
              <w:ind w:left="-70" w:firstLine="70"/>
              <w:jc w:val="right"/>
              <w:rPr>
                <w:sz w:val="20"/>
                <w:szCs w:val="20"/>
              </w:rPr>
            </w:pPr>
          </w:p>
          <w:p w:rsidR="0075702D" w:rsidRPr="00E1404B" w:rsidRDefault="0075702D" w:rsidP="009A5C1F">
            <w:pPr>
              <w:pStyle w:val="Normltblzatban"/>
              <w:spacing w:after="0"/>
              <w:ind w:left="-70" w:firstLine="70"/>
              <w:jc w:val="right"/>
              <w:rPr>
                <w:sz w:val="20"/>
                <w:szCs w:val="20"/>
                <w:lang w:bidi="sa-IN"/>
              </w:rPr>
            </w:pPr>
            <w:r w:rsidRPr="00E1404B">
              <w:rPr>
                <w:sz w:val="20"/>
                <w:szCs w:val="20"/>
                <w:lang w:bidi="sa-IN"/>
              </w:rPr>
              <w:t>Közvetlen, pozitív</w:t>
            </w:r>
          </w:p>
          <w:p w:rsidR="0075702D" w:rsidRPr="00E1404B" w:rsidRDefault="0075702D" w:rsidP="009A5C1F">
            <w:pPr>
              <w:pStyle w:val="Normltblzatban"/>
              <w:spacing w:after="0"/>
              <w:ind w:left="-70" w:firstLine="70"/>
              <w:jc w:val="right"/>
              <w:rPr>
                <w:sz w:val="20"/>
                <w:szCs w:val="20"/>
                <w:lang w:bidi="sa-IN"/>
              </w:rPr>
            </w:pPr>
            <w:r w:rsidRPr="00E1404B">
              <w:rPr>
                <w:sz w:val="20"/>
                <w:szCs w:val="20"/>
                <w:lang w:bidi="sa-IN"/>
              </w:rPr>
              <w:t>Közvetett, pozitív</w:t>
            </w:r>
          </w:p>
          <w:p w:rsidR="0075702D" w:rsidRPr="00E1404B" w:rsidRDefault="0075702D" w:rsidP="009A5C1F">
            <w:pPr>
              <w:pStyle w:val="Normltblzatban"/>
              <w:spacing w:after="0"/>
              <w:ind w:left="-70" w:firstLine="70"/>
              <w:jc w:val="right"/>
              <w:rPr>
                <w:sz w:val="20"/>
                <w:szCs w:val="20"/>
                <w:lang w:bidi="sa-IN"/>
              </w:rPr>
            </w:pPr>
            <w:r w:rsidRPr="00E1404B">
              <w:rPr>
                <w:sz w:val="20"/>
                <w:szCs w:val="20"/>
                <w:lang w:bidi="sa-IN"/>
              </w:rPr>
              <w:t>Közvetlen, pozitív</w:t>
            </w:r>
          </w:p>
          <w:p w:rsidR="0075702D" w:rsidRPr="00E1404B" w:rsidRDefault="0075702D" w:rsidP="009A5C1F">
            <w:pPr>
              <w:pStyle w:val="Normltblzatban"/>
              <w:spacing w:after="0"/>
              <w:ind w:left="-70" w:firstLine="70"/>
              <w:jc w:val="right"/>
              <w:rPr>
                <w:sz w:val="20"/>
                <w:szCs w:val="20"/>
                <w:lang w:val="en-GB" w:bidi="sa-IN"/>
              </w:rPr>
            </w:pPr>
            <w:r w:rsidRPr="00E1404B">
              <w:rPr>
                <w:sz w:val="20"/>
                <w:szCs w:val="20"/>
                <w:lang w:bidi="sa-IN"/>
              </w:rPr>
              <w:t>Közvetett, pozitív</w:t>
            </w:r>
          </w:p>
          <w:p w:rsidR="0075702D" w:rsidRPr="00E1404B" w:rsidRDefault="0075702D" w:rsidP="009A5C1F">
            <w:pPr>
              <w:pStyle w:val="Normltblzatban"/>
              <w:spacing w:after="0"/>
              <w:ind w:left="-70" w:firstLine="70"/>
              <w:jc w:val="right"/>
              <w:rPr>
                <w:sz w:val="20"/>
                <w:szCs w:val="20"/>
                <w:lang w:bidi="sa-IN"/>
              </w:rPr>
            </w:pPr>
            <w:r w:rsidRPr="00E1404B">
              <w:rPr>
                <w:sz w:val="20"/>
                <w:szCs w:val="20"/>
                <w:lang w:bidi="sa-IN"/>
              </w:rPr>
              <w:t>Közvetett, pozitív</w:t>
            </w:r>
          </w:p>
        </w:tc>
        <w:tc>
          <w:tcPr>
            <w:tcW w:w="1531" w:type="dxa"/>
            <w:shd w:val="clear" w:color="auto" w:fill="auto"/>
          </w:tcPr>
          <w:p w:rsidR="0075702D" w:rsidRPr="00017030" w:rsidRDefault="0075702D" w:rsidP="0075702D">
            <w:pPr>
              <w:pStyle w:val="Normltblzatban"/>
              <w:spacing w:after="0"/>
              <w:jc w:val="right"/>
              <w:rPr>
                <w:sz w:val="20"/>
                <w:szCs w:val="20"/>
                <w:lang w:val="en-GB"/>
              </w:rPr>
            </w:pPr>
            <w:r w:rsidRPr="00017030">
              <w:rPr>
                <w:sz w:val="20"/>
                <w:szCs w:val="20"/>
                <w:lang w:val="en-GB"/>
              </w:rPr>
              <w:t>16 160,26</w:t>
            </w:r>
          </w:p>
          <w:p w:rsidR="0075702D" w:rsidRPr="00017030" w:rsidRDefault="0075702D" w:rsidP="0075702D">
            <w:pPr>
              <w:pStyle w:val="Normltblzatban"/>
              <w:spacing w:after="0"/>
              <w:jc w:val="right"/>
              <w:rPr>
                <w:sz w:val="20"/>
                <w:szCs w:val="20"/>
                <w:lang w:val="en-GB"/>
              </w:rPr>
            </w:pPr>
          </w:p>
          <w:p w:rsidR="0075702D" w:rsidRPr="00017030" w:rsidRDefault="0075702D" w:rsidP="0075702D">
            <w:pPr>
              <w:pStyle w:val="Normltblzatban"/>
              <w:spacing w:after="0"/>
              <w:jc w:val="right"/>
              <w:rPr>
                <w:sz w:val="20"/>
                <w:szCs w:val="20"/>
                <w:lang w:val="en-GB"/>
              </w:rPr>
            </w:pPr>
          </w:p>
          <w:p w:rsidR="0075702D" w:rsidRPr="00017030" w:rsidRDefault="0075702D" w:rsidP="0075702D">
            <w:pPr>
              <w:pStyle w:val="Normltblzatban"/>
              <w:spacing w:after="0"/>
              <w:jc w:val="right"/>
              <w:rPr>
                <w:sz w:val="20"/>
                <w:szCs w:val="20"/>
                <w:lang w:val="en-GB"/>
              </w:rPr>
            </w:pPr>
            <w:r w:rsidRPr="00017030">
              <w:rPr>
                <w:sz w:val="20"/>
                <w:szCs w:val="20"/>
                <w:lang w:val="en-GB"/>
              </w:rPr>
              <w:t>NA</w:t>
            </w:r>
          </w:p>
          <w:p w:rsidR="0075702D" w:rsidRPr="00017030" w:rsidRDefault="0075702D" w:rsidP="0075702D">
            <w:pPr>
              <w:pStyle w:val="Normltblzatban"/>
              <w:spacing w:after="0"/>
              <w:jc w:val="right"/>
              <w:rPr>
                <w:sz w:val="20"/>
                <w:szCs w:val="20"/>
                <w:lang w:val="en-GB"/>
              </w:rPr>
            </w:pPr>
            <w:r w:rsidRPr="00017030">
              <w:rPr>
                <w:sz w:val="20"/>
                <w:szCs w:val="20"/>
                <w:lang w:val="en-GB"/>
              </w:rPr>
              <w:t>NA</w:t>
            </w:r>
          </w:p>
          <w:p w:rsidR="0075702D" w:rsidRPr="00017030" w:rsidRDefault="0075702D" w:rsidP="0075702D">
            <w:pPr>
              <w:pStyle w:val="Normltblzatban"/>
              <w:spacing w:after="0"/>
              <w:jc w:val="right"/>
              <w:rPr>
                <w:sz w:val="20"/>
                <w:szCs w:val="20"/>
                <w:lang w:val="en-GB"/>
              </w:rPr>
            </w:pPr>
            <w:r w:rsidRPr="00017030">
              <w:rPr>
                <w:sz w:val="20"/>
                <w:szCs w:val="20"/>
                <w:lang w:val="en-GB"/>
              </w:rPr>
              <w:t>16 160,26</w:t>
            </w:r>
          </w:p>
          <w:p w:rsidR="0075702D" w:rsidRPr="00017030" w:rsidRDefault="0075702D" w:rsidP="0075702D">
            <w:pPr>
              <w:pStyle w:val="Normltblzatban"/>
              <w:spacing w:after="0"/>
              <w:jc w:val="right"/>
              <w:rPr>
                <w:sz w:val="20"/>
                <w:szCs w:val="20"/>
                <w:lang w:val="en-GB"/>
              </w:rPr>
            </w:pPr>
            <w:r w:rsidRPr="00017030">
              <w:rPr>
                <w:sz w:val="20"/>
                <w:szCs w:val="20"/>
                <w:lang w:val="en-GB"/>
              </w:rPr>
              <w:t>NA</w:t>
            </w:r>
          </w:p>
          <w:p w:rsidR="0075702D" w:rsidRPr="00E1404B" w:rsidRDefault="0075702D" w:rsidP="009A5C1F">
            <w:pPr>
              <w:pStyle w:val="Normltblzatban"/>
              <w:spacing w:after="0"/>
              <w:ind w:left="-70" w:firstLine="70"/>
              <w:jc w:val="right"/>
              <w:rPr>
                <w:sz w:val="20"/>
                <w:szCs w:val="20"/>
                <w:lang w:bidi="sa-IN"/>
              </w:rPr>
            </w:pPr>
            <w:r w:rsidRPr="00017030">
              <w:rPr>
                <w:sz w:val="20"/>
                <w:szCs w:val="20"/>
                <w:lang w:val="en-GB"/>
              </w:rPr>
              <w:t>NA</w:t>
            </w:r>
          </w:p>
        </w:tc>
      </w:tr>
      <w:tr w:rsidR="0075702D" w:rsidRPr="00E1404B" w:rsidTr="00CD5623">
        <w:tblPrEx>
          <w:tblCellMar>
            <w:top w:w="0" w:type="dxa"/>
            <w:bottom w:w="0" w:type="dxa"/>
          </w:tblCellMar>
        </w:tblPrEx>
        <w:trPr>
          <w:cantSplit/>
          <w:jc w:val="center"/>
        </w:trPr>
        <w:tc>
          <w:tcPr>
            <w:tcW w:w="680" w:type="dxa"/>
            <w:vMerge w:val="restart"/>
          </w:tcPr>
          <w:p w:rsidR="0075702D" w:rsidRPr="00E1404B" w:rsidRDefault="0075702D" w:rsidP="009A5C1F">
            <w:pPr>
              <w:pStyle w:val="Normltblzatban"/>
              <w:spacing w:after="0"/>
              <w:ind w:left="0" w:firstLine="0"/>
              <w:rPr>
                <w:sz w:val="20"/>
                <w:szCs w:val="20"/>
                <w:lang w:bidi="sa-IN"/>
              </w:rPr>
            </w:pPr>
            <w:r w:rsidRPr="00E1404B">
              <w:rPr>
                <w:sz w:val="20"/>
                <w:szCs w:val="20"/>
                <w:lang w:bidi="sa-IN"/>
              </w:rPr>
              <w:t>I</w:t>
            </w:r>
          </w:p>
        </w:tc>
        <w:tc>
          <w:tcPr>
            <w:tcW w:w="5860" w:type="dxa"/>
          </w:tcPr>
          <w:p w:rsidR="0075702D" w:rsidRPr="00E1404B" w:rsidRDefault="0075702D" w:rsidP="009A5C1F">
            <w:pPr>
              <w:pStyle w:val="Normltblzatban"/>
              <w:spacing w:after="0"/>
              <w:ind w:left="-70" w:firstLine="70"/>
              <w:rPr>
                <w:sz w:val="20"/>
                <w:szCs w:val="20"/>
                <w:lang w:bidi="sa-IN"/>
              </w:rPr>
            </w:pPr>
            <w:r w:rsidRPr="00E1404B">
              <w:rPr>
                <w:sz w:val="20"/>
                <w:szCs w:val="20"/>
                <w:lang w:bidi="sa-IN"/>
              </w:rPr>
              <w:t xml:space="preserve">A </w:t>
            </w:r>
            <w:proofErr w:type="spellStart"/>
            <w:r w:rsidRPr="00E1404B">
              <w:rPr>
                <w:sz w:val="20"/>
                <w:szCs w:val="20"/>
                <w:lang w:bidi="sa-IN"/>
              </w:rPr>
              <w:t>biodiverzitás</w:t>
            </w:r>
            <w:proofErr w:type="spellEnd"/>
            <w:r w:rsidRPr="00E1404B">
              <w:rPr>
                <w:sz w:val="20"/>
                <w:szCs w:val="20"/>
                <w:lang w:bidi="sa-IN"/>
              </w:rPr>
              <w:t xml:space="preserve"> csökkenésének visszafordítása (mezőgazdasági területen fészkelő, vadon élő madarak állományindexe; 2000 = 100%)</w:t>
            </w:r>
          </w:p>
        </w:tc>
        <w:tc>
          <w:tcPr>
            <w:tcW w:w="1792" w:type="dxa"/>
            <w:vAlign w:val="center"/>
          </w:tcPr>
          <w:p w:rsidR="0075702D" w:rsidRPr="00E1404B" w:rsidRDefault="0075702D" w:rsidP="009A5C1F">
            <w:pPr>
              <w:pStyle w:val="Normltblzatban"/>
              <w:spacing w:after="0"/>
              <w:ind w:left="-70" w:firstLine="70"/>
              <w:jc w:val="right"/>
              <w:rPr>
                <w:sz w:val="20"/>
                <w:szCs w:val="20"/>
              </w:rPr>
            </w:pPr>
          </w:p>
          <w:p w:rsidR="0075702D" w:rsidRPr="00E1404B" w:rsidRDefault="0075702D" w:rsidP="009A5C1F">
            <w:pPr>
              <w:pStyle w:val="Normltblzatban"/>
              <w:spacing w:after="0"/>
              <w:ind w:left="-70" w:firstLine="70"/>
              <w:jc w:val="right"/>
              <w:rPr>
                <w:sz w:val="20"/>
                <w:szCs w:val="20"/>
                <w:lang w:val="en-GB"/>
              </w:rPr>
            </w:pPr>
            <w:r w:rsidRPr="00E1404B">
              <w:rPr>
                <w:sz w:val="20"/>
                <w:szCs w:val="20"/>
                <w:lang w:val="en-GB"/>
              </w:rPr>
              <w:t>- 0,1%</w:t>
            </w:r>
          </w:p>
        </w:tc>
        <w:tc>
          <w:tcPr>
            <w:tcW w:w="1531" w:type="dxa"/>
            <w:shd w:val="clear" w:color="auto" w:fill="auto"/>
          </w:tcPr>
          <w:p w:rsidR="0075702D" w:rsidRPr="00E1404B" w:rsidRDefault="0075702D" w:rsidP="009A5C1F">
            <w:pPr>
              <w:pStyle w:val="Normltblzatban"/>
              <w:spacing w:after="0"/>
              <w:ind w:left="-70" w:firstLine="70"/>
              <w:jc w:val="right"/>
              <w:rPr>
                <w:sz w:val="20"/>
                <w:szCs w:val="20"/>
              </w:rPr>
            </w:pPr>
            <w:r>
              <w:rPr>
                <w:sz w:val="20"/>
                <w:szCs w:val="20"/>
              </w:rPr>
              <w:t>-</w:t>
            </w:r>
          </w:p>
        </w:tc>
      </w:tr>
      <w:tr w:rsidR="0075702D" w:rsidRPr="00E1404B" w:rsidTr="00CD5623">
        <w:tblPrEx>
          <w:tblCellMar>
            <w:top w:w="0" w:type="dxa"/>
            <w:bottom w:w="0" w:type="dxa"/>
          </w:tblCellMar>
        </w:tblPrEx>
        <w:trPr>
          <w:cantSplit/>
          <w:jc w:val="center"/>
        </w:trPr>
        <w:tc>
          <w:tcPr>
            <w:tcW w:w="680" w:type="dxa"/>
            <w:vMerge/>
          </w:tcPr>
          <w:p w:rsidR="0075702D" w:rsidRPr="00E1404B" w:rsidRDefault="0075702D" w:rsidP="009A5C1F">
            <w:pPr>
              <w:pStyle w:val="Normltblzatban"/>
              <w:spacing w:after="0"/>
              <w:ind w:left="0" w:firstLine="0"/>
              <w:rPr>
                <w:sz w:val="20"/>
                <w:szCs w:val="20"/>
                <w:lang w:bidi="sa-IN"/>
              </w:rPr>
            </w:pPr>
          </w:p>
        </w:tc>
        <w:tc>
          <w:tcPr>
            <w:tcW w:w="5860" w:type="dxa"/>
          </w:tcPr>
          <w:p w:rsidR="0075702D" w:rsidRPr="00E1404B" w:rsidRDefault="0075702D" w:rsidP="009A5C1F">
            <w:pPr>
              <w:pStyle w:val="Normltblzatban"/>
              <w:spacing w:after="0"/>
              <w:ind w:left="-70" w:firstLine="70"/>
              <w:rPr>
                <w:sz w:val="20"/>
                <w:szCs w:val="20"/>
                <w:lang w:bidi="sa-IN"/>
              </w:rPr>
            </w:pPr>
            <w:r w:rsidRPr="00E1404B">
              <w:rPr>
                <w:sz w:val="20"/>
                <w:szCs w:val="20"/>
                <w:lang w:bidi="sa-IN"/>
              </w:rPr>
              <w:t>Bruttó tápanyagmérleg (nitrogéntöbblet) változása</w:t>
            </w:r>
          </w:p>
        </w:tc>
        <w:tc>
          <w:tcPr>
            <w:tcW w:w="1792" w:type="dxa"/>
            <w:vAlign w:val="center"/>
          </w:tcPr>
          <w:p w:rsidR="0075702D" w:rsidRPr="00E1404B" w:rsidRDefault="0075702D" w:rsidP="009A5C1F">
            <w:pPr>
              <w:pStyle w:val="Normltblzatban"/>
              <w:spacing w:after="0"/>
              <w:ind w:left="-70" w:firstLine="70"/>
              <w:jc w:val="right"/>
              <w:rPr>
                <w:sz w:val="20"/>
                <w:szCs w:val="20"/>
                <w:lang w:bidi="sa-IN"/>
              </w:rPr>
            </w:pPr>
            <w:r w:rsidRPr="00E1404B">
              <w:rPr>
                <w:sz w:val="20"/>
                <w:szCs w:val="20"/>
                <w:lang w:bidi="sa-IN"/>
              </w:rPr>
              <w:t xml:space="preserve">-6,25 </w:t>
            </w:r>
            <w:proofErr w:type="spellStart"/>
            <w:r w:rsidRPr="00E1404B">
              <w:rPr>
                <w:sz w:val="20"/>
                <w:szCs w:val="20"/>
                <w:lang w:bidi="sa-IN"/>
              </w:rPr>
              <w:t>kT</w:t>
            </w:r>
            <w:proofErr w:type="spellEnd"/>
          </w:p>
        </w:tc>
        <w:tc>
          <w:tcPr>
            <w:tcW w:w="1531" w:type="dxa"/>
            <w:shd w:val="clear" w:color="auto" w:fill="auto"/>
          </w:tcPr>
          <w:p w:rsidR="0075702D" w:rsidRPr="00E1404B" w:rsidRDefault="0075702D" w:rsidP="009A5C1F">
            <w:pPr>
              <w:pStyle w:val="Normltblzatban"/>
              <w:spacing w:after="0"/>
              <w:ind w:left="-70" w:firstLine="70"/>
              <w:jc w:val="right"/>
              <w:rPr>
                <w:sz w:val="20"/>
                <w:szCs w:val="20"/>
                <w:lang w:bidi="sa-IN"/>
              </w:rPr>
            </w:pPr>
            <w:r>
              <w:rPr>
                <w:sz w:val="20"/>
                <w:szCs w:val="20"/>
                <w:lang w:bidi="sa-IN"/>
              </w:rPr>
              <w:t>-</w:t>
            </w:r>
          </w:p>
        </w:tc>
      </w:tr>
      <w:tr w:rsidR="0075702D" w:rsidRPr="00E1404B" w:rsidTr="00CD5623">
        <w:tblPrEx>
          <w:tblCellMar>
            <w:top w:w="0" w:type="dxa"/>
            <w:bottom w:w="0" w:type="dxa"/>
          </w:tblCellMar>
        </w:tblPrEx>
        <w:trPr>
          <w:cantSplit/>
          <w:jc w:val="center"/>
        </w:trPr>
        <w:tc>
          <w:tcPr>
            <w:tcW w:w="680" w:type="dxa"/>
            <w:vMerge/>
          </w:tcPr>
          <w:p w:rsidR="0075702D" w:rsidRPr="00E1404B" w:rsidRDefault="0075702D" w:rsidP="009A5C1F">
            <w:pPr>
              <w:pStyle w:val="Normltblzatban"/>
              <w:spacing w:after="0"/>
              <w:ind w:left="0" w:firstLine="0"/>
              <w:rPr>
                <w:sz w:val="20"/>
                <w:szCs w:val="20"/>
                <w:lang w:bidi="sa-IN"/>
              </w:rPr>
            </w:pPr>
          </w:p>
        </w:tc>
        <w:tc>
          <w:tcPr>
            <w:tcW w:w="5860" w:type="dxa"/>
          </w:tcPr>
          <w:p w:rsidR="0075702D" w:rsidRPr="00E1404B" w:rsidRDefault="0075702D" w:rsidP="009A5C1F">
            <w:pPr>
              <w:pStyle w:val="Normltblzatban"/>
              <w:spacing w:after="0"/>
              <w:ind w:left="-70" w:firstLine="70"/>
              <w:rPr>
                <w:sz w:val="20"/>
                <w:szCs w:val="20"/>
                <w:lang w:bidi="sa-IN"/>
              </w:rPr>
            </w:pPr>
            <w:proofErr w:type="spellStart"/>
            <w:r w:rsidRPr="00E1404B">
              <w:rPr>
                <w:sz w:val="20"/>
                <w:szCs w:val="20"/>
                <w:lang w:bidi="sa-IN"/>
              </w:rPr>
              <w:t>Megújulóenergia-termelés</w:t>
            </w:r>
            <w:proofErr w:type="spellEnd"/>
            <w:r w:rsidRPr="00E1404B">
              <w:rPr>
                <w:sz w:val="20"/>
                <w:szCs w:val="20"/>
                <w:lang w:bidi="sa-IN"/>
              </w:rPr>
              <w:t xml:space="preserve"> növekedése (ásványolaj-egyenérték)</w:t>
            </w:r>
          </w:p>
        </w:tc>
        <w:tc>
          <w:tcPr>
            <w:tcW w:w="1792" w:type="dxa"/>
            <w:vAlign w:val="center"/>
          </w:tcPr>
          <w:p w:rsidR="0075702D" w:rsidRPr="00E1404B" w:rsidRDefault="0075702D" w:rsidP="009A5C1F">
            <w:pPr>
              <w:pStyle w:val="Normltblzatban"/>
              <w:spacing w:after="0"/>
              <w:ind w:left="-70" w:firstLine="70"/>
              <w:jc w:val="right"/>
              <w:rPr>
                <w:sz w:val="20"/>
                <w:szCs w:val="20"/>
                <w:lang w:val="en-GB"/>
              </w:rPr>
            </w:pPr>
            <w:r w:rsidRPr="00E1404B">
              <w:rPr>
                <w:sz w:val="20"/>
                <w:szCs w:val="20"/>
                <w:lang w:val="en-GB"/>
              </w:rPr>
              <w:t xml:space="preserve">421 </w:t>
            </w:r>
            <w:proofErr w:type="spellStart"/>
            <w:r w:rsidRPr="00E1404B">
              <w:rPr>
                <w:sz w:val="20"/>
                <w:szCs w:val="20"/>
                <w:lang w:val="en-GB"/>
              </w:rPr>
              <w:t>kT</w:t>
            </w:r>
            <w:proofErr w:type="spellEnd"/>
          </w:p>
        </w:tc>
        <w:tc>
          <w:tcPr>
            <w:tcW w:w="1531" w:type="dxa"/>
            <w:shd w:val="clear" w:color="auto" w:fill="auto"/>
          </w:tcPr>
          <w:p w:rsidR="0075702D" w:rsidRPr="00E1404B" w:rsidRDefault="0075702D" w:rsidP="009A5C1F">
            <w:pPr>
              <w:pStyle w:val="Normltblzatban"/>
              <w:spacing w:after="0"/>
              <w:ind w:left="-70" w:firstLine="70"/>
              <w:jc w:val="right"/>
              <w:rPr>
                <w:sz w:val="20"/>
                <w:szCs w:val="20"/>
                <w:lang w:val="en-GB"/>
              </w:rPr>
            </w:pPr>
            <w:r>
              <w:rPr>
                <w:sz w:val="20"/>
                <w:szCs w:val="20"/>
                <w:lang w:val="en-GB"/>
              </w:rPr>
              <w:t>-</w:t>
            </w:r>
          </w:p>
        </w:tc>
      </w:tr>
    </w:tbl>
    <w:p w:rsidR="009A5C1F" w:rsidRDefault="009A5C1F" w:rsidP="009A5C1F">
      <w:pPr>
        <w:pStyle w:val="j-forrs"/>
      </w:pPr>
      <w:r w:rsidRPr="00F35797">
        <w:t>Forrás: MVH</w:t>
      </w:r>
    </w:p>
    <w:p w:rsidR="00B75336" w:rsidRDefault="00B75336" w:rsidP="00B75336">
      <w:pPr>
        <w:pStyle w:val="j-nomlszveg"/>
      </w:pPr>
      <w:r>
        <w:t>Az eredmény és hatás indikátorok esetében a számítás módszertan kidolgozása és az adatforrások meghatározás tekintetében felülvizsgálat indult 2011-ben.</w:t>
      </w:r>
    </w:p>
    <w:p w:rsidR="009A5C1F" w:rsidRPr="00F35797" w:rsidRDefault="009A5C1F" w:rsidP="00CB27A5">
      <w:pPr>
        <w:pStyle w:val="j-cmsor4"/>
      </w:pPr>
      <w:r w:rsidRPr="00F35797">
        <w:lastRenderedPageBreak/>
        <w:t>Mezőgazdasági területek erdősítéséhez nyújtandó támogatás jogcím megvalósulása</w:t>
      </w:r>
      <w:bookmarkEnd w:id="237"/>
    </w:p>
    <w:p w:rsidR="009A5C1F" w:rsidRPr="00F35797" w:rsidRDefault="009A5C1F" w:rsidP="005B5A87">
      <w:pPr>
        <w:pStyle w:val="j-nomlszveg"/>
      </w:pPr>
      <w:r w:rsidRPr="00F35797">
        <w:rPr>
          <w:kern w:val="1"/>
          <w:szCs w:val="22"/>
          <w:lang w:bidi="sa-IN"/>
        </w:rPr>
        <w:t>A támogatási jogcímet szabályozó 88/200</w:t>
      </w:r>
      <w:r>
        <w:rPr>
          <w:kern w:val="1"/>
          <w:szCs w:val="22"/>
          <w:lang w:bidi="sa-IN"/>
        </w:rPr>
        <w:t>7. (VIII. 17.) FVM rendelet 2011</w:t>
      </w:r>
      <w:r w:rsidRPr="00F35797">
        <w:rPr>
          <w:kern w:val="1"/>
          <w:szCs w:val="22"/>
          <w:lang w:bidi="sa-IN"/>
        </w:rPr>
        <w:t xml:space="preserve">-ben </w:t>
      </w:r>
      <w:r>
        <w:rPr>
          <w:kern w:val="1"/>
          <w:szCs w:val="22"/>
          <w:lang w:bidi="sa-IN"/>
        </w:rPr>
        <w:t>egy</w:t>
      </w:r>
      <w:r w:rsidRPr="00F35797">
        <w:rPr>
          <w:kern w:val="1"/>
          <w:szCs w:val="22"/>
          <w:lang w:bidi="sa-IN"/>
        </w:rPr>
        <w:t xml:space="preserve"> alkalommal m</w:t>
      </w:r>
      <w:r w:rsidRPr="00F35797">
        <w:rPr>
          <w:kern w:val="1"/>
          <w:szCs w:val="22"/>
          <w:lang w:bidi="sa-IN"/>
        </w:rPr>
        <w:t>ó</w:t>
      </w:r>
      <w:r w:rsidRPr="00F35797">
        <w:rPr>
          <w:kern w:val="1"/>
          <w:szCs w:val="22"/>
          <w:lang w:bidi="sa-IN"/>
        </w:rPr>
        <w:t xml:space="preserve">dosult. </w:t>
      </w:r>
      <w:r>
        <w:t xml:space="preserve">A </w:t>
      </w:r>
      <w:r w:rsidRPr="00F35797">
        <w:t xml:space="preserve">módosítás </w:t>
      </w:r>
      <w:r w:rsidRPr="006F4519">
        <w:rPr>
          <w:bCs/>
        </w:rPr>
        <w:t xml:space="preserve">célja, hogy azok </w:t>
      </w:r>
      <w:r w:rsidRPr="006F4519">
        <w:t>a - támogatási kérelmeket benyújtó, de még jogerős támogatási határozattal nem rendelkező - magán-erdőgazdálkodók, akik a jogcímrendelet adta lehetőséggel élve saját felelősségre elkezdték a támogatandó beavatkozásokat,</w:t>
      </w:r>
      <w:r>
        <w:rPr>
          <w:color w:val="000000"/>
          <w:lang w:bidi="bn-IN"/>
        </w:rPr>
        <w:t xml:space="preserve"> már 2011-</w:t>
      </w:r>
      <w:r w:rsidRPr="006F4519">
        <w:rPr>
          <w:color w:val="000000"/>
          <w:lang w:bidi="bn-IN"/>
        </w:rPr>
        <w:t xml:space="preserve">ben is </w:t>
      </w:r>
      <w:r>
        <w:rPr>
          <w:color w:val="000000"/>
          <w:lang w:bidi="bn-IN"/>
        </w:rPr>
        <w:t xml:space="preserve">tudjanak </w:t>
      </w:r>
      <w:r w:rsidRPr="006F4519">
        <w:rPr>
          <w:color w:val="000000"/>
          <w:lang w:bidi="bn-IN"/>
        </w:rPr>
        <w:t>k</w:t>
      </w:r>
      <w:r>
        <w:rPr>
          <w:color w:val="000000"/>
          <w:lang w:bidi="bn-IN"/>
        </w:rPr>
        <w:t>ifizetési k</w:t>
      </w:r>
      <w:r>
        <w:rPr>
          <w:color w:val="000000"/>
          <w:lang w:bidi="bn-IN"/>
        </w:rPr>
        <w:t>é</w:t>
      </w:r>
      <w:r>
        <w:rPr>
          <w:color w:val="000000"/>
          <w:lang w:bidi="bn-IN"/>
        </w:rPr>
        <w:t>relmet benyújtani</w:t>
      </w:r>
      <w:r w:rsidRPr="006F4519">
        <w:rPr>
          <w:color w:val="000000"/>
          <w:lang w:bidi="bn-IN"/>
        </w:rPr>
        <w:t>.</w:t>
      </w:r>
    </w:p>
    <w:p w:rsidR="009A5C1F" w:rsidRPr="00F35797" w:rsidRDefault="009A5C1F" w:rsidP="005B5A87">
      <w:pPr>
        <w:pStyle w:val="j-nomlszveg"/>
        <w:rPr>
          <w:kern w:val="1"/>
          <w:szCs w:val="22"/>
        </w:rPr>
      </w:pPr>
      <w:r w:rsidRPr="00F35797">
        <w:rPr>
          <w:kern w:val="1"/>
          <w:szCs w:val="22"/>
        </w:rPr>
        <w:t xml:space="preserve">Az NVT </w:t>
      </w:r>
      <w:r w:rsidRPr="00F35797">
        <w:rPr>
          <w:i/>
          <w:kern w:val="1"/>
          <w:szCs w:val="22"/>
        </w:rPr>
        <w:t>Mezőgazdasági területek erdősítése</w:t>
      </w:r>
      <w:r w:rsidRPr="00F35797">
        <w:rPr>
          <w:kern w:val="1"/>
          <w:szCs w:val="22"/>
        </w:rPr>
        <w:t xml:space="preserve"> intézkedés keretében vállalt kötelezettségek kifizetése</w:t>
      </w:r>
      <w:r w:rsidRPr="00F35797">
        <w:rPr>
          <w:kern w:val="1"/>
          <w:szCs w:val="22"/>
        </w:rPr>
        <w:t>i</w:t>
      </w:r>
      <w:r w:rsidRPr="00F35797">
        <w:rPr>
          <w:kern w:val="1"/>
          <w:szCs w:val="22"/>
        </w:rPr>
        <w:t>nek teljesítése a 1320/2006/EK Bizottsági Rendelet alapján a</w:t>
      </w:r>
      <w:r w:rsidR="00681572">
        <w:rPr>
          <w:kern w:val="1"/>
          <w:szCs w:val="22"/>
        </w:rPr>
        <w:t xml:space="preserve"> Program </w:t>
      </w:r>
      <w:r w:rsidRPr="00F35797">
        <w:rPr>
          <w:kern w:val="1"/>
          <w:szCs w:val="22"/>
        </w:rPr>
        <w:t>terhére folytatódik az NVT források kimerülését követően. Az NVT keretében vállalt kötelezettségvállalások a</w:t>
      </w:r>
      <w:r w:rsidR="00681572">
        <w:rPr>
          <w:kern w:val="1"/>
          <w:szCs w:val="22"/>
        </w:rPr>
        <w:t xml:space="preserve"> Program</w:t>
      </w:r>
      <w:r>
        <w:rPr>
          <w:kern w:val="1"/>
          <w:szCs w:val="22"/>
        </w:rPr>
        <w:t xml:space="preserve"> forrása</w:t>
      </w:r>
      <w:r>
        <w:rPr>
          <w:kern w:val="1"/>
          <w:szCs w:val="22"/>
        </w:rPr>
        <w:t>i</w:t>
      </w:r>
      <w:r>
        <w:rPr>
          <w:kern w:val="1"/>
          <w:szCs w:val="22"/>
        </w:rPr>
        <w:t>nak terhére 2011</w:t>
      </w:r>
      <w:r w:rsidRPr="00F35797">
        <w:rPr>
          <w:kern w:val="1"/>
          <w:szCs w:val="22"/>
        </w:rPr>
        <w:t xml:space="preserve">-ben </w:t>
      </w:r>
      <w:r w:rsidRPr="000037B7">
        <w:rPr>
          <w:kern w:val="1"/>
          <w:szCs w:val="22"/>
        </w:rPr>
        <w:t>15,4 M euró (3,5 Mrd Ft)</w:t>
      </w:r>
      <w:r w:rsidRPr="00F35797">
        <w:rPr>
          <w:kern w:val="1"/>
          <w:szCs w:val="22"/>
        </w:rPr>
        <w:t xml:space="preserve"> összegű támogatás kifizetését jelentette.</w:t>
      </w:r>
    </w:p>
    <w:p w:rsidR="009A5C1F" w:rsidRPr="0016187A" w:rsidRDefault="009A5C1F" w:rsidP="00C64356">
      <w:pPr>
        <w:pStyle w:val="j-tblzatszm"/>
      </w:pPr>
      <w:r w:rsidRPr="0016187A">
        <w:t>táblázat</w:t>
      </w:r>
    </w:p>
    <w:p w:rsidR="009A5C1F" w:rsidRPr="00F35797" w:rsidRDefault="009A5C1F" w:rsidP="005B5A87">
      <w:pPr>
        <w:pStyle w:val="j-tblzat-fcm"/>
        <w:rPr>
          <w:kern w:val="1"/>
        </w:rPr>
      </w:pPr>
      <w:r w:rsidRPr="00F35797">
        <w:t xml:space="preserve">Mezőgazdasági területek erdősítéséhez nyújtandó </w:t>
      </w:r>
      <w:r w:rsidRPr="00F35797">
        <w:rPr>
          <w:kern w:val="1"/>
        </w:rPr>
        <w:t>támogatási jogcím</w:t>
      </w:r>
      <w:r w:rsidR="005B5A87">
        <w:rPr>
          <w:kern w:val="1"/>
        </w:rPr>
        <w:t xml:space="preserve"> </w:t>
      </w:r>
      <w:r>
        <w:rPr>
          <w:kern w:val="1"/>
        </w:rPr>
        <w:t>2011</w:t>
      </w:r>
      <w:r w:rsidRPr="00F35797">
        <w:rPr>
          <w:kern w:val="1"/>
        </w:rPr>
        <w:t>. évi eredményei</w:t>
      </w:r>
    </w:p>
    <w:tbl>
      <w:tblPr>
        <w:tblW w:w="8765" w:type="dxa"/>
        <w:jc w:val="center"/>
        <w:tblCellMar>
          <w:left w:w="70" w:type="dxa"/>
          <w:right w:w="70" w:type="dxa"/>
        </w:tblCellMar>
        <w:tblLook w:val="0000" w:firstRow="0" w:lastRow="0" w:firstColumn="0" w:lastColumn="0" w:noHBand="0" w:noVBand="0"/>
      </w:tblPr>
      <w:tblGrid>
        <w:gridCol w:w="4685"/>
        <w:gridCol w:w="646"/>
        <w:gridCol w:w="1254"/>
        <w:gridCol w:w="741"/>
        <w:gridCol w:w="1439"/>
      </w:tblGrid>
      <w:tr w:rsidR="009A5C1F" w:rsidRPr="003231F1" w:rsidTr="00CD5623">
        <w:trPr>
          <w:cantSplit/>
          <w:trHeight w:val="270"/>
          <w:tblHeader/>
          <w:jc w:val="center"/>
        </w:trPr>
        <w:tc>
          <w:tcPr>
            <w:tcW w:w="468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900" w:type="dxa"/>
            <w:gridSpan w:val="2"/>
            <w:tcBorders>
              <w:top w:val="double" w:sz="6" w:space="0" w:color="auto"/>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center"/>
              <w:rPr>
                <w:rFonts w:eastAsia="Times New Roman" w:cs="Times New Roman"/>
                <w:b/>
                <w:bCs/>
                <w:kern w:val="0"/>
                <w:sz w:val="20"/>
                <w:szCs w:val="20"/>
                <w:lang w:bidi="bn-IN"/>
              </w:rPr>
            </w:pPr>
            <w:r w:rsidRPr="003231F1">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9A5C1F" w:rsidRPr="003231F1" w:rsidRDefault="009A5C1F" w:rsidP="009A5C1F">
            <w:pPr>
              <w:suppressAutoHyphens w:val="0"/>
              <w:spacing w:after="0"/>
              <w:jc w:val="center"/>
              <w:rPr>
                <w:rFonts w:eastAsia="Times New Roman" w:cs="Times New Roman"/>
                <w:b/>
                <w:bCs/>
                <w:kern w:val="0"/>
                <w:sz w:val="20"/>
                <w:szCs w:val="20"/>
                <w:lang w:bidi="bn-IN"/>
              </w:rPr>
            </w:pPr>
            <w:r w:rsidRPr="003231F1">
              <w:rPr>
                <w:rFonts w:eastAsia="Times New Roman" w:cs="Times New Roman"/>
                <w:b/>
                <w:bCs/>
                <w:kern w:val="0"/>
                <w:sz w:val="20"/>
                <w:szCs w:val="20"/>
                <w:lang w:bidi="bn-IN"/>
              </w:rPr>
              <w:t>2007-2011.</w:t>
            </w:r>
          </w:p>
        </w:tc>
      </w:tr>
      <w:tr w:rsidR="009A5C1F" w:rsidRPr="003231F1" w:rsidTr="00CD5623">
        <w:trPr>
          <w:cantSplit/>
          <w:trHeight w:val="270"/>
          <w:tblHeader/>
          <w:jc w:val="center"/>
        </w:trPr>
        <w:tc>
          <w:tcPr>
            <w:tcW w:w="4685" w:type="dxa"/>
            <w:tcBorders>
              <w:top w:val="nil"/>
              <w:left w:val="double" w:sz="6" w:space="0" w:color="auto"/>
              <w:bottom w:val="double" w:sz="6" w:space="0" w:color="auto"/>
              <w:right w:val="single" w:sz="4" w:space="0" w:color="auto"/>
            </w:tcBorders>
            <w:shd w:val="clear" w:color="auto" w:fill="C0C0C0"/>
            <w:noWrap/>
          </w:tcPr>
          <w:p w:rsidR="009A5C1F" w:rsidRPr="003231F1" w:rsidRDefault="009A5C1F" w:rsidP="009A5C1F">
            <w:pPr>
              <w:suppressAutoHyphens w:val="0"/>
              <w:spacing w:after="0"/>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 </w:t>
            </w:r>
          </w:p>
        </w:tc>
        <w:tc>
          <w:tcPr>
            <w:tcW w:w="646" w:type="dxa"/>
            <w:tcBorders>
              <w:top w:val="nil"/>
              <w:left w:val="nil"/>
              <w:bottom w:val="double" w:sz="6" w:space="0" w:color="auto"/>
              <w:right w:val="single" w:sz="4" w:space="0" w:color="auto"/>
            </w:tcBorders>
            <w:shd w:val="clear" w:color="auto" w:fill="C0C0C0"/>
            <w:noWrap/>
          </w:tcPr>
          <w:p w:rsidR="009A5C1F" w:rsidRPr="003231F1" w:rsidRDefault="009A5C1F" w:rsidP="009A5C1F">
            <w:pPr>
              <w:suppressAutoHyphens w:val="0"/>
              <w:spacing w:after="0"/>
              <w:jc w:val="center"/>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db</w:t>
            </w:r>
          </w:p>
        </w:tc>
        <w:tc>
          <w:tcPr>
            <w:tcW w:w="1254" w:type="dxa"/>
            <w:tcBorders>
              <w:top w:val="nil"/>
              <w:left w:val="nil"/>
              <w:bottom w:val="double" w:sz="6" w:space="0" w:color="auto"/>
              <w:right w:val="single" w:sz="4" w:space="0" w:color="auto"/>
            </w:tcBorders>
            <w:shd w:val="clear" w:color="auto" w:fill="C0C0C0"/>
            <w:noWrap/>
          </w:tcPr>
          <w:p w:rsidR="009A5C1F" w:rsidRPr="003231F1" w:rsidRDefault="009A5C1F" w:rsidP="009A5C1F">
            <w:pPr>
              <w:suppressAutoHyphens w:val="0"/>
              <w:spacing w:after="0"/>
              <w:jc w:val="center"/>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w:t>
            </w:r>
          </w:p>
        </w:tc>
        <w:tc>
          <w:tcPr>
            <w:tcW w:w="741" w:type="dxa"/>
            <w:tcBorders>
              <w:top w:val="nil"/>
              <w:left w:val="nil"/>
              <w:bottom w:val="double" w:sz="6" w:space="0" w:color="auto"/>
              <w:right w:val="single" w:sz="4" w:space="0" w:color="auto"/>
            </w:tcBorders>
            <w:shd w:val="clear" w:color="auto" w:fill="C0C0C0"/>
            <w:noWrap/>
          </w:tcPr>
          <w:p w:rsidR="009A5C1F" w:rsidRPr="003231F1" w:rsidRDefault="009A5C1F" w:rsidP="009A5C1F">
            <w:pPr>
              <w:suppressAutoHyphens w:val="0"/>
              <w:spacing w:after="0"/>
              <w:jc w:val="center"/>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db</w:t>
            </w:r>
          </w:p>
        </w:tc>
        <w:tc>
          <w:tcPr>
            <w:tcW w:w="1439" w:type="dxa"/>
            <w:tcBorders>
              <w:top w:val="nil"/>
              <w:left w:val="nil"/>
              <w:bottom w:val="double" w:sz="6" w:space="0" w:color="auto"/>
              <w:right w:val="double" w:sz="6" w:space="0" w:color="auto"/>
            </w:tcBorders>
            <w:shd w:val="clear" w:color="auto" w:fill="C0C0C0"/>
            <w:noWrap/>
          </w:tcPr>
          <w:p w:rsidR="009A5C1F" w:rsidRPr="003231F1" w:rsidRDefault="009A5C1F" w:rsidP="009A5C1F">
            <w:pPr>
              <w:suppressAutoHyphens w:val="0"/>
              <w:spacing w:after="0"/>
              <w:jc w:val="center"/>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w:t>
            </w:r>
          </w:p>
        </w:tc>
      </w:tr>
      <w:tr w:rsidR="009A5C1F" w:rsidRPr="003231F1"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3231F1" w:rsidRDefault="009A5C1F" w:rsidP="009A5C1F">
            <w:pPr>
              <w:suppressAutoHyphens w:val="0"/>
              <w:spacing w:after="0"/>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beérkezett támogatási kérelem</w:t>
            </w:r>
          </w:p>
        </w:tc>
        <w:tc>
          <w:tcPr>
            <w:tcW w:w="646" w:type="dxa"/>
            <w:tcBorders>
              <w:top w:val="nil"/>
              <w:left w:val="nil"/>
              <w:bottom w:val="single" w:sz="4" w:space="0" w:color="auto"/>
              <w:right w:val="single" w:sz="4" w:space="0" w:color="auto"/>
            </w:tcBorders>
            <w:shd w:val="clear" w:color="auto" w:fill="auto"/>
            <w:noWrap/>
          </w:tcPr>
          <w:p w:rsidR="009A5C1F" w:rsidRPr="003231F1" w:rsidRDefault="00DF73DC" w:rsidP="009A5C1F">
            <w:pPr>
              <w:suppressAutoHyphens w:val="0"/>
              <w:spacing w:after="0"/>
              <w:jc w:val="right"/>
              <w:rPr>
                <w:rFonts w:eastAsia="Times New Roman" w:cs="Times New Roman"/>
                <w:b/>
                <w:bCs/>
                <w:color w:val="000000"/>
                <w:kern w:val="0"/>
                <w:sz w:val="20"/>
                <w:szCs w:val="20"/>
                <w:lang w:bidi="bn-IN"/>
              </w:rPr>
            </w:pPr>
            <w:r>
              <w:rPr>
                <w:rFonts w:eastAsia="Times New Roman" w:cs="Times New Roman"/>
                <w:b/>
                <w:bCs/>
                <w:color w:val="000000"/>
                <w:kern w:val="0"/>
                <w:sz w:val="20"/>
                <w:szCs w:val="20"/>
                <w:lang w:bidi="bn-IN"/>
              </w:rPr>
              <w:t>585</w:t>
            </w:r>
          </w:p>
        </w:tc>
        <w:tc>
          <w:tcPr>
            <w:tcW w:w="1254" w:type="dxa"/>
            <w:tcBorders>
              <w:top w:val="nil"/>
              <w:left w:val="nil"/>
              <w:bottom w:val="single" w:sz="4" w:space="0" w:color="auto"/>
              <w:right w:val="single" w:sz="4" w:space="0" w:color="auto"/>
            </w:tcBorders>
            <w:shd w:val="clear" w:color="auto" w:fill="auto"/>
            <w:noWrap/>
          </w:tcPr>
          <w:p w:rsidR="009A5C1F" w:rsidRPr="003231F1" w:rsidRDefault="00DF73DC" w:rsidP="009A5C1F">
            <w:pPr>
              <w:suppressAutoHyphens w:val="0"/>
              <w:spacing w:after="0"/>
              <w:jc w:val="right"/>
              <w:rPr>
                <w:rFonts w:eastAsia="Times New Roman" w:cs="Times New Roman"/>
                <w:b/>
                <w:bCs/>
                <w:color w:val="000000"/>
                <w:kern w:val="0"/>
                <w:sz w:val="20"/>
                <w:szCs w:val="20"/>
                <w:lang w:bidi="bn-IN"/>
              </w:rPr>
            </w:pPr>
            <w:r>
              <w:rPr>
                <w:rFonts w:eastAsia="Times New Roman" w:cs="Times New Roman"/>
                <w:b/>
                <w:bCs/>
                <w:color w:val="000000"/>
                <w:kern w:val="0"/>
                <w:sz w:val="20"/>
                <w:szCs w:val="20"/>
                <w:lang w:bidi="bn-IN"/>
              </w:rPr>
              <w:t>na</w:t>
            </w:r>
          </w:p>
        </w:tc>
        <w:tc>
          <w:tcPr>
            <w:tcW w:w="741"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3 689</w:t>
            </w:r>
          </w:p>
        </w:tc>
        <w:tc>
          <w:tcPr>
            <w:tcW w:w="1439" w:type="dxa"/>
            <w:tcBorders>
              <w:top w:val="nil"/>
              <w:left w:val="nil"/>
              <w:bottom w:val="single" w:sz="4"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56 911 103</w:t>
            </w:r>
          </w:p>
        </w:tc>
      </w:tr>
      <w:tr w:rsidR="009A5C1F" w:rsidRPr="003231F1"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3231F1" w:rsidRDefault="009A5C1F" w:rsidP="009A5C1F">
            <w:pPr>
              <w:suppressAutoHyphens w:val="0"/>
              <w:spacing w:after="0"/>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ebből elutasított</w:t>
            </w:r>
          </w:p>
        </w:tc>
        <w:tc>
          <w:tcPr>
            <w:tcW w:w="646"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34</w:t>
            </w:r>
          </w:p>
        </w:tc>
        <w:tc>
          <w:tcPr>
            <w:tcW w:w="1254"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0</w:t>
            </w:r>
          </w:p>
        </w:tc>
        <w:tc>
          <w:tcPr>
            <w:tcW w:w="741"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176</w:t>
            </w:r>
          </w:p>
        </w:tc>
        <w:tc>
          <w:tcPr>
            <w:tcW w:w="1439" w:type="dxa"/>
            <w:tcBorders>
              <w:top w:val="nil"/>
              <w:left w:val="nil"/>
              <w:bottom w:val="single" w:sz="4"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0</w:t>
            </w:r>
          </w:p>
        </w:tc>
      </w:tr>
      <w:tr w:rsidR="009A5C1F" w:rsidRPr="003231F1"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3231F1" w:rsidRDefault="009A5C1F" w:rsidP="009A5C1F">
            <w:pPr>
              <w:suppressAutoHyphens w:val="0"/>
              <w:spacing w:after="0"/>
              <w:rPr>
                <w:rFonts w:eastAsia="Times New Roman" w:cs="Times New Roman"/>
                <w:kern w:val="0"/>
                <w:sz w:val="20"/>
                <w:szCs w:val="20"/>
                <w:lang w:bidi="bn-IN"/>
              </w:rPr>
            </w:pPr>
            <w:r w:rsidRPr="003231F1">
              <w:rPr>
                <w:rFonts w:eastAsia="Times New Roman" w:cs="Times New Roman"/>
                <w:kern w:val="0"/>
                <w:sz w:val="20"/>
                <w:szCs w:val="20"/>
                <w:lang w:bidi="bn-IN"/>
              </w:rPr>
              <w:t>visszavont</w:t>
            </w:r>
          </w:p>
        </w:tc>
        <w:tc>
          <w:tcPr>
            <w:tcW w:w="646"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7</w:t>
            </w:r>
          </w:p>
        </w:tc>
        <w:tc>
          <w:tcPr>
            <w:tcW w:w="1254" w:type="dxa"/>
            <w:tcBorders>
              <w:top w:val="nil"/>
              <w:left w:val="nil"/>
              <w:bottom w:val="single" w:sz="4" w:space="0" w:color="auto"/>
              <w:right w:val="single" w:sz="4" w:space="0" w:color="auto"/>
            </w:tcBorders>
            <w:shd w:val="clear" w:color="auto" w:fill="C0C0C0"/>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 </w:t>
            </w:r>
          </w:p>
        </w:tc>
        <w:tc>
          <w:tcPr>
            <w:tcW w:w="741"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151</w:t>
            </w:r>
          </w:p>
        </w:tc>
        <w:tc>
          <w:tcPr>
            <w:tcW w:w="1439" w:type="dxa"/>
            <w:tcBorders>
              <w:top w:val="nil"/>
              <w:left w:val="nil"/>
              <w:bottom w:val="single" w:sz="4" w:space="0" w:color="auto"/>
              <w:right w:val="double" w:sz="6" w:space="0" w:color="auto"/>
            </w:tcBorders>
            <w:shd w:val="clear" w:color="auto" w:fill="C0C0C0"/>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 </w:t>
            </w:r>
          </w:p>
        </w:tc>
      </w:tr>
      <w:tr w:rsidR="009A5C1F" w:rsidRPr="003231F1" w:rsidTr="00CD5623">
        <w:trPr>
          <w:trHeight w:val="285"/>
          <w:jc w:val="center"/>
        </w:trPr>
        <w:tc>
          <w:tcPr>
            <w:tcW w:w="4685" w:type="dxa"/>
            <w:tcBorders>
              <w:top w:val="nil"/>
              <w:left w:val="double" w:sz="6" w:space="0" w:color="auto"/>
              <w:bottom w:val="double" w:sz="6" w:space="0" w:color="auto"/>
              <w:right w:val="single" w:sz="4" w:space="0" w:color="auto"/>
            </w:tcBorders>
            <w:shd w:val="clear" w:color="auto" w:fill="auto"/>
            <w:noWrap/>
          </w:tcPr>
          <w:p w:rsidR="009A5C1F" w:rsidRPr="003231F1" w:rsidRDefault="009A5C1F" w:rsidP="009A5C1F">
            <w:pPr>
              <w:suppressAutoHyphens w:val="0"/>
              <w:spacing w:after="0"/>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jóváhagyott</w:t>
            </w:r>
          </w:p>
        </w:tc>
        <w:tc>
          <w:tcPr>
            <w:tcW w:w="646" w:type="dxa"/>
            <w:tcBorders>
              <w:top w:val="nil"/>
              <w:left w:val="nil"/>
              <w:bottom w:val="double" w:sz="6"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2 641</w:t>
            </w:r>
          </w:p>
        </w:tc>
        <w:tc>
          <w:tcPr>
            <w:tcW w:w="1254" w:type="dxa"/>
            <w:tcBorders>
              <w:top w:val="nil"/>
              <w:left w:val="nil"/>
              <w:bottom w:val="double" w:sz="6"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11 997 935</w:t>
            </w:r>
          </w:p>
        </w:tc>
        <w:tc>
          <w:tcPr>
            <w:tcW w:w="741" w:type="dxa"/>
            <w:tcBorders>
              <w:top w:val="nil"/>
              <w:left w:val="nil"/>
              <w:bottom w:val="double" w:sz="6"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2 662</w:t>
            </w:r>
          </w:p>
        </w:tc>
        <w:tc>
          <w:tcPr>
            <w:tcW w:w="1439" w:type="dxa"/>
            <w:tcBorders>
              <w:top w:val="nil"/>
              <w:left w:val="nil"/>
              <w:bottom w:val="double" w:sz="6"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43 585 080</w:t>
            </w:r>
          </w:p>
        </w:tc>
      </w:tr>
      <w:tr w:rsidR="009A5C1F" w:rsidRPr="003231F1" w:rsidTr="00CD5623">
        <w:trPr>
          <w:trHeight w:val="28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3231F1" w:rsidRDefault="009A5C1F" w:rsidP="002502CA">
            <w:pPr>
              <w:keepNext/>
              <w:suppressAutoHyphens w:val="0"/>
              <w:spacing w:after="0"/>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támogatott kifizetési kérelem</w:t>
            </w:r>
          </w:p>
        </w:tc>
        <w:tc>
          <w:tcPr>
            <w:tcW w:w="646" w:type="dxa"/>
            <w:tcBorders>
              <w:top w:val="nil"/>
              <w:left w:val="nil"/>
              <w:bottom w:val="single" w:sz="4" w:space="0" w:color="auto"/>
              <w:right w:val="single" w:sz="4" w:space="0" w:color="auto"/>
            </w:tcBorders>
            <w:shd w:val="clear" w:color="auto" w:fill="auto"/>
            <w:noWrap/>
          </w:tcPr>
          <w:p w:rsidR="009A5C1F" w:rsidRPr="003231F1" w:rsidRDefault="009A5C1F" w:rsidP="002502CA">
            <w:pPr>
              <w:keepNext/>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1 837</w:t>
            </w:r>
          </w:p>
        </w:tc>
        <w:tc>
          <w:tcPr>
            <w:tcW w:w="1254" w:type="dxa"/>
            <w:tcBorders>
              <w:top w:val="nil"/>
              <w:left w:val="nil"/>
              <w:bottom w:val="single" w:sz="4" w:space="0" w:color="auto"/>
              <w:right w:val="single" w:sz="4" w:space="0" w:color="auto"/>
            </w:tcBorders>
            <w:shd w:val="clear" w:color="auto" w:fill="auto"/>
            <w:noWrap/>
          </w:tcPr>
          <w:p w:rsidR="009A5C1F" w:rsidRPr="003231F1" w:rsidRDefault="009A5C1F" w:rsidP="002502CA">
            <w:pPr>
              <w:keepNext/>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9 900 330</w:t>
            </w:r>
          </w:p>
        </w:tc>
        <w:tc>
          <w:tcPr>
            <w:tcW w:w="741" w:type="dxa"/>
            <w:tcBorders>
              <w:top w:val="nil"/>
              <w:left w:val="nil"/>
              <w:bottom w:val="single" w:sz="4" w:space="0" w:color="auto"/>
              <w:right w:val="single" w:sz="4" w:space="0" w:color="auto"/>
            </w:tcBorders>
            <w:shd w:val="clear" w:color="auto" w:fill="auto"/>
            <w:noWrap/>
          </w:tcPr>
          <w:p w:rsidR="009A5C1F" w:rsidRPr="003231F1" w:rsidRDefault="009A5C1F" w:rsidP="002502CA">
            <w:pPr>
              <w:keepNext/>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3 799</w:t>
            </w:r>
          </w:p>
        </w:tc>
        <w:tc>
          <w:tcPr>
            <w:tcW w:w="1439" w:type="dxa"/>
            <w:tcBorders>
              <w:top w:val="nil"/>
              <w:left w:val="nil"/>
              <w:bottom w:val="single" w:sz="4" w:space="0" w:color="auto"/>
              <w:right w:val="double" w:sz="6" w:space="0" w:color="auto"/>
            </w:tcBorders>
            <w:shd w:val="clear" w:color="auto" w:fill="auto"/>
            <w:noWrap/>
          </w:tcPr>
          <w:p w:rsidR="009A5C1F" w:rsidRPr="003231F1" w:rsidRDefault="009A5C1F" w:rsidP="002502CA">
            <w:pPr>
              <w:keepNext/>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21 907 010</w:t>
            </w:r>
          </w:p>
        </w:tc>
      </w:tr>
      <w:tr w:rsidR="009A5C1F" w:rsidRPr="003231F1"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3231F1" w:rsidRDefault="00CB27A5" w:rsidP="009A5C1F">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646" w:type="dxa"/>
            <w:tcBorders>
              <w:top w:val="nil"/>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b/>
                <w:bCs/>
                <w:kern w:val="0"/>
                <w:sz w:val="20"/>
                <w:szCs w:val="20"/>
                <w:lang w:bidi="bn-IN"/>
              </w:rPr>
            </w:pPr>
            <w:r w:rsidRPr="003231F1">
              <w:rPr>
                <w:rFonts w:eastAsia="Times New Roman" w:cs="Times New Roman"/>
                <w:b/>
                <w:bCs/>
                <w:kern w:val="0"/>
                <w:sz w:val="20"/>
                <w:szCs w:val="20"/>
                <w:lang w:bidi="bn-IN"/>
              </w:rPr>
              <w:t> </w:t>
            </w:r>
          </w:p>
        </w:tc>
        <w:tc>
          <w:tcPr>
            <w:tcW w:w="1254"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4 286 146</w:t>
            </w:r>
          </w:p>
        </w:tc>
        <w:tc>
          <w:tcPr>
            <w:tcW w:w="741" w:type="dxa"/>
            <w:tcBorders>
              <w:top w:val="nil"/>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b/>
                <w:bCs/>
                <w:kern w:val="0"/>
                <w:sz w:val="20"/>
                <w:szCs w:val="20"/>
                <w:lang w:bidi="bn-IN"/>
              </w:rPr>
            </w:pPr>
            <w:r w:rsidRPr="003231F1">
              <w:rPr>
                <w:rFonts w:eastAsia="Times New Roman" w:cs="Times New Roman"/>
                <w:b/>
                <w:bCs/>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21 751 628</w:t>
            </w:r>
          </w:p>
        </w:tc>
      </w:tr>
      <w:tr w:rsidR="009A5C1F" w:rsidRPr="003231F1"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3231F1" w:rsidRDefault="009A5C1F" w:rsidP="009A5C1F">
            <w:pPr>
              <w:suppressAutoHyphens w:val="0"/>
              <w:spacing w:after="0"/>
              <w:jc w:val="left"/>
              <w:rPr>
                <w:rFonts w:eastAsia="Times New Roman" w:cs="Times New Roman"/>
                <w:kern w:val="0"/>
                <w:sz w:val="20"/>
                <w:szCs w:val="20"/>
                <w:lang w:bidi="bn-IN"/>
              </w:rPr>
            </w:pPr>
            <w:r w:rsidRPr="003231F1">
              <w:rPr>
                <w:rFonts w:eastAsia="Times New Roman" w:cs="Times New Roman"/>
                <w:kern w:val="0"/>
                <w:sz w:val="20"/>
                <w:szCs w:val="20"/>
                <w:lang w:bidi="bn-IN"/>
              </w:rPr>
              <w:t xml:space="preserve">   a kifizetésből közösségi</w:t>
            </w:r>
          </w:p>
        </w:tc>
        <w:tc>
          <w:tcPr>
            <w:tcW w:w="646" w:type="dxa"/>
            <w:tcBorders>
              <w:top w:val="nil"/>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254"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3 348 560</w:t>
            </w:r>
          </w:p>
        </w:tc>
        <w:tc>
          <w:tcPr>
            <w:tcW w:w="741" w:type="dxa"/>
            <w:tcBorders>
              <w:top w:val="nil"/>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17 029 378</w:t>
            </w:r>
          </w:p>
        </w:tc>
      </w:tr>
      <w:tr w:rsidR="009A5C1F" w:rsidRPr="003231F1"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3231F1" w:rsidRDefault="009A5C1F" w:rsidP="009A5C1F">
            <w:pPr>
              <w:suppressAutoHyphens w:val="0"/>
              <w:spacing w:after="0"/>
              <w:jc w:val="left"/>
              <w:rPr>
                <w:rFonts w:eastAsia="Times New Roman" w:cs="Times New Roman"/>
                <w:kern w:val="0"/>
                <w:sz w:val="20"/>
                <w:szCs w:val="20"/>
                <w:lang w:bidi="bn-IN"/>
              </w:rPr>
            </w:pPr>
            <w:r w:rsidRPr="003231F1">
              <w:rPr>
                <w:rFonts w:eastAsia="Times New Roman" w:cs="Times New Roman"/>
                <w:kern w:val="0"/>
                <w:sz w:val="20"/>
                <w:szCs w:val="20"/>
                <w:lang w:bidi="bn-IN"/>
              </w:rPr>
              <w:t xml:space="preserve">   a kifizetésből konvergencia régió</w:t>
            </w:r>
          </w:p>
        </w:tc>
        <w:tc>
          <w:tcPr>
            <w:tcW w:w="646" w:type="dxa"/>
            <w:tcBorders>
              <w:top w:val="nil"/>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254"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4 038 086</w:t>
            </w:r>
          </w:p>
        </w:tc>
        <w:tc>
          <w:tcPr>
            <w:tcW w:w="741" w:type="dxa"/>
            <w:tcBorders>
              <w:top w:val="nil"/>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20 508 252</w:t>
            </w:r>
          </w:p>
        </w:tc>
      </w:tr>
      <w:tr w:rsidR="009A5C1F" w:rsidRPr="003231F1" w:rsidTr="00CD5623">
        <w:trPr>
          <w:trHeight w:val="270"/>
          <w:jc w:val="center"/>
        </w:trPr>
        <w:tc>
          <w:tcPr>
            <w:tcW w:w="4685" w:type="dxa"/>
            <w:tcBorders>
              <w:top w:val="nil"/>
              <w:left w:val="double" w:sz="6" w:space="0" w:color="auto"/>
              <w:bottom w:val="double" w:sz="6" w:space="0" w:color="auto"/>
              <w:right w:val="single" w:sz="4" w:space="0" w:color="auto"/>
            </w:tcBorders>
            <w:shd w:val="clear" w:color="auto" w:fill="auto"/>
            <w:noWrap/>
          </w:tcPr>
          <w:p w:rsidR="009A5C1F" w:rsidRPr="003231F1" w:rsidRDefault="009A5C1F" w:rsidP="009A5C1F">
            <w:pPr>
              <w:suppressAutoHyphens w:val="0"/>
              <w:spacing w:after="0"/>
              <w:jc w:val="left"/>
              <w:rPr>
                <w:rFonts w:eastAsia="Times New Roman" w:cs="Times New Roman"/>
                <w:kern w:val="0"/>
                <w:sz w:val="20"/>
                <w:szCs w:val="20"/>
                <w:lang w:bidi="bn-IN"/>
              </w:rPr>
            </w:pPr>
            <w:r w:rsidRPr="003231F1">
              <w:rPr>
                <w:rFonts w:eastAsia="Times New Roman" w:cs="Times New Roman"/>
                <w:kern w:val="0"/>
                <w:sz w:val="20"/>
                <w:szCs w:val="20"/>
                <w:lang w:bidi="bn-IN"/>
              </w:rPr>
              <w:t xml:space="preserve">      ebből közösségi</w:t>
            </w:r>
          </w:p>
        </w:tc>
        <w:tc>
          <w:tcPr>
            <w:tcW w:w="646" w:type="dxa"/>
            <w:tcBorders>
              <w:top w:val="nil"/>
              <w:left w:val="nil"/>
              <w:bottom w:val="double" w:sz="6"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254" w:type="dxa"/>
            <w:tcBorders>
              <w:top w:val="nil"/>
              <w:left w:val="nil"/>
              <w:bottom w:val="double" w:sz="6"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3 212 778</w:t>
            </w:r>
          </w:p>
        </w:tc>
        <w:tc>
          <w:tcPr>
            <w:tcW w:w="741" w:type="dxa"/>
            <w:tcBorders>
              <w:top w:val="nil"/>
              <w:left w:val="nil"/>
              <w:bottom w:val="double" w:sz="6"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439" w:type="dxa"/>
            <w:tcBorders>
              <w:top w:val="nil"/>
              <w:left w:val="nil"/>
              <w:bottom w:val="double" w:sz="6"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16 348 220</w:t>
            </w:r>
          </w:p>
        </w:tc>
      </w:tr>
      <w:tr w:rsidR="009A5C1F" w:rsidRPr="003231F1" w:rsidTr="00CD5623">
        <w:trPr>
          <w:trHeight w:val="270"/>
          <w:jc w:val="center"/>
        </w:trPr>
        <w:tc>
          <w:tcPr>
            <w:tcW w:w="4685" w:type="dxa"/>
            <w:tcBorders>
              <w:top w:val="single" w:sz="4" w:space="0" w:color="auto"/>
              <w:left w:val="double" w:sz="6" w:space="0" w:color="auto"/>
              <w:bottom w:val="single" w:sz="4" w:space="0" w:color="auto"/>
              <w:right w:val="single" w:sz="4" w:space="0" w:color="auto"/>
            </w:tcBorders>
            <w:shd w:val="clear" w:color="auto" w:fill="auto"/>
            <w:noWrap/>
          </w:tcPr>
          <w:p w:rsidR="009A5C1F" w:rsidRPr="003231F1" w:rsidRDefault="009A5C1F" w:rsidP="009A5C1F">
            <w:pPr>
              <w:suppressAutoHyphens w:val="0"/>
              <w:spacing w:after="0"/>
              <w:jc w:val="left"/>
              <w:rPr>
                <w:rFonts w:eastAsia="Times New Roman" w:cs="Times New Roman"/>
                <w:b/>
                <w:bCs/>
                <w:kern w:val="0"/>
                <w:sz w:val="20"/>
                <w:szCs w:val="20"/>
                <w:lang w:bidi="bn-IN"/>
              </w:rPr>
            </w:pPr>
            <w:r w:rsidRPr="003231F1">
              <w:rPr>
                <w:rFonts w:eastAsia="Times New Roman" w:cs="Times New Roman"/>
                <w:b/>
                <w:bCs/>
                <w:kern w:val="0"/>
                <w:sz w:val="20"/>
                <w:szCs w:val="20"/>
                <w:lang w:bidi="bn-IN"/>
              </w:rPr>
              <w:t>kifizetés (NVT kötelezettségvállalás terhére)</w:t>
            </w:r>
          </w:p>
        </w:tc>
        <w:tc>
          <w:tcPr>
            <w:tcW w:w="646" w:type="dxa"/>
            <w:tcBorders>
              <w:top w:val="single" w:sz="4" w:space="0" w:color="auto"/>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b/>
                <w:bCs/>
                <w:kern w:val="0"/>
                <w:sz w:val="20"/>
                <w:szCs w:val="20"/>
                <w:lang w:bidi="bn-IN"/>
              </w:rPr>
            </w:pPr>
            <w:r w:rsidRPr="003231F1">
              <w:rPr>
                <w:rFonts w:eastAsia="Times New Roman" w:cs="Times New Roman"/>
                <w:b/>
                <w:bCs/>
                <w:kern w:val="0"/>
                <w:sz w:val="20"/>
                <w:szCs w:val="20"/>
                <w:lang w:bidi="bn-IN"/>
              </w:rPr>
              <w:t> </w:t>
            </w:r>
          </w:p>
        </w:tc>
        <w:tc>
          <w:tcPr>
            <w:tcW w:w="1254" w:type="dxa"/>
            <w:tcBorders>
              <w:top w:val="single" w:sz="4" w:space="0" w:color="auto"/>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15 416 224</w:t>
            </w:r>
          </w:p>
        </w:tc>
        <w:tc>
          <w:tcPr>
            <w:tcW w:w="741" w:type="dxa"/>
            <w:tcBorders>
              <w:top w:val="single" w:sz="4" w:space="0" w:color="auto"/>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b/>
                <w:bCs/>
                <w:kern w:val="0"/>
                <w:sz w:val="20"/>
                <w:szCs w:val="20"/>
                <w:lang w:bidi="bn-IN"/>
              </w:rPr>
            </w:pPr>
            <w:r w:rsidRPr="003231F1">
              <w:rPr>
                <w:rFonts w:eastAsia="Times New Roman" w:cs="Times New Roman"/>
                <w:b/>
                <w:bCs/>
                <w:kern w:val="0"/>
                <w:sz w:val="20"/>
                <w:szCs w:val="20"/>
                <w:lang w:bidi="bn-IN"/>
              </w:rPr>
              <w:t> </w:t>
            </w:r>
          </w:p>
        </w:tc>
        <w:tc>
          <w:tcPr>
            <w:tcW w:w="1439" w:type="dxa"/>
            <w:tcBorders>
              <w:top w:val="single" w:sz="4" w:space="0" w:color="auto"/>
              <w:left w:val="nil"/>
              <w:bottom w:val="single" w:sz="4"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b/>
                <w:bCs/>
                <w:color w:val="000000"/>
                <w:kern w:val="0"/>
                <w:sz w:val="20"/>
                <w:szCs w:val="20"/>
                <w:lang w:bidi="bn-IN"/>
              </w:rPr>
            </w:pPr>
            <w:r w:rsidRPr="003231F1">
              <w:rPr>
                <w:rFonts w:eastAsia="Times New Roman" w:cs="Times New Roman"/>
                <w:b/>
                <w:bCs/>
                <w:color w:val="000000"/>
                <w:kern w:val="0"/>
                <w:sz w:val="20"/>
                <w:szCs w:val="20"/>
                <w:lang w:bidi="bn-IN"/>
              </w:rPr>
              <w:t>63 360 367</w:t>
            </w:r>
          </w:p>
        </w:tc>
      </w:tr>
      <w:tr w:rsidR="009A5C1F" w:rsidRPr="003231F1"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3231F1" w:rsidRDefault="009A5C1F" w:rsidP="009A5C1F">
            <w:pPr>
              <w:suppressAutoHyphens w:val="0"/>
              <w:spacing w:after="0"/>
              <w:jc w:val="left"/>
              <w:rPr>
                <w:rFonts w:eastAsia="Times New Roman" w:cs="Times New Roman"/>
                <w:kern w:val="0"/>
                <w:sz w:val="20"/>
                <w:szCs w:val="20"/>
                <w:lang w:bidi="bn-IN"/>
              </w:rPr>
            </w:pPr>
            <w:r w:rsidRPr="003231F1">
              <w:rPr>
                <w:rFonts w:eastAsia="Times New Roman" w:cs="Times New Roman"/>
                <w:kern w:val="0"/>
                <w:sz w:val="20"/>
                <w:szCs w:val="20"/>
                <w:lang w:bidi="bn-IN"/>
              </w:rPr>
              <w:t xml:space="preserve">   a kifizetésből közösségi</w:t>
            </w:r>
          </w:p>
        </w:tc>
        <w:tc>
          <w:tcPr>
            <w:tcW w:w="646" w:type="dxa"/>
            <w:tcBorders>
              <w:top w:val="nil"/>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254"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11 960 603</w:t>
            </w:r>
          </w:p>
        </w:tc>
        <w:tc>
          <w:tcPr>
            <w:tcW w:w="741" w:type="dxa"/>
            <w:tcBorders>
              <w:top w:val="nil"/>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48 984 534</w:t>
            </w:r>
          </w:p>
        </w:tc>
      </w:tr>
      <w:tr w:rsidR="009A5C1F" w:rsidRPr="003231F1"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3231F1" w:rsidRDefault="009A5C1F" w:rsidP="009A5C1F">
            <w:pPr>
              <w:suppressAutoHyphens w:val="0"/>
              <w:spacing w:after="0"/>
              <w:jc w:val="left"/>
              <w:rPr>
                <w:rFonts w:eastAsia="Times New Roman" w:cs="Times New Roman"/>
                <w:kern w:val="0"/>
                <w:sz w:val="20"/>
                <w:szCs w:val="20"/>
                <w:lang w:bidi="bn-IN"/>
              </w:rPr>
            </w:pPr>
            <w:r w:rsidRPr="003231F1">
              <w:rPr>
                <w:rFonts w:eastAsia="Times New Roman" w:cs="Times New Roman"/>
                <w:kern w:val="0"/>
                <w:sz w:val="20"/>
                <w:szCs w:val="20"/>
                <w:lang w:bidi="bn-IN"/>
              </w:rPr>
              <w:t xml:space="preserve">   a kifizetésből konvergencia régió</w:t>
            </w:r>
          </w:p>
        </w:tc>
        <w:tc>
          <w:tcPr>
            <w:tcW w:w="646" w:type="dxa"/>
            <w:tcBorders>
              <w:top w:val="nil"/>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254" w:type="dxa"/>
            <w:tcBorders>
              <w:top w:val="nil"/>
              <w:left w:val="nil"/>
              <w:bottom w:val="single" w:sz="4"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14 180 243</w:t>
            </w:r>
          </w:p>
        </w:tc>
        <w:tc>
          <w:tcPr>
            <w:tcW w:w="741" w:type="dxa"/>
            <w:tcBorders>
              <w:top w:val="nil"/>
              <w:left w:val="nil"/>
              <w:bottom w:val="single" w:sz="4"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57 225 349</w:t>
            </w:r>
          </w:p>
        </w:tc>
      </w:tr>
      <w:tr w:rsidR="009A5C1F" w:rsidRPr="003231F1" w:rsidTr="00CD5623">
        <w:trPr>
          <w:trHeight w:val="270"/>
          <w:jc w:val="center"/>
        </w:trPr>
        <w:tc>
          <w:tcPr>
            <w:tcW w:w="4685" w:type="dxa"/>
            <w:tcBorders>
              <w:top w:val="nil"/>
              <w:left w:val="double" w:sz="6" w:space="0" w:color="auto"/>
              <w:bottom w:val="double" w:sz="6" w:space="0" w:color="auto"/>
              <w:right w:val="single" w:sz="4" w:space="0" w:color="auto"/>
            </w:tcBorders>
            <w:shd w:val="clear" w:color="auto" w:fill="auto"/>
            <w:noWrap/>
          </w:tcPr>
          <w:p w:rsidR="009A5C1F" w:rsidRPr="003231F1" w:rsidRDefault="009A5C1F" w:rsidP="009A5C1F">
            <w:pPr>
              <w:suppressAutoHyphens w:val="0"/>
              <w:spacing w:after="0"/>
              <w:jc w:val="left"/>
              <w:rPr>
                <w:rFonts w:eastAsia="Times New Roman" w:cs="Times New Roman"/>
                <w:kern w:val="0"/>
                <w:sz w:val="20"/>
                <w:szCs w:val="20"/>
                <w:lang w:bidi="bn-IN"/>
              </w:rPr>
            </w:pPr>
            <w:r w:rsidRPr="003231F1">
              <w:rPr>
                <w:rFonts w:eastAsia="Times New Roman" w:cs="Times New Roman"/>
                <w:kern w:val="0"/>
                <w:sz w:val="20"/>
                <w:szCs w:val="20"/>
                <w:lang w:bidi="bn-IN"/>
              </w:rPr>
              <w:t xml:space="preserve">      ebből közösségi</w:t>
            </w:r>
          </w:p>
        </w:tc>
        <w:tc>
          <w:tcPr>
            <w:tcW w:w="646" w:type="dxa"/>
            <w:tcBorders>
              <w:top w:val="nil"/>
              <w:left w:val="nil"/>
              <w:bottom w:val="double" w:sz="6"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254" w:type="dxa"/>
            <w:tcBorders>
              <w:top w:val="nil"/>
              <w:left w:val="nil"/>
              <w:bottom w:val="double" w:sz="6" w:space="0" w:color="auto"/>
              <w:right w:val="single" w:sz="4"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11 284 059</w:t>
            </w:r>
          </w:p>
        </w:tc>
        <w:tc>
          <w:tcPr>
            <w:tcW w:w="741" w:type="dxa"/>
            <w:tcBorders>
              <w:top w:val="nil"/>
              <w:left w:val="nil"/>
              <w:bottom w:val="double" w:sz="6" w:space="0" w:color="auto"/>
              <w:right w:val="single" w:sz="4" w:space="0" w:color="auto"/>
            </w:tcBorders>
            <w:shd w:val="clear" w:color="auto" w:fill="C0C0C0"/>
            <w:noWrap/>
            <w:vAlign w:val="bottom"/>
          </w:tcPr>
          <w:p w:rsidR="009A5C1F" w:rsidRPr="003231F1" w:rsidRDefault="009A5C1F" w:rsidP="009A5C1F">
            <w:pPr>
              <w:suppressAutoHyphens w:val="0"/>
              <w:spacing w:after="0"/>
              <w:jc w:val="right"/>
              <w:rPr>
                <w:rFonts w:eastAsia="Times New Roman" w:cs="Times New Roman"/>
                <w:kern w:val="0"/>
                <w:sz w:val="20"/>
                <w:szCs w:val="20"/>
                <w:lang w:bidi="bn-IN"/>
              </w:rPr>
            </w:pPr>
            <w:r w:rsidRPr="003231F1">
              <w:rPr>
                <w:rFonts w:eastAsia="Times New Roman" w:cs="Times New Roman"/>
                <w:kern w:val="0"/>
                <w:sz w:val="20"/>
                <w:szCs w:val="20"/>
                <w:lang w:bidi="bn-IN"/>
              </w:rPr>
              <w:t> </w:t>
            </w:r>
          </w:p>
        </w:tc>
        <w:tc>
          <w:tcPr>
            <w:tcW w:w="1439" w:type="dxa"/>
            <w:tcBorders>
              <w:top w:val="nil"/>
              <w:left w:val="nil"/>
              <w:bottom w:val="double" w:sz="6" w:space="0" w:color="auto"/>
              <w:right w:val="double" w:sz="6" w:space="0" w:color="auto"/>
            </w:tcBorders>
            <w:shd w:val="clear" w:color="auto" w:fill="auto"/>
            <w:noWrap/>
          </w:tcPr>
          <w:p w:rsidR="009A5C1F" w:rsidRPr="003231F1" w:rsidRDefault="009A5C1F" w:rsidP="009A5C1F">
            <w:pPr>
              <w:suppressAutoHyphens w:val="0"/>
              <w:spacing w:after="0"/>
              <w:jc w:val="right"/>
              <w:rPr>
                <w:rFonts w:eastAsia="Times New Roman" w:cs="Times New Roman"/>
                <w:color w:val="000000"/>
                <w:kern w:val="0"/>
                <w:sz w:val="20"/>
                <w:szCs w:val="20"/>
                <w:lang w:bidi="bn-IN"/>
              </w:rPr>
            </w:pPr>
            <w:r w:rsidRPr="003231F1">
              <w:rPr>
                <w:rFonts w:eastAsia="Times New Roman" w:cs="Times New Roman"/>
                <w:color w:val="000000"/>
                <w:kern w:val="0"/>
                <w:sz w:val="20"/>
                <w:szCs w:val="20"/>
                <w:lang w:bidi="bn-IN"/>
              </w:rPr>
              <w:t>45 618 586</w:t>
            </w:r>
          </w:p>
        </w:tc>
      </w:tr>
    </w:tbl>
    <w:p w:rsidR="009A5C1F" w:rsidRPr="00F35797" w:rsidRDefault="009A5C1F" w:rsidP="009A5C1F">
      <w:pPr>
        <w:pStyle w:val="j-forrs"/>
      </w:pPr>
      <w:r w:rsidRPr="00F35797">
        <w:t>Forrás: MVH</w:t>
      </w:r>
    </w:p>
    <w:p w:rsidR="009A5C1F" w:rsidRPr="00F35797" w:rsidRDefault="009A5C1F" w:rsidP="005B5A87">
      <w:pPr>
        <w:pStyle w:val="j-nomlszveg"/>
        <w:rPr>
          <w:kern w:val="1"/>
        </w:rPr>
      </w:pPr>
      <w:r>
        <w:rPr>
          <w:kern w:val="1"/>
        </w:rPr>
        <w:t>2011</w:t>
      </w:r>
      <w:r w:rsidRPr="00F35797">
        <w:rPr>
          <w:kern w:val="1"/>
        </w:rPr>
        <w:t>-ben a P</w:t>
      </w:r>
      <w:r w:rsidR="00E011B0">
        <w:rPr>
          <w:kern w:val="1"/>
        </w:rPr>
        <w:t>rogram</w:t>
      </w:r>
      <w:r w:rsidRPr="00F35797">
        <w:rPr>
          <w:kern w:val="1"/>
        </w:rPr>
        <w:t xml:space="preserve"> keretében meghirdetett jogcímre 5</w:t>
      </w:r>
      <w:r>
        <w:rPr>
          <w:kern w:val="1"/>
        </w:rPr>
        <w:t>85</w:t>
      </w:r>
      <w:r w:rsidRPr="00F35797">
        <w:rPr>
          <w:kern w:val="1"/>
        </w:rPr>
        <w:t xml:space="preserve"> db támogatási kérelem érkezett be. </w:t>
      </w:r>
      <w:r w:rsidRPr="003D1252">
        <w:t xml:space="preserve">A 2011. évi kifizetési kérelmek közül </w:t>
      </w:r>
      <w:r w:rsidR="00DF73DC" w:rsidRPr="003D1252">
        <w:t>1</w:t>
      </w:r>
      <w:r w:rsidR="00DF73DC">
        <w:t> 837 db</w:t>
      </w:r>
      <w:r w:rsidR="00DF73DC" w:rsidRPr="003D1252">
        <w:t xml:space="preserve"> </w:t>
      </w:r>
      <w:r w:rsidRPr="000037B7">
        <w:t xml:space="preserve">kérelemre </w:t>
      </w:r>
      <w:r w:rsidR="00DF73DC">
        <w:t>9,9</w:t>
      </w:r>
      <w:r w:rsidRPr="000037B7">
        <w:t xml:space="preserve"> M euró (</w:t>
      </w:r>
      <w:r w:rsidR="00DF73DC">
        <w:t>3</w:t>
      </w:r>
      <w:r w:rsidRPr="000037B7">
        <w:t>,1 Mrd forint)</w:t>
      </w:r>
      <w:r w:rsidRPr="003D1252">
        <w:t xml:space="preserve"> került kifizetésre.</w:t>
      </w:r>
      <w:r w:rsidRPr="00F35797">
        <w:rPr>
          <w:kern w:val="1"/>
        </w:rPr>
        <w:t xml:space="preserve"> </w:t>
      </w:r>
    </w:p>
    <w:p w:rsidR="009A5C1F" w:rsidRPr="000037B7" w:rsidRDefault="009A5C1F" w:rsidP="005B5A87">
      <w:pPr>
        <w:pStyle w:val="j-nomlszveg"/>
        <w:rPr>
          <w:kern w:val="1"/>
        </w:rPr>
      </w:pPr>
      <w:r w:rsidRPr="00BF4542">
        <w:rPr>
          <w:kern w:val="1"/>
        </w:rPr>
        <w:t>A beérkezett támogatási kérelmek regionális megoszlását tekintve Szabolcs-Szatmár megyében volt messze a legnagyobb é</w:t>
      </w:r>
      <w:r w:rsidRPr="00BF4542">
        <w:rPr>
          <w:kern w:val="1"/>
        </w:rPr>
        <w:t>r</w:t>
      </w:r>
      <w:r w:rsidRPr="00BF4542">
        <w:rPr>
          <w:kern w:val="1"/>
        </w:rPr>
        <w:t>deklődés a jogcím iránt, a legkevesebb számú kérelem Zala és Komárom-Esztergom m</w:t>
      </w:r>
      <w:r w:rsidRPr="00BF4542">
        <w:rPr>
          <w:kern w:val="1"/>
        </w:rPr>
        <w:t>e</w:t>
      </w:r>
      <w:r w:rsidRPr="00BF4542">
        <w:rPr>
          <w:kern w:val="1"/>
        </w:rPr>
        <w:t>gyékből érkezett.</w:t>
      </w:r>
    </w:p>
    <w:p w:rsidR="009A5C1F" w:rsidRPr="005B5A87" w:rsidRDefault="009A5C1F" w:rsidP="005B5A87">
      <w:pPr>
        <w:pStyle w:val="j-cmsor3"/>
      </w:pPr>
      <w:bookmarkStart w:id="238" w:name="_Toc261596939"/>
      <w:bookmarkStart w:id="239" w:name="_Toc328638720"/>
      <w:r w:rsidRPr="005B5A87">
        <w:t>Agrár-erdészeti rendszerek első létrehozása mezőgazdasági földterületeken intézkedés (222) rövid bemutatása</w:t>
      </w:r>
      <w:bookmarkEnd w:id="238"/>
      <w:bookmarkEnd w:id="239"/>
    </w:p>
    <w:p w:rsidR="009A5C1F" w:rsidRPr="00F35797" w:rsidRDefault="009A5C1F" w:rsidP="005B5A87">
      <w:pPr>
        <w:pStyle w:val="j-nomlszveg"/>
        <w:rPr>
          <w:kern w:val="1"/>
          <w:szCs w:val="26"/>
          <w:lang w:bidi="sa-IN"/>
        </w:rPr>
      </w:pPr>
      <w:r w:rsidRPr="00F35797">
        <w:rPr>
          <w:kern w:val="1"/>
        </w:rPr>
        <w:t>Az intézkedés célja, hogy lehetőséget teremtsen fás legelők létesítésére és hasznosítására, a hagyom</w:t>
      </w:r>
      <w:r w:rsidRPr="00F35797">
        <w:rPr>
          <w:kern w:val="1"/>
        </w:rPr>
        <w:t>á</w:t>
      </w:r>
      <w:r w:rsidRPr="00F35797">
        <w:rPr>
          <w:kern w:val="1"/>
        </w:rPr>
        <w:t xml:space="preserve">nyos, tájjellegű gazdálkodás fenntartására, a mozaikos tájszerkezet kialakítására. </w:t>
      </w:r>
      <w:r w:rsidRPr="00F35797">
        <w:rPr>
          <w:kern w:val="1"/>
          <w:szCs w:val="26"/>
          <w:lang w:bidi="sa-IN"/>
        </w:rPr>
        <w:t>Az intézkedés – mu</w:t>
      </w:r>
      <w:r w:rsidRPr="00F35797">
        <w:rPr>
          <w:kern w:val="1"/>
          <w:szCs w:val="26"/>
          <w:lang w:bidi="sa-IN"/>
        </w:rPr>
        <w:t>l</w:t>
      </w:r>
      <w:r w:rsidRPr="00F35797">
        <w:rPr>
          <w:kern w:val="1"/>
          <w:szCs w:val="26"/>
          <w:lang w:bidi="sa-IN"/>
        </w:rPr>
        <w:t>tifunkcionális jellegéből adódóan – bővíti a lako</w:t>
      </w:r>
      <w:r w:rsidRPr="00F35797">
        <w:rPr>
          <w:kern w:val="1"/>
          <w:szCs w:val="26"/>
          <w:lang w:bidi="sa-IN"/>
        </w:rPr>
        <w:t>s</w:t>
      </w:r>
      <w:r w:rsidRPr="00F35797">
        <w:rPr>
          <w:kern w:val="1"/>
          <w:szCs w:val="26"/>
          <w:lang w:bidi="sa-IN"/>
        </w:rPr>
        <w:t xml:space="preserve">ság jövedelemszerzési lehetőségeit, és biztosíthatja a gazdálkodás folytatását a korábban intenzív hasznosítású, kedvezőtlen adottságú területek és Natura 2000 területek esetében. </w:t>
      </w:r>
    </w:p>
    <w:p w:rsidR="009A5C1F" w:rsidRPr="00F35797" w:rsidRDefault="009A5C1F" w:rsidP="005B5A87">
      <w:pPr>
        <w:pStyle w:val="j-nomlszveg"/>
        <w:rPr>
          <w:kern w:val="1"/>
        </w:rPr>
      </w:pPr>
      <w:r w:rsidRPr="00F35797">
        <w:rPr>
          <w:kern w:val="1"/>
        </w:rPr>
        <w:t>A 2009-ben megjelent jogcímrendelet az intézkedés egészét lefedi.</w:t>
      </w:r>
    </w:p>
    <w:p w:rsidR="009A5C1F" w:rsidRPr="0016187A" w:rsidRDefault="009A5C1F" w:rsidP="00C64356">
      <w:pPr>
        <w:pStyle w:val="j-tblzatszm"/>
      </w:pPr>
      <w:r w:rsidRPr="0016187A">
        <w:lastRenderedPageBreak/>
        <w:t>táblázat</w:t>
      </w:r>
    </w:p>
    <w:p w:rsidR="009A5C1F" w:rsidRPr="00F35797" w:rsidRDefault="009A5C1F" w:rsidP="005B5A87">
      <w:pPr>
        <w:pStyle w:val="j-tblzat-fcm"/>
        <w:rPr>
          <w:kern w:val="1"/>
        </w:rPr>
      </w:pPr>
      <w:r w:rsidRPr="00F35797">
        <w:rPr>
          <w:kern w:val="1"/>
        </w:rPr>
        <w:t>Agrár-erdészeti rendszerek első létrehozása mezőgazdasági földterületeken intézkedés (222) i</w:t>
      </w:r>
      <w:r w:rsidRPr="00F35797">
        <w:rPr>
          <w:kern w:val="1"/>
        </w:rPr>
        <w:t>n</w:t>
      </w:r>
      <w:r w:rsidRPr="00F35797">
        <w:rPr>
          <w:kern w:val="1"/>
        </w:rPr>
        <w:t>dikátorainak me</w:t>
      </w:r>
      <w:r w:rsidRPr="00F35797">
        <w:rPr>
          <w:kern w:val="1"/>
        </w:rPr>
        <w:t>g</w:t>
      </w:r>
      <w:r w:rsidRPr="00F35797">
        <w:rPr>
          <w:kern w:val="1"/>
        </w:rPr>
        <w:t>valósulása</w:t>
      </w:r>
    </w:p>
    <w:tbl>
      <w:tblPr>
        <w:tblW w:w="9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9"/>
        <w:gridCol w:w="5400"/>
        <w:gridCol w:w="1792"/>
        <w:gridCol w:w="1586"/>
      </w:tblGrid>
      <w:tr w:rsidR="009A5C1F" w:rsidRPr="00E1404B" w:rsidTr="00CD5623">
        <w:tblPrEx>
          <w:tblCellMar>
            <w:top w:w="0" w:type="dxa"/>
            <w:bottom w:w="0" w:type="dxa"/>
          </w:tblCellMar>
        </w:tblPrEx>
        <w:trPr>
          <w:cantSplit/>
          <w:tblHeader/>
          <w:jc w:val="center"/>
        </w:trPr>
        <w:tc>
          <w:tcPr>
            <w:tcW w:w="479" w:type="dxa"/>
            <w:shd w:val="clear" w:color="auto" w:fill="B3B3B3"/>
          </w:tcPr>
          <w:p w:rsidR="009A5C1F" w:rsidRPr="00E1404B" w:rsidRDefault="009A5C1F" w:rsidP="00CD5623">
            <w:pPr>
              <w:pStyle w:val="Normltblzatban"/>
              <w:spacing w:after="0"/>
              <w:ind w:left="0" w:firstLine="0"/>
              <w:jc w:val="center"/>
              <w:rPr>
                <w:b/>
                <w:bCs/>
                <w:sz w:val="20"/>
                <w:szCs w:val="20"/>
                <w:lang w:bidi="sa-IN"/>
              </w:rPr>
            </w:pPr>
            <w:bookmarkStart w:id="240" w:name="_Toc261596940"/>
          </w:p>
        </w:tc>
        <w:tc>
          <w:tcPr>
            <w:tcW w:w="5400" w:type="dxa"/>
            <w:shd w:val="clear" w:color="auto" w:fill="B3B3B3"/>
            <w:vAlign w:val="center"/>
          </w:tcPr>
          <w:p w:rsidR="009A5C1F" w:rsidRPr="00E1404B" w:rsidRDefault="009A5C1F" w:rsidP="009A5C1F">
            <w:pPr>
              <w:pStyle w:val="Normltblzatban"/>
              <w:spacing w:after="0"/>
              <w:ind w:left="0" w:firstLine="0"/>
              <w:jc w:val="center"/>
              <w:rPr>
                <w:sz w:val="20"/>
                <w:szCs w:val="20"/>
                <w:lang w:bidi="sa-IN"/>
              </w:rPr>
            </w:pPr>
            <w:r w:rsidRPr="00E1404B">
              <w:rPr>
                <w:b/>
                <w:bCs/>
                <w:sz w:val="20"/>
                <w:szCs w:val="20"/>
                <w:lang w:bidi="sa-IN"/>
              </w:rPr>
              <w:t>Indikátor leírása</w:t>
            </w:r>
          </w:p>
        </w:tc>
        <w:tc>
          <w:tcPr>
            <w:tcW w:w="1792" w:type="dxa"/>
            <w:shd w:val="clear" w:color="auto" w:fill="B3B3B3"/>
          </w:tcPr>
          <w:p w:rsidR="009A5C1F" w:rsidRPr="00E1404B" w:rsidRDefault="009A5C1F" w:rsidP="009A5C1F">
            <w:pPr>
              <w:pStyle w:val="Normltblzatban"/>
              <w:spacing w:after="0"/>
              <w:ind w:left="0" w:firstLine="0"/>
              <w:jc w:val="center"/>
              <w:rPr>
                <w:sz w:val="20"/>
                <w:szCs w:val="20"/>
                <w:lang w:bidi="sa-IN"/>
              </w:rPr>
            </w:pPr>
            <w:r w:rsidRPr="00E1404B">
              <w:rPr>
                <w:b/>
                <w:sz w:val="20"/>
                <w:szCs w:val="20"/>
              </w:rPr>
              <w:t>Program szerinti tervadat</w:t>
            </w:r>
          </w:p>
        </w:tc>
        <w:tc>
          <w:tcPr>
            <w:tcW w:w="1586" w:type="dxa"/>
            <w:shd w:val="clear" w:color="auto" w:fill="B3B3B3"/>
          </w:tcPr>
          <w:p w:rsidR="009A5C1F" w:rsidRPr="00E1404B" w:rsidRDefault="009A5C1F" w:rsidP="009A5C1F">
            <w:pPr>
              <w:pStyle w:val="Normltblzatban"/>
              <w:spacing w:after="0"/>
              <w:ind w:left="34" w:hanging="34"/>
              <w:jc w:val="center"/>
              <w:rPr>
                <w:b/>
                <w:bCs/>
                <w:sz w:val="20"/>
                <w:szCs w:val="20"/>
                <w:lang w:bidi="sa-IN"/>
              </w:rPr>
            </w:pPr>
            <w:r w:rsidRPr="00E1404B">
              <w:rPr>
                <w:b/>
                <w:sz w:val="20"/>
                <w:szCs w:val="20"/>
              </w:rPr>
              <w:t>Indikátorok kumulált értéke</w:t>
            </w:r>
          </w:p>
        </w:tc>
      </w:tr>
      <w:tr w:rsidR="009A5C1F" w:rsidRPr="00E1404B" w:rsidTr="00CD5623">
        <w:tblPrEx>
          <w:tblCellMar>
            <w:top w:w="0" w:type="dxa"/>
            <w:bottom w:w="0" w:type="dxa"/>
          </w:tblCellMar>
        </w:tblPrEx>
        <w:trPr>
          <w:cantSplit/>
          <w:jc w:val="center"/>
        </w:trPr>
        <w:tc>
          <w:tcPr>
            <w:tcW w:w="479" w:type="dxa"/>
            <w:vMerge w:val="restart"/>
          </w:tcPr>
          <w:p w:rsidR="009A5C1F" w:rsidRPr="00E1404B" w:rsidRDefault="009A5C1F" w:rsidP="00CD5623">
            <w:pPr>
              <w:pStyle w:val="Normltblzatban"/>
              <w:spacing w:after="0"/>
              <w:jc w:val="center"/>
              <w:rPr>
                <w:sz w:val="20"/>
                <w:szCs w:val="20"/>
                <w:lang w:bidi="sa-IN"/>
              </w:rPr>
            </w:pPr>
            <w:r w:rsidRPr="00E1404B">
              <w:rPr>
                <w:sz w:val="20"/>
                <w:szCs w:val="20"/>
                <w:lang w:bidi="sa-IN"/>
              </w:rPr>
              <w:t>O</w:t>
            </w:r>
          </w:p>
        </w:tc>
        <w:tc>
          <w:tcPr>
            <w:tcW w:w="5400" w:type="dxa"/>
          </w:tcPr>
          <w:p w:rsidR="009A5C1F" w:rsidRPr="00E1404B" w:rsidRDefault="009A5C1F" w:rsidP="009A5C1F">
            <w:pPr>
              <w:pStyle w:val="Normltblzatban"/>
              <w:spacing w:after="0"/>
              <w:rPr>
                <w:sz w:val="20"/>
                <w:szCs w:val="20"/>
                <w:lang w:bidi="sa-IN"/>
              </w:rPr>
            </w:pPr>
            <w:r w:rsidRPr="00E1404B">
              <w:rPr>
                <w:sz w:val="20"/>
                <w:szCs w:val="20"/>
                <w:lang w:bidi="sa-IN"/>
              </w:rPr>
              <w:t>A kedvezményezettek száma:</w:t>
            </w:r>
          </w:p>
          <w:p w:rsidR="009A5C1F" w:rsidRPr="00E1404B" w:rsidRDefault="009A5C1F" w:rsidP="009A5C1F">
            <w:pPr>
              <w:suppressAutoHyphens w:val="0"/>
              <w:spacing w:after="0"/>
              <w:jc w:val="left"/>
              <w:rPr>
                <w:sz w:val="20"/>
                <w:szCs w:val="20"/>
                <w:lang w:bidi="sa-IN"/>
              </w:rPr>
            </w:pPr>
            <w:r w:rsidRPr="00E1404B">
              <w:rPr>
                <w:sz w:val="20"/>
                <w:szCs w:val="20"/>
                <w:lang w:bidi="sa-IN"/>
              </w:rPr>
              <w:t>A föld mezőgazdasági célú használata</w:t>
            </w:r>
          </w:p>
          <w:p w:rsidR="009A5C1F" w:rsidRPr="00E1404B" w:rsidRDefault="009A5C1F" w:rsidP="009A5C1F">
            <w:pPr>
              <w:numPr>
                <w:ilvl w:val="0"/>
                <w:numId w:val="37"/>
              </w:numPr>
              <w:spacing w:after="0"/>
              <w:rPr>
                <w:sz w:val="20"/>
                <w:szCs w:val="20"/>
              </w:rPr>
            </w:pPr>
            <w:r w:rsidRPr="00E1404B">
              <w:rPr>
                <w:sz w:val="20"/>
                <w:szCs w:val="20"/>
              </w:rPr>
              <w:t>Szántóföldi termesztés</w:t>
            </w:r>
          </w:p>
          <w:p w:rsidR="009A5C1F" w:rsidRPr="00E1404B" w:rsidRDefault="009A5C1F" w:rsidP="009A5C1F">
            <w:pPr>
              <w:numPr>
                <w:ilvl w:val="0"/>
                <w:numId w:val="37"/>
              </w:numPr>
              <w:spacing w:after="0"/>
              <w:rPr>
                <w:sz w:val="20"/>
                <w:szCs w:val="20"/>
              </w:rPr>
            </w:pPr>
            <w:r w:rsidRPr="00E1404B">
              <w:rPr>
                <w:sz w:val="20"/>
                <w:szCs w:val="20"/>
              </w:rPr>
              <w:t xml:space="preserve">Legelő </w:t>
            </w:r>
          </w:p>
          <w:p w:rsidR="009A5C1F" w:rsidRPr="00E1404B" w:rsidRDefault="009A5C1F" w:rsidP="009A5C1F">
            <w:pPr>
              <w:numPr>
                <w:ilvl w:val="0"/>
                <w:numId w:val="37"/>
              </w:numPr>
              <w:spacing w:after="0"/>
              <w:rPr>
                <w:sz w:val="20"/>
                <w:szCs w:val="20"/>
                <w:lang w:bidi="sa-IN"/>
              </w:rPr>
            </w:pPr>
            <w:r w:rsidRPr="00E1404B">
              <w:rPr>
                <w:sz w:val="20"/>
                <w:szCs w:val="20"/>
              </w:rPr>
              <w:t>Egyéb</w:t>
            </w:r>
          </w:p>
        </w:tc>
        <w:tc>
          <w:tcPr>
            <w:tcW w:w="1792" w:type="dxa"/>
          </w:tcPr>
          <w:p w:rsidR="009A5C1F" w:rsidRPr="00E1404B" w:rsidRDefault="009A5C1F" w:rsidP="009A5C1F">
            <w:pPr>
              <w:pStyle w:val="Normltblzatban"/>
              <w:spacing w:after="0"/>
              <w:jc w:val="right"/>
              <w:rPr>
                <w:sz w:val="20"/>
                <w:szCs w:val="20"/>
                <w:lang w:val="en-GB" w:bidi="sa-IN"/>
              </w:rPr>
            </w:pPr>
            <w:r w:rsidRPr="00E1404B">
              <w:rPr>
                <w:sz w:val="20"/>
                <w:szCs w:val="20"/>
                <w:lang w:bidi="sa-IN"/>
              </w:rPr>
              <w:t>300 db</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rPr>
            </w:pPr>
            <w:r w:rsidRPr="00E1404B">
              <w:rPr>
                <w:spacing w:val="-6"/>
                <w:sz w:val="20"/>
                <w:szCs w:val="20"/>
                <w:lang w:bidi="sa-IN"/>
              </w:rPr>
              <w:t>Nem alkalmazható</w:t>
            </w:r>
          </w:p>
          <w:p w:rsidR="009A5C1F" w:rsidRPr="00E1404B" w:rsidRDefault="009A5C1F" w:rsidP="009A5C1F">
            <w:pPr>
              <w:pStyle w:val="Normltblzatban"/>
              <w:spacing w:after="0"/>
              <w:jc w:val="right"/>
              <w:rPr>
                <w:sz w:val="20"/>
                <w:szCs w:val="20"/>
                <w:lang w:val="en-GB"/>
              </w:rPr>
            </w:pPr>
            <w:r w:rsidRPr="00E1404B">
              <w:rPr>
                <w:sz w:val="20"/>
                <w:szCs w:val="20"/>
                <w:lang w:val="en-GB"/>
              </w:rPr>
              <w:t>300</w:t>
            </w:r>
          </w:p>
          <w:p w:rsidR="009A5C1F" w:rsidRPr="00E1404B" w:rsidRDefault="009A5C1F" w:rsidP="009A5C1F">
            <w:pPr>
              <w:pStyle w:val="Normltblzatban"/>
              <w:spacing w:after="0"/>
              <w:jc w:val="right"/>
              <w:rPr>
                <w:sz w:val="20"/>
                <w:szCs w:val="20"/>
                <w:lang w:val="en-GB"/>
              </w:rPr>
            </w:pPr>
            <w:r w:rsidRPr="00E1404B">
              <w:rPr>
                <w:spacing w:val="-6"/>
                <w:sz w:val="20"/>
                <w:szCs w:val="20"/>
                <w:lang w:bidi="sa-IN"/>
              </w:rPr>
              <w:t>Nem alkalmazható</w:t>
            </w:r>
          </w:p>
        </w:tc>
        <w:tc>
          <w:tcPr>
            <w:tcW w:w="1586" w:type="dxa"/>
          </w:tcPr>
          <w:p w:rsidR="009A5C1F" w:rsidRPr="00E1404B" w:rsidRDefault="009A5C1F" w:rsidP="009A5C1F">
            <w:pPr>
              <w:pStyle w:val="Normltblzatban"/>
              <w:spacing w:after="0"/>
              <w:jc w:val="right"/>
              <w:rPr>
                <w:sz w:val="20"/>
                <w:szCs w:val="20"/>
                <w:lang w:bidi="sa-IN"/>
              </w:rPr>
            </w:pPr>
            <w:r w:rsidRPr="00E1404B">
              <w:rPr>
                <w:sz w:val="20"/>
                <w:szCs w:val="20"/>
                <w:lang w:bidi="sa-IN"/>
              </w:rPr>
              <w:t>59</w:t>
            </w:r>
          </w:p>
          <w:p w:rsidR="009A5C1F" w:rsidRPr="00E1404B" w:rsidRDefault="009A5C1F" w:rsidP="009A5C1F">
            <w:pPr>
              <w:pStyle w:val="Normltblzatban"/>
              <w:spacing w:after="0"/>
              <w:ind w:left="0" w:firstLine="0"/>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59</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tc>
      </w:tr>
      <w:tr w:rsidR="009A5C1F" w:rsidRPr="00E1404B" w:rsidTr="00CD5623">
        <w:tblPrEx>
          <w:tblCellMar>
            <w:top w:w="0" w:type="dxa"/>
            <w:bottom w:w="0" w:type="dxa"/>
          </w:tblCellMar>
        </w:tblPrEx>
        <w:trPr>
          <w:cantSplit/>
          <w:jc w:val="center"/>
        </w:trPr>
        <w:tc>
          <w:tcPr>
            <w:tcW w:w="479" w:type="dxa"/>
            <w:vMerge/>
          </w:tcPr>
          <w:p w:rsidR="009A5C1F" w:rsidRPr="00E1404B" w:rsidRDefault="009A5C1F" w:rsidP="00CD5623">
            <w:pPr>
              <w:pStyle w:val="Normltblzatban"/>
              <w:spacing w:after="0"/>
              <w:jc w:val="center"/>
              <w:rPr>
                <w:sz w:val="20"/>
                <w:szCs w:val="20"/>
                <w:lang w:bidi="sa-IN"/>
              </w:rPr>
            </w:pPr>
          </w:p>
        </w:tc>
        <w:tc>
          <w:tcPr>
            <w:tcW w:w="5400" w:type="dxa"/>
          </w:tcPr>
          <w:p w:rsidR="009A5C1F" w:rsidRPr="00E1404B" w:rsidRDefault="009A5C1F" w:rsidP="009A5C1F">
            <w:pPr>
              <w:pStyle w:val="Normltblzatban"/>
              <w:spacing w:after="0"/>
              <w:rPr>
                <w:sz w:val="20"/>
                <w:szCs w:val="20"/>
                <w:lang w:bidi="sa-IN"/>
              </w:rPr>
            </w:pPr>
            <w:r w:rsidRPr="00E1404B">
              <w:rPr>
                <w:sz w:val="20"/>
                <w:szCs w:val="20"/>
                <w:lang w:bidi="sa-IN"/>
              </w:rPr>
              <w:t>Az új agrár-erdészeti rendszer kiterjedése (ha)</w:t>
            </w:r>
            <w:r w:rsidRPr="00E1404B">
              <w:rPr>
                <w:b/>
                <w:bCs/>
                <w:sz w:val="20"/>
                <w:szCs w:val="20"/>
                <w:lang w:bidi="sa-IN"/>
              </w:rPr>
              <w:t xml:space="preserve"> </w:t>
            </w:r>
          </w:p>
          <w:p w:rsidR="009A5C1F" w:rsidRPr="00E1404B" w:rsidRDefault="009A5C1F" w:rsidP="009A5C1F">
            <w:pPr>
              <w:suppressAutoHyphens w:val="0"/>
              <w:spacing w:after="0"/>
              <w:jc w:val="left"/>
              <w:rPr>
                <w:sz w:val="20"/>
                <w:szCs w:val="20"/>
                <w:lang w:val="en-GB" w:bidi="sa-IN"/>
              </w:rPr>
            </w:pPr>
            <w:r w:rsidRPr="00E1404B">
              <w:rPr>
                <w:sz w:val="20"/>
                <w:szCs w:val="20"/>
                <w:lang w:bidi="sa-IN"/>
              </w:rPr>
              <w:t>A föld mezőgazdasági célú használata</w:t>
            </w:r>
          </w:p>
          <w:p w:rsidR="009A5C1F" w:rsidRPr="00E1404B" w:rsidRDefault="009A5C1F" w:rsidP="009A5C1F">
            <w:pPr>
              <w:numPr>
                <w:ilvl w:val="0"/>
                <w:numId w:val="37"/>
              </w:numPr>
              <w:spacing w:after="0"/>
              <w:rPr>
                <w:sz w:val="20"/>
                <w:szCs w:val="20"/>
              </w:rPr>
            </w:pPr>
            <w:r w:rsidRPr="00E1404B">
              <w:rPr>
                <w:sz w:val="20"/>
                <w:szCs w:val="20"/>
              </w:rPr>
              <w:t>Szántóföldi termesztés</w:t>
            </w:r>
          </w:p>
          <w:p w:rsidR="009A5C1F" w:rsidRPr="00E1404B" w:rsidRDefault="009A5C1F" w:rsidP="009A5C1F">
            <w:pPr>
              <w:spacing w:after="0"/>
              <w:ind w:left="720"/>
              <w:rPr>
                <w:sz w:val="20"/>
                <w:szCs w:val="20"/>
              </w:rPr>
            </w:pPr>
          </w:p>
          <w:p w:rsidR="009A5C1F" w:rsidRPr="00E1404B" w:rsidRDefault="009A5C1F" w:rsidP="009A5C1F">
            <w:pPr>
              <w:numPr>
                <w:ilvl w:val="0"/>
                <w:numId w:val="37"/>
              </w:numPr>
              <w:spacing w:after="0"/>
              <w:rPr>
                <w:sz w:val="20"/>
                <w:szCs w:val="20"/>
              </w:rPr>
            </w:pPr>
            <w:r w:rsidRPr="00E1404B">
              <w:rPr>
                <w:sz w:val="20"/>
                <w:szCs w:val="20"/>
              </w:rPr>
              <w:t xml:space="preserve">Legelő </w:t>
            </w:r>
          </w:p>
          <w:p w:rsidR="009A5C1F" w:rsidRPr="00E1404B" w:rsidRDefault="009A5C1F" w:rsidP="009A5C1F">
            <w:pPr>
              <w:numPr>
                <w:ilvl w:val="0"/>
                <w:numId w:val="37"/>
              </w:numPr>
              <w:spacing w:after="0"/>
              <w:rPr>
                <w:sz w:val="20"/>
                <w:szCs w:val="20"/>
              </w:rPr>
            </w:pPr>
            <w:r w:rsidRPr="00E1404B">
              <w:rPr>
                <w:sz w:val="20"/>
                <w:szCs w:val="20"/>
              </w:rPr>
              <w:t>Egyéb</w:t>
            </w:r>
          </w:p>
          <w:p w:rsidR="009A5C1F" w:rsidRPr="00E1404B" w:rsidRDefault="009A5C1F" w:rsidP="009A5C1F">
            <w:pPr>
              <w:tabs>
                <w:tab w:val="num" w:pos="2160"/>
              </w:tabs>
              <w:suppressAutoHyphens w:val="0"/>
              <w:spacing w:after="0"/>
              <w:ind w:left="720"/>
              <w:jc w:val="left"/>
              <w:rPr>
                <w:sz w:val="20"/>
                <w:szCs w:val="20"/>
                <w:lang w:bidi="sa-IN"/>
              </w:rPr>
            </w:pPr>
          </w:p>
          <w:p w:rsidR="009A5C1F" w:rsidRPr="00E1404B" w:rsidRDefault="009A5C1F" w:rsidP="009A5C1F">
            <w:pPr>
              <w:suppressAutoHyphens w:val="0"/>
              <w:spacing w:after="0"/>
              <w:jc w:val="left"/>
              <w:rPr>
                <w:sz w:val="20"/>
                <w:szCs w:val="20"/>
                <w:lang w:val="en-GB" w:bidi="sa-IN"/>
              </w:rPr>
            </w:pPr>
            <w:r w:rsidRPr="00E1404B">
              <w:rPr>
                <w:sz w:val="20"/>
                <w:szCs w:val="20"/>
                <w:lang w:bidi="sa-IN"/>
              </w:rPr>
              <w:t>A fa típusa</w:t>
            </w:r>
          </w:p>
          <w:p w:rsidR="009A5C1F" w:rsidRPr="00E1404B" w:rsidRDefault="009A5C1F" w:rsidP="009A5C1F">
            <w:pPr>
              <w:numPr>
                <w:ilvl w:val="0"/>
                <w:numId w:val="37"/>
              </w:numPr>
              <w:spacing w:after="0"/>
              <w:rPr>
                <w:sz w:val="20"/>
                <w:szCs w:val="20"/>
              </w:rPr>
            </w:pPr>
            <w:r w:rsidRPr="00E1404B">
              <w:rPr>
                <w:sz w:val="20"/>
                <w:szCs w:val="20"/>
                <w:lang w:bidi="sa-IN"/>
              </w:rPr>
              <w:t xml:space="preserve">Tölgy és </w:t>
            </w:r>
            <w:r w:rsidRPr="00E1404B">
              <w:rPr>
                <w:sz w:val="20"/>
                <w:szCs w:val="20"/>
              </w:rPr>
              <w:t>bükk</w:t>
            </w:r>
          </w:p>
          <w:p w:rsidR="009A5C1F" w:rsidRPr="00E1404B" w:rsidRDefault="009A5C1F" w:rsidP="009A5C1F">
            <w:pPr>
              <w:numPr>
                <w:ilvl w:val="0"/>
                <w:numId w:val="37"/>
              </w:numPr>
              <w:spacing w:after="0"/>
              <w:rPr>
                <w:sz w:val="20"/>
                <w:szCs w:val="20"/>
              </w:rPr>
            </w:pPr>
            <w:r w:rsidRPr="00E1404B">
              <w:rPr>
                <w:sz w:val="20"/>
                <w:szCs w:val="20"/>
              </w:rPr>
              <w:t>Egyéb kemény lombú</w:t>
            </w:r>
          </w:p>
          <w:p w:rsidR="009A5C1F" w:rsidRPr="00E1404B" w:rsidRDefault="009A5C1F" w:rsidP="009A5C1F">
            <w:pPr>
              <w:numPr>
                <w:ilvl w:val="0"/>
                <w:numId w:val="37"/>
              </w:numPr>
              <w:spacing w:after="0"/>
              <w:rPr>
                <w:sz w:val="20"/>
                <w:szCs w:val="20"/>
              </w:rPr>
            </w:pPr>
            <w:r w:rsidRPr="00E1404B">
              <w:rPr>
                <w:sz w:val="20"/>
                <w:szCs w:val="20"/>
              </w:rPr>
              <w:t>Egyéb puha lombú</w:t>
            </w:r>
          </w:p>
          <w:p w:rsidR="009A5C1F" w:rsidRPr="00E1404B" w:rsidRDefault="009A5C1F" w:rsidP="009A5C1F">
            <w:pPr>
              <w:numPr>
                <w:ilvl w:val="0"/>
                <w:numId w:val="37"/>
              </w:numPr>
              <w:spacing w:after="0"/>
              <w:rPr>
                <w:sz w:val="20"/>
                <w:szCs w:val="20"/>
              </w:rPr>
            </w:pPr>
            <w:r w:rsidRPr="00E1404B">
              <w:rPr>
                <w:sz w:val="20"/>
                <w:szCs w:val="20"/>
              </w:rPr>
              <w:t>Akácfa</w:t>
            </w:r>
          </w:p>
          <w:p w:rsidR="009A5C1F" w:rsidRPr="00E1404B" w:rsidRDefault="009A5C1F" w:rsidP="009A5C1F">
            <w:pPr>
              <w:numPr>
                <w:ilvl w:val="0"/>
                <w:numId w:val="37"/>
              </w:numPr>
              <w:spacing w:after="0"/>
              <w:rPr>
                <w:sz w:val="20"/>
                <w:szCs w:val="20"/>
              </w:rPr>
            </w:pPr>
            <w:r w:rsidRPr="00E1404B">
              <w:rPr>
                <w:sz w:val="20"/>
                <w:szCs w:val="20"/>
              </w:rPr>
              <w:t>Nemes nyár</w:t>
            </w:r>
          </w:p>
          <w:p w:rsidR="009A5C1F" w:rsidRPr="00E1404B" w:rsidRDefault="009A5C1F" w:rsidP="009A5C1F">
            <w:pPr>
              <w:numPr>
                <w:ilvl w:val="0"/>
                <w:numId w:val="37"/>
              </w:numPr>
              <w:spacing w:after="0"/>
              <w:rPr>
                <w:sz w:val="20"/>
                <w:szCs w:val="20"/>
                <w:lang w:bidi="sa-IN"/>
              </w:rPr>
            </w:pPr>
            <w:r w:rsidRPr="00E1404B">
              <w:rPr>
                <w:sz w:val="20"/>
                <w:szCs w:val="20"/>
              </w:rPr>
              <w:t>Fenyő</w:t>
            </w:r>
          </w:p>
        </w:tc>
        <w:tc>
          <w:tcPr>
            <w:tcW w:w="1792" w:type="dxa"/>
          </w:tcPr>
          <w:p w:rsidR="009A5C1F" w:rsidRPr="00E1404B" w:rsidRDefault="009A5C1F" w:rsidP="009A5C1F">
            <w:pPr>
              <w:pStyle w:val="Normltblzatban"/>
              <w:spacing w:after="0"/>
              <w:jc w:val="right"/>
              <w:rPr>
                <w:sz w:val="20"/>
                <w:szCs w:val="20"/>
                <w:lang w:val="en-GB" w:bidi="sa-IN"/>
              </w:rPr>
            </w:pPr>
            <w:r w:rsidRPr="00E1404B">
              <w:rPr>
                <w:sz w:val="20"/>
                <w:szCs w:val="20"/>
                <w:lang w:bidi="sa-IN"/>
              </w:rPr>
              <w:t>3000 ha</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pacing w:val="-6"/>
                <w:sz w:val="20"/>
                <w:szCs w:val="20"/>
                <w:lang w:val="en-GB" w:bidi="sa-IN"/>
              </w:rPr>
            </w:pPr>
            <w:r w:rsidRPr="00E1404B">
              <w:rPr>
                <w:spacing w:val="-6"/>
                <w:sz w:val="20"/>
                <w:szCs w:val="20"/>
                <w:lang w:bidi="sa-IN"/>
              </w:rPr>
              <w:t>Nem alkalmazható</w:t>
            </w:r>
          </w:p>
          <w:p w:rsidR="009A5C1F" w:rsidRPr="00E1404B" w:rsidRDefault="009A5C1F" w:rsidP="009A5C1F">
            <w:pPr>
              <w:pStyle w:val="Normltblzatban"/>
              <w:spacing w:after="0"/>
              <w:jc w:val="right"/>
              <w:rPr>
                <w:sz w:val="20"/>
                <w:szCs w:val="20"/>
                <w:lang w:val="en-GB" w:bidi="sa-IN"/>
              </w:rPr>
            </w:pPr>
            <w:r w:rsidRPr="00E1404B">
              <w:rPr>
                <w:sz w:val="20"/>
                <w:szCs w:val="20"/>
                <w:lang w:bidi="sa-IN"/>
              </w:rPr>
              <w:t>3000 ha</w:t>
            </w:r>
          </w:p>
          <w:p w:rsidR="009A5C1F" w:rsidRPr="00E1404B" w:rsidRDefault="009A5C1F" w:rsidP="009A5C1F">
            <w:pPr>
              <w:pStyle w:val="Normltblzatban"/>
              <w:spacing w:after="0"/>
              <w:jc w:val="right"/>
              <w:rPr>
                <w:spacing w:val="-6"/>
                <w:sz w:val="20"/>
                <w:szCs w:val="20"/>
                <w:lang w:val="en-GB" w:bidi="sa-IN"/>
              </w:rPr>
            </w:pPr>
            <w:r w:rsidRPr="00E1404B">
              <w:rPr>
                <w:spacing w:val="-6"/>
                <w:sz w:val="20"/>
                <w:szCs w:val="20"/>
                <w:lang w:bidi="sa-IN"/>
              </w:rPr>
              <w:t>Nem alkalmazható</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val="en-GB" w:bidi="sa-IN"/>
              </w:rPr>
            </w:pPr>
            <w:r w:rsidRPr="00E1404B">
              <w:rPr>
                <w:sz w:val="20"/>
                <w:szCs w:val="20"/>
                <w:lang w:bidi="sa-IN"/>
              </w:rPr>
              <w:t>1000 ha</w:t>
            </w:r>
          </w:p>
          <w:p w:rsidR="009A5C1F" w:rsidRPr="00E1404B" w:rsidRDefault="009A5C1F" w:rsidP="009A5C1F">
            <w:pPr>
              <w:pStyle w:val="Normltblzatban"/>
              <w:spacing w:after="0"/>
              <w:jc w:val="right"/>
              <w:rPr>
                <w:sz w:val="20"/>
                <w:szCs w:val="20"/>
                <w:lang w:val="en-GB" w:bidi="sa-IN"/>
              </w:rPr>
            </w:pPr>
            <w:r w:rsidRPr="00E1404B">
              <w:rPr>
                <w:sz w:val="20"/>
                <w:szCs w:val="20"/>
                <w:lang w:bidi="sa-IN"/>
              </w:rPr>
              <w:t>1000 ha</w:t>
            </w:r>
          </w:p>
          <w:p w:rsidR="009A5C1F" w:rsidRPr="00E1404B" w:rsidRDefault="009A5C1F" w:rsidP="009A5C1F">
            <w:pPr>
              <w:pStyle w:val="Normltblzatban"/>
              <w:spacing w:after="0"/>
              <w:jc w:val="right"/>
              <w:rPr>
                <w:sz w:val="20"/>
                <w:szCs w:val="20"/>
                <w:lang w:val="en-GB" w:bidi="sa-IN"/>
              </w:rPr>
            </w:pPr>
            <w:r w:rsidRPr="00E1404B">
              <w:rPr>
                <w:sz w:val="20"/>
                <w:szCs w:val="20"/>
                <w:lang w:bidi="sa-IN"/>
              </w:rPr>
              <w:t>1000 ha</w:t>
            </w:r>
          </w:p>
          <w:p w:rsidR="009A5C1F" w:rsidRPr="00E1404B" w:rsidRDefault="009A5C1F" w:rsidP="009A5C1F">
            <w:pPr>
              <w:pStyle w:val="Normltblzatban"/>
              <w:spacing w:after="0"/>
              <w:jc w:val="right"/>
              <w:rPr>
                <w:sz w:val="20"/>
                <w:szCs w:val="20"/>
                <w:lang w:val="en-GB"/>
              </w:rPr>
            </w:pPr>
            <w:r w:rsidRPr="00E1404B">
              <w:rPr>
                <w:sz w:val="20"/>
                <w:szCs w:val="20"/>
                <w:lang w:val="en-GB"/>
              </w:rPr>
              <w:t>0</w:t>
            </w:r>
          </w:p>
          <w:p w:rsidR="009A5C1F" w:rsidRPr="00E1404B" w:rsidRDefault="009A5C1F" w:rsidP="009A5C1F">
            <w:pPr>
              <w:pStyle w:val="Normltblzatban"/>
              <w:spacing w:after="0"/>
              <w:jc w:val="right"/>
              <w:rPr>
                <w:sz w:val="20"/>
                <w:szCs w:val="20"/>
                <w:lang w:val="en-GB"/>
              </w:rPr>
            </w:pPr>
            <w:r w:rsidRPr="00E1404B">
              <w:rPr>
                <w:sz w:val="20"/>
                <w:szCs w:val="20"/>
                <w:lang w:val="en-GB"/>
              </w:rPr>
              <w:t>0</w:t>
            </w:r>
          </w:p>
          <w:p w:rsidR="009A5C1F" w:rsidRPr="00E1404B" w:rsidRDefault="009A5C1F" w:rsidP="009A5C1F">
            <w:pPr>
              <w:pStyle w:val="Normltblzatban"/>
              <w:spacing w:after="0"/>
              <w:jc w:val="right"/>
              <w:rPr>
                <w:sz w:val="20"/>
                <w:szCs w:val="20"/>
                <w:lang w:val="en-GB"/>
              </w:rPr>
            </w:pPr>
            <w:r w:rsidRPr="00E1404B">
              <w:rPr>
                <w:sz w:val="20"/>
                <w:szCs w:val="20"/>
                <w:lang w:val="en-GB"/>
              </w:rPr>
              <w:t>0</w:t>
            </w:r>
          </w:p>
        </w:tc>
        <w:tc>
          <w:tcPr>
            <w:tcW w:w="1586" w:type="dxa"/>
          </w:tcPr>
          <w:p w:rsidR="009A5C1F" w:rsidRPr="00E1404B" w:rsidRDefault="009A5C1F" w:rsidP="009A5C1F">
            <w:pPr>
              <w:pStyle w:val="Normltblzatban"/>
              <w:spacing w:after="0"/>
              <w:jc w:val="right"/>
              <w:rPr>
                <w:sz w:val="20"/>
                <w:szCs w:val="20"/>
                <w:lang w:bidi="sa-IN"/>
              </w:rPr>
            </w:pPr>
            <w:r w:rsidRPr="00E1404B">
              <w:rPr>
                <w:sz w:val="20"/>
                <w:szCs w:val="20"/>
                <w:lang w:bidi="sa-IN"/>
              </w:rPr>
              <w:t>594,44</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594,44</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583,87</w:t>
            </w:r>
          </w:p>
          <w:p w:rsidR="009A5C1F" w:rsidRPr="00E1404B" w:rsidRDefault="003144E6" w:rsidP="009A5C1F">
            <w:pPr>
              <w:pStyle w:val="Normltblzatban"/>
              <w:spacing w:after="0"/>
              <w:jc w:val="right"/>
              <w:rPr>
                <w:sz w:val="20"/>
                <w:szCs w:val="20"/>
                <w:lang w:bidi="sa-IN"/>
              </w:rPr>
            </w:pPr>
            <w:r w:rsidRPr="00F35797">
              <w:rPr>
                <w:sz w:val="20"/>
                <w:szCs w:val="20"/>
                <w:lang w:bidi="sa-IN"/>
              </w:rPr>
              <w:t>15,72</w:t>
            </w:r>
          </w:p>
          <w:p w:rsidR="009A5C1F" w:rsidRPr="00E1404B" w:rsidRDefault="009A5C1F" w:rsidP="009A5C1F">
            <w:pPr>
              <w:pStyle w:val="Normltblzatban"/>
              <w:spacing w:after="0"/>
              <w:jc w:val="right"/>
              <w:rPr>
                <w:sz w:val="20"/>
                <w:szCs w:val="20"/>
                <w:lang w:bidi="sa-IN"/>
              </w:rPr>
            </w:pPr>
            <w:r w:rsidRPr="00E1404B">
              <w:rPr>
                <w:sz w:val="20"/>
                <w:szCs w:val="20"/>
                <w:lang w:bidi="sa-IN"/>
              </w:rPr>
              <w:t>10,57</w:t>
            </w:r>
          </w:p>
          <w:p w:rsidR="009A5C1F" w:rsidRPr="00E1404B" w:rsidRDefault="009A5C1F" w:rsidP="009A5C1F">
            <w:pPr>
              <w:pStyle w:val="Normltblzatban"/>
              <w:spacing w:after="0"/>
              <w:jc w:val="right"/>
              <w:rPr>
                <w:sz w:val="20"/>
                <w:szCs w:val="20"/>
                <w:lang w:bidi="sa-IN"/>
              </w:rPr>
            </w:pPr>
            <w:r w:rsidRPr="00E1404B">
              <w:rPr>
                <w:sz w:val="20"/>
                <w:szCs w:val="20"/>
                <w:lang w:bidi="sa-IN"/>
              </w:rPr>
              <w:t>0</w:t>
            </w:r>
          </w:p>
          <w:p w:rsidR="009A5C1F" w:rsidRPr="00E1404B" w:rsidRDefault="009A5C1F" w:rsidP="009A5C1F">
            <w:pPr>
              <w:pStyle w:val="Normltblzatban"/>
              <w:spacing w:after="0"/>
              <w:jc w:val="right"/>
              <w:rPr>
                <w:sz w:val="20"/>
                <w:szCs w:val="20"/>
                <w:lang w:bidi="sa-IN"/>
              </w:rPr>
            </w:pPr>
            <w:r w:rsidRPr="00E1404B">
              <w:rPr>
                <w:sz w:val="20"/>
                <w:szCs w:val="20"/>
                <w:lang w:bidi="sa-IN"/>
              </w:rPr>
              <w:t>0</w:t>
            </w:r>
          </w:p>
          <w:p w:rsidR="009A5C1F" w:rsidRPr="00E1404B" w:rsidRDefault="003144E6" w:rsidP="009A5C1F">
            <w:pPr>
              <w:pStyle w:val="Normltblzatban"/>
              <w:spacing w:after="0"/>
              <w:jc w:val="right"/>
              <w:rPr>
                <w:sz w:val="20"/>
                <w:szCs w:val="20"/>
                <w:lang w:bidi="sa-IN"/>
              </w:rPr>
            </w:pPr>
            <w:r w:rsidRPr="00F35797">
              <w:rPr>
                <w:sz w:val="20"/>
                <w:szCs w:val="20"/>
                <w:lang w:bidi="sa-IN"/>
              </w:rPr>
              <w:t>2,30</w:t>
            </w:r>
          </w:p>
        </w:tc>
      </w:tr>
      <w:tr w:rsidR="005C5381" w:rsidRPr="005C5381" w:rsidTr="00CD5623">
        <w:tblPrEx>
          <w:tblCellMar>
            <w:top w:w="0" w:type="dxa"/>
            <w:bottom w:w="0" w:type="dxa"/>
          </w:tblCellMar>
        </w:tblPrEx>
        <w:trPr>
          <w:cantSplit/>
          <w:jc w:val="center"/>
        </w:trPr>
        <w:tc>
          <w:tcPr>
            <w:tcW w:w="479" w:type="dxa"/>
          </w:tcPr>
          <w:p w:rsidR="005C5381" w:rsidRPr="00E1404B" w:rsidRDefault="005C5381" w:rsidP="00CD5623">
            <w:pPr>
              <w:pStyle w:val="Normltblzatban"/>
              <w:spacing w:after="0"/>
              <w:jc w:val="center"/>
              <w:rPr>
                <w:sz w:val="20"/>
                <w:szCs w:val="20"/>
                <w:lang w:bidi="sa-IN"/>
              </w:rPr>
            </w:pPr>
            <w:r w:rsidRPr="00E1404B">
              <w:rPr>
                <w:sz w:val="20"/>
                <w:szCs w:val="20"/>
                <w:lang w:bidi="sa-IN"/>
              </w:rPr>
              <w:t>R</w:t>
            </w:r>
          </w:p>
        </w:tc>
        <w:tc>
          <w:tcPr>
            <w:tcW w:w="5400" w:type="dxa"/>
          </w:tcPr>
          <w:p w:rsidR="005C5381" w:rsidRPr="00E1404B" w:rsidRDefault="005C5381" w:rsidP="009A5C1F">
            <w:pPr>
              <w:pStyle w:val="Normltblzatban"/>
              <w:spacing w:after="0"/>
              <w:rPr>
                <w:sz w:val="20"/>
                <w:szCs w:val="20"/>
                <w:lang w:bidi="sa-IN"/>
              </w:rPr>
            </w:pPr>
            <w:r w:rsidRPr="00E1404B">
              <w:rPr>
                <w:sz w:val="20"/>
                <w:szCs w:val="20"/>
                <w:lang w:bidi="sa-IN"/>
              </w:rPr>
              <w:t>Sikeres földhasználat alatt álló területek</w:t>
            </w:r>
            <w:r w:rsidRPr="00E1404B">
              <w:rPr>
                <w:b/>
                <w:bCs/>
                <w:sz w:val="20"/>
                <w:szCs w:val="20"/>
                <w:lang w:bidi="sa-IN"/>
              </w:rPr>
              <w:t xml:space="preserve"> </w:t>
            </w:r>
          </w:p>
          <w:p w:rsidR="005C5381" w:rsidRPr="00C54F47" w:rsidRDefault="005C5381" w:rsidP="009A5C1F">
            <w:pPr>
              <w:suppressAutoHyphens w:val="0"/>
              <w:spacing w:after="0"/>
              <w:jc w:val="left"/>
              <w:rPr>
                <w:sz w:val="20"/>
                <w:szCs w:val="20"/>
                <w:lang w:bidi="sa-IN"/>
              </w:rPr>
            </w:pPr>
            <w:r w:rsidRPr="00E1404B">
              <w:rPr>
                <w:sz w:val="20"/>
                <w:szCs w:val="20"/>
                <w:lang w:bidi="sa-IN"/>
              </w:rPr>
              <w:t>Intézkedés</w:t>
            </w:r>
          </w:p>
          <w:p w:rsidR="005C5381" w:rsidRPr="00E1404B" w:rsidRDefault="005C5381" w:rsidP="009A5C1F">
            <w:pPr>
              <w:suppressAutoHyphens w:val="0"/>
              <w:spacing w:after="0"/>
              <w:jc w:val="left"/>
              <w:rPr>
                <w:sz w:val="20"/>
                <w:szCs w:val="20"/>
                <w:lang w:val="en-GB" w:bidi="sa-IN"/>
              </w:rPr>
            </w:pPr>
            <w:r w:rsidRPr="00E1404B">
              <w:rPr>
                <w:sz w:val="20"/>
                <w:szCs w:val="20"/>
                <w:lang w:bidi="sa-IN"/>
              </w:rPr>
              <w:t>A hozzájárulás típusa</w:t>
            </w:r>
            <w:r w:rsidRPr="00E1404B">
              <w:rPr>
                <w:sz w:val="20"/>
                <w:szCs w:val="20"/>
                <w:lang w:val="en-GB" w:bidi="sa-IN"/>
              </w:rPr>
              <w:t xml:space="preserve"> </w:t>
            </w:r>
          </w:p>
          <w:p w:rsidR="005C5381" w:rsidRPr="00E1404B" w:rsidRDefault="005C5381" w:rsidP="009A5C1F">
            <w:pPr>
              <w:numPr>
                <w:ilvl w:val="0"/>
                <w:numId w:val="71"/>
              </w:numPr>
              <w:spacing w:after="0"/>
              <w:rPr>
                <w:sz w:val="20"/>
                <w:szCs w:val="20"/>
              </w:rPr>
            </w:pPr>
            <w:r w:rsidRPr="00E1404B">
              <w:rPr>
                <w:sz w:val="20"/>
                <w:szCs w:val="20"/>
                <w:lang w:bidi="sa-IN"/>
              </w:rPr>
              <w:t xml:space="preserve">A </w:t>
            </w:r>
            <w:proofErr w:type="spellStart"/>
            <w:r w:rsidRPr="00E1404B">
              <w:rPr>
                <w:sz w:val="20"/>
                <w:szCs w:val="20"/>
              </w:rPr>
              <w:t>biodiverzitás</w:t>
            </w:r>
            <w:proofErr w:type="spellEnd"/>
            <w:r w:rsidRPr="00E1404B">
              <w:rPr>
                <w:sz w:val="20"/>
                <w:szCs w:val="20"/>
              </w:rPr>
              <w:t xml:space="preserve"> növelése</w:t>
            </w:r>
          </w:p>
          <w:p w:rsidR="005C5381" w:rsidRPr="00E1404B" w:rsidRDefault="005C5381" w:rsidP="009A5C1F">
            <w:pPr>
              <w:numPr>
                <w:ilvl w:val="0"/>
                <w:numId w:val="71"/>
              </w:numPr>
              <w:spacing w:after="0"/>
              <w:rPr>
                <w:sz w:val="20"/>
                <w:szCs w:val="20"/>
              </w:rPr>
            </w:pPr>
            <w:r w:rsidRPr="00E1404B">
              <w:rPr>
                <w:sz w:val="20"/>
                <w:szCs w:val="20"/>
              </w:rPr>
              <w:t>A vízminőség javítása</w:t>
            </w:r>
          </w:p>
          <w:p w:rsidR="005C5381" w:rsidRPr="00E1404B" w:rsidRDefault="005C5381" w:rsidP="009A5C1F">
            <w:pPr>
              <w:numPr>
                <w:ilvl w:val="0"/>
                <w:numId w:val="71"/>
              </w:numPr>
              <w:spacing w:after="0"/>
              <w:rPr>
                <w:sz w:val="20"/>
                <w:szCs w:val="20"/>
              </w:rPr>
            </w:pPr>
            <w:r w:rsidRPr="00E1404B">
              <w:rPr>
                <w:sz w:val="20"/>
                <w:szCs w:val="20"/>
              </w:rPr>
              <w:t>A klímaváltozás mérséklése</w:t>
            </w:r>
          </w:p>
          <w:p w:rsidR="005C5381" w:rsidRPr="00E1404B" w:rsidRDefault="005C5381" w:rsidP="009A5C1F">
            <w:pPr>
              <w:numPr>
                <w:ilvl w:val="0"/>
                <w:numId w:val="71"/>
              </w:numPr>
              <w:spacing w:after="0"/>
              <w:rPr>
                <w:sz w:val="20"/>
                <w:szCs w:val="20"/>
              </w:rPr>
            </w:pPr>
            <w:r w:rsidRPr="00E1404B">
              <w:rPr>
                <w:sz w:val="20"/>
                <w:szCs w:val="20"/>
              </w:rPr>
              <w:t xml:space="preserve">A talajminőség javítása </w:t>
            </w:r>
          </w:p>
          <w:p w:rsidR="005C5381" w:rsidRPr="00E1404B" w:rsidRDefault="005C5381" w:rsidP="00CD5623">
            <w:pPr>
              <w:numPr>
                <w:ilvl w:val="0"/>
                <w:numId w:val="71"/>
              </w:numPr>
              <w:spacing w:after="0"/>
              <w:jc w:val="left"/>
              <w:rPr>
                <w:sz w:val="20"/>
                <w:szCs w:val="20"/>
                <w:lang w:bidi="sa-IN"/>
              </w:rPr>
            </w:pPr>
            <w:r w:rsidRPr="00E1404B">
              <w:rPr>
                <w:sz w:val="20"/>
                <w:szCs w:val="20"/>
              </w:rPr>
              <w:t>A marginalizálódás</w:t>
            </w:r>
            <w:r w:rsidRPr="00E1404B">
              <w:rPr>
                <w:sz w:val="20"/>
                <w:szCs w:val="20"/>
                <w:lang w:bidi="sa-IN"/>
              </w:rPr>
              <w:t xml:space="preserve"> és a föld felhagyásának elkerülése</w:t>
            </w:r>
          </w:p>
        </w:tc>
        <w:tc>
          <w:tcPr>
            <w:tcW w:w="1792" w:type="dxa"/>
          </w:tcPr>
          <w:p w:rsidR="005C5381" w:rsidRPr="00E1404B" w:rsidRDefault="005C5381" w:rsidP="009A5C1F">
            <w:pPr>
              <w:pStyle w:val="Normltblzatban"/>
              <w:spacing w:after="0"/>
              <w:jc w:val="right"/>
              <w:rPr>
                <w:sz w:val="20"/>
                <w:szCs w:val="20"/>
                <w:lang w:bidi="sa-IN"/>
              </w:rPr>
            </w:pPr>
            <w:r w:rsidRPr="00E1404B">
              <w:rPr>
                <w:sz w:val="20"/>
                <w:szCs w:val="20"/>
                <w:lang w:bidi="sa-IN"/>
              </w:rPr>
              <w:t>3000 ha</w:t>
            </w:r>
          </w:p>
          <w:p w:rsidR="005C5381" w:rsidRPr="00E1404B" w:rsidRDefault="005C5381" w:rsidP="009A5C1F">
            <w:pPr>
              <w:pStyle w:val="Normltblzatban"/>
              <w:spacing w:after="0"/>
              <w:jc w:val="right"/>
              <w:rPr>
                <w:sz w:val="20"/>
                <w:szCs w:val="20"/>
              </w:rPr>
            </w:pPr>
          </w:p>
          <w:p w:rsidR="005C5381" w:rsidRPr="00E1404B" w:rsidRDefault="005C5381" w:rsidP="009A5C1F">
            <w:pPr>
              <w:pStyle w:val="Normltblzatban"/>
              <w:spacing w:after="0"/>
              <w:jc w:val="right"/>
              <w:rPr>
                <w:sz w:val="20"/>
                <w:szCs w:val="20"/>
              </w:rPr>
            </w:pPr>
          </w:p>
          <w:p w:rsidR="005C5381" w:rsidRPr="00E1404B" w:rsidRDefault="005C5381" w:rsidP="009A5C1F">
            <w:pPr>
              <w:pStyle w:val="Normltblzatban"/>
              <w:spacing w:after="0"/>
              <w:jc w:val="right"/>
              <w:rPr>
                <w:spacing w:val="-6"/>
                <w:sz w:val="20"/>
                <w:szCs w:val="20"/>
                <w:lang w:bidi="sa-IN"/>
              </w:rPr>
            </w:pPr>
            <w:r w:rsidRPr="00E1404B">
              <w:rPr>
                <w:spacing w:val="-6"/>
                <w:sz w:val="20"/>
                <w:szCs w:val="20"/>
                <w:lang w:bidi="sa-IN"/>
              </w:rPr>
              <w:t>Közvetlen, pozitív</w:t>
            </w:r>
          </w:p>
          <w:p w:rsidR="005C5381" w:rsidRPr="00E1404B" w:rsidRDefault="005C5381" w:rsidP="009A5C1F">
            <w:pPr>
              <w:pStyle w:val="Normltblzatban"/>
              <w:spacing w:after="0"/>
              <w:jc w:val="right"/>
              <w:rPr>
                <w:spacing w:val="-6"/>
                <w:sz w:val="20"/>
                <w:szCs w:val="20"/>
                <w:lang w:bidi="sa-IN"/>
              </w:rPr>
            </w:pPr>
            <w:r w:rsidRPr="00E1404B">
              <w:rPr>
                <w:spacing w:val="-6"/>
                <w:sz w:val="20"/>
                <w:szCs w:val="20"/>
                <w:lang w:bidi="sa-IN"/>
              </w:rPr>
              <w:t>Közvetett, pozitív</w:t>
            </w:r>
          </w:p>
          <w:p w:rsidR="005C5381" w:rsidRPr="00E1404B" w:rsidRDefault="005C5381" w:rsidP="009A5C1F">
            <w:pPr>
              <w:pStyle w:val="Normltblzatban"/>
              <w:spacing w:after="0"/>
              <w:jc w:val="right"/>
              <w:rPr>
                <w:spacing w:val="-6"/>
                <w:sz w:val="20"/>
                <w:szCs w:val="20"/>
                <w:lang w:bidi="sa-IN"/>
              </w:rPr>
            </w:pPr>
            <w:r w:rsidRPr="00E1404B">
              <w:rPr>
                <w:spacing w:val="-6"/>
                <w:sz w:val="20"/>
                <w:szCs w:val="20"/>
                <w:lang w:bidi="sa-IN"/>
              </w:rPr>
              <w:t>Közvetlen, pozitív</w:t>
            </w:r>
          </w:p>
          <w:p w:rsidR="005C5381" w:rsidRPr="00E1404B" w:rsidRDefault="005C5381" w:rsidP="009A5C1F">
            <w:pPr>
              <w:pStyle w:val="Normltblzatban"/>
              <w:spacing w:after="0"/>
              <w:jc w:val="right"/>
              <w:rPr>
                <w:spacing w:val="-6"/>
                <w:sz w:val="20"/>
                <w:szCs w:val="20"/>
                <w:lang w:val="en-GB" w:bidi="sa-IN"/>
              </w:rPr>
            </w:pPr>
            <w:r w:rsidRPr="00E1404B">
              <w:rPr>
                <w:spacing w:val="-6"/>
                <w:sz w:val="20"/>
                <w:szCs w:val="20"/>
                <w:lang w:bidi="sa-IN"/>
              </w:rPr>
              <w:t>Közvetett, pozitív</w:t>
            </w:r>
          </w:p>
          <w:p w:rsidR="005C5381" w:rsidRPr="00E1404B" w:rsidRDefault="005C5381" w:rsidP="009A5C1F">
            <w:pPr>
              <w:pStyle w:val="Normltblzatban"/>
              <w:spacing w:after="0"/>
              <w:jc w:val="right"/>
              <w:rPr>
                <w:sz w:val="20"/>
                <w:szCs w:val="20"/>
                <w:lang w:bidi="sa-IN"/>
              </w:rPr>
            </w:pPr>
            <w:r w:rsidRPr="00E1404B">
              <w:rPr>
                <w:spacing w:val="-6"/>
                <w:sz w:val="20"/>
                <w:szCs w:val="20"/>
                <w:lang w:bidi="sa-IN"/>
              </w:rPr>
              <w:t>Közvetett, pozitív</w:t>
            </w:r>
          </w:p>
        </w:tc>
        <w:tc>
          <w:tcPr>
            <w:tcW w:w="1586" w:type="dxa"/>
            <w:shd w:val="clear" w:color="auto" w:fill="auto"/>
          </w:tcPr>
          <w:p w:rsidR="005C5381" w:rsidRPr="00017030" w:rsidRDefault="005C5381" w:rsidP="005C5381">
            <w:pPr>
              <w:pStyle w:val="Normltblzatban"/>
              <w:spacing w:after="0"/>
              <w:jc w:val="right"/>
              <w:rPr>
                <w:sz w:val="20"/>
                <w:szCs w:val="20"/>
                <w:lang w:bidi="sa-IN"/>
              </w:rPr>
            </w:pPr>
            <w:r w:rsidRPr="00017030">
              <w:rPr>
                <w:sz w:val="20"/>
                <w:szCs w:val="20"/>
                <w:lang w:bidi="sa-IN"/>
              </w:rPr>
              <w:t>184,08</w:t>
            </w:r>
          </w:p>
          <w:p w:rsidR="005C5381" w:rsidRPr="00017030" w:rsidRDefault="005C5381" w:rsidP="005C5381">
            <w:pPr>
              <w:pStyle w:val="Normltblzatban"/>
              <w:spacing w:after="0"/>
              <w:jc w:val="right"/>
              <w:rPr>
                <w:sz w:val="20"/>
                <w:szCs w:val="20"/>
                <w:lang w:bidi="sa-IN"/>
              </w:rPr>
            </w:pPr>
          </w:p>
          <w:p w:rsidR="005C5381" w:rsidRPr="00017030" w:rsidRDefault="005C5381" w:rsidP="005C5381">
            <w:pPr>
              <w:pStyle w:val="Normltblzatban"/>
              <w:spacing w:after="0"/>
              <w:jc w:val="right"/>
              <w:rPr>
                <w:sz w:val="20"/>
                <w:szCs w:val="20"/>
                <w:lang w:bidi="sa-IN"/>
              </w:rPr>
            </w:pPr>
          </w:p>
          <w:p w:rsidR="005C5381" w:rsidRPr="00017030" w:rsidRDefault="005C5381" w:rsidP="005C5381">
            <w:pPr>
              <w:pStyle w:val="Normltblzatban"/>
              <w:spacing w:after="0"/>
              <w:jc w:val="right"/>
              <w:rPr>
                <w:sz w:val="20"/>
                <w:szCs w:val="20"/>
                <w:lang w:bidi="sa-IN"/>
              </w:rPr>
            </w:pPr>
            <w:r w:rsidRPr="00017030">
              <w:rPr>
                <w:sz w:val="20"/>
                <w:szCs w:val="20"/>
                <w:lang w:bidi="sa-IN"/>
              </w:rPr>
              <w:t>NA</w:t>
            </w:r>
          </w:p>
          <w:p w:rsidR="005C5381" w:rsidRPr="00017030" w:rsidRDefault="005C5381" w:rsidP="005C5381">
            <w:pPr>
              <w:pStyle w:val="Normltblzatban"/>
              <w:spacing w:after="0"/>
              <w:jc w:val="right"/>
              <w:rPr>
                <w:sz w:val="20"/>
                <w:szCs w:val="20"/>
                <w:lang w:bidi="sa-IN"/>
              </w:rPr>
            </w:pPr>
            <w:r w:rsidRPr="00017030">
              <w:rPr>
                <w:sz w:val="20"/>
                <w:szCs w:val="20"/>
                <w:lang w:bidi="sa-IN"/>
              </w:rPr>
              <w:t>NA</w:t>
            </w:r>
          </w:p>
          <w:p w:rsidR="005C5381" w:rsidRPr="00017030" w:rsidRDefault="005C5381" w:rsidP="005C5381">
            <w:pPr>
              <w:pStyle w:val="Normltblzatban"/>
              <w:spacing w:after="0"/>
              <w:jc w:val="right"/>
              <w:rPr>
                <w:sz w:val="20"/>
                <w:szCs w:val="20"/>
                <w:lang w:bidi="sa-IN"/>
              </w:rPr>
            </w:pPr>
            <w:r w:rsidRPr="00017030">
              <w:rPr>
                <w:sz w:val="20"/>
                <w:szCs w:val="20"/>
                <w:lang w:bidi="sa-IN"/>
              </w:rPr>
              <w:t>NA</w:t>
            </w:r>
          </w:p>
          <w:p w:rsidR="005C5381" w:rsidRPr="00017030" w:rsidRDefault="005C5381" w:rsidP="005C5381">
            <w:pPr>
              <w:pStyle w:val="Normltblzatban"/>
              <w:spacing w:after="0"/>
              <w:jc w:val="right"/>
              <w:rPr>
                <w:sz w:val="20"/>
                <w:szCs w:val="20"/>
                <w:lang w:bidi="sa-IN"/>
              </w:rPr>
            </w:pPr>
            <w:r w:rsidRPr="00017030">
              <w:rPr>
                <w:sz w:val="20"/>
                <w:szCs w:val="20"/>
                <w:lang w:bidi="sa-IN"/>
              </w:rPr>
              <w:t>NA</w:t>
            </w:r>
          </w:p>
          <w:p w:rsidR="005C5381" w:rsidRPr="00E1404B" w:rsidRDefault="005C5381" w:rsidP="009A5C1F">
            <w:pPr>
              <w:pStyle w:val="Normltblzatban"/>
              <w:spacing w:after="0"/>
              <w:jc w:val="right"/>
              <w:rPr>
                <w:sz w:val="20"/>
                <w:szCs w:val="20"/>
                <w:lang w:bidi="sa-IN"/>
              </w:rPr>
            </w:pPr>
            <w:r w:rsidRPr="00017030">
              <w:rPr>
                <w:sz w:val="20"/>
                <w:szCs w:val="20"/>
                <w:lang w:bidi="sa-IN"/>
              </w:rPr>
              <w:t>NA</w:t>
            </w:r>
          </w:p>
        </w:tc>
      </w:tr>
      <w:tr w:rsidR="009A5C1F" w:rsidRPr="00E1404B" w:rsidTr="00CD5623">
        <w:tblPrEx>
          <w:tblCellMar>
            <w:top w:w="0" w:type="dxa"/>
            <w:bottom w:w="0" w:type="dxa"/>
          </w:tblCellMar>
        </w:tblPrEx>
        <w:trPr>
          <w:cantSplit/>
          <w:jc w:val="center"/>
        </w:trPr>
        <w:tc>
          <w:tcPr>
            <w:tcW w:w="479" w:type="dxa"/>
            <w:vMerge w:val="restart"/>
          </w:tcPr>
          <w:p w:rsidR="009A5C1F" w:rsidRPr="00E1404B" w:rsidRDefault="009A5C1F" w:rsidP="00CD5623">
            <w:pPr>
              <w:pStyle w:val="Normltblzatban"/>
              <w:spacing w:after="0"/>
              <w:jc w:val="center"/>
              <w:rPr>
                <w:sz w:val="20"/>
                <w:szCs w:val="20"/>
                <w:lang w:bidi="sa-IN"/>
              </w:rPr>
            </w:pPr>
            <w:r w:rsidRPr="00E1404B">
              <w:rPr>
                <w:sz w:val="20"/>
                <w:szCs w:val="20"/>
                <w:lang w:bidi="sa-IN"/>
              </w:rPr>
              <w:t>I</w:t>
            </w:r>
          </w:p>
        </w:tc>
        <w:tc>
          <w:tcPr>
            <w:tcW w:w="5400" w:type="dxa"/>
          </w:tcPr>
          <w:p w:rsidR="009A5C1F" w:rsidRPr="00E1404B" w:rsidRDefault="009A5C1F" w:rsidP="009A5C1F">
            <w:pPr>
              <w:pStyle w:val="Normltblzatban"/>
              <w:spacing w:after="0"/>
              <w:rPr>
                <w:sz w:val="20"/>
                <w:szCs w:val="20"/>
                <w:lang w:bidi="sa-IN"/>
              </w:rPr>
            </w:pPr>
            <w:r w:rsidRPr="00E1404B">
              <w:rPr>
                <w:sz w:val="20"/>
                <w:szCs w:val="20"/>
                <w:lang w:bidi="sa-IN"/>
              </w:rPr>
              <w:t xml:space="preserve">A </w:t>
            </w:r>
            <w:proofErr w:type="spellStart"/>
            <w:r w:rsidRPr="00E1404B">
              <w:rPr>
                <w:sz w:val="20"/>
                <w:szCs w:val="20"/>
                <w:lang w:bidi="sa-IN"/>
              </w:rPr>
              <w:t>biodiverzitás</w:t>
            </w:r>
            <w:proofErr w:type="spellEnd"/>
            <w:r w:rsidRPr="00E1404B">
              <w:rPr>
                <w:sz w:val="20"/>
                <w:szCs w:val="20"/>
                <w:lang w:bidi="sa-IN"/>
              </w:rPr>
              <w:t xml:space="preserve"> csökkenésének visszafordítása (mezőgazdasági területen fészkelő vadon élő madarak száma, 2000 = 100%) 100%)</w:t>
            </w:r>
          </w:p>
        </w:tc>
        <w:tc>
          <w:tcPr>
            <w:tcW w:w="1792" w:type="dxa"/>
            <w:vAlign w:val="center"/>
          </w:tcPr>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lang w:val="en-GB"/>
              </w:rPr>
            </w:pPr>
            <w:r w:rsidRPr="00E1404B">
              <w:rPr>
                <w:sz w:val="20"/>
                <w:szCs w:val="20"/>
                <w:lang w:val="en-GB"/>
              </w:rPr>
              <w:t>0%</w:t>
            </w:r>
          </w:p>
        </w:tc>
        <w:tc>
          <w:tcPr>
            <w:tcW w:w="1586" w:type="dxa"/>
            <w:shd w:val="clear" w:color="auto" w:fill="auto"/>
          </w:tcPr>
          <w:p w:rsidR="009A5C1F" w:rsidRPr="00E1404B" w:rsidRDefault="00CC73B1" w:rsidP="009A5C1F">
            <w:pPr>
              <w:pStyle w:val="Normltblzatban"/>
              <w:spacing w:after="0"/>
              <w:jc w:val="right"/>
              <w:rPr>
                <w:sz w:val="20"/>
                <w:szCs w:val="20"/>
              </w:rPr>
            </w:pPr>
            <w:r>
              <w:rPr>
                <w:sz w:val="20"/>
                <w:szCs w:val="20"/>
              </w:rPr>
              <w:t>-</w:t>
            </w:r>
          </w:p>
        </w:tc>
      </w:tr>
      <w:tr w:rsidR="009A5C1F" w:rsidRPr="00E1404B" w:rsidTr="00CD5623">
        <w:tblPrEx>
          <w:tblCellMar>
            <w:top w:w="0" w:type="dxa"/>
            <w:bottom w:w="0" w:type="dxa"/>
          </w:tblCellMar>
        </w:tblPrEx>
        <w:trPr>
          <w:cantSplit/>
          <w:jc w:val="center"/>
        </w:trPr>
        <w:tc>
          <w:tcPr>
            <w:tcW w:w="479" w:type="dxa"/>
            <w:vMerge/>
          </w:tcPr>
          <w:p w:rsidR="009A5C1F" w:rsidRPr="00E1404B" w:rsidRDefault="009A5C1F" w:rsidP="00CD5623">
            <w:pPr>
              <w:pStyle w:val="Normltblzatban"/>
              <w:spacing w:after="0"/>
              <w:jc w:val="center"/>
              <w:rPr>
                <w:sz w:val="20"/>
                <w:szCs w:val="20"/>
                <w:lang w:bidi="sa-IN"/>
              </w:rPr>
            </w:pPr>
          </w:p>
        </w:tc>
        <w:tc>
          <w:tcPr>
            <w:tcW w:w="5400" w:type="dxa"/>
          </w:tcPr>
          <w:p w:rsidR="009A5C1F" w:rsidRPr="00E1404B" w:rsidRDefault="009A5C1F" w:rsidP="009A5C1F">
            <w:pPr>
              <w:pStyle w:val="Normltblzatban"/>
              <w:spacing w:after="0"/>
              <w:rPr>
                <w:sz w:val="20"/>
                <w:szCs w:val="20"/>
                <w:lang w:bidi="sa-IN"/>
              </w:rPr>
            </w:pPr>
            <w:r w:rsidRPr="00E1404B">
              <w:rPr>
                <w:sz w:val="20"/>
                <w:szCs w:val="20"/>
                <w:lang w:bidi="sa-IN"/>
              </w:rPr>
              <w:t>Bruttó tápanyagmérleg (nitrogéntöbblet) változása</w:t>
            </w:r>
          </w:p>
        </w:tc>
        <w:tc>
          <w:tcPr>
            <w:tcW w:w="1792" w:type="dxa"/>
            <w:vAlign w:val="center"/>
          </w:tcPr>
          <w:p w:rsidR="009A5C1F" w:rsidRPr="00E1404B" w:rsidRDefault="009A5C1F" w:rsidP="009A5C1F">
            <w:pPr>
              <w:pStyle w:val="Normltblzatban"/>
              <w:spacing w:after="0"/>
              <w:jc w:val="right"/>
              <w:rPr>
                <w:sz w:val="20"/>
                <w:szCs w:val="20"/>
                <w:lang w:bidi="sa-IN"/>
              </w:rPr>
            </w:pPr>
            <w:r w:rsidRPr="00E1404B">
              <w:rPr>
                <w:sz w:val="20"/>
                <w:szCs w:val="20"/>
                <w:lang w:bidi="sa-IN"/>
              </w:rPr>
              <w:t xml:space="preserve">-30 </w:t>
            </w:r>
            <w:proofErr w:type="spellStart"/>
            <w:r w:rsidRPr="00E1404B">
              <w:rPr>
                <w:sz w:val="20"/>
                <w:szCs w:val="20"/>
                <w:lang w:bidi="sa-IN"/>
              </w:rPr>
              <w:t>kT</w:t>
            </w:r>
            <w:proofErr w:type="spellEnd"/>
          </w:p>
        </w:tc>
        <w:tc>
          <w:tcPr>
            <w:tcW w:w="1586" w:type="dxa"/>
            <w:shd w:val="clear" w:color="auto" w:fill="auto"/>
          </w:tcPr>
          <w:p w:rsidR="009A5C1F" w:rsidRPr="00E1404B" w:rsidRDefault="00CC73B1" w:rsidP="009A5C1F">
            <w:pPr>
              <w:pStyle w:val="Normltblzatban"/>
              <w:spacing w:after="0"/>
              <w:jc w:val="right"/>
              <w:rPr>
                <w:sz w:val="20"/>
                <w:szCs w:val="20"/>
                <w:lang w:bidi="sa-IN"/>
              </w:rPr>
            </w:pPr>
            <w:r>
              <w:rPr>
                <w:sz w:val="20"/>
                <w:szCs w:val="20"/>
                <w:lang w:bidi="sa-IN"/>
              </w:rPr>
              <w:t>-</w:t>
            </w:r>
          </w:p>
        </w:tc>
      </w:tr>
      <w:tr w:rsidR="009A5C1F" w:rsidRPr="00E1404B" w:rsidTr="00CD5623">
        <w:tblPrEx>
          <w:tblCellMar>
            <w:top w:w="0" w:type="dxa"/>
            <w:bottom w:w="0" w:type="dxa"/>
          </w:tblCellMar>
        </w:tblPrEx>
        <w:trPr>
          <w:cantSplit/>
          <w:jc w:val="center"/>
        </w:trPr>
        <w:tc>
          <w:tcPr>
            <w:tcW w:w="479" w:type="dxa"/>
            <w:vMerge/>
          </w:tcPr>
          <w:p w:rsidR="009A5C1F" w:rsidRPr="00E1404B" w:rsidRDefault="009A5C1F" w:rsidP="00CD5623">
            <w:pPr>
              <w:pStyle w:val="Normltblzatban"/>
              <w:spacing w:after="0"/>
              <w:jc w:val="center"/>
              <w:rPr>
                <w:sz w:val="20"/>
                <w:szCs w:val="20"/>
                <w:lang w:bidi="sa-IN"/>
              </w:rPr>
            </w:pPr>
          </w:p>
        </w:tc>
        <w:tc>
          <w:tcPr>
            <w:tcW w:w="5400" w:type="dxa"/>
          </w:tcPr>
          <w:p w:rsidR="009A5C1F" w:rsidRPr="00E1404B" w:rsidRDefault="009A5C1F" w:rsidP="009A5C1F">
            <w:pPr>
              <w:pStyle w:val="Normltblzatban"/>
              <w:spacing w:after="0"/>
              <w:rPr>
                <w:sz w:val="20"/>
                <w:szCs w:val="20"/>
                <w:lang w:bidi="sa-IN"/>
              </w:rPr>
            </w:pPr>
            <w:proofErr w:type="spellStart"/>
            <w:r w:rsidRPr="00E1404B">
              <w:rPr>
                <w:sz w:val="20"/>
                <w:szCs w:val="20"/>
                <w:lang w:bidi="sa-IN"/>
              </w:rPr>
              <w:t>Megújulóenergia-termelés</w:t>
            </w:r>
            <w:proofErr w:type="spellEnd"/>
            <w:r w:rsidRPr="00E1404B">
              <w:rPr>
                <w:sz w:val="20"/>
                <w:szCs w:val="20"/>
                <w:lang w:bidi="sa-IN"/>
              </w:rPr>
              <w:t xml:space="preserve"> növekedése (ásványolaj-egyenérték)</w:t>
            </w:r>
          </w:p>
        </w:tc>
        <w:tc>
          <w:tcPr>
            <w:tcW w:w="1792" w:type="dxa"/>
            <w:vAlign w:val="center"/>
          </w:tcPr>
          <w:p w:rsidR="009A5C1F" w:rsidRPr="00E1404B" w:rsidRDefault="009A5C1F" w:rsidP="009A5C1F">
            <w:pPr>
              <w:pStyle w:val="Normltblzatban"/>
              <w:spacing w:after="0"/>
              <w:jc w:val="right"/>
              <w:rPr>
                <w:sz w:val="20"/>
                <w:szCs w:val="20"/>
                <w:lang w:val="en-GB"/>
              </w:rPr>
            </w:pPr>
            <w:r w:rsidRPr="00E1404B">
              <w:rPr>
                <w:sz w:val="20"/>
                <w:szCs w:val="20"/>
                <w:lang w:val="en-GB"/>
              </w:rPr>
              <w:t xml:space="preserve">10 </w:t>
            </w:r>
            <w:proofErr w:type="spellStart"/>
            <w:r w:rsidRPr="00E1404B">
              <w:rPr>
                <w:sz w:val="20"/>
                <w:szCs w:val="20"/>
                <w:lang w:val="en-GB"/>
              </w:rPr>
              <w:t>kT</w:t>
            </w:r>
            <w:proofErr w:type="spellEnd"/>
          </w:p>
        </w:tc>
        <w:tc>
          <w:tcPr>
            <w:tcW w:w="1586" w:type="dxa"/>
            <w:shd w:val="clear" w:color="auto" w:fill="auto"/>
          </w:tcPr>
          <w:p w:rsidR="009A5C1F" w:rsidRPr="00E1404B" w:rsidRDefault="00CC73B1" w:rsidP="009A5C1F">
            <w:pPr>
              <w:pStyle w:val="Normltblzatban"/>
              <w:spacing w:after="0"/>
              <w:jc w:val="right"/>
              <w:rPr>
                <w:sz w:val="20"/>
                <w:szCs w:val="20"/>
                <w:lang w:val="en-GB"/>
              </w:rPr>
            </w:pPr>
            <w:r>
              <w:rPr>
                <w:sz w:val="20"/>
                <w:szCs w:val="20"/>
                <w:lang w:val="en-GB"/>
              </w:rPr>
              <w:t>-</w:t>
            </w:r>
          </w:p>
        </w:tc>
      </w:tr>
    </w:tbl>
    <w:p w:rsidR="009A5C1F" w:rsidRDefault="009A5C1F" w:rsidP="009A5C1F">
      <w:pPr>
        <w:pStyle w:val="j-forrs"/>
      </w:pPr>
      <w:r w:rsidRPr="00F35797">
        <w:t>Forrás: MVH</w:t>
      </w:r>
    </w:p>
    <w:p w:rsidR="00B75336" w:rsidRDefault="00B75336" w:rsidP="00B75336">
      <w:pPr>
        <w:pStyle w:val="j-nomlszveg"/>
      </w:pPr>
      <w:r>
        <w:t>Az eredmény és hatás indikátorok esetében a számítás módszertan kidolgozása és az adatforrások meghatározás tekintetében felülvizsgálat indult 2011-ben.</w:t>
      </w:r>
    </w:p>
    <w:p w:rsidR="009A5C1F" w:rsidRPr="00F35797" w:rsidRDefault="009A5C1F" w:rsidP="00CB27A5">
      <w:pPr>
        <w:pStyle w:val="j-cmsor4"/>
      </w:pPr>
      <w:r w:rsidRPr="00F35797">
        <w:t>Agrár-erdészeti rendszerek mezőgazdasági földterületeken történő első létrehozásához nyújtandó támogatás jogcím megvalósulása</w:t>
      </w:r>
      <w:bookmarkEnd w:id="240"/>
    </w:p>
    <w:p w:rsidR="009A5C1F" w:rsidRPr="00F35797" w:rsidRDefault="009A5C1F" w:rsidP="005B5A87">
      <w:pPr>
        <w:pStyle w:val="j-nomlszveg"/>
        <w:rPr>
          <w:kern w:val="1"/>
        </w:rPr>
      </w:pPr>
      <w:r w:rsidRPr="00F35797">
        <w:rPr>
          <w:kern w:val="1"/>
        </w:rPr>
        <w:t>A jogcímet meg</w:t>
      </w:r>
      <w:r w:rsidR="0045690B">
        <w:rPr>
          <w:kern w:val="1"/>
        </w:rPr>
        <w:t>hirdető</w:t>
      </w:r>
      <w:r w:rsidRPr="00F35797">
        <w:rPr>
          <w:kern w:val="1"/>
        </w:rPr>
        <w:t xml:space="preserve"> 46/2</w:t>
      </w:r>
      <w:r>
        <w:rPr>
          <w:kern w:val="1"/>
        </w:rPr>
        <w:t>009. (IV. 16.) FVM rendelet 2011</w:t>
      </w:r>
      <w:r w:rsidRPr="00F35797">
        <w:rPr>
          <w:kern w:val="1"/>
        </w:rPr>
        <w:t xml:space="preserve">-ben </w:t>
      </w:r>
      <w:r>
        <w:rPr>
          <w:kern w:val="1"/>
        </w:rPr>
        <w:t>egy</w:t>
      </w:r>
      <w:r w:rsidRPr="00F35797">
        <w:rPr>
          <w:kern w:val="1"/>
        </w:rPr>
        <w:t xml:space="preserve"> alkalommal került módosítá</w:t>
      </w:r>
      <w:r w:rsidRPr="00F35797">
        <w:rPr>
          <w:kern w:val="1"/>
        </w:rPr>
        <w:t>s</w:t>
      </w:r>
      <w:r w:rsidRPr="00F35797">
        <w:rPr>
          <w:kern w:val="1"/>
        </w:rPr>
        <w:t xml:space="preserve">ra. </w:t>
      </w:r>
    </w:p>
    <w:p w:rsidR="009A5C1F" w:rsidRPr="00F35797" w:rsidRDefault="009A5C1F" w:rsidP="005B5A87">
      <w:pPr>
        <w:pStyle w:val="j-nomlszveg"/>
        <w:rPr>
          <w:kern w:val="1"/>
        </w:rPr>
      </w:pPr>
      <w:r w:rsidRPr="00F35797">
        <w:rPr>
          <w:kern w:val="1"/>
        </w:rPr>
        <w:t>A módosításnak köszönhetően a Natura 2000 területen</w:t>
      </w:r>
      <w:r>
        <w:rPr>
          <w:kern w:val="1"/>
        </w:rPr>
        <w:t xml:space="preserve"> történő</w:t>
      </w:r>
      <w:r w:rsidRPr="00F35797">
        <w:rPr>
          <w:kern w:val="1"/>
        </w:rPr>
        <w:t xml:space="preserve"> agrárerd</w:t>
      </w:r>
      <w:r>
        <w:rPr>
          <w:kern w:val="1"/>
        </w:rPr>
        <w:t>észeti rendszerek</w:t>
      </w:r>
      <w:r w:rsidRPr="00F35797">
        <w:rPr>
          <w:kern w:val="1"/>
        </w:rPr>
        <w:t xml:space="preserve"> kialakítása nem kötött a Natura 2000 fenntartási, illetve kezelési tervek meglétéhez</w:t>
      </w:r>
      <w:r>
        <w:rPr>
          <w:kern w:val="1"/>
        </w:rPr>
        <w:t>, hanem</w:t>
      </w:r>
      <w:r w:rsidRPr="00F35797">
        <w:rPr>
          <w:kern w:val="1"/>
        </w:rPr>
        <w:t xml:space="preserve"> elegendő a területileg illetékes természetvédelmi hatóság támogató nyilatkozata</w:t>
      </w:r>
      <w:r>
        <w:rPr>
          <w:kern w:val="1"/>
        </w:rPr>
        <w:t>, továbbá rögzít</w:t>
      </w:r>
      <w:r w:rsidR="0045690B">
        <w:rPr>
          <w:kern w:val="1"/>
        </w:rPr>
        <w:t>ésre került</w:t>
      </w:r>
      <w:r>
        <w:rPr>
          <w:kern w:val="1"/>
        </w:rPr>
        <w:t>, hogy az ügyf</w:t>
      </w:r>
      <w:r>
        <w:rPr>
          <w:kern w:val="1"/>
        </w:rPr>
        <w:t>e</w:t>
      </w:r>
      <w:r>
        <w:rPr>
          <w:kern w:val="1"/>
        </w:rPr>
        <w:t>leknek hogyan kell azonosítani a támogatásba bevont mező</w:t>
      </w:r>
      <w:r w:rsidRPr="0024238A">
        <w:rPr>
          <w:kern w:val="1"/>
        </w:rPr>
        <w:t>gazdasági parcellák</w:t>
      </w:r>
      <w:r>
        <w:rPr>
          <w:kern w:val="1"/>
        </w:rPr>
        <w:t xml:space="preserve">at. A mezőgazdasági területek első erdősítése intézkedéshez hasonlóan, már </w:t>
      </w:r>
      <w:r>
        <w:rPr>
          <w:color w:val="000000"/>
          <w:lang w:bidi="bn-IN"/>
        </w:rPr>
        <w:t>2011-</w:t>
      </w:r>
      <w:r w:rsidRPr="006F4519">
        <w:rPr>
          <w:color w:val="000000"/>
          <w:lang w:bidi="bn-IN"/>
        </w:rPr>
        <w:t xml:space="preserve">ben is </w:t>
      </w:r>
      <w:r>
        <w:rPr>
          <w:color w:val="000000"/>
          <w:lang w:bidi="bn-IN"/>
        </w:rPr>
        <w:t xml:space="preserve">tudtak </w:t>
      </w:r>
      <w:r w:rsidRPr="006F4519">
        <w:rPr>
          <w:color w:val="000000"/>
          <w:lang w:bidi="bn-IN"/>
        </w:rPr>
        <w:t>k</w:t>
      </w:r>
      <w:r>
        <w:rPr>
          <w:color w:val="000000"/>
          <w:lang w:bidi="bn-IN"/>
        </w:rPr>
        <w:t>ifizetési kérelmet benyú</w:t>
      </w:r>
      <w:r>
        <w:rPr>
          <w:color w:val="000000"/>
          <w:lang w:bidi="bn-IN"/>
        </w:rPr>
        <w:t>j</w:t>
      </w:r>
      <w:r>
        <w:rPr>
          <w:color w:val="000000"/>
          <w:lang w:bidi="bn-IN"/>
        </w:rPr>
        <w:t>tani</w:t>
      </w:r>
      <w:r w:rsidRPr="006F4519">
        <w:rPr>
          <w:bCs/>
        </w:rPr>
        <w:t xml:space="preserve"> azok </w:t>
      </w:r>
      <w:r w:rsidRPr="006F4519">
        <w:t>a - támogatási kérelmeket benyújtó, de még jogerős támogatási határozattal nem rendelkező - gazdálkodók, akik a jogcímrendelet adta lehetőséggel élve saját felelősségre elkezdté</w:t>
      </w:r>
      <w:r>
        <w:t>k a támogata</w:t>
      </w:r>
      <w:r>
        <w:t>n</w:t>
      </w:r>
      <w:r>
        <w:t>dó beava</w:t>
      </w:r>
      <w:r>
        <w:t>t</w:t>
      </w:r>
      <w:r>
        <w:t>kozásokat</w:t>
      </w:r>
      <w:r w:rsidRPr="006F4519">
        <w:rPr>
          <w:color w:val="000000"/>
          <w:lang w:bidi="bn-IN"/>
        </w:rPr>
        <w:t>.</w:t>
      </w:r>
    </w:p>
    <w:p w:rsidR="009A5C1F" w:rsidRPr="00F35797" w:rsidRDefault="009A5C1F" w:rsidP="005B5A87">
      <w:pPr>
        <w:pStyle w:val="j-nomlszveg"/>
        <w:rPr>
          <w:kern w:val="1"/>
        </w:rPr>
      </w:pPr>
      <w:r>
        <w:rPr>
          <w:kern w:val="1"/>
        </w:rPr>
        <w:lastRenderedPageBreak/>
        <w:t>A kérelembenyújtási időszak 2011-ben</w:t>
      </w:r>
      <w:r w:rsidRPr="00F35797">
        <w:rPr>
          <w:kern w:val="1"/>
        </w:rPr>
        <w:t xml:space="preserve"> a május 1</w:t>
      </w:r>
      <w:r w:rsidR="00DF73DC">
        <w:rPr>
          <w:kern w:val="1"/>
        </w:rPr>
        <w:t xml:space="preserve"> </w:t>
      </w:r>
      <w:r w:rsidRPr="00F35797">
        <w:rPr>
          <w:kern w:val="1"/>
        </w:rPr>
        <w:t>-</w:t>
      </w:r>
      <w:r w:rsidR="00DF73DC">
        <w:rPr>
          <w:kern w:val="1"/>
        </w:rPr>
        <w:t xml:space="preserve"> </w:t>
      </w:r>
      <w:r w:rsidRPr="00F35797">
        <w:rPr>
          <w:kern w:val="1"/>
        </w:rPr>
        <w:t>június 30. közötti időszak volt.</w:t>
      </w:r>
    </w:p>
    <w:p w:rsidR="009A5C1F" w:rsidRPr="0016187A" w:rsidRDefault="009A5C1F" w:rsidP="00C64356">
      <w:pPr>
        <w:pStyle w:val="j-tblzatszm"/>
      </w:pPr>
      <w:r w:rsidRPr="0016187A">
        <w:t>táblázat</w:t>
      </w:r>
    </w:p>
    <w:p w:rsidR="009A5C1F" w:rsidRPr="00F35797" w:rsidRDefault="009A5C1F" w:rsidP="005B5A87">
      <w:pPr>
        <w:pStyle w:val="j-tblzat-fcm"/>
      </w:pPr>
      <w:r w:rsidRPr="00F35797">
        <w:t>Agrár-erdészeti rendszerek mezőgazdasági földterületeken történő első létrehozásához nyújta</w:t>
      </w:r>
      <w:r w:rsidRPr="00F35797">
        <w:t>n</w:t>
      </w:r>
      <w:r w:rsidRPr="00F35797">
        <w:t xml:space="preserve">dó támogatások jogcím </w:t>
      </w:r>
      <w:r>
        <w:t>2011</w:t>
      </w:r>
      <w:r w:rsidRPr="00F35797">
        <w:t>. évi eredményei</w:t>
      </w:r>
    </w:p>
    <w:tbl>
      <w:tblPr>
        <w:tblW w:w="8765" w:type="dxa"/>
        <w:jc w:val="center"/>
        <w:tblCellMar>
          <w:left w:w="70" w:type="dxa"/>
          <w:right w:w="70" w:type="dxa"/>
        </w:tblCellMar>
        <w:tblLook w:val="0000" w:firstRow="0" w:lastRow="0" w:firstColumn="0" w:lastColumn="0" w:noHBand="0" w:noVBand="0"/>
      </w:tblPr>
      <w:tblGrid>
        <w:gridCol w:w="4685"/>
        <w:gridCol w:w="515"/>
        <w:gridCol w:w="1385"/>
        <w:gridCol w:w="509"/>
        <w:gridCol w:w="1671"/>
      </w:tblGrid>
      <w:tr w:rsidR="009A5C1F" w:rsidRPr="00216FF4" w:rsidTr="00CD5623">
        <w:trPr>
          <w:cantSplit/>
          <w:tblHeader/>
          <w:jc w:val="center"/>
        </w:trPr>
        <w:tc>
          <w:tcPr>
            <w:tcW w:w="468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9A5C1F" w:rsidRPr="00216FF4" w:rsidRDefault="009A5C1F" w:rsidP="009A5C1F">
            <w:pPr>
              <w:suppressAutoHyphens w:val="0"/>
              <w:spacing w:after="0"/>
              <w:rPr>
                <w:rFonts w:eastAsia="Times New Roman" w:cs="Times New Roman"/>
                <w:kern w:val="0"/>
                <w:sz w:val="20"/>
                <w:szCs w:val="20"/>
                <w:lang w:bidi="bn-IN"/>
              </w:rPr>
            </w:pPr>
            <w:r w:rsidRPr="00216FF4">
              <w:rPr>
                <w:rFonts w:eastAsia="Times New Roman" w:cs="Times New Roman"/>
                <w:kern w:val="0"/>
                <w:sz w:val="20"/>
                <w:szCs w:val="20"/>
                <w:lang w:bidi="bn-IN"/>
              </w:rPr>
              <w:t> </w:t>
            </w:r>
          </w:p>
        </w:tc>
        <w:tc>
          <w:tcPr>
            <w:tcW w:w="1900" w:type="dxa"/>
            <w:gridSpan w:val="2"/>
            <w:tcBorders>
              <w:top w:val="double" w:sz="6" w:space="0" w:color="auto"/>
              <w:left w:val="nil"/>
              <w:bottom w:val="single" w:sz="4" w:space="0" w:color="auto"/>
              <w:right w:val="single" w:sz="4" w:space="0" w:color="auto"/>
            </w:tcBorders>
            <w:shd w:val="clear" w:color="auto" w:fill="C0C0C0"/>
            <w:noWrap/>
            <w:vAlign w:val="bottom"/>
          </w:tcPr>
          <w:p w:rsidR="009A5C1F" w:rsidRPr="00216FF4" w:rsidRDefault="009A5C1F" w:rsidP="009A5C1F">
            <w:pPr>
              <w:suppressAutoHyphens w:val="0"/>
              <w:spacing w:after="0"/>
              <w:jc w:val="center"/>
              <w:rPr>
                <w:rFonts w:eastAsia="Times New Roman" w:cs="Times New Roman"/>
                <w:b/>
                <w:bCs/>
                <w:kern w:val="0"/>
                <w:sz w:val="20"/>
                <w:szCs w:val="20"/>
                <w:lang w:bidi="bn-IN"/>
              </w:rPr>
            </w:pPr>
            <w:r w:rsidRPr="00216FF4">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9A5C1F" w:rsidRPr="00216FF4" w:rsidRDefault="009A5C1F" w:rsidP="009A5C1F">
            <w:pPr>
              <w:suppressAutoHyphens w:val="0"/>
              <w:spacing w:after="0"/>
              <w:jc w:val="center"/>
              <w:rPr>
                <w:rFonts w:eastAsia="Times New Roman" w:cs="Times New Roman"/>
                <w:b/>
                <w:bCs/>
                <w:kern w:val="0"/>
                <w:sz w:val="20"/>
                <w:szCs w:val="20"/>
                <w:lang w:bidi="bn-IN"/>
              </w:rPr>
            </w:pPr>
            <w:r w:rsidRPr="00216FF4">
              <w:rPr>
                <w:rFonts w:eastAsia="Times New Roman" w:cs="Times New Roman"/>
                <w:b/>
                <w:bCs/>
                <w:kern w:val="0"/>
                <w:sz w:val="20"/>
                <w:szCs w:val="20"/>
                <w:lang w:bidi="bn-IN"/>
              </w:rPr>
              <w:t>2007-2011.</w:t>
            </w:r>
          </w:p>
        </w:tc>
      </w:tr>
      <w:tr w:rsidR="009A5C1F" w:rsidRPr="00216FF4" w:rsidTr="00CD5623">
        <w:trPr>
          <w:cantSplit/>
          <w:tblHeader/>
          <w:jc w:val="center"/>
        </w:trPr>
        <w:tc>
          <w:tcPr>
            <w:tcW w:w="4685" w:type="dxa"/>
            <w:tcBorders>
              <w:top w:val="nil"/>
              <w:left w:val="double" w:sz="6" w:space="0" w:color="auto"/>
              <w:bottom w:val="double" w:sz="6" w:space="0" w:color="auto"/>
              <w:right w:val="single" w:sz="4" w:space="0" w:color="auto"/>
            </w:tcBorders>
            <w:shd w:val="clear" w:color="auto" w:fill="C0C0C0"/>
            <w:noWrap/>
          </w:tcPr>
          <w:p w:rsidR="009A5C1F" w:rsidRPr="00216FF4" w:rsidRDefault="009A5C1F" w:rsidP="009A5C1F">
            <w:pPr>
              <w:suppressAutoHyphens w:val="0"/>
              <w:spacing w:after="0"/>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 </w:t>
            </w:r>
          </w:p>
        </w:tc>
        <w:tc>
          <w:tcPr>
            <w:tcW w:w="515" w:type="dxa"/>
            <w:tcBorders>
              <w:top w:val="nil"/>
              <w:left w:val="nil"/>
              <w:bottom w:val="double" w:sz="6" w:space="0" w:color="auto"/>
              <w:right w:val="single" w:sz="4" w:space="0" w:color="auto"/>
            </w:tcBorders>
            <w:shd w:val="clear" w:color="auto" w:fill="C0C0C0"/>
            <w:noWrap/>
          </w:tcPr>
          <w:p w:rsidR="009A5C1F" w:rsidRPr="00216FF4" w:rsidRDefault="009A5C1F" w:rsidP="009A5C1F">
            <w:pPr>
              <w:suppressAutoHyphens w:val="0"/>
              <w:spacing w:after="0"/>
              <w:jc w:val="center"/>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db</w:t>
            </w:r>
          </w:p>
        </w:tc>
        <w:tc>
          <w:tcPr>
            <w:tcW w:w="1385" w:type="dxa"/>
            <w:tcBorders>
              <w:top w:val="nil"/>
              <w:left w:val="nil"/>
              <w:bottom w:val="double" w:sz="6" w:space="0" w:color="auto"/>
              <w:right w:val="single" w:sz="4" w:space="0" w:color="auto"/>
            </w:tcBorders>
            <w:shd w:val="clear" w:color="auto" w:fill="C0C0C0"/>
            <w:noWrap/>
          </w:tcPr>
          <w:p w:rsidR="009A5C1F" w:rsidRPr="00216FF4" w:rsidRDefault="009A5C1F" w:rsidP="009A5C1F">
            <w:pPr>
              <w:suppressAutoHyphens w:val="0"/>
              <w:spacing w:after="0"/>
              <w:jc w:val="center"/>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w:t>
            </w:r>
          </w:p>
        </w:tc>
        <w:tc>
          <w:tcPr>
            <w:tcW w:w="509" w:type="dxa"/>
            <w:tcBorders>
              <w:top w:val="nil"/>
              <w:left w:val="nil"/>
              <w:bottom w:val="double" w:sz="6" w:space="0" w:color="auto"/>
              <w:right w:val="single" w:sz="4" w:space="0" w:color="auto"/>
            </w:tcBorders>
            <w:shd w:val="clear" w:color="auto" w:fill="C0C0C0"/>
            <w:noWrap/>
          </w:tcPr>
          <w:p w:rsidR="009A5C1F" w:rsidRPr="00216FF4" w:rsidRDefault="009A5C1F" w:rsidP="009A5C1F">
            <w:pPr>
              <w:suppressAutoHyphens w:val="0"/>
              <w:spacing w:after="0"/>
              <w:jc w:val="center"/>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db</w:t>
            </w:r>
          </w:p>
        </w:tc>
        <w:tc>
          <w:tcPr>
            <w:tcW w:w="1671" w:type="dxa"/>
            <w:tcBorders>
              <w:top w:val="nil"/>
              <w:left w:val="nil"/>
              <w:bottom w:val="double" w:sz="6" w:space="0" w:color="auto"/>
              <w:right w:val="double" w:sz="6" w:space="0" w:color="auto"/>
            </w:tcBorders>
            <w:shd w:val="clear" w:color="auto" w:fill="C0C0C0"/>
            <w:noWrap/>
          </w:tcPr>
          <w:p w:rsidR="009A5C1F" w:rsidRPr="00216FF4" w:rsidRDefault="009A5C1F" w:rsidP="009A5C1F">
            <w:pPr>
              <w:suppressAutoHyphens w:val="0"/>
              <w:spacing w:after="0"/>
              <w:jc w:val="center"/>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w:t>
            </w:r>
          </w:p>
        </w:tc>
      </w:tr>
      <w:tr w:rsidR="009A5C1F" w:rsidRPr="00216FF4"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216FF4" w:rsidRDefault="009A5C1F" w:rsidP="009A5C1F">
            <w:pPr>
              <w:suppressAutoHyphens w:val="0"/>
              <w:spacing w:after="0"/>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beérkezett támogatási kérelem</w:t>
            </w:r>
          </w:p>
        </w:tc>
        <w:tc>
          <w:tcPr>
            <w:tcW w:w="515" w:type="dxa"/>
            <w:tcBorders>
              <w:top w:val="nil"/>
              <w:left w:val="nil"/>
              <w:bottom w:val="single" w:sz="4"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17</w:t>
            </w:r>
          </w:p>
        </w:tc>
        <w:tc>
          <w:tcPr>
            <w:tcW w:w="1385" w:type="dxa"/>
            <w:tcBorders>
              <w:top w:val="nil"/>
              <w:left w:val="nil"/>
              <w:bottom w:val="single" w:sz="4"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0</w:t>
            </w:r>
          </w:p>
        </w:tc>
        <w:tc>
          <w:tcPr>
            <w:tcW w:w="509" w:type="dxa"/>
            <w:tcBorders>
              <w:top w:val="nil"/>
              <w:left w:val="nil"/>
              <w:bottom w:val="single" w:sz="4"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99</w:t>
            </w:r>
          </w:p>
        </w:tc>
        <w:tc>
          <w:tcPr>
            <w:tcW w:w="1671" w:type="dxa"/>
            <w:tcBorders>
              <w:top w:val="nil"/>
              <w:left w:val="nil"/>
              <w:bottom w:val="single" w:sz="4" w:space="0" w:color="auto"/>
              <w:right w:val="double" w:sz="6" w:space="0" w:color="auto"/>
            </w:tcBorders>
            <w:shd w:val="clear" w:color="auto" w:fill="auto"/>
            <w:noWrap/>
          </w:tcPr>
          <w:p w:rsidR="009A5C1F" w:rsidRPr="00216FF4" w:rsidRDefault="009A5C1F" w:rsidP="009A5C1F">
            <w:pPr>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1 023 079</w:t>
            </w:r>
          </w:p>
        </w:tc>
      </w:tr>
      <w:tr w:rsidR="009A5C1F" w:rsidRPr="00216FF4"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216FF4" w:rsidRDefault="009A5C1F" w:rsidP="009A5C1F">
            <w:pPr>
              <w:suppressAutoHyphens w:val="0"/>
              <w:spacing w:after="0"/>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ebből elutasított</w:t>
            </w:r>
          </w:p>
        </w:tc>
        <w:tc>
          <w:tcPr>
            <w:tcW w:w="515" w:type="dxa"/>
            <w:tcBorders>
              <w:top w:val="nil"/>
              <w:left w:val="nil"/>
              <w:bottom w:val="single" w:sz="4"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6</w:t>
            </w:r>
          </w:p>
        </w:tc>
        <w:tc>
          <w:tcPr>
            <w:tcW w:w="1385" w:type="dxa"/>
            <w:tcBorders>
              <w:top w:val="nil"/>
              <w:left w:val="nil"/>
              <w:bottom w:val="single" w:sz="4"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0</w:t>
            </w:r>
          </w:p>
        </w:tc>
        <w:tc>
          <w:tcPr>
            <w:tcW w:w="509" w:type="dxa"/>
            <w:tcBorders>
              <w:top w:val="nil"/>
              <w:left w:val="nil"/>
              <w:bottom w:val="single" w:sz="4"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15</w:t>
            </w:r>
          </w:p>
        </w:tc>
        <w:tc>
          <w:tcPr>
            <w:tcW w:w="1671" w:type="dxa"/>
            <w:tcBorders>
              <w:top w:val="nil"/>
              <w:left w:val="nil"/>
              <w:bottom w:val="single" w:sz="4" w:space="0" w:color="auto"/>
              <w:right w:val="double" w:sz="6"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0</w:t>
            </w:r>
          </w:p>
        </w:tc>
      </w:tr>
      <w:tr w:rsidR="009A5C1F" w:rsidRPr="00216FF4"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216FF4" w:rsidRDefault="009A5C1F" w:rsidP="009A5C1F">
            <w:pPr>
              <w:suppressAutoHyphens w:val="0"/>
              <w:spacing w:after="0"/>
              <w:rPr>
                <w:rFonts w:eastAsia="Times New Roman" w:cs="Times New Roman"/>
                <w:kern w:val="0"/>
                <w:sz w:val="20"/>
                <w:szCs w:val="20"/>
                <w:lang w:bidi="bn-IN"/>
              </w:rPr>
            </w:pPr>
            <w:r w:rsidRPr="00216FF4">
              <w:rPr>
                <w:rFonts w:eastAsia="Times New Roman" w:cs="Times New Roman"/>
                <w:kern w:val="0"/>
                <w:sz w:val="20"/>
                <w:szCs w:val="20"/>
                <w:lang w:bidi="bn-IN"/>
              </w:rPr>
              <w:t>visszavont</w:t>
            </w:r>
          </w:p>
        </w:tc>
        <w:tc>
          <w:tcPr>
            <w:tcW w:w="515" w:type="dxa"/>
            <w:tcBorders>
              <w:top w:val="nil"/>
              <w:left w:val="nil"/>
              <w:bottom w:val="single" w:sz="4"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0</w:t>
            </w:r>
          </w:p>
        </w:tc>
        <w:tc>
          <w:tcPr>
            <w:tcW w:w="1385" w:type="dxa"/>
            <w:tcBorders>
              <w:top w:val="nil"/>
              <w:left w:val="nil"/>
              <w:bottom w:val="single" w:sz="4" w:space="0" w:color="auto"/>
              <w:right w:val="single" w:sz="4" w:space="0" w:color="auto"/>
            </w:tcBorders>
            <w:shd w:val="clear" w:color="auto" w:fill="C0C0C0"/>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 </w:t>
            </w:r>
          </w:p>
        </w:tc>
        <w:tc>
          <w:tcPr>
            <w:tcW w:w="509" w:type="dxa"/>
            <w:tcBorders>
              <w:top w:val="nil"/>
              <w:left w:val="nil"/>
              <w:bottom w:val="single" w:sz="4"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5</w:t>
            </w:r>
          </w:p>
        </w:tc>
        <w:tc>
          <w:tcPr>
            <w:tcW w:w="1671" w:type="dxa"/>
            <w:tcBorders>
              <w:top w:val="nil"/>
              <w:left w:val="nil"/>
              <w:bottom w:val="single" w:sz="4" w:space="0" w:color="auto"/>
              <w:right w:val="double" w:sz="6" w:space="0" w:color="auto"/>
            </w:tcBorders>
            <w:shd w:val="clear" w:color="auto" w:fill="C0C0C0"/>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 </w:t>
            </w:r>
          </w:p>
        </w:tc>
      </w:tr>
      <w:tr w:rsidR="009A5C1F" w:rsidRPr="00216FF4" w:rsidTr="00CD5623">
        <w:trPr>
          <w:trHeight w:val="285"/>
          <w:jc w:val="center"/>
        </w:trPr>
        <w:tc>
          <w:tcPr>
            <w:tcW w:w="4685" w:type="dxa"/>
            <w:tcBorders>
              <w:top w:val="nil"/>
              <w:left w:val="double" w:sz="6" w:space="0" w:color="auto"/>
              <w:bottom w:val="double" w:sz="6" w:space="0" w:color="auto"/>
              <w:right w:val="single" w:sz="4" w:space="0" w:color="auto"/>
            </w:tcBorders>
            <w:shd w:val="clear" w:color="auto" w:fill="auto"/>
            <w:noWrap/>
          </w:tcPr>
          <w:p w:rsidR="009A5C1F" w:rsidRPr="00216FF4" w:rsidRDefault="009A5C1F" w:rsidP="009A5C1F">
            <w:pPr>
              <w:suppressAutoHyphens w:val="0"/>
              <w:spacing w:after="0"/>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jóváhagyott</w:t>
            </w:r>
          </w:p>
        </w:tc>
        <w:tc>
          <w:tcPr>
            <w:tcW w:w="515" w:type="dxa"/>
            <w:tcBorders>
              <w:top w:val="nil"/>
              <w:left w:val="nil"/>
              <w:bottom w:val="double" w:sz="6"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28</w:t>
            </w:r>
          </w:p>
        </w:tc>
        <w:tc>
          <w:tcPr>
            <w:tcW w:w="1385" w:type="dxa"/>
            <w:tcBorders>
              <w:top w:val="nil"/>
              <w:left w:val="nil"/>
              <w:bottom w:val="double" w:sz="6"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401 085</w:t>
            </w:r>
          </w:p>
        </w:tc>
        <w:tc>
          <w:tcPr>
            <w:tcW w:w="509" w:type="dxa"/>
            <w:tcBorders>
              <w:top w:val="nil"/>
              <w:left w:val="nil"/>
              <w:bottom w:val="double" w:sz="6"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61</w:t>
            </w:r>
          </w:p>
        </w:tc>
        <w:tc>
          <w:tcPr>
            <w:tcW w:w="1671" w:type="dxa"/>
            <w:tcBorders>
              <w:top w:val="nil"/>
              <w:left w:val="nil"/>
              <w:bottom w:val="double" w:sz="6" w:space="0" w:color="auto"/>
              <w:right w:val="double" w:sz="6" w:space="0" w:color="auto"/>
            </w:tcBorders>
            <w:shd w:val="clear" w:color="auto" w:fill="auto"/>
            <w:noWrap/>
          </w:tcPr>
          <w:p w:rsidR="009A5C1F" w:rsidRPr="00216FF4" w:rsidRDefault="009A5C1F" w:rsidP="009A5C1F">
            <w:pPr>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1 023 079</w:t>
            </w:r>
          </w:p>
        </w:tc>
      </w:tr>
      <w:tr w:rsidR="009A5C1F" w:rsidRPr="00216FF4" w:rsidTr="00CD5623">
        <w:trPr>
          <w:cantSplit/>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216FF4" w:rsidRDefault="009A5C1F" w:rsidP="002502CA">
            <w:pPr>
              <w:keepNext/>
              <w:suppressAutoHyphens w:val="0"/>
              <w:spacing w:after="0"/>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támogatott kifizetési kérelem</w:t>
            </w:r>
          </w:p>
        </w:tc>
        <w:tc>
          <w:tcPr>
            <w:tcW w:w="515" w:type="dxa"/>
            <w:tcBorders>
              <w:top w:val="nil"/>
              <w:left w:val="nil"/>
              <w:bottom w:val="single" w:sz="4" w:space="0" w:color="auto"/>
              <w:right w:val="single" w:sz="4" w:space="0" w:color="auto"/>
            </w:tcBorders>
            <w:shd w:val="clear" w:color="auto" w:fill="auto"/>
            <w:noWrap/>
          </w:tcPr>
          <w:p w:rsidR="009A5C1F" w:rsidRPr="00216FF4" w:rsidRDefault="009A5C1F" w:rsidP="002502CA">
            <w:pPr>
              <w:keepNext/>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11</w:t>
            </w:r>
          </w:p>
        </w:tc>
        <w:tc>
          <w:tcPr>
            <w:tcW w:w="1385" w:type="dxa"/>
            <w:tcBorders>
              <w:top w:val="nil"/>
              <w:left w:val="nil"/>
              <w:bottom w:val="single" w:sz="4" w:space="0" w:color="auto"/>
              <w:right w:val="single" w:sz="4" w:space="0" w:color="auto"/>
            </w:tcBorders>
            <w:shd w:val="clear" w:color="auto" w:fill="auto"/>
            <w:noWrap/>
          </w:tcPr>
          <w:p w:rsidR="009A5C1F" w:rsidRPr="00216FF4" w:rsidRDefault="009A5C1F" w:rsidP="002502CA">
            <w:pPr>
              <w:keepNext/>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214 050</w:t>
            </w:r>
          </w:p>
        </w:tc>
        <w:tc>
          <w:tcPr>
            <w:tcW w:w="509" w:type="dxa"/>
            <w:tcBorders>
              <w:top w:val="nil"/>
              <w:left w:val="nil"/>
              <w:bottom w:val="single" w:sz="4" w:space="0" w:color="auto"/>
              <w:right w:val="single" w:sz="4" w:space="0" w:color="auto"/>
            </w:tcBorders>
            <w:shd w:val="clear" w:color="auto" w:fill="auto"/>
            <w:noWrap/>
          </w:tcPr>
          <w:p w:rsidR="009A5C1F" w:rsidRPr="00216FF4" w:rsidRDefault="009A5C1F" w:rsidP="002502CA">
            <w:pPr>
              <w:keepNext/>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15</w:t>
            </w:r>
          </w:p>
        </w:tc>
        <w:tc>
          <w:tcPr>
            <w:tcW w:w="1671" w:type="dxa"/>
            <w:tcBorders>
              <w:top w:val="nil"/>
              <w:left w:val="nil"/>
              <w:bottom w:val="single" w:sz="4" w:space="0" w:color="auto"/>
              <w:right w:val="double" w:sz="6" w:space="0" w:color="auto"/>
            </w:tcBorders>
            <w:shd w:val="clear" w:color="auto" w:fill="auto"/>
            <w:noWrap/>
          </w:tcPr>
          <w:p w:rsidR="009A5C1F" w:rsidRPr="00216FF4" w:rsidRDefault="009A5C1F" w:rsidP="002502CA">
            <w:pPr>
              <w:keepNext/>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231 905</w:t>
            </w:r>
          </w:p>
        </w:tc>
      </w:tr>
      <w:tr w:rsidR="009A5C1F" w:rsidRPr="00216FF4" w:rsidTr="00CD5623">
        <w:trPr>
          <w:cantSplit/>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216FF4" w:rsidRDefault="00CB27A5" w:rsidP="002502CA">
            <w:pPr>
              <w:keepNext/>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15" w:type="dxa"/>
            <w:tcBorders>
              <w:top w:val="nil"/>
              <w:left w:val="nil"/>
              <w:bottom w:val="single" w:sz="4" w:space="0" w:color="auto"/>
              <w:right w:val="single" w:sz="4" w:space="0" w:color="auto"/>
            </w:tcBorders>
            <w:shd w:val="clear" w:color="auto" w:fill="C0C0C0"/>
            <w:noWrap/>
            <w:vAlign w:val="bottom"/>
          </w:tcPr>
          <w:p w:rsidR="009A5C1F" w:rsidRPr="00216FF4" w:rsidRDefault="009A5C1F" w:rsidP="002502CA">
            <w:pPr>
              <w:keepNext/>
              <w:suppressAutoHyphens w:val="0"/>
              <w:spacing w:after="0"/>
              <w:jc w:val="right"/>
              <w:rPr>
                <w:rFonts w:eastAsia="Times New Roman" w:cs="Times New Roman"/>
                <w:b/>
                <w:bCs/>
                <w:kern w:val="0"/>
                <w:sz w:val="20"/>
                <w:szCs w:val="20"/>
                <w:lang w:bidi="bn-IN"/>
              </w:rPr>
            </w:pPr>
            <w:r w:rsidRPr="00216FF4">
              <w:rPr>
                <w:rFonts w:eastAsia="Times New Roman" w:cs="Times New Roman"/>
                <w:b/>
                <w:bCs/>
                <w:kern w:val="0"/>
                <w:sz w:val="20"/>
                <w:szCs w:val="20"/>
                <w:lang w:bidi="bn-IN"/>
              </w:rPr>
              <w:t> </w:t>
            </w:r>
          </w:p>
        </w:tc>
        <w:tc>
          <w:tcPr>
            <w:tcW w:w="1385" w:type="dxa"/>
            <w:tcBorders>
              <w:top w:val="nil"/>
              <w:left w:val="nil"/>
              <w:bottom w:val="single" w:sz="4" w:space="0" w:color="auto"/>
              <w:right w:val="single" w:sz="4" w:space="0" w:color="auto"/>
            </w:tcBorders>
            <w:shd w:val="clear" w:color="auto" w:fill="auto"/>
            <w:noWrap/>
          </w:tcPr>
          <w:p w:rsidR="009A5C1F" w:rsidRPr="00216FF4" w:rsidRDefault="009A5C1F" w:rsidP="002502CA">
            <w:pPr>
              <w:keepNext/>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208 604</w:t>
            </w:r>
          </w:p>
        </w:tc>
        <w:tc>
          <w:tcPr>
            <w:tcW w:w="509" w:type="dxa"/>
            <w:tcBorders>
              <w:top w:val="nil"/>
              <w:left w:val="nil"/>
              <w:bottom w:val="single" w:sz="4" w:space="0" w:color="auto"/>
              <w:right w:val="single" w:sz="4" w:space="0" w:color="auto"/>
            </w:tcBorders>
            <w:shd w:val="clear" w:color="auto" w:fill="C0C0C0"/>
            <w:noWrap/>
            <w:vAlign w:val="bottom"/>
          </w:tcPr>
          <w:p w:rsidR="009A5C1F" w:rsidRPr="00216FF4" w:rsidRDefault="009A5C1F" w:rsidP="002502CA">
            <w:pPr>
              <w:keepNext/>
              <w:suppressAutoHyphens w:val="0"/>
              <w:spacing w:after="0"/>
              <w:jc w:val="right"/>
              <w:rPr>
                <w:rFonts w:eastAsia="Times New Roman" w:cs="Times New Roman"/>
                <w:b/>
                <w:bCs/>
                <w:kern w:val="0"/>
                <w:sz w:val="20"/>
                <w:szCs w:val="20"/>
                <w:lang w:bidi="bn-IN"/>
              </w:rPr>
            </w:pPr>
            <w:r w:rsidRPr="00216FF4">
              <w:rPr>
                <w:rFonts w:eastAsia="Times New Roman" w:cs="Times New Roman"/>
                <w:b/>
                <w:bCs/>
                <w:kern w:val="0"/>
                <w:sz w:val="20"/>
                <w:szCs w:val="20"/>
                <w:lang w:bidi="bn-IN"/>
              </w:rPr>
              <w:t> </w:t>
            </w:r>
          </w:p>
        </w:tc>
        <w:tc>
          <w:tcPr>
            <w:tcW w:w="1671" w:type="dxa"/>
            <w:tcBorders>
              <w:top w:val="nil"/>
              <w:left w:val="nil"/>
              <w:bottom w:val="single" w:sz="4" w:space="0" w:color="auto"/>
              <w:right w:val="double" w:sz="6" w:space="0" w:color="auto"/>
            </w:tcBorders>
            <w:shd w:val="clear" w:color="auto" w:fill="auto"/>
            <w:noWrap/>
          </w:tcPr>
          <w:p w:rsidR="009A5C1F" w:rsidRPr="00216FF4" w:rsidRDefault="009A5C1F" w:rsidP="002502CA">
            <w:pPr>
              <w:keepNext/>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226 459</w:t>
            </w:r>
          </w:p>
        </w:tc>
      </w:tr>
      <w:tr w:rsidR="009A5C1F" w:rsidRPr="00216FF4"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216FF4" w:rsidRDefault="009A5C1F" w:rsidP="009A5C1F">
            <w:pPr>
              <w:suppressAutoHyphens w:val="0"/>
              <w:spacing w:after="0"/>
              <w:jc w:val="left"/>
              <w:rPr>
                <w:rFonts w:eastAsia="Times New Roman" w:cs="Times New Roman"/>
                <w:kern w:val="0"/>
                <w:sz w:val="20"/>
                <w:szCs w:val="20"/>
                <w:lang w:bidi="bn-IN"/>
              </w:rPr>
            </w:pPr>
            <w:r w:rsidRPr="00216FF4">
              <w:rPr>
                <w:rFonts w:eastAsia="Times New Roman" w:cs="Times New Roman"/>
                <w:kern w:val="0"/>
                <w:sz w:val="20"/>
                <w:szCs w:val="20"/>
                <w:lang w:bidi="bn-IN"/>
              </w:rPr>
              <w:t xml:space="preserve">   a kifizetésből közösségi</w:t>
            </w:r>
          </w:p>
        </w:tc>
        <w:tc>
          <w:tcPr>
            <w:tcW w:w="515" w:type="dxa"/>
            <w:tcBorders>
              <w:top w:val="nil"/>
              <w:left w:val="nil"/>
              <w:bottom w:val="single" w:sz="4" w:space="0" w:color="auto"/>
              <w:right w:val="single" w:sz="4" w:space="0" w:color="auto"/>
            </w:tcBorders>
            <w:shd w:val="clear" w:color="auto" w:fill="C0C0C0"/>
            <w:noWrap/>
            <w:vAlign w:val="bottom"/>
          </w:tcPr>
          <w:p w:rsidR="009A5C1F" w:rsidRPr="00216FF4" w:rsidRDefault="009A5C1F" w:rsidP="009A5C1F">
            <w:pPr>
              <w:suppressAutoHyphens w:val="0"/>
              <w:spacing w:after="0"/>
              <w:jc w:val="right"/>
              <w:rPr>
                <w:rFonts w:eastAsia="Times New Roman" w:cs="Times New Roman"/>
                <w:kern w:val="0"/>
                <w:sz w:val="20"/>
                <w:szCs w:val="20"/>
                <w:lang w:bidi="bn-IN"/>
              </w:rPr>
            </w:pPr>
            <w:r w:rsidRPr="00216FF4">
              <w:rPr>
                <w:rFonts w:eastAsia="Times New Roman" w:cs="Times New Roman"/>
                <w:kern w:val="0"/>
                <w:sz w:val="20"/>
                <w:szCs w:val="20"/>
                <w:lang w:bidi="bn-IN"/>
              </w:rPr>
              <w:t> </w:t>
            </w:r>
          </w:p>
        </w:tc>
        <w:tc>
          <w:tcPr>
            <w:tcW w:w="1385" w:type="dxa"/>
            <w:tcBorders>
              <w:top w:val="nil"/>
              <w:left w:val="nil"/>
              <w:bottom w:val="single" w:sz="4"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kern w:val="0"/>
                <w:sz w:val="20"/>
                <w:szCs w:val="20"/>
                <w:lang w:bidi="bn-IN"/>
              </w:rPr>
            </w:pPr>
            <w:r w:rsidRPr="00216FF4">
              <w:rPr>
                <w:rFonts w:eastAsia="Times New Roman" w:cs="Times New Roman"/>
                <w:kern w:val="0"/>
                <w:sz w:val="20"/>
                <w:szCs w:val="20"/>
                <w:lang w:bidi="bn-IN"/>
              </w:rPr>
              <w:t>165 999</w:t>
            </w:r>
          </w:p>
        </w:tc>
        <w:tc>
          <w:tcPr>
            <w:tcW w:w="509" w:type="dxa"/>
            <w:tcBorders>
              <w:top w:val="nil"/>
              <w:left w:val="nil"/>
              <w:bottom w:val="single" w:sz="4" w:space="0" w:color="auto"/>
              <w:right w:val="single" w:sz="4" w:space="0" w:color="auto"/>
            </w:tcBorders>
            <w:shd w:val="clear" w:color="auto" w:fill="C0C0C0"/>
            <w:noWrap/>
            <w:vAlign w:val="bottom"/>
          </w:tcPr>
          <w:p w:rsidR="009A5C1F" w:rsidRPr="00216FF4" w:rsidRDefault="009A5C1F" w:rsidP="009A5C1F">
            <w:pPr>
              <w:suppressAutoHyphens w:val="0"/>
              <w:spacing w:after="0"/>
              <w:jc w:val="right"/>
              <w:rPr>
                <w:rFonts w:eastAsia="Times New Roman" w:cs="Times New Roman"/>
                <w:kern w:val="0"/>
                <w:sz w:val="20"/>
                <w:szCs w:val="20"/>
                <w:lang w:bidi="bn-IN"/>
              </w:rPr>
            </w:pPr>
            <w:r w:rsidRPr="00216FF4">
              <w:rPr>
                <w:rFonts w:eastAsia="Times New Roman" w:cs="Times New Roman"/>
                <w:kern w:val="0"/>
                <w:sz w:val="20"/>
                <w:szCs w:val="20"/>
                <w:lang w:bidi="bn-IN"/>
              </w:rPr>
              <w:t> </w:t>
            </w:r>
          </w:p>
        </w:tc>
        <w:tc>
          <w:tcPr>
            <w:tcW w:w="1671" w:type="dxa"/>
            <w:tcBorders>
              <w:top w:val="nil"/>
              <w:left w:val="nil"/>
              <w:bottom w:val="single" w:sz="4" w:space="0" w:color="auto"/>
              <w:right w:val="double" w:sz="6" w:space="0" w:color="auto"/>
            </w:tcBorders>
            <w:shd w:val="clear" w:color="auto" w:fill="auto"/>
            <w:noWrap/>
          </w:tcPr>
          <w:p w:rsidR="009A5C1F" w:rsidRPr="00216FF4" w:rsidRDefault="009A5C1F" w:rsidP="009A5C1F">
            <w:pPr>
              <w:suppressAutoHyphens w:val="0"/>
              <w:spacing w:after="0"/>
              <w:jc w:val="right"/>
              <w:rPr>
                <w:rFonts w:eastAsia="Times New Roman" w:cs="Times New Roman"/>
                <w:kern w:val="0"/>
                <w:sz w:val="20"/>
                <w:szCs w:val="20"/>
                <w:lang w:bidi="bn-IN"/>
              </w:rPr>
            </w:pPr>
            <w:r w:rsidRPr="00216FF4">
              <w:rPr>
                <w:rFonts w:eastAsia="Times New Roman" w:cs="Times New Roman"/>
                <w:kern w:val="0"/>
                <w:sz w:val="20"/>
                <w:szCs w:val="20"/>
                <w:lang w:bidi="bn-IN"/>
              </w:rPr>
              <w:t>177 886</w:t>
            </w:r>
          </w:p>
        </w:tc>
      </w:tr>
      <w:tr w:rsidR="009A5C1F" w:rsidRPr="00216FF4"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216FF4" w:rsidRDefault="009A5C1F" w:rsidP="009A5C1F">
            <w:pPr>
              <w:suppressAutoHyphens w:val="0"/>
              <w:spacing w:after="0"/>
              <w:jc w:val="left"/>
              <w:rPr>
                <w:rFonts w:eastAsia="Times New Roman" w:cs="Times New Roman"/>
                <w:kern w:val="0"/>
                <w:sz w:val="20"/>
                <w:szCs w:val="20"/>
                <w:lang w:bidi="bn-IN"/>
              </w:rPr>
            </w:pPr>
            <w:r w:rsidRPr="00216FF4">
              <w:rPr>
                <w:rFonts w:eastAsia="Times New Roman" w:cs="Times New Roman"/>
                <w:kern w:val="0"/>
                <w:sz w:val="20"/>
                <w:szCs w:val="20"/>
                <w:lang w:bidi="bn-IN"/>
              </w:rPr>
              <w:t xml:space="preserve">   a kifizetésből konvergencia régió</w:t>
            </w:r>
          </w:p>
        </w:tc>
        <w:tc>
          <w:tcPr>
            <w:tcW w:w="515" w:type="dxa"/>
            <w:tcBorders>
              <w:top w:val="nil"/>
              <w:left w:val="nil"/>
              <w:bottom w:val="single" w:sz="4" w:space="0" w:color="auto"/>
              <w:right w:val="single" w:sz="4" w:space="0" w:color="auto"/>
            </w:tcBorders>
            <w:shd w:val="clear" w:color="auto" w:fill="C0C0C0"/>
            <w:noWrap/>
            <w:vAlign w:val="bottom"/>
          </w:tcPr>
          <w:p w:rsidR="009A5C1F" w:rsidRPr="00216FF4" w:rsidRDefault="009A5C1F" w:rsidP="009A5C1F">
            <w:pPr>
              <w:suppressAutoHyphens w:val="0"/>
              <w:spacing w:after="0"/>
              <w:jc w:val="right"/>
              <w:rPr>
                <w:rFonts w:eastAsia="Times New Roman" w:cs="Times New Roman"/>
                <w:kern w:val="0"/>
                <w:sz w:val="20"/>
                <w:szCs w:val="20"/>
                <w:lang w:bidi="bn-IN"/>
              </w:rPr>
            </w:pPr>
            <w:r w:rsidRPr="00216FF4">
              <w:rPr>
                <w:rFonts w:eastAsia="Times New Roman" w:cs="Times New Roman"/>
                <w:kern w:val="0"/>
                <w:sz w:val="20"/>
                <w:szCs w:val="20"/>
                <w:lang w:bidi="bn-IN"/>
              </w:rPr>
              <w:t> </w:t>
            </w:r>
          </w:p>
        </w:tc>
        <w:tc>
          <w:tcPr>
            <w:tcW w:w="1385" w:type="dxa"/>
            <w:tcBorders>
              <w:top w:val="nil"/>
              <w:left w:val="nil"/>
              <w:bottom w:val="single" w:sz="4"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208 604</w:t>
            </w:r>
          </w:p>
        </w:tc>
        <w:tc>
          <w:tcPr>
            <w:tcW w:w="509" w:type="dxa"/>
            <w:tcBorders>
              <w:top w:val="nil"/>
              <w:left w:val="nil"/>
              <w:bottom w:val="single" w:sz="4" w:space="0" w:color="auto"/>
              <w:right w:val="single" w:sz="4" w:space="0" w:color="auto"/>
            </w:tcBorders>
            <w:shd w:val="clear" w:color="auto" w:fill="C0C0C0"/>
            <w:noWrap/>
            <w:vAlign w:val="bottom"/>
          </w:tcPr>
          <w:p w:rsidR="009A5C1F" w:rsidRPr="00216FF4" w:rsidRDefault="009A5C1F" w:rsidP="009A5C1F">
            <w:pPr>
              <w:suppressAutoHyphens w:val="0"/>
              <w:spacing w:after="0"/>
              <w:jc w:val="right"/>
              <w:rPr>
                <w:rFonts w:eastAsia="Times New Roman" w:cs="Times New Roman"/>
                <w:kern w:val="0"/>
                <w:sz w:val="20"/>
                <w:szCs w:val="20"/>
                <w:lang w:bidi="bn-IN"/>
              </w:rPr>
            </w:pPr>
            <w:r w:rsidRPr="00216FF4">
              <w:rPr>
                <w:rFonts w:eastAsia="Times New Roman" w:cs="Times New Roman"/>
                <w:kern w:val="0"/>
                <w:sz w:val="20"/>
                <w:szCs w:val="20"/>
                <w:lang w:bidi="bn-IN"/>
              </w:rPr>
              <w:t> </w:t>
            </w:r>
          </w:p>
        </w:tc>
        <w:tc>
          <w:tcPr>
            <w:tcW w:w="1671" w:type="dxa"/>
            <w:tcBorders>
              <w:top w:val="nil"/>
              <w:left w:val="nil"/>
              <w:bottom w:val="single" w:sz="4" w:space="0" w:color="auto"/>
              <w:right w:val="double" w:sz="6"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217 115</w:t>
            </w:r>
          </w:p>
        </w:tc>
      </w:tr>
      <w:tr w:rsidR="009A5C1F" w:rsidRPr="00216FF4" w:rsidTr="00CD5623">
        <w:trPr>
          <w:trHeight w:val="270"/>
          <w:jc w:val="center"/>
        </w:trPr>
        <w:tc>
          <w:tcPr>
            <w:tcW w:w="4685" w:type="dxa"/>
            <w:tcBorders>
              <w:top w:val="nil"/>
              <w:left w:val="double" w:sz="6" w:space="0" w:color="auto"/>
              <w:bottom w:val="double" w:sz="6" w:space="0" w:color="auto"/>
              <w:right w:val="single" w:sz="4" w:space="0" w:color="auto"/>
            </w:tcBorders>
            <w:shd w:val="clear" w:color="auto" w:fill="auto"/>
            <w:noWrap/>
          </w:tcPr>
          <w:p w:rsidR="009A5C1F" w:rsidRPr="00216FF4" w:rsidRDefault="009A5C1F" w:rsidP="009A5C1F">
            <w:pPr>
              <w:suppressAutoHyphens w:val="0"/>
              <w:spacing w:after="0"/>
              <w:jc w:val="left"/>
              <w:rPr>
                <w:rFonts w:eastAsia="Times New Roman" w:cs="Times New Roman"/>
                <w:kern w:val="0"/>
                <w:sz w:val="20"/>
                <w:szCs w:val="20"/>
                <w:lang w:bidi="bn-IN"/>
              </w:rPr>
            </w:pPr>
            <w:r w:rsidRPr="00216FF4">
              <w:rPr>
                <w:rFonts w:eastAsia="Times New Roman" w:cs="Times New Roman"/>
                <w:kern w:val="0"/>
                <w:sz w:val="20"/>
                <w:szCs w:val="20"/>
                <w:lang w:bidi="bn-IN"/>
              </w:rPr>
              <w:t xml:space="preserve">      ebből közösségi</w:t>
            </w:r>
          </w:p>
        </w:tc>
        <w:tc>
          <w:tcPr>
            <w:tcW w:w="515" w:type="dxa"/>
            <w:tcBorders>
              <w:top w:val="nil"/>
              <w:left w:val="nil"/>
              <w:bottom w:val="double" w:sz="6" w:space="0" w:color="auto"/>
              <w:right w:val="single" w:sz="4" w:space="0" w:color="auto"/>
            </w:tcBorders>
            <w:shd w:val="clear" w:color="auto" w:fill="C0C0C0"/>
            <w:noWrap/>
            <w:vAlign w:val="bottom"/>
          </w:tcPr>
          <w:p w:rsidR="009A5C1F" w:rsidRPr="00216FF4" w:rsidRDefault="009A5C1F" w:rsidP="009A5C1F">
            <w:pPr>
              <w:suppressAutoHyphens w:val="0"/>
              <w:spacing w:after="0"/>
              <w:jc w:val="right"/>
              <w:rPr>
                <w:rFonts w:eastAsia="Times New Roman" w:cs="Times New Roman"/>
                <w:kern w:val="0"/>
                <w:sz w:val="20"/>
                <w:szCs w:val="20"/>
                <w:lang w:bidi="bn-IN"/>
              </w:rPr>
            </w:pPr>
            <w:r w:rsidRPr="00216FF4">
              <w:rPr>
                <w:rFonts w:eastAsia="Times New Roman" w:cs="Times New Roman"/>
                <w:kern w:val="0"/>
                <w:sz w:val="20"/>
                <w:szCs w:val="20"/>
                <w:lang w:bidi="bn-IN"/>
              </w:rPr>
              <w:t> </w:t>
            </w:r>
          </w:p>
        </w:tc>
        <w:tc>
          <w:tcPr>
            <w:tcW w:w="1385" w:type="dxa"/>
            <w:tcBorders>
              <w:top w:val="nil"/>
              <w:left w:val="nil"/>
              <w:bottom w:val="double" w:sz="6"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165 999</w:t>
            </w:r>
          </w:p>
        </w:tc>
        <w:tc>
          <w:tcPr>
            <w:tcW w:w="509" w:type="dxa"/>
            <w:tcBorders>
              <w:top w:val="nil"/>
              <w:left w:val="nil"/>
              <w:bottom w:val="double" w:sz="6" w:space="0" w:color="auto"/>
              <w:right w:val="single" w:sz="4" w:space="0" w:color="auto"/>
            </w:tcBorders>
            <w:shd w:val="clear" w:color="auto" w:fill="C0C0C0"/>
            <w:noWrap/>
            <w:vAlign w:val="bottom"/>
          </w:tcPr>
          <w:p w:rsidR="009A5C1F" w:rsidRPr="00216FF4" w:rsidRDefault="009A5C1F" w:rsidP="009A5C1F">
            <w:pPr>
              <w:suppressAutoHyphens w:val="0"/>
              <w:spacing w:after="0"/>
              <w:jc w:val="right"/>
              <w:rPr>
                <w:rFonts w:eastAsia="Times New Roman" w:cs="Times New Roman"/>
                <w:kern w:val="0"/>
                <w:sz w:val="20"/>
                <w:szCs w:val="20"/>
                <w:lang w:bidi="bn-IN"/>
              </w:rPr>
            </w:pPr>
            <w:r w:rsidRPr="00216FF4">
              <w:rPr>
                <w:rFonts w:eastAsia="Times New Roman" w:cs="Times New Roman"/>
                <w:kern w:val="0"/>
                <w:sz w:val="20"/>
                <w:szCs w:val="20"/>
                <w:lang w:bidi="bn-IN"/>
              </w:rPr>
              <w:t> </w:t>
            </w:r>
          </w:p>
        </w:tc>
        <w:tc>
          <w:tcPr>
            <w:tcW w:w="1671" w:type="dxa"/>
            <w:tcBorders>
              <w:top w:val="nil"/>
              <w:left w:val="nil"/>
              <w:bottom w:val="double" w:sz="6" w:space="0" w:color="auto"/>
              <w:right w:val="double" w:sz="6"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172 772</w:t>
            </w:r>
          </w:p>
        </w:tc>
      </w:tr>
    </w:tbl>
    <w:p w:rsidR="009A5C1F" w:rsidRPr="00F35797" w:rsidRDefault="009A5C1F" w:rsidP="009A5C1F">
      <w:pPr>
        <w:pStyle w:val="j-forrs"/>
      </w:pPr>
      <w:r w:rsidRPr="00F35797">
        <w:t>Forrás: MVH</w:t>
      </w:r>
    </w:p>
    <w:p w:rsidR="009A5C1F" w:rsidRPr="00F35797" w:rsidRDefault="009A5C1F" w:rsidP="005B5A87">
      <w:pPr>
        <w:pStyle w:val="j-nomlszveg"/>
        <w:rPr>
          <w:kern w:val="1"/>
        </w:rPr>
      </w:pPr>
      <w:r>
        <w:rPr>
          <w:kern w:val="1"/>
        </w:rPr>
        <w:t>2011</w:t>
      </w:r>
      <w:r w:rsidRPr="00F35797">
        <w:rPr>
          <w:kern w:val="1"/>
        </w:rPr>
        <w:t xml:space="preserve">-ben </w:t>
      </w:r>
      <w:r>
        <w:rPr>
          <w:kern w:val="1"/>
        </w:rPr>
        <w:t>17</w:t>
      </w:r>
      <w:r w:rsidRPr="00F35797">
        <w:rPr>
          <w:kern w:val="1"/>
        </w:rPr>
        <w:t xml:space="preserve"> db támogatási kérelem érkezett be az </w:t>
      </w:r>
      <w:r w:rsidRPr="000037B7">
        <w:rPr>
          <w:kern w:val="1"/>
        </w:rPr>
        <w:t xml:space="preserve">MVH-hoz. </w:t>
      </w:r>
      <w:r w:rsidRPr="000037B7">
        <w:t>2011-ben összesen 22 db kifizetési kér</w:t>
      </w:r>
      <w:r w:rsidRPr="000037B7">
        <w:t>e</w:t>
      </w:r>
      <w:r w:rsidRPr="000037B7">
        <w:t xml:space="preserve">lem került benyújtásra, melyekre összesen több mint </w:t>
      </w:r>
      <w:r w:rsidRPr="000037B7">
        <w:rPr>
          <w:kern w:val="1"/>
        </w:rPr>
        <w:t>210 ezer euró (</w:t>
      </w:r>
      <w:r w:rsidRPr="000037B7">
        <w:rPr>
          <w:bCs/>
        </w:rPr>
        <w:t>67 M Ft)</w:t>
      </w:r>
      <w:r w:rsidRPr="003D1252">
        <w:rPr>
          <w:bCs/>
        </w:rPr>
        <w:t xml:space="preserve"> került kifizetésre.</w:t>
      </w:r>
    </w:p>
    <w:p w:rsidR="009A5C1F" w:rsidRPr="00E90B8F" w:rsidRDefault="009A5C1F" w:rsidP="005B5A87">
      <w:pPr>
        <w:pStyle w:val="j-nomlszveg"/>
        <w:rPr>
          <w:kern w:val="1"/>
          <w:highlight w:val="red"/>
        </w:rPr>
      </w:pPr>
      <w:r w:rsidRPr="00BB751D">
        <w:rPr>
          <w:kern w:val="1"/>
        </w:rPr>
        <w:t>A beérkezett támogatási kérelmek regionáli</w:t>
      </w:r>
      <w:r>
        <w:rPr>
          <w:kern w:val="1"/>
        </w:rPr>
        <w:t xml:space="preserve">s megoszlását tekintve Csongrád, Hajdú-Bihar és Szabolcs-Szatmár-Bereg </w:t>
      </w:r>
      <w:r w:rsidRPr="00BB751D">
        <w:rPr>
          <w:kern w:val="1"/>
        </w:rPr>
        <w:t>megyékben volt messze a legnagyobb érdeklődés a jogcím iránt, nem érkezett be kér</w:t>
      </w:r>
      <w:r w:rsidRPr="00BB751D">
        <w:rPr>
          <w:kern w:val="1"/>
        </w:rPr>
        <w:t>e</w:t>
      </w:r>
      <w:r w:rsidRPr="00BB751D">
        <w:rPr>
          <w:kern w:val="1"/>
        </w:rPr>
        <w:t>lem Fejér, Győr-Moson-Sopron, Heves, Jász-Nagykun-Szolnok, Komárom-Esztergom, Somogy, To</w:t>
      </w:r>
      <w:r w:rsidRPr="00BB751D">
        <w:rPr>
          <w:kern w:val="1"/>
        </w:rPr>
        <w:t>l</w:t>
      </w:r>
      <w:r w:rsidRPr="00BB751D">
        <w:rPr>
          <w:kern w:val="1"/>
        </w:rPr>
        <w:t>na, Vas, Veszprém és Zala m</w:t>
      </w:r>
      <w:r w:rsidRPr="00BB751D">
        <w:rPr>
          <w:kern w:val="1"/>
        </w:rPr>
        <w:t>e</w:t>
      </w:r>
      <w:r w:rsidRPr="00BB751D">
        <w:rPr>
          <w:kern w:val="1"/>
        </w:rPr>
        <w:t>gyékből.</w:t>
      </w:r>
    </w:p>
    <w:p w:rsidR="009A5C1F" w:rsidRPr="00F35797" w:rsidRDefault="009A5C1F" w:rsidP="005B5A87">
      <w:pPr>
        <w:pStyle w:val="j-cmsor3"/>
      </w:pPr>
      <w:bookmarkStart w:id="241" w:name="_Toc261596941"/>
      <w:bookmarkStart w:id="242" w:name="_Toc328638721"/>
      <w:r w:rsidRPr="00F35797">
        <w:t>Erdő-környezetvédelmi kifizetések (225) intézkedés rövid bemutatása</w:t>
      </w:r>
      <w:bookmarkEnd w:id="241"/>
      <w:bookmarkEnd w:id="242"/>
    </w:p>
    <w:p w:rsidR="009A5C1F" w:rsidRPr="00F35797" w:rsidRDefault="009A5C1F" w:rsidP="005B5A87">
      <w:pPr>
        <w:pStyle w:val="j-nomlszveg"/>
        <w:rPr>
          <w:kern w:val="1"/>
        </w:rPr>
      </w:pPr>
      <w:r w:rsidRPr="00F35797">
        <w:rPr>
          <w:kern w:val="1"/>
        </w:rPr>
        <w:t xml:space="preserve">Az intézkedés célja a </w:t>
      </w:r>
      <w:proofErr w:type="spellStart"/>
      <w:r w:rsidRPr="00F35797">
        <w:rPr>
          <w:kern w:val="1"/>
        </w:rPr>
        <w:t>természetközeli</w:t>
      </w:r>
      <w:proofErr w:type="spellEnd"/>
      <w:r w:rsidRPr="00F35797">
        <w:rPr>
          <w:kern w:val="1"/>
        </w:rPr>
        <w:t xml:space="preserve"> erdőgazdálkodás fejlesztése, a legmegfelelőbb hasznosítási mód megkeresése – megfele</w:t>
      </w:r>
      <w:r w:rsidRPr="00F35797">
        <w:rPr>
          <w:kern w:val="1"/>
        </w:rPr>
        <w:t>l</w:t>
      </w:r>
      <w:r w:rsidRPr="00F35797">
        <w:rPr>
          <w:kern w:val="1"/>
        </w:rPr>
        <w:t>ve a szakmai követelményeknek és a tulajdonos gazdasági elvárásainak – a magántulajdonú erdőterületeken, melyek állapota ökológiai és gazdasági szempontból egyaránt foly</w:t>
      </w:r>
      <w:r w:rsidRPr="00F35797">
        <w:rPr>
          <w:kern w:val="1"/>
        </w:rPr>
        <w:t>a</w:t>
      </w:r>
      <w:r w:rsidRPr="00F35797">
        <w:rPr>
          <w:kern w:val="1"/>
        </w:rPr>
        <w:t>matosan romlik, vagy csak állapotfenntartás folyik.</w:t>
      </w:r>
    </w:p>
    <w:p w:rsidR="009A5C1F" w:rsidRPr="00F35797" w:rsidRDefault="009A5C1F" w:rsidP="005B5A87">
      <w:pPr>
        <w:pStyle w:val="j-nomlszveg"/>
        <w:rPr>
          <w:kern w:val="1"/>
        </w:rPr>
      </w:pPr>
      <w:r w:rsidRPr="00F35797">
        <w:rPr>
          <w:kern w:val="1"/>
        </w:rPr>
        <w:t>Az intézkedés nem tartalmaz alintézkedéseket, azonban kilenc célprogramot ölel fel. A megjelent jo</w:t>
      </w:r>
      <w:r w:rsidRPr="00F35797">
        <w:rPr>
          <w:kern w:val="1"/>
        </w:rPr>
        <w:t>g</w:t>
      </w:r>
      <w:r w:rsidRPr="00F35797">
        <w:rPr>
          <w:kern w:val="1"/>
        </w:rPr>
        <w:t>címrendelet a teljes inté</w:t>
      </w:r>
      <w:r w:rsidRPr="00F35797">
        <w:rPr>
          <w:kern w:val="1"/>
        </w:rPr>
        <w:t>z</w:t>
      </w:r>
      <w:r w:rsidRPr="00F35797">
        <w:rPr>
          <w:kern w:val="1"/>
        </w:rPr>
        <w:t>kedést lefedi.</w:t>
      </w:r>
    </w:p>
    <w:p w:rsidR="009A5C1F" w:rsidRPr="0016187A" w:rsidRDefault="009A5C1F" w:rsidP="00C64356">
      <w:pPr>
        <w:pStyle w:val="j-tblzatszm"/>
      </w:pPr>
      <w:r w:rsidRPr="0016187A">
        <w:t>táblázat</w:t>
      </w:r>
    </w:p>
    <w:p w:rsidR="009A5C1F" w:rsidRPr="00F35797" w:rsidRDefault="009A5C1F" w:rsidP="005B5A87">
      <w:pPr>
        <w:pStyle w:val="j-tblzat-fcm"/>
        <w:rPr>
          <w:kern w:val="1"/>
        </w:rPr>
      </w:pPr>
      <w:r w:rsidRPr="00F35797">
        <w:rPr>
          <w:kern w:val="1"/>
        </w:rPr>
        <w:t>Erdő-környezetvédelmi kifizetések intézkedés (225) indikátorainak megvalósulása</w:t>
      </w:r>
    </w:p>
    <w:tbl>
      <w:tblPr>
        <w:tblW w:w="9665" w:type="dxa"/>
        <w:jc w:val="center"/>
        <w:tblLayout w:type="fixed"/>
        <w:tblCellMar>
          <w:left w:w="70" w:type="dxa"/>
          <w:right w:w="70" w:type="dxa"/>
        </w:tblCellMar>
        <w:tblLook w:val="0000" w:firstRow="0" w:lastRow="0" w:firstColumn="0" w:lastColumn="0" w:noHBand="0" w:noVBand="0"/>
      </w:tblPr>
      <w:tblGrid>
        <w:gridCol w:w="490"/>
        <w:gridCol w:w="5843"/>
        <w:gridCol w:w="1800"/>
        <w:gridCol w:w="1532"/>
      </w:tblGrid>
      <w:tr w:rsidR="009A5C1F" w:rsidRPr="00E1404B" w:rsidTr="00CD5623">
        <w:trPr>
          <w:cantSplit/>
          <w:tblHeader/>
          <w:jc w:val="center"/>
        </w:trPr>
        <w:tc>
          <w:tcPr>
            <w:tcW w:w="490" w:type="dxa"/>
            <w:tcBorders>
              <w:top w:val="single" w:sz="4" w:space="0" w:color="000000"/>
              <w:left w:val="single" w:sz="4" w:space="0" w:color="000000"/>
              <w:bottom w:val="single" w:sz="4" w:space="0" w:color="000000"/>
            </w:tcBorders>
            <w:shd w:val="clear" w:color="auto" w:fill="B3B3B3"/>
          </w:tcPr>
          <w:p w:rsidR="009A5C1F" w:rsidRPr="00E1404B" w:rsidRDefault="009A5C1F" w:rsidP="00CD5623">
            <w:pPr>
              <w:pStyle w:val="Normltblzatban"/>
              <w:keepNext/>
              <w:spacing w:after="0"/>
              <w:ind w:left="5" w:hanging="5"/>
              <w:jc w:val="center"/>
              <w:rPr>
                <w:b/>
                <w:bCs/>
                <w:sz w:val="20"/>
                <w:szCs w:val="20"/>
                <w:lang w:bidi="sa-IN"/>
              </w:rPr>
            </w:pPr>
            <w:bookmarkStart w:id="243" w:name="_Toc261596942"/>
          </w:p>
        </w:tc>
        <w:tc>
          <w:tcPr>
            <w:tcW w:w="5843" w:type="dxa"/>
            <w:tcBorders>
              <w:top w:val="single" w:sz="4" w:space="0" w:color="000000"/>
              <w:left w:val="single" w:sz="4" w:space="0" w:color="000000"/>
              <w:bottom w:val="single" w:sz="4" w:space="0" w:color="000000"/>
            </w:tcBorders>
            <w:shd w:val="clear" w:color="auto" w:fill="B3B3B3"/>
            <w:vAlign w:val="center"/>
          </w:tcPr>
          <w:p w:rsidR="009A5C1F" w:rsidRPr="00E1404B" w:rsidRDefault="009A5C1F" w:rsidP="00CD5623">
            <w:pPr>
              <w:pStyle w:val="Normltblzatban"/>
              <w:keepNext/>
              <w:spacing w:after="0"/>
              <w:ind w:left="5" w:hanging="5"/>
              <w:jc w:val="center"/>
              <w:rPr>
                <w:sz w:val="20"/>
                <w:szCs w:val="20"/>
                <w:lang w:bidi="sa-IN"/>
              </w:rPr>
            </w:pPr>
            <w:r w:rsidRPr="00E1404B">
              <w:rPr>
                <w:b/>
                <w:bCs/>
                <w:sz w:val="20"/>
                <w:szCs w:val="20"/>
                <w:lang w:bidi="sa-IN"/>
              </w:rPr>
              <w:t>Indikátor leírása</w:t>
            </w:r>
          </w:p>
        </w:tc>
        <w:tc>
          <w:tcPr>
            <w:tcW w:w="1800"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9A5C1F" w:rsidRPr="00E1404B" w:rsidRDefault="009A5C1F" w:rsidP="00CD5623">
            <w:pPr>
              <w:pStyle w:val="Normltblzatban"/>
              <w:keepNext/>
              <w:spacing w:after="0"/>
              <w:ind w:left="-5" w:firstLine="5"/>
              <w:jc w:val="center"/>
              <w:rPr>
                <w:sz w:val="20"/>
                <w:szCs w:val="20"/>
                <w:lang w:bidi="sa-IN"/>
              </w:rPr>
            </w:pPr>
            <w:r w:rsidRPr="00E1404B">
              <w:rPr>
                <w:b/>
                <w:sz w:val="20"/>
                <w:szCs w:val="20"/>
              </w:rPr>
              <w:t>Program szerinti tervadat</w:t>
            </w:r>
          </w:p>
        </w:tc>
        <w:tc>
          <w:tcPr>
            <w:tcW w:w="1532" w:type="dxa"/>
            <w:tcBorders>
              <w:top w:val="single" w:sz="4" w:space="0" w:color="000000"/>
              <w:left w:val="single" w:sz="4" w:space="0" w:color="000000"/>
              <w:bottom w:val="single" w:sz="4" w:space="0" w:color="000000"/>
              <w:right w:val="single" w:sz="4" w:space="0" w:color="000000"/>
            </w:tcBorders>
            <w:shd w:val="clear" w:color="auto" w:fill="B3B3B3"/>
          </w:tcPr>
          <w:p w:rsidR="009A5C1F" w:rsidRPr="00E1404B" w:rsidRDefault="009A5C1F" w:rsidP="00CD5623">
            <w:pPr>
              <w:pStyle w:val="Normltblzatban"/>
              <w:keepNext/>
              <w:spacing w:after="0"/>
              <w:ind w:left="0" w:firstLine="0"/>
              <w:jc w:val="center"/>
              <w:rPr>
                <w:b/>
                <w:bCs/>
                <w:sz w:val="20"/>
                <w:szCs w:val="20"/>
                <w:lang w:bidi="sa-IN"/>
              </w:rPr>
            </w:pPr>
            <w:r w:rsidRPr="00E1404B">
              <w:rPr>
                <w:b/>
                <w:sz w:val="20"/>
                <w:szCs w:val="20"/>
              </w:rPr>
              <w:t>Indikátorok kumulált értéke</w:t>
            </w:r>
          </w:p>
        </w:tc>
      </w:tr>
      <w:tr w:rsidR="009A5C1F" w:rsidRPr="00E1404B" w:rsidTr="00CD5623">
        <w:trPr>
          <w:cantSplit/>
          <w:jc w:val="center"/>
        </w:trPr>
        <w:tc>
          <w:tcPr>
            <w:tcW w:w="490" w:type="dxa"/>
            <w:vMerge w:val="restart"/>
            <w:tcBorders>
              <w:left w:val="single" w:sz="4" w:space="0" w:color="000000"/>
            </w:tcBorders>
          </w:tcPr>
          <w:p w:rsidR="009A5C1F" w:rsidRPr="00E1404B" w:rsidRDefault="009A5C1F" w:rsidP="00CD5623">
            <w:pPr>
              <w:pStyle w:val="Normltblzatban"/>
              <w:keepNext/>
              <w:spacing w:after="0"/>
              <w:jc w:val="center"/>
              <w:rPr>
                <w:sz w:val="20"/>
                <w:szCs w:val="20"/>
                <w:lang w:bidi="sa-IN"/>
              </w:rPr>
            </w:pPr>
            <w:r w:rsidRPr="00E1404B">
              <w:rPr>
                <w:sz w:val="20"/>
                <w:szCs w:val="20"/>
                <w:lang w:bidi="sa-IN"/>
              </w:rPr>
              <w:t>O</w:t>
            </w:r>
          </w:p>
        </w:tc>
        <w:tc>
          <w:tcPr>
            <w:tcW w:w="5843" w:type="dxa"/>
            <w:tcBorders>
              <w:left w:val="single" w:sz="4" w:space="0" w:color="000000"/>
              <w:bottom w:val="single" w:sz="4" w:space="0" w:color="000000"/>
            </w:tcBorders>
          </w:tcPr>
          <w:p w:rsidR="009A5C1F" w:rsidRPr="00E1404B" w:rsidRDefault="009A5C1F" w:rsidP="00CD5623">
            <w:pPr>
              <w:pStyle w:val="Normltblzatban"/>
              <w:keepNext/>
              <w:spacing w:after="0"/>
              <w:rPr>
                <w:sz w:val="20"/>
                <w:szCs w:val="20"/>
                <w:lang w:val="en-GB" w:bidi="sa-IN"/>
              </w:rPr>
            </w:pPr>
            <w:r w:rsidRPr="00E1404B">
              <w:rPr>
                <w:sz w:val="20"/>
                <w:szCs w:val="20"/>
                <w:lang w:bidi="sa-IN"/>
              </w:rPr>
              <w:t>A támogatott erdőgazdaságok száma</w:t>
            </w:r>
            <w:r w:rsidRPr="00E1404B">
              <w:rPr>
                <w:sz w:val="20"/>
                <w:szCs w:val="20"/>
                <w:lang w:val="en-GB" w:bidi="sa-IN"/>
              </w:rPr>
              <w:t xml:space="preserve"> </w:t>
            </w:r>
          </w:p>
        </w:tc>
        <w:tc>
          <w:tcPr>
            <w:tcW w:w="1800" w:type="dxa"/>
            <w:tcBorders>
              <w:left w:val="single" w:sz="4" w:space="0" w:color="000000"/>
              <w:bottom w:val="single" w:sz="4" w:space="0" w:color="000000"/>
              <w:right w:val="single" w:sz="4" w:space="0" w:color="000000"/>
            </w:tcBorders>
            <w:vAlign w:val="center"/>
          </w:tcPr>
          <w:p w:rsidR="009A5C1F" w:rsidRPr="00E1404B" w:rsidRDefault="009A5C1F" w:rsidP="00CD5623">
            <w:pPr>
              <w:pStyle w:val="Normltblzatban"/>
              <w:keepNext/>
              <w:spacing w:after="0"/>
              <w:jc w:val="right"/>
              <w:rPr>
                <w:sz w:val="20"/>
                <w:szCs w:val="20"/>
                <w:lang w:bidi="sa-IN"/>
              </w:rPr>
            </w:pPr>
            <w:r w:rsidRPr="00E1404B">
              <w:rPr>
                <w:sz w:val="20"/>
                <w:szCs w:val="20"/>
                <w:lang w:bidi="sa-IN"/>
              </w:rPr>
              <w:t>45 000 db</w:t>
            </w:r>
          </w:p>
        </w:tc>
        <w:tc>
          <w:tcPr>
            <w:tcW w:w="1532" w:type="dxa"/>
            <w:tcBorders>
              <w:left w:val="single" w:sz="4" w:space="0" w:color="000000"/>
              <w:bottom w:val="single" w:sz="4" w:space="0" w:color="000000"/>
              <w:right w:val="single" w:sz="4" w:space="0" w:color="000000"/>
            </w:tcBorders>
          </w:tcPr>
          <w:p w:rsidR="009A5C1F" w:rsidRPr="00E1404B" w:rsidRDefault="009A5C1F" w:rsidP="00CD5623">
            <w:pPr>
              <w:pStyle w:val="Normltblzatban"/>
              <w:keepNext/>
              <w:spacing w:after="0"/>
              <w:jc w:val="right"/>
              <w:rPr>
                <w:sz w:val="20"/>
                <w:szCs w:val="20"/>
                <w:lang w:bidi="sa-IN"/>
              </w:rPr>
            </w:pPr>
            <w:r w:rsidRPr="00E1404B">
              <w:rPr>
                <w:sz w:val="20"/>
                <w:szCs w:val="20"/>
                <w:lang w:bidi="sa-IN"/>
              </w:rPr>
              <w:t>315</w:t>
            </w:r>
          </w:p>
        </w:tc>
      </w:tr>
      <w:tr w:rsidR="009A5C1F" w:rsidRPr="00E1404B" w:rsidTr="00CD5623">
        <w:trPr>
          <w:cantSplit/>
          <w:jc w:val="center"/>
        </w:trPr>
        <w:tc>
          <w:tcPr>
            <w:tcW w:w="490" w:type="dxa"/>
            <w:vMerge/>
            <w:tcBorders>
              <w:left w:val="single" w:sz="4" w:space="0" w:color="000000"/>
            </w:tcBorders>
          </w:tcPr>
          <w:p w:rsidR="009A5C1F" w:rsidRPr="00E1404B" w:rsidRDefault="009A5C1F" w:rsidP="00CD5623">
            <w:pPr>
              <w:suppressAutoHyphens w:val="0"/>
              <w:spacing w:after="0"/>
              <w:jc w:val="center"/>
              <w:rPr>
                <w:sz w:val="20"/>
                <w:szCs w:val="20"/>
                <w:lang w:bidi="sa-IN"/>
              </w:rPr>
            </w:pPr>
          </w:p>
        </w:tc>
        <w:tc>
          <w:tcPr>
            <w:tcW w:w="5843" w:type="dxa"/>
            <w:tcBorders>
              <w:left w:val="single" w:sz="4" w:space="0" w:color="000000"/>
              <w:bottom w:val="single" w:sz="4" w:space="0" w:color="000000"/>
            </w:tcBorders>
          </w:tcPr>
          <w:p w:rsidR="009A5C1F" w:rsidRPr="00E1404B" w:rsidRDefault="009A5C1F" w:rsidP="009A5C1F">
            <w:pPr>
              <w:suppressAutoHyphens w:val="0"/>
              <w:spacing w:after="0"/>
              <w:jc w:val="left"/>
              <w:rPr>
                <w:sz w:val="20"/>
                <w:szCs w:val="20"/>
                <w:lang w:val="en-GB" w:bidi="sa-IN"/>
              </w:rPr>
            </w:pPr>
            <w:r w:rsidRPr="00E1404B">
              <w:rPr>
                <w:sz w:val="20"/>
                <w:szCs w:val="20"/>
                <w:lang w:bidi="sa-IN"/>
              </w:rPr>
              <w:t>A kötelezettségvállalás típusa</w:t>
            </w:r>
          </w:p>
          <w:p w:rsidR="009A5C1F" w:rsidRPr="00E1404B" w:rsidRDefault="009A5C1F" w:rsidP="009A5C1F">
            <w:pPr>
              <w:numPr>
                <w:ilvl w:val="0"/>
                <w:numId w:val="37"/>
              </w:numPr>
              <w:spacing w:after="0"/>
              <w:rPr>
                <w:sz w:val="20"/>
                <w:szCs w:val="20"/>
              </w:rPr>
            </w:pPr>
            <w:r w:rsidRPr="00E1404B">
              <w:rPr>
                <w:sz w:val="20"/>
                <w:szCs w:val="20"/>
                <w:lang w:bidi="sa-IN"/>
              </w:rPr>
              <w:t xml:space="preserve">A </w:t>
            </w:r>
            <w:proofErr w:type="spellStart"/>
            <w:r w:rsidRPr="00E1404B">
              <w:rPr>
                <w:sz w:val="20"/>
                <w:szCs w:val="20"/>
                <w:lang w:bidi="sa-IN"/>
              </w:rPr>
              <w:t>biodiverzitás</w:t>
            </w:r>
            <w:proofErr w:type="spellEnd"/>
            <w:r w:rsidRPr="00E1404B">
              <w:rPr>
                <w:sz w:val="20"/>
                <w:szCs w:val="20"/>
                <w:lang w:bidi="sa-IN"/>
              </w:rPr>
              <w:t xml:space="preserve"> </w:t>
            </w:r>
            <w:r w:rsidRPr="00E1404B">
              <w:rPr>
                <w:sz w:val="20"/>
                <w:szCs w:val="20"/>
              </w:rPr>
              <w:t>növelése</w:t>
            </w:r>
          </w:p>
          <w:p w:rsidR="009A5C1F" w:rsidRPr="00E1404B" w:rsidRDefault="009A5C1F" w:rsidP="009A5C1F">
            <w:pPr>
              <w:numPr>
                <w:ilvl w:val="0"/>
                <w:numId w:val="37"/>
              </w:numPr>
              <w:spacing w:after="0"/>
              <w:rPr>
                <w:sz w:val="20"/>
                <w:szCs w:val="20"/>
              </w:rPr>
            </w:pPr>
            <w:r w:rsidRPr="00E1404B">
              <w:rPr>
                <w:sz w:val="20"/>
                <w:szCs w:val="20"/>
              </w:rPr>
              <w:t>A nagy értékű ökosziszt</w:t>
            </w:r>
            <w:r w:rsidRPr="00E1404B">
              <w:rPr>
                <w:sz w:val="20"/>
                <w:szCs w:val="20"/>
              </w:rPr>
              <w:t>é</w:t>
            </w:r>
            <w:r w:rsidRPr="00E1404B">
              <w:rPr>
                <w:sz w:val="20"/>
                <w:szCs w:val="20"/>
              </w:rPr>
              <w:t>mák megőrzése</w:t>
            </w:r>
          </w:p>
          <w:p w:rsidR="009A5C1F" w:rsidRPr="00E1404B" w:rsidRDefault="009A5C1F" w:rsidP="00CD5623">
            <w:pPr>
              <w:numPr>
                <w:ilvl w:val="0"/>
                <w:numId w:val="37"/>
              </w:numPr>
              <w:spacing w:after="0"/>
              <w:jc w:val="left"/>
              <w:rPr>
                <w:sz w:val="20"/>
                <w:szCs w:val="20"/>
              </w:rPr>
            </w:pPr>
            <w:r w:rsidRPr="00E1404B">
              <w:rPr>
                <w:sz w:val="20"/>
                <w:szCs w:val="20"/>
              </w:rPr>
              <w:t>Az erdők védelmi értékének növelése, a következők tekintetében:</w:t>
            </w:r>
          </w:p>
          <w:p w:rsidR="009A5C1F" w:rsidRPr="00E1404B" w:rsidRDefault="009A5C1F" w:rsidP="001E6BCB">
            <w:pPr>
              <w:numPr>
                <w:ilvl w:val="0"/>
                <w:numId w:val="37"/>
              </w:numPr>
              <w:tabs>
                <w:tab w:val="clear" w:pos="1080"/>
                <w:tab w:val="num" w:pos="1620"/>
              </w:tabs>
              <w:spacing w:after="0"/>
              <w:ind w:left="1440" w:hanging="180"/>
              <w:rPr>
                <w:sz w:val="20"/>
                <w:szCs w:val="20"/>
              </w:rPr>
            </w:pPr>
            <w:r w:rsidRPr="00E1404B">
              <w:rPr>
                <w:sz w:val="20"/>
                <w:szCs w:val="20"/>
              </w:rPr>
              <w:t>Talajerózió</w:t>
            </w:r>
          </w:p>
          <w:p w:rsidR="009A5C1F" w:rsidRPr="00E1404B" w:rsidRDefault="009A5C1F" w:rsidP="001E6BCB">
            <w:pPr>
              <w:numPr>
                <w:ilvl w:val="0"/>
                <w:numId w:val="37"/>
              </w:numPr>
              <w:tabs>
                <w:tab w:val="clear" w:pos="1080"/>
                <w:tab w:val="num" w:pos="1620"/>
              </w:tabs>
              <w:spacing w:after="0"/>
              <w:ind w:left="1440" w:hanging="180"/>
              <w:rPr>
                <w:sz w:val="20"/>
                <w:szCs w:val="20"/>
              </w:rPr>
            </w:pPr>
            <w:r w:rsidRPr="00E1404B">
              <w:rPr>
                <w:sz w:val="20"/>
                <w:szCs w:val="20"/>
              </w:rPr>
              <w:t>A vízforrások karbantartása/ Vízmin</w:t>
            </w:r>
            <w:r w:rsidRPr="00E1404B">
              <w:rPr>
                <w:sz w:val="20"/>
                <w:szCs w:val="20"/>
              </w:rPr>
              <w:t>ő</w:t>
            </w:r>
            <w:r w:rsidRPr="00E1404B">
              <w:rPr>
                <w:sz w:val="20"/>
                <w:szCs w:val="20"/>
              </w:rPr>
              <w:t>ség</w:t>
            </w:r>
          </w:p>
          <w:p w:rsidR="009A5C1F" w:rsidRPr="00E1404B" w:rsidRDefault="009A5C1F" w:rsidP="001E6BCB">
            <w:pPr>
              <w:numPr>
                <w:ilvl w:val="0"/>
                <w:numId w:val="37"/>
              </w:numPr>
              <w:tabs>
                <w:tab w:val="clear" w:pos="1080"/>
                <w:tab w:val="num" w:pos="1620"/>
              </w:tabs>
              <w:spacing w:after="0"/>
              <w:ind w:left="1440" w:hanging="180"/>
              <w:rPr>
                <w:sz w:val="20"/>
                <w:szCs w:val="20"/>
              </w:rPr>
            </w:pPr>
            <w:r w:rsidRPr="00E1404B">
              <w:rPr>
                <w:sz w:val="20"/>
                <w:szCs w:val="20"/>
              </w:rPr>
              <w:t>Természeti károk</w:t>
            </w:r>
          </w:p>
          <w:p w:rsidR="009A5C1F" w:rsidRPr="00E1404B" w:rsidRDefault="009A5C1F" w:rsidP="009A5C1F">
            <w:pPr>
              <w:numPr>
                <w:ilvl w:val="0"/>
                <w:numId w:val="37"/>
              </w:numPr>
              <w:spacing w:after="0"/>
              <w:rPr>
                <w:sz w:val="20"/>
                <w:szCs w:val="20"/>
              </w:rPr>
            </w:pPr>
            <w:r w:rsidRPr="00E1404B">
              <w:rPr>
                <w:sz w:val="20"/>
                <w:szCs w:val="20"/>
              </w:rPr>
              <w:t xml:space="preserve">Egyéb </w:t>
            </w:r>
          </w:p>
          <w:p w:rsidR="009A5C1F" w:rsidRPr="00E1404B" w:rsidRDefault="009A5C1F" w:rsidP="009A5C1F">
            <w:pPr>
              <w:suppressAutoHyphens w:val="0"/>
              <w:spacing w:after="0"/>
              <w:jc w:val="left"/>
              <w:rPr>
                <w:sz w:val="20"/>
                <w:szCs w:val="20"/>
                <w:lang w:val="en-GB" w:bidi="sa-IN"/>
              </w:rPr>
            </w:pPr>
            <w:r w:rsidRPr="00E1404B">
              <w:rPr>
                <w:sz w:val="20"/>
                <w:szCs w:val="20"/>
                <w:lang w:bidi="sa-IN"/>
              </w:rPr>
              <w:t>A kötelezettsé</w:t>
            </w:r>
            <w:r w:rsidRPr="00E1404B">
              <w:rPr>
                <w:sz w:val="20"/>
                <w:szCs w:val="20"/>
                <w:lang w:bidi="sa-IN"/>
              </w:rPr>
              <w:t>g</w:t>
            </w:r>
            <w:r w:rsidRPr="00E1404B">
              <w:rPr>
                <w:sz w:val="20"/>
                <w:szCs w:val="20"/>
                <w:lang w:bidi="sa-IN"/>
              </w:rPr>
              <w:t>vállalás „életkora”</w:t>
            </w:r>
          </w:p>
          <w:p w:rsidR="009A5C1F" w:rsidRPr="00E1404B" w:rsidRDefault="009A5C1F" w:rsidP="009A5C1F">
            <w:pPr>
              <w:numPr>
                <w:ilvl w:val="0"/>
                <w:numId w:val="37"/>
              </w:numPr>
              <w:spacing w:after="0"/>
              <w:rPr>
                <w:sz w:val="20"/>
                <w:szCs w:val="20"/>
              </w:rPr>
            </w:pPr>
            <w:r w:rsidRPr="00E1404B">
              <w:rPr>
                <w:sz w:val="20"/>
                <w:szCs w:val="20"/>
                <w:lang w:bidi="sa-IN"/>
              </w:rPr>
              <w:t xml:space="preserve">Meglévő </w:t>
            </w:r>
            <w:r w:rsidRPr="00E1404B">
              <w:rPr>
                <w:sz w:val="20"/>
                <w:szCs w:val="20"/>
              </w:rPr>
              <w:t>k</w:t>
            </w:r>
            <w:r w:rsidRPr="00E1404B">
              <w:rPr>
                <w:sz w:val="20"/>
                <w:szCs w:val="20"/>
              </w:rPr>
              <w:t>ö</w:t>
            </w:r>
            <w:r w:rsidRPr="00E1404B">
              <w:rPr>
                <w:sz w:val="20"/>
                <w:szCs w:val="20"/>
              </w:rPr>
              <w:t xml:space="preserve">telezettségvállalások </w:t>
            </w:r>
          </w:p>
          <w:p w:rsidR="009A5C1F" w:rsidRPr="00E1404B" w:rsidRDefault="009A5C1F" w:rsidP="009A5C1F">
            <w:pPr>
              <w:numPr>
                <w:ilvl w:val="0"/>
                <w:numId w:val="37"/>
              </w:numPr>
              <w:spacing w:after="0"/>
              <w:rPr>
                <w:sz w:val="20"/>
                <w:szCs w:val="20"/>
                <w:lang w:bidi="sa-IN"/>
              </w:rPr>
            </w:pPr>
            <w:r w:rsidRPr="00E1404B">
              <w:rPr>
                <w:sz w:val="20"/>
                <w:szCs w:val="20"/>
              </w:rPr>
              <w:t>Új köteleze</w:t>
            </w:r>
            <w:r w:rsidRPr="00E1404B">
              <w:rPr>
                <w:sz w:val="20"/>
                <w:szCs w:val="20"/>
                <w:lang w:bidi="sa-IN"/>
              </w:rPr>
              <w:t>ttsé</w:t>
            </w:r>
            <w:r w:rsidRPr="00E1404B">
              <w:rPr>
                <w:sz w:val="20"/>
                <w:szCs w:val="20"/>
                <w:lang w:bidi="sa-IN"/>
              </w:rPr>
              <w:t>g</w:t>
            </w:r>
            <w:r w:rsidRPr="00E1404B">
              <w:rPr>
                <w:sz w:val="20"/>
                <w:szCs w:val="20"/>
                <w:lang w:bidi="sa-IN"/>
              </w:rPr>
              <w:t>vállalások</w:t>
            </w:r>
          </w:p>
        </w:tc>
        <w:tc>
          <w:tcPr>
            <w:tcW w:w="1800" w:type="dxa"/>
            <w:tcBorders>
              <w:left w:val="single" w:sz="4" w:space="0" w:color="000000"/>
              <w:bottom w:val="single" w:sz="4" w:space="0" w:color="000000"/>
              <w:right w:val="single" w:sz="4" w:space="0" w:color="000000"/>
            </w:tcBorders>
          </w:tcPr>
          <w:p w:rsidR="009A5C1F" w:rsidRPr="00E1404B" w:rsidRDefault="009A5C1F" w:rsidP="009A5C1F">
            <w:pPr>
              <w:pStyle w:val="Normltblzatban"/>
              <w:spacing w:after="0"/>
              <w:rPr>
                <w:sz w:val="20"/>
                <w:szCs w:val="20"/>
                <w:lang w:val="en-GB"/>
              </w:rPr>
            </w:pPr>
          </w:p>
          <w:p w:rsidR="009A5C1F" w:rsidRPr="00E1404B" w:rsidRDefault="009A5C1F" w:rsidP="009A5C1F">
            <w:pPr>
              <w:pStyle w:val="Normltblzatban"/>
              <w:spacing w:after="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ind w:left="0" w:firstLine="0"/>
              <w:rPr>
                <w:sz w:val="20"/>
                <w:szCs w:val="20"/>
                <w:lang w:val="en-GB"/>
              </w:rPr>
            </w:pPr>
          </w:p>
          <w:p w:rsidR="009A5C1F" w:rsidRPr="00E1404B" w:rsidRDefault="009A5C1F" w:rsidP="009A5C1F">
            <w:pPr>
              <w:pStyle w:val="Normltblzatban"/>
              <w:spacing w:after="0"/>
              <w:ind w:left="0" w:firstLine="0"/>
              <w:jc w:val="right"/>
              <w:rPr>
                <w:sz w:val="20"/>
                <w:szCs w:val="20"/>
                <w:lang w:val="en-GB"/>
              </w:rPr>
            </w:pPr>
            <w:r w:rsidRPr="00E1404B">
              <w:rPr>
                <w:sz w:val="20"/>
                <w:szCs w:val="20"/>
                <w:lang w:val="en-GB"/>
              </w:rPr>
              <w:t>0</w:t>
            </w:r>
          </w:p>
          <w:p w:rsidR="009A5C1F" w:rsidRPr="00E1404B" w:rsidRDefault="009A5C1F" w:rsidP="009A5C1F">
            <w:pPr>
              <w:pStyle w:val="Normltblzatban"/>
              <w:spacing w:after="0"/>
              <w:ind w:left="0" w:firstLine="0"/>
              <w:jc w:val="right"/>
              <w:rPr>
                <w:sz w:val="20"/>
                <w:szCs w:val="20"/>
                <w:lang w:bidi="sa-IN"/>
              </w:rPr>
            </w:pPr>
            <w:r w:rsidRPr="00E1404B">
              <w:rPr>
                <w:sz w:val="20"/>
                <w:szCs w:val="20"/>
                <w:lang w:bidi="sa-IN"/>
              </w:rPr>
              <w:t>45 000 db</w:t>
            </w:r>
          </w:p>
        </w:tc>
        <w:tc>
          <w:tcPr>
            <w:tcW w:w="1532" w:type="dxa"/>
            <w:tcBorders>
              <w:left w:val="single" w:sz="4" w:space="0" w:color="000000"/>
              <w:bottom w:val="single" w:sz="4" w:space="0" w:color="000000"/>
              <w:right w:val="single" w:sz="4" w:space="0" w:color="000000"/>
            </w:tcBorders>
          </w:tcPr>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rPr>
            </w:pPr>
            <w:r w:rsidRPr="00E1404B">
              <w:rPr>
                <w:sz w:val="20"/>
                <w:szCs w:val="20"/>
                <w:lang w:val="en-GB"/>
              </w:rPr>
              <w:t>47</w:t>
            </w:r>
          </w:p>
          <w:p w:rsidR="009A5C1F" w:rsidRPr="00E1404B" w:rsidRDefault="009A5C1F" w:rsidP="009A5C1F">
            <w:pPr>
              <w:pStyle w:val="Normltblzatban"/>
              <w:spacing w:after="0"/>
              <w:jc w:val="right"/>
              <w:rPr>
                <w:sz w:val="20"/>
                <w:szCs w:val="20"/>
                <w:lang w:val="en-GB"/>
              </w:rPr>
            </w:pPr>
            <w:r w:rsidRPr="00E1404B">
              <w:rPr>
                <w:sz w:val="20"/>
                <w:szCs w:val="20"/>
                <w:lang w:val="en-GB"/>
              </w:rPr>
              <w:t>58</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rPr>
            </w:pPr>
            <w:r w:rsidRPr="00E1404B">
              <w:rPr>
                <w:sz w:val="20"/>
                <w:szCs w:val="20"/>
                <w:lang w:val="en-GB"/>
              </w:rPr>
              <w:t>155</w:t>
            </w:r>
          </w:p>
          <w:p w:rsidR="009A5C1F" w:rsidRPr="00E1404B" w:rsidRDefault="009A5C1F" w:rsidP="009A5C1F">
            <w:pPr>
              <w:pStyle w:val="Normltblzatban"/>
              <w:spacing w:after="0"/>
              <w:jc w:val="right"/>
              <w:rPr>
                <w:sz w:val="20"/>
                <w:szCs w:val="20"/>
                <w:lang w:val="en-GB"/>
              </w:rPr>
            </w:pPr>
            <w:r w:rsidRPr="00E1404B">
              <w:rPr>
                <w:sz w:val="20"/>
                <w:szCs w:val="20"/>
                <w:lang w:val="en-GB"/>
              </w:rPr>
              <w:t>5</w:t>
            </w:r>
          </w:p>
          <w:p w:rsidR="009A5C1F" w:rsidRPr="00E1404B" w:rsidRDefault="009A5C1F" w:rsidP="009A5C1F">
            <w:pPr>
              <w:pStyle w:val="Normltblzatban"/>
              <w:spacing w:after="0"/>
              <w:jc w:val="right"/>
              <w:rPr>
                <w:sz w:val="20"/>
                <w:szCs w:val="20"/>
                <w:lang w:val="en-GB"/>
              </w:rPr>
            </w:pPr>
            <w:r w:rsidRPr="00E1404B">
              <w:rPr>
                <w:sz w:val="20"/>
                <w:szCs w:val="20"/>
                <w:lang w:val="en-GB"/>
              </w:rPr>
              <w:t>15</w:t>
            </w:r>
          </w:p>
          <w:p w:rsidR="009A5C1F" w:rsidRPr="00E1404B" w:rsidRDefault="009A5C1F" w:rsidP="009A5C1F">
            <w:pPr>
              <w:pStyle w:val="Normltblzatban"/>
              <w:spacing w:after="0"/>
              <w:jc w:val="right"/>
              <w:rPr>
                <w:sz w:val="20"/>
                <w:szCs w:val="20"/>
                <w:lang w:val="en-GB"/>
              </w:rPr>
            </w:pPr>
            <w:r w:rsidRPr="00E1404B">
              <w:rPr>
                <w:sz w:val="20"/>
                <w:szCs w:val="20"/>
                <w:lang w:val="en-GB"/>
              </w:rPr>
              <w:t>35</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rPr>
            </w:pPr>
            <w:r w:rsidRPr="00E1404B">
              <w:rPr>
                <w:sz w:val="20"/>
                <w:szCs w:val="20"/>
                <w:lang w:val="en-GB"/>
              </w:rPr>
              <w:t>0</w:t>
            </w:r>
          </w:p>
          <w:p w:rsidR="009A5C1F" w:rsidRPr="00E1404B" w:rsidRDefault="009A5C1F" w:rsidP="009A5C1F">
            <w:pPr>
              <w:pStyle w:val="Normltblzatban"/>
              <w:spacing w:after="0"/>
              <w:jc w:val="right"/>
              <w:rPr>
                <w:sz w:val="20"/>
                <w:szCs w:val="20"/>
                <w:lang w:val="en-GB"/>
              </w:rPr>
            </w:pPr>
            <w:r w:rsidRPr="00E1404B">
              <w:rPr>
                <w:sz w:val="20"/>
                <w:szCs w:val="20"/>
                <w:lang w:val="en-GB"/>
              </w:rPr>
              <w:t>315</w:t>
            </w:r>
          </w:p>
        </w:tc>
      </w:tr>
      <w:tr w:rsidR="009A5C1F" w:rsidRPr="00E1404B" w:rsidTr="00CD5623">
        <w:trPr>
          <w:cantSplit/>
          <w:jc w:val="center"/>
        </w:trPr>
        <w:tc>
          <w:tcPr>
            <w:tcW w:w="490" w:type="dxa"/>
            <w:vMerge/>
            <w:tcBorders>
              <w:left w:val="single" w:sz="4" w:space="0" w:color="000000"/>
            </w:tcBorders>
          </w:tcPr>
          <w:p w:rsidR="009A5C1F" w:rsidRPr="00E1404B" w:rsidRDefault="009A5C1F" w:rsidP="00CD5623">
            <w:pPr>
              <w:pStyle w:val="Normltblzatban"/>
              <w:spacing w:after="0"/>
              <w:jc w:val="center"/>
              <w:rPr>
                <w:sz w:val="20"/>
                <w:szCs w:val="20"/>
                <w:lang w:bidi="sa-IN"/>
              </w:rPr>
            </w:pPr>
          </w:p>
        </w:tc>
        <w:tc>
          <w:tcPr>
            <w:tcW w:w="5843" w:type="dxa"/>
            <w:tcBorders>
              <w:left w:val="single" w:sz="4" w:space="0" w:color="000000"/>
              <w:bottom w:val="single" w:sz="4" w:space="0" w:color="000000"/>
            </w:tcBorders>
          </w:tcPr>
          <w:p w:rsidR="009A5C1F" w:rsidRPr="00C54F47" w:rsidRDefault="009A5C1F" w:rsidP="009A5C1F">
            <w:pPr>
              <w:pStyle w:val="Normltblzatban"/>
              <w:spacing w:after="0"/>
              <w:rPr>
                <w:sz w:val="20"/>
                <w:szCs w:val="20"/>
                <w:lang w:bidi="sa-IN"/>
              </w:rPr>
            </w:pPr>
            <w:r w:rsidRPr="00E1404B">
              <w:rPr>
                <w:sz w:val="20"/>
                <w:szCs w:val="20"/>
                <w:lang w:bidi="sa-IN"/>
              </w:rPr>
              <w:t>Támogatott erdőterület</w:t>
            </w:r>
          </w:p>
          <w:p w:rsidR="009A5C1F" w:rsidRPr="00C54F47" w:rsidRDefault="009A5C1F" w:rsidP="009A5C1F">
            <w:pPr>
              <w:suppressAutoHyphens w:val="0"/>
              <w:spacing w:after="0"/>
              <w:jc w:val="left"/>
              <w:rPr>
                <w:sz w:val="20"/>
                <w:szCs w:val="20"/>
                <w:lang w:bidi="sa-IN"/>
              </w:rPr>
            </w:pPr>
            <w:r w:rsidRPr="00E1404B">
              <w:rPr>
                <w:sz w:val="20"/>
                <w:szCs w:val="20"/>
                <w:lang w:bidi="sa-IN"/>
              </w:rPr>
              <w:t>A kötelezettségvá</w:t>
            </w:r>
            <w:r w:rsidRPr="00E1404B">
              <w:rPr>
                <w:sz w:val="20"/>
                <w:szCs w:val="20"/>
                <w:lang w:bidi="sa-IN"/>
              </w:rPr>
              <w:t>l</w:t>
            </w:r>
            <w:r w:rsidRPr="00E1404B">
              <w:rPr>
                <w:sz w:val="20"/>
                <w:szCs w:val="20"/>
                <w:lang w:bidi="sa-IN"/>
              </w:rPr>
              <w:t>lalás típusa:</w:t>
            </w:r>
          </w:p>
          <w:p w:rsidR="009A5C1F" w:rsidRPr="00E1404B" w:rsidRDefault="009A5C1F" w:rsidP="009A5C1F">
            <w:pPr>
              <w:numPr>
                <w:ilvl w:val="0"/>
                <w:numId w:val="37"/>
              </w:numPr>
              <w:spacing w:after="0"/>
              <w:rPr>
                <w:sz w:val="20"/>
                <w:szCs w:val="20"/>
              </w:rPr>
            </w:pPr>
            <w:r w:rsidRPr="00E1404B">
              <w:rPr>
                <w:sz w:val="20"/>
                <w:szCs w:val="20"/>
                <w:lang w:bidi="sa-IN"/>
              </w:rPr>
              <w:t xml:space="preserve">A </w:t>
            </w:r>
            <w:proofErr w:type="spellStart"/>
            <w:r w:rsidRPr="00E1404B">
              <w:rPr>
                <w:sz w:val="20"/>
                <w:szCs w:val="20"/>
              </w:rPr>
              <w:t>biodiverzitás</w:t>
            </w:r>
            <w:proofErr w:type="spellEnd"/>
            <w:r w:rsidRPr="00E1404B">
              <w:rPr>
                <w:sz w:val="20"/>
                <w:szCs w:val="20"/>
              </w:rPr>
              <w:t xml:space="preserve"> növelése</w:t>
            </w:r>
          </w:p>
          <w:p w:rsidR="009A5C1F" w:rsidRPr="00E1404B" w:rsidRDefault="009A5C1F" w:rsidP="009A5C1F">
            <w:pPr>
              <w:numPr>
                <w:ilvl w:val="0"/>
                <w:numId w:val="37"/>
              </w:numPr>
              <w:spacing w:after="0"/>
              <w:rPr>
                <w:sz w:val="20"/>
                <w:szCs w:val="20"/>
              </w:rPr>
            </w:pPr>
            <w:r w:rsidRPr="00E1404B">
              <w:rPr>
                <w:sz w:val="20"/>
                <w:szCs w:val="20"/>
              </w:rPr>
              <w:t>A nagy értékű ökosziszt</w:t>
            </w:r>
            <w:r w:rsidRPr="00E1404B">
              <w:rPr>
                <w:sz w:val="20"/>
                <w:szCs w:val="20"/>
              </w:rPr>
              <w:t>é</w:t>
            </w:r>
            <w:r w:rsidRPr="00E1404B">
              <w:rPr>
                <w:sz w:val="20"/>
                <w:szCs w:val="20"/>
              </w:rPr>
              <w:t>mák megőrzése</w:t>
            </w:r>
          </w:p>
          <w:p w:rsidR="009A5C1F" w:rsidRPr="00C54F47" w:rsidRDefault="009A5C1F" w:rsidP="00CD5623">
            <w:pPr>
              <w:numPr>
                <w:ilvl w:val="0"/>
                <w:numId w:val="37"/>
              </w:numPr>
              <w:spacing w:after="0"/>
              <w:jc w:val="left"/>
              <w:rPr>
                <w:sz w:val="20"/>
                <w:szCs w:val="20"/>
                <w:lang w:bidi="sa-IN"/>
              </w:rPr>
            </w:pPr>
            <w:r w:rsidRPr="00E1404B">
              <w:rPr>
                <w:sz w:val="20"/>
                <w:szCs w:val="20"/>
              </w:rPr>
              <w:t>Az erdők védelmi</w:t>
            </w:r>
            <w:r w:rsidRPr="00E1404B">
              <w:rPr>
                <w:sz w:val="20"/>
                <w:szCs w:val="20"/>
                <w:lang w:bidi="sa-IN"/>
              </w:rPr>
              <w:t xml:space="preserve"> értékének növelése, a következők tekintetében:</w:t>
            </w:r>
          </w:p>
          <w:p w:rsidR="009A5C1F" w:rsidRPr="00E1404B" w:rsidRDefault="009A5C1F" w:rsidP="001E6BCB">
            <w:pPr>
              <w:numPr>
                <w:ilvl w:val="0"/>
                <w:numId w:val="37"/>
              </w:numPr>
              <w:tabs>
                <w:tab w:val="clear" w:pos="1080"/>
                <w:tab w:val="num" w:pos="1620"/>
              </w:tabs>
              <w:spacing w:after="0"/>
              <w:ind w:left="1440" w:hanging="180"/>
              <w:rPr>
                <w:sz w:val="20"/>
                <w:szCs w:val="20"/>
              </w:rPr>
            </w:pPr>
            <w:r w:rsidRPr="00E1404B">
              <w:rPr>
                <w:sz w:val="20"/>
                <w:szCs w:val="20"/>
              </w:rPr>
              <w:t>Talajerózió</w:t>
            </w:r>
          </w:p>
          <w:p w:rsidR="009A5C1F" w:rsidRPr="00E1404B" w:rsidRDefault="009A5C1F" w:rsidP="001E6BCB">
            <w:pPr>
              <w:numPr>
                <w:ilvl w:val="0"/>
                <w:numId w:val="37"/>
              </w:numPr>
              <w:tabs>
                <w:tab w:val="clear" w:pos="1080"/>
                <w:tab w:val="num" w:pos="1620"/>
              </w:tabs>
              <w:spacing w:after="0"/>
              <w:ind w:left="1440" w:hanging="180"/>
              <w:rPr>
                <w:sz w:val="20"/>
                <w:szCs w:val="20"/>
              </w:rPr>
            </w:pPr>
            <w:r w:rsidRPr="00E1404B">
              <w:rPr>
                <w:sz w:val="20"/>
                <w:szCs w:val="20"/>
              </w:rPr>
              <w:t>A vízforrások karbantartása/ Vízmin</w:t>
            </w:r>
            <w:r w:rsidRPr="00E1404B">
              <w:rPr>
                <w:sz w:val="20"/>
                <w:szCs w:val="20"/>
              </w:rPr>
              <w:t>ő</w:t>
            </w:r>
            <w:r w:rsidRPr="00E1404B">
              <w:rPr>
                <w:sz w:val="20"/>
                <w:szCs w:val="20"/>
              </w:rPr>
              <w:t>ség</w:t>
            </w:r>
          </w:p>
          <w:p w:rsidR="009A5C1F" w:rsidRPr="00E1404B" w:rsidRDefault="009A5C1F" w:rsidP="001E6BCB">
            <w:pPr>
              <w:numPr>
                <w:ilvl w:val="0"/>
                <w:numId w:val="37"/>
              </w:numPr>
              <w:tabs>
                <w:tab w:val="clear" w:pos="1080"/>
                <w:tab w:val="num" w:pos="1620"/>
              </w:tabs>
              <w:spacing w:after="0"/>
              <w:ind w:left="1440" w:hanging="180"/>
              <w:rPr>
                <w:sz w:val="20"/>
                <w:szCs w:val="20"/>
              </w:rPr>
            </w:pPr>
            <w:r w:rsidRPr="00E1404B">
              <w:rPr>
                <w:sz w:val="20"/>
                <w:szCs w:val="20"/>
              </w:rPr>
              <w:t>Természeti károk</w:t>
            </w:r>
          </w:p>
          <w:p w:rsidR="009A5C1F" w:rsidRPr="00E1404B" w:rsidRDefault="009A5C1F" w:rsidP="009A5C1F">
            <w:pPr>
              <w:numPr>
                <w:ilvl w:val="0"/>
                <w:numId w:val="37"/>
              </w:numPr>
              <w:spacing w:after="0"/>
              <w:rPr>
                <w:sz w:val="20"/>
                <w:szCs w:val="20"/>
              </w:rPr>
            </w:pPr>
            <w:r w:rsidRPr="00E1404B">
              <w:rPr>
                <w:sz w:val="20"/>
                <w:szCs w:val="20"/>
              </w:rPr>
              <w:t xml:space="preserve">Egyéb </w:t>
            </w:r>
          </w:p>
          <w:p w:rsidR="009A5C1F" w:rsidRPr="00E1404B" w:rsidRDefault="009A5C1F" w:rsidP="009A5C1F">
            <w:pPr>
              <w:suppressAutoHyphens w:val="0"/>
              <w:spacing w:after="0"/>
              <w:jc w:val="left"/>
              <w:rPr>
                <w:sz w:val="20"/>
                <w:szCs w:val="20"/>
                <w:lang w:val="en-GB" w:bidi="sa-IN"/>
              </w:rPr>
            </w:pPr>
            <w:r w:rsidRPr="00E1404B">
              <w:rPr>
                <w:sz w:val="20"/>
                <w:szCs w:val="20"/>
                <w:lang w:bidi="sa-IN"/>
              </w:rPr>
              <w:t>A kötelezettsé</w:t>
            </w:r>
            <w:r w:rsidRPr="00E1404B">
              <w:rPr>
                <w:sz w:val="20"/>
                <w:szCs w:val="20"/>
                <w:lang w:bidi="sa-IN"/>
              </w:rPr>
              <w:t>g</w:t>
            </w:r>
            <w:r w:rsidRPr="00E1404B">
              <w:rPr>
                <w:sz w:val="20"/>
                <w:szCs w:val="20"/>
                <w:lang w:bidi="sa-IN"/>
              </w:rPr>
              <w:t>vállalás „életkora”</w:t>
            </w:r>
          </w:p>
          <w:p w:rsidR="009A5C1F" w:rsidRPr="00E1404B" w:rsidRDefault="009A5C1F" w:rsidP="009A5C1F">
            <w:pPr>
              <w:numPr>
                <w:ilvl w:val="0"/>
                <w:numId w:val="37"/>
              </w:numPr>
              <w:spacing w:after="0"/>
              <w:rPr>
                <w:sz w:val="20"/>
                <w:szCs w:val="20"/>
              </w:rPr>
            </w:pPr>
            <w:r w:rsidRPr="00E1404B">
              <w:rPr>
                <w:sz w:val="20"/>
                <w:szCs w:val="20"/>
              </w:rPr>
              <w:t>Meglévő köt</w:t>
            </w:r>
            <w:r w:rsidRPr="00E1404B">
              <w:rPr>
                <w:sz w:val="20"/>
                <w:szCs w:val="20"/>
              </w:rPr>
              <w:t>e</w:t>
            </w:r>
            <w:r w:rsidRPr="00E1404B">
              <w:rPr>
                <w:sz w:val="20"/>
                <w:szCs w:val="20"/>
              </w:rPr>
              <w:t>lezettségvállalás</w:t>
            </w:r>
          </w:p>
          <w:p w:rsidR="009A5C1F" w:rsidRPr="00E1404B" w:rsidRDefault="009A5C1F" w:rsidP="009A5C1F">
            <w:pPr>
              <w:numPr>
                <w:ilvl w:val="0"/>
                <w:numId w:val="37"/>
              </w:numPr>
              <w:spacing w:after="0"/>
              <w:rPr>
                <w:sz w:val="20"/>
                <w:szCs w:val="20"/>
                <w:lang w:bidi="sa-IN"/>
              </w:rPr>
            </w:pPr>
            <w:r w:rsidRPr="00E1404B">
              <w:rPr>
                <w:sz w:val="20"/>
                <w:szCs w:val="20"/>
              </w:rPr>
              <w:t xml:space="preserve"> Új kötelez</w:t>
            </w:r>
            <w:r w:rsidRPr="00E1404B">
              <w:rPr>
                <w:sz w:val="20"/>
                <w:szCs w:val="20"/>
                <w:lang w:bidi="sa-IN"/>
              </w:rPr>
              <w:t>ettségvállalások</w:t>
            </w:r>
          </w:p>
        </w:tc>
        <w:tc>
          <w:tcPr>
            <w:tcW w:w="1800" w:type="dxa"/>
            <w:tcBorders>
              <w:left w:val="single" w:sz="4" w:space="0" w:color="000000"/>
              <w:bottom w:val="single" w:sz="4" w:space="0" w:color="000000"/>
              <w:right w:val="single" w:sz="4" w:space="0" w:color="000000"/>
            </w:tcBorders>
          </w:tcPr>
          <w:p w:rsidR="009A5C1F" w:rsidRPr="00E1404B" w:rsidRDefault="009A5C1F" w:rsidP="009A5C1F">
            <w:pPr>
              <w:pStyle w:val="Normltblzatban"/>
              <w:spacing w:after="0"/>
              <w:jc w:val="right"/>
              <w:rPr>
                <w:sz w:val="20"/>
                <w:szCs w:val="20"/>
                <w:lang w:val="en-GB" w:bidi="sa-IN"/>
              </w:rPr>
            </w:pPr>
            <w:r w:rsidRPr="00E1404B">
              <w:rPr>
                <w:sz w:val="20"/>
                <w:szCs w:val="20"/>
                <w:lang w:bidi="sa-IN"/>
              </w:rPr>
              <w:t>170 000 ha</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rPr>
            </w:pPr>
            <w:r w:rsidRPr="00E1404B">
              <w:rPr>
                <w:sz w:val="20"/>
                <w:szCs w:val="20"/>
                <w:lang w:val="en-GB"/>
              </w:rPr>
              <w:t>0</w:t>
            </w:r>
          </w:p>
          <w:p w:rsidR="009A5C1F" w:rsidRPr="00E1404B" w:rsidRDefault="009A5C1F" w:rsidP="009A5C1F">
            <w:pPr>
              <w:pStyle w:val="Normltblzatban"/>
              <w:spacing w:after="0"/>
              <w:jc w:val="right"/>
              <w:rPr>
                <w:sz w:val="20"/>
                <w:szCs w:val="20"/>
                <w:lang w:bidi="sa-IN"/>
              </w:rPr>
            </w:pPr>
            <w:r w:rsidRPr="00E1404B">
              <w:rPr>
                <w:sz w:val="20"/>
                <w:szCs w:val="20"/>
                <w:lang w:bidi="sa-IN"/>
              </w:rPr>
              <w:t>170 000 ha</w:t>
            </w:r>
          </w:p>
        </w:tc>
        <w:tc>
          <w:tcPr>
            <w:tcW w:w="1532" w:type="dxa"/>
            <w:tcBorders>
              <w:left w:val="single" w:sz="4" w:space="0" w:color="000000"/>
              <w:bottom w:val="single" w:sz="4" w:space="0" w:color="000000"/>
              <w:right w:val="single" w:sz="4" w:space="0" w:color="000000"/>
            </w:tcBorders>
          </w:tcPr>
          <w:p w:rsidR="009A5C1F" w:rsidRPr="00E1404B" w:rsidRDefault="009A5C1F" w:rsidP="009A5C1F">
            <w:pPr>
              <w:pStyle w:val="Normltblzatban"/>
              <w:spacing w:after="0"/>
              <w:jc w:val="right"/>
              <w:rPr>
                <w:sz w:val="20"/>
                <w:szCs w:val="20"/>
                <w:lang w:bidi="sa-IN"/>
              </w:rPr>
            </w:pPr>
            <w:r w:rsidRPr="00E1404B">
              <w:rPr>
                <w:sz w:val="20"/>
                <w:szCs w:val="20"/>
                <w:lang w:bidi="sa-IN"/>
              </w:rPr>
              <w:t>14</w:t>
            </w:r>
            <w:r w:rsidR="003144E6">
              <w:rPr>
                <w:sz w:val="20"/>
                <w:szCs w:val="20"/>
                <w:lang w:bidi="sa-IN"/>
              </w:rPr>
              <w:t xml:space="preserve"> </w:t>
            </w:r>
            <w:r w:rsidRPr="00E1404B">
              <w:rPr>
                <w:sz w:val="20"/>
                <w:szCs w:val="20"/>
                <w:lang w:bidi="sa-IN"/>
              </w:rPr>
              <w:t>289,19</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1</w:t>
            </w:r>
            <w:r w:rsidR="003144E6">
              <w:rPr>
                <w:sz w:val="20"/>
                <w:szCs w:val="20"/>
                <w:lang w:bidi="sa-IN"/>
              </w:rPr>
              <w:t xml:space="preserve"> </w:t>
            </w:r>
            <w:r w:rsidRPr="00E1404B">
              <w:rPr>
                <w:sz w:val="20"/>
                <w:szCs w:val="20"/>
                <w:lang w:bidi="sa-IN"/>
              </w:rPr>
              <w:t>518,46</w:t>
            </w:r>
          </w:p>
          <w:p w:rsidR="009A5C1F" w:rsidRPr="00E1404B" w:rsidRDefault="009A5C1F" w:rsidP="009A5C1F">
            <w:pPr>
              <w:pStyle w:val="Normltblzatban"/>
              <w:spacing w:after="0"/>
              <w:jc w:val="right"/>
              <w:rPr>
                <w:sz w:val="20"/>
                <w:szCs w:val="20"/>
                <w:lang w:bidi="sa-IN"/>
              </w:rPr>
            </w:pPr>
            <w:r w:rsidRPr="00E1404B">
              <w:rPr>
                <w:sz w:val="20"/>
                <w:szCs w:val="20"/>
                <w:lang w:bidi="sa-IN"/>
              </w:rPr>
              <w:t>3</w:t>
            </w:r>
            <w:r w:rsidR="003144E6">
              <w:rPr>
                <w:sz w:val="20"/>
                <w:szCs w:val="20"/>
                <w:lang w:bidi="sa-IN"/>
              </w:rPr>
              <w:t xml:space="preserve"> </w:t>
            </w:r>
            <w:r w:rsidRPr="00E1404B">
              <w:rPr>
                <w:sz w:val="20"/>
                <w:szCs w:val="20"/>
                <w:lang w:bidi="sa-IN"/>
              </w:rPr>
              <w:t>932,74</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7</w:t>
            </w:r>
            <w:r w:rsidR="003144E6">
              <w:rPr>
                <w:sz w:val="20"/>
                <w:szCs w:val="20"/>
                <w:lang w:bidi="sa-IN"/>
              </w:rPr>
              <w:t xml:space="preserve"> </w:t>
            </w:r>
            <w:r w:rsidRPr="00E1404B">
              <w:rPr>
                <w:sz w:val="20"/>
                <w:szCs w:val="20"/>
                <w:lang w:bidi="sa-IN"/>
              </w:rPr>
              <w:t>636,97</w:t>
            </w:r>
          </w:p>
          <w:p w:rsidR="009A5C1F" w:rsidRPr="00E1404B" w:rsidRDefault="009A5C1F" w:rsidP="009A5C1F">
            <w:pPr>
              <w:pStyle w:val="Normltblzatban"/>
              <w:spacing w:after="0"/>
              <w:jc w:val="right"/>
              <w:rPr>
                <w:sz w:val="20"/>
                <w:szCs w:val="20"/>
                <w:lang w:bidi="sa-IN"/>
              </w:rPr>
            </w:pPr>
            <w:r w:rsidRPr="00E1404B">
              <w:rPr>
                <w:sz w:val="20"/>
                <w:szCs w:val="20"/>
                <w:lang w:bidi="sa-IN"/>
              </w:rPr>
              <w:t>142,7</w:t>
            </w:r>
          </w:p>
          <w:p w:rsidR="009A5C1F" w:rsidRPr="00E1404B" w:rsidRDefault="009A5C1F" w:rsidP="009A5C1F">
            <w:pPr>
              <w:pStyle w:val="Normltblzatban"/>
              <w:spacing w:after="0"/>
              <w:jc w:val="right"/>
              <w:rPr>
                <w:sz w:val="20"/>
                <w:szCs w:val="20"/>
                <w:lang w:bidi="sa-IN"/>
              </w:rPr>
            </w:pPr>
            <w:r w:rsidRPr="00E1404B">
              <w:rPr>
                <w:sz w:val="20"/>
                <w:szCs w:val="20"/>
                <w:lang w:bidi="sa-IN"/>
              </w:rPr>
              <w:t>271,59</w:t>
            </w:r>
          </w:p>
          <w:p w:rsidR="001B1F03" w:rsidRPr="00D6652E" w:rsidRDefault="001B1F03" w:rsidP="00D6652E">
            <w:pPr>
              <w:pStyle w:val="Normltblzatban"/>
              <w:spacing w:after="0"/>
              <w:jc w:val="right"/>
              <w:rPr>
                <w:sz w:val="20"/>
                <w:szCs w:val="20"/>
                <w:lang w:bidi="sa-IN"/>
              </w:rPr>
            </w:pPr>
            <w:r w:rsidRPr="00D6652E">
              <w:rPr>
                <w:sz w:val="20"/>
                <w:szCs w:val="20"/>
                <w:lang w:bidi="sa-IN"/>
              </w:rPr>
              <w:t>786,73</w:t>
            </w:r>
          </w:p>
          <w:p w:rsidR="001B1F03" w:rsidRPr="00E1404B" w:rsidRDefault="001B1F03"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0</w:t>
            </w:r>
          </w:p>
          <w:p w:rsidR="009A5C1F" w:rsidRPr="00E1404B" w:rsidRDefault="009A5C1F" w:rsidP="009A5C1F">
            <w:pPr>
              <w:pStyle w:val="Normltblzatban"/>
              <w:spacing w:after="0"/>
              <w:jc w:val="right"/>
              <w:rPr>
                <w:sz w:val="20"/>
                <w:szCs w:val="20"/>
                <w:lang w:bidi="sa-IN"/>
              </w:rPr>
            </w:pPr>
            <w:r w:rsidRPr="00E1404B">
              <w:rPr>
                <w:sz w:val="20"/>
                <w:szCs w:val="20"/>
                <w:lang w:bidi="sa-IN"/>
              </w:rPr>
              <w:t>14</w:t>
            </w:r>
            <w:r w:rsidR="003144E6">
              <w:rPr>
                <w:sz w:val="20"/>
                <w:szCs w:val="20"/>
                <w:lang w:bidi="sa-IN"/>
              </w:rPr>
              <w:t xml:space="preserve"> </w:t>
            </w:r>
            <w:r w:rsidRPr="00E1404B">
              <w:rPr>
                <w:sz w:val="20"/>
                <w:szCs w:val="20"/>
                <w:lang w:bidi="sa-IN"/>
              </w:rPr>
              <w:t>289,19</w:t>
            </w:r>
          </w:p>
        </w:tc>
      </w:tr>
      <w:tr w:rsidR="009A5C1F" w:rsidRPr="00E1404B" w:rsidTr="00CD5623">
        <w:trPr>
          <w:jc w:val="center"/>
        </w:trPr>
        <w:tc>
          <w:tcPr>
            <w:tcW w:w="490" w:type="dxa"/>
            <w:vMerge/>
            <w:tcBorders>
              <w:left w:val="single" w:sz="4" w:space="0" w:color="000000"/>
            </w:tcBorders>
          </w:tcPr>
          <w:p w:rsidR="009A5C1F" w:rsidRPr="00E1404B" w:rsidRDefault="009A5C1F" w:rsidP="00CD5623">
            <w:pPr>
              <w:pStyle w:val="Normltblzatban"/>
              <w:spacing w:after="0"/>
              <w:jc w:val="center"/>
              <w:rPr>
                <w:sz w:val="20"/>
                <w:szCs w:val="20"/>
                <w:lang w:bidi="sa-IN"/>
              </w:rPr>
            </w:pPr>
          </w:p>
        </w:tc>
        <w:tc>
          <w:tcPr>
            <w:tcW w:w="5843" w:type="dxa"/>
            <w:tcBorders>
              <w:left w:val="single" w:sz="4" w:space="0" w:color="000000"/>
              <w:bottom w:val="single" w:sz="4" w:space="0" w:color="000000"/>
            </w:tcBorders>
          </w:tcPr>
          <w:p w:rsidR="009A5C1F" w:rsidRPr="00E1404B" w:rsidRDefault="009A5C1F" w:rsidP="009A5C1F">
            <w:pPr>
              <w:pStyle w:val="Normltblzatban"/>
              <w:spacing w:after="0"/>
              <w:rPr>
                <w:sz w:val="20"/>
                <w:szCs w:val="20"/>
                <w:lang w:bidi="sa-IN"/>
              </w:rPr>
            </w:pPr>
            <w:r w:rsidRPr="00E1404B">
              <w:rPr>
                <w:sz w:val="20"/>
                <w:szCs w:val="20"/>
                <w:lang w:bidi="sa-IN"/>
              </w:rPr>
              <w:t>Támogatott tényleges terület</w:t>
            </w:r>
          </w:p>
        </w:tc>
        <w:tc>
          <w:tcPr>
            <w:tcW w:w="1800" w:type="dxa"/>
            <w:tcBorders>
              <w:left w:val="single" w:sz="4" w:space="0" w:color="000000"/>
              <w:bottom w:val="single" w:sz="4" w:space="0" w:color="000000"/>
              <w:right w:val="single" w:sz="4" w:space="0" w:color="000000"/>
            </w:tcBorders>
          </w:tcPr>
          <w:p w:rsidR="009A5C1F" w:rsidRPr="00E1404B" w:rsidRDefault="009A5C1F" w:rsidP="009A5C1F">
            <w:pPr>
              <w:pStyle w:val="Normltblzatban"/>
              <w:spacing w:after="0"/>
              <w:jc w:val="right"/>
              <w:rPr>
                <w:sz w:val="20"/>
                <w:szCs w:val="20"/>
                <w:lang w:val="en-GB"/>
              </w:rPr>
            </w:pPr>
            <w:r w:rsidRPr="00E1404B">
              <w:rPr>
                <w:sz w:val="20"/>
                <w:szCs w:val="20"/>
                <w:lang w:val="en-GB"/>
              </w:rPr>
              <w:t>170 000 ha</w:t>
            </w:r>
          </w:p>
        </w:tc>
        <w:tc>
          <w:tcPr>
            <w:tcW w:w="1532" w:type="dxa"/>
            <w:tcBorders>
              <w:left w:val="single" w:sz="4" w:space="0" w:color="000000"/>
              <w:bottom w:val="single" w:sz="4" w:space="0" w:color="000000"/>
              <w:right w:val="single" w:sz="4" w:space="0" w:color="000000"/>
            </w:tcBorders>
          </w:tcPr>
          <w:p w:rsidR="009A5C1F" w:rsidRPr="00E1404B" w:rsidRDefault="009A5C1F" w:rsidP="009A5C1F">
            <w:pPr>
              <w:pStyle w:val="Normltblzatban"/>
              <w:spacing w:after="0"/>
              <w:jc w:val="right"/>
              <w:rPr>
                <w:sz w:val="20"/>
                <w:szCs w:val="20"/>
                <w:lang w:val="en-GB"/>
              </w:rPr>
            </w:pPr>
            <w:r w:rsidRPr="00E1404B">
              <w:rPr>
                <w:sz w:val="20"/>
                <w:szCs w:val="20"/>
                <w:lang w:val="en-GB"/>
              </w:rPr>
              <w:t>14</w:t>
            </w:r>
            <w:r w:rsidR="003144E6">
              <w:rPr>
                <w:sz w:val="20"/>
                <w:szCs w:val="20"/>
                <w:lang w:val="en-GB"/>
              </w:rPr>
              <w:t xml:space="preserve"> </w:t>
            </w:r>
            <w:r w:rsidRPr="00E1404B">
              <w:rPr>
                <w:sz w:val="20"/>
                <w:szCs w:val="20"/>
                <w:lang w:val="en-GB"/>
              </w:rPr>
              <w:t>289,19</w:t>
            </w:r>
          </w:p>
        </w:tc>
      </w:tr>
      <w:tr w:rsidR="009A5C1F" w:rsidRPr="00E1404B" w:rsidTr="00CD5623">
        <w:trPr>
          <w:jc w:val="center"/>
        </w:trPr>
        <w:tc>
          <w:tcPr>
            <w:tcW w:w="490" w:type="dxa"/>
            <w:vMerge/>
            <w:tcBorders>
              <w:left w:val="single" w:sz="4" w:space="0" w:color="000000"/>
              <w:bottom w:val="single" w:sz="4" w:space="0" w:color="000000"/>
            </w:tcBorders>
          </w:tcPr>
          <w:p w:rsidR="009A5C1F" w:rsidRPr="00E1404B" w:rsidRDefault="009A5C1F" w:rsidP="00CD5623">
            <w:pPr>
              <w:pStyle w:val="Normltblzatban"/>
              <w:spacing w:after="0"/>
              <w:jc w:val="center"/>
              <w:rPr>
                <w:sz w:val="20"/>
                <w:szCs w:val="20"/>
                <w:lang w:bidi="sa-IN"/>
              </w:rPr>
            </w:pPr>
          </w:p>
        </w:tc>
        <w:tc>
          <w:tcPr>
            <w:tcW w:w="5843" w:type="dxa"/>
            <w:tcBorders>
              <w:left w:val="single" w:sz="4" w:space="0" w:color="000000"/>
              <w:bottom w:val="single" w:sz="4" w:space="0" w:color="000000"/>
            </w:tcBorders>
          </w:tcPr>
          <w:p w:rsidR="009A5C1F" w:rsidRPr="00C54F47" w:rsidRDefault="009A5C1F" w:rsidP="009A5C1F">
            <w:pPr>
              <w:pStyle w:val="Normltblzatban"/>
              <w:spacing w:after="0"/>
              <w:rPr>
                <w:sz w:val="20"/>
                <w:szCs w:val="20"/>
                <w:lang w:bidi="sa-IN"/>
              </w:rPr>
            </w:pPr>
            <w:r w:rsidRPr="00E1404B">
              <w:rPr>
                <w:sz w:val="20"/>
                <w:szCs w:val="20"/>
                <w:lang w:bidi="sa-IN"/>
              </w:rPr>
              <w:t>Szerződések száma</w:t>
            </w:r>
          </w:p>
          <w:p w:rsidR="009A5C1F" w:rsidRPr="00C54F47" w:rsidRDefault="009A5C1F" w:rsidP="009A5C1F">
            <w:pPr>
              <w:suppressAutoHyphens w:val="0"/>
              <w:spacing w:after="0"/>
              <w:jc w:val="left"/>
              <w:rPr>
                <w:sz w:val="20"/>
                <w:szCs w:val="20"/>
                <w:lang w:bidi="sa-IN"/>
              </w:rPr>
            </w:pPr>
            <w:r w:rsidRPr="00E1404B">
              <w:rPr>
                <w:sz w:val="20"/>
                <w:szCs w:val="20"/>
                <w:lang w:bidi="sa-IN"/>
              </w:rPr>
              <w:t>Az kötelezettségvá</w:t>
            </w:r>
            <w:r w:rsidRPr="00E1404B">
              <w:rPr>
                <w:sz w:val="20"/>
                <w:szCs w:val="20"/>
                <w:lang w:bidi="sa-IN"/>
              </w:rPr>
              <w:t>l</w:t>
            </w:r>
            <w:r w:rsidRPr="00E1404B">
              <w:rPr>
                <w:sz w:val="20"/>
                <w:szCs w:val="20"/>
                <w:lang w:bidi="sa-IN"/>
              </w:rPr>
              <w:t>lalás típusa:</w:t>
            </w:r>
          </w:p>
          <w:p w:rsidR="009A5C1F" w:rsidRPr="00E1404B" w:rsidRDefault="009A5C1F" w:rsidP="009A5C1F">
            <w:pPr>
              <w:numPr>
                <w:ilvl w:val="0"/>
                <w:numId w:val="37"/>
              </w:numPr>
              <w:spacing w:after="0"/>
              <w:rPr>
                <w:sz w:val="20"/>
                <w:szCs w:val="20"/>
              </w:rPr>
            </w:pPr>
            <w:r w:rsidRPr="00E1404B">
              <w:rPr>
                <w:sz w:val="20"/>
                <w:szCs w:val="20"/>
                <w:lang w:bidi="sa-IN"/>
              </w:rPr>
              <w:t xml:space="preserve">A </w:t>
            </w:r>
            <w:proofErr w:type="spellStart"/>
            <w:r w:rsidRPr="00E1404B">
              <w:rPr>
                <w:sz w:val="20"/>
                <w:szCs w:val="20"/>
              </w:rPr>
              <w:t>biodiverzitás</w:t>
            </w:r>
            <w:proofErr w:type="spellEnd"/>
            <w:r w:rsidRPr="00E1404B">
              <w:rPr>
                <w:sz w:val="20"/>
                <w:szCs w:val="20"/>
              </w:rPr>
              <w:t xml:space="preserve"> növelése</w:t>
            </w:r>
          </w:p>
          <w:p w:rsidR="009A5C1F" w:rsidRPr="00E1404B" w:rsidRDefault="009A5C1F" w:rsidP="009A5C1F">
            <w:pPr>
              <w:numPr>
                <w:ilvl w:val="0"/>
                <w:numId w:val="37"/>
              </w:numPr>
              <w:spacing w:after="0"/>
              <w:rPr>
                <w:sz w:val="20"/>
                <w:szCs w:val="20"/>
              </w:rPr>
            </w:pPr>
            <w:r w:rsidRPr="00E1404B">
              <w:rPr>
                <w:sz w:val="20"/>
                <w:szCs w:val="20"/>
              </w:rPr>
              <w:t>A nagy értékű ökosziszt</w:t>
            </w:r>
            <w:r w:rsidRPr="00E1404B">
              <w:rPr>
                <w:sz w:val="20"/>
                <w:szCs w:val="20"/>
              </w:rPr>
              <w:t>é</w:t>
            </w:r>
            <w:r w:rsidRPr="00E1404B">
              <w:rPr>
                <w:sz w:val="20"/>
                <w:szCs w:val="20"/>
              </w:rPr>
              <w:t>mák megőrzése</w:t>
            </w:r>
          </w:p>
          <w:p w:rsidR="009A5C1F" w:rsidRPr="00C54F47" w:rsidRDefault="009A5C1F" w:rsidP="00CD5623">
            <w:pPr>
              <w:numPr>
                <w:ilvl w:val="0"/>
                <w:numId w:val="37"/>
              </w:numPr>
              <w:spacing w:after="0"/>
              <w:jc w:val="left"/>
              <w:rPr>
                <w:sz w:val="20"/>
                <w:szCs w:val="20"/>
                <w:lang w:bidi="sa-IN"/>
              </w:rPr>
            </w:pPr>
            <w:r w:rsidRPr="00E1404B">
              <w:rPr>
                <w:sz w:val="20"/>
                <w:szCs w:val="20"/>
              </w:rPr>
              <w:t>Az erdők</w:t>
            </w:r>
            <w:r w:rsidRPr="00E1404B">
              <w:rPr>
                <w:sz w:val="20"/>
                <w:szCs w:val="20"/>
                <w:lang w:bidi="sa-IN"/>
              </w:rPr>
              <w:t xml:space="preserve"> védelmi értékének növelése, a következők tekintetében:</w:t>
            </w:r>
          </w:p>
          <w:p w:rsidR="009A5C1F" w:rsidRPr="00E1404B" w:rsidRDefault="009A5C1F" w:rsidP="001E6BCB">
            <w:pPr>
              <w:numPr>
                <w:ilvl w:val="0"/>
                <w:numId w:val="37"/>
              </w:numPr>
              <w:tabs>
                <w:tab w:val="clear" w:pos="1080"/>
                <w:tab w:val="num" w:pos="1620"/>
              </w:tabs>
              <w:spacing w:after="0"/>
              <w:ind w:left="1440" w:hanging="180"/>
              <w:rPr>
                <w:sz w:val="20"/>
                <w:szCs w:val="20"/>
              </w:rPr>
            </w:pPr>
            <w:r w:rsidRPr="00E1404B">
              <w:rPr>
                <w:sz w:val="20"/>
                <w:szCs w:val="20"/>
              </w:rPr>
              <w:t>Talajerózió</w:t>
            </w:r>
          </w:p>
          <w:p w:rsidR="009A5C1F" w:rsidRPr="00E1404B" w:rsidRDefault="009A5C1F" w:rsidP="001E6BCB">
            <w:pPr>
              <w:numPr>
                <w:ilvl w:val="0"/>
                <w:numId w:val="37"/>
              </w:numPr>
              <w:tabs>
                <w:tab w:val="clear" w:pos="1080"/>
                <w:tab w:val="num" w:pos="1620"/>
              </w:tabs>
              <w:spacing w:after="0"/>
              <w:ind w:left="1440" w:hanging="180"/>
              <w:rPr>
                <w:sz w:val="20"/>
                <w:szCs w:val="20"/>
              </w:rPr>
            </w:pPr>
            <w:r w:rsidRPr="00E1404B">
              <w:rPr>
                <w:sz w:val="20"/>
                <w:szCs w:val="20"/>
              </w:rPr>
              <w:t>A vízforrások karbantartása/ Vízminőség</w:t>
            </w:r>
          </w:p>
          <w:p w:rsidR="009A5C1F" w:rsidRPr="00E1404B" w:rsidRDefault="009A5C1F" w:rsidP="001E6BCB">
            <w:pPr>
              <w:numPr>
                <w:ilvl w:val="0"/>
                <w:numId w:val="37"/>
              </w:numPr>
              <w:tabs>
                <w:tab w:val="clear" w:pos="1080"/>
                <w:tab w:val="num" w:pos="1620"/>
              </w:tabs>
              <w:spacing w:after="0"/>
              <w:ind w:left="1440" w:hanging="180"/>
              <w:rPr>
                <w:sz w:val="20"/>
                <w:szCs w:val="20"/>
              </w:rPr>
            </w:pPr>
            <w:r w:rsidRPr="00E1404B">
              <w:rPr>
                <w:sz w:val="20"/>
                <w:szCs w:val="20"/>
              </w:rPr>
              <w:t>Természeti károk</w:t>
            </w:r>
          </w:p>
          <w:p w:rsidR="009A5C1F" w:rsidRPr="00E1404B" w:rsidRDefault="009A5C1F" w:rsidP="009A5C1F">
            <w:pPr>
              <w:numPr>
                <w:ilvl w:val="0"/>
                <w:numId w:val="37"/>
              </w:numPr>
              <w:spacing w:after="0"/>
              <w:rPr>
                <w:sz w:val="20"/>
                <w:szCs w:val="20"/>
              </w:rPr>
            </w:pPr>
            <w:r w:rsidRPr="00E1404B">
              <w:rPr>
                <w:sz w:val="20"/>
                <w:szCs w:val="20"/>
              </w:rPr>
              <w:t xml:space="preserve">Egyéb </w:t>
            </w:r>
          </w:p>
          <w:p w:rsidR="009A5C1F" w:rsidRPr="00E1404B" w:rsidRDefault="009A5C1F" w:rsidP="009A5C1F">
            <w:pPr>
              <w:suppressAutoHyphens w:val="0"/>
              <w:spacing w:after="0"/>
              <w:jc w:val="left"/>
              <w:rPr>
                <w:sz w:val="20"/>
                <w:szCs w:val="20"/>
                <w:lang w:val="en-GB" w:bidi="sa-IN"/>
              </w:rPr>
            </w:pPr>
            <w:r w:rsidRPr="00E1404B">
              <w:rPr>
                <w:sz w:val="20"/>
                <w:szCs w:val="20"/>
                <w:lang w:bidi="sa-IN"/>
              </w:rPr>
              <w:t>A kötelezettsé</w:t>
            </w:r>
            <w:r w:rsidRPr="00E1404B">
              <w:rPr>
                <w:sz w:val="20"/>
                <w:szCs w:val="20"/>
                <w:lang w:bidi="sa-IN"/>
              </w:rPr>
              <w:t>g</w:t>
            </w:r>
            <w:r w:rsidRPr="00E1404B">
              <w:rPr>
                <w:sz w:val="20"/>
                <w:szCs w:val="20"/>
                <w:lang w:bidi="sa-IN"/>
              </w:rPr>
              <w:t>vállalás „életkora”</w:t>
            </w:r>
          </w:p>
          <w:p w:rsidR="009A5C1F" w:rsidRPr="00E1404B" w:rsidRDefault="009A5C1F" w:rsidP="009A5C1F">
            <w:pPr>
              <w:numPr>
                <w:ilvl w:val="0"/>
                <w:numId w:val="37"/>
              </w:numPr>
              <w:spacing w:after="0"/>
              <w:rPr>
                <w:sz w:val="20"/>
                <w:szCs w:val="20"/>
              </w:rPr>
            </w:pPr>
            <w:r w:rsidRPr="00E1404B">
              <w:rPr>
                <w:sz w:val="20"/>
                <w:szCs w:val="20"/>
                <w:lang w:bidi="sa-IN"/>
              </w:rPr>
              <w:t xml:space="preserve">Meglévő </w:t>
            </w:r>
            <w:r w:rsidRPr="00E1404B">
              <w:rPr>
                <w:sz w:val="20"/>
                <w:szCs w:val="20"/>
              </w:rPr>
              <w:t>k</w:t>
            </w:r>
            <w:r w:rsidRPr="00E1404B">
              <w:rPr>
                <w:sz w:val="20"/>
                <w:szCs w:val="20"/>
              </w:rPr>
              <w:t>ö</w:t>
            </w:r>
            <w:r w:rsidRPr="00E1404B">
              <w:rPr>
                <w:sz w:val="20"/>
                <w:szCs w:val="20"/>
              </w:rPr>
              <w:t xml:space="preserve">telezettségvállalások </w:t>
            </w:r>
          </w:p>
          <w:p w:rsidR="009A5C1F" w:rsidRPr="00E1404B" w:rsidRDefault="009A5C1F" w:rsidP="009A5C1F">
            <w:pPr>
              <w:numPr>
                <w:ilvl w:val="0"/>
                <w:numId w:val="37"/>
              </w:numPr>
              <w:spacing w:after="0"/>
              <w:rPr>
                <w:sz w:val="20"/>
                <w:szCs w:val="20"/>
                <w:lang w:bidi="sa-IN"/>
              </w:rPr>
            </w:pPr>
            <w:r w:rsidRPr="00E1404B">
              <w:rPr>
                <w:sz w:val="20"/>
                <w:szCs w:val="20"/>
              </w:rPr>
              <w:t xml:space="preserve"> Új kötelezettségvá</w:t>
            </w:r>
            <w:r w:rsidRPr="00E1404B">
              <w:rPr>
                <w:sz w:val="20"/>
                <w:szCs w:val="20"/>
                <w:lang w:bidi="sa-IN"/>
              </w:rPr>
              <w:t>llalások</w:t>
            </w:r>
          </w:p>
        </w:tc>
        <w:tc>
          <w:tcPr>
            <w:tcW w:w="1800" w:type="dxa"/>
            <w:tcBorders>
              <w:left w:val="single" w:sz="4" w:space="0" w:color="000000"/>
              <w:bottom w:val="single" w:sz="4" w:space="0" w:color="000000"/>
              <w:right w:val="single" w:sz="4" w:space="0" w:color="000000"/>
            </w:tcBorders>
          </w:tcPr>
          <w:p w:rsidR="009A5C1F" w:rsidRPr="00E1404B" w:rsidRDefault="009A5C1F" w:rsidP="009A5C1F">
            <w:pPr>
              <w:pStyle w:val="Normltblzatban"/>
              <w:spacing w:after="0"/>
              <w:jc w:val="right"/>
              <w:rPr>
                <w:sz w:val="20"/>
                <w:szCs w:val="20"/>
                <w:lang w:val="en-GB" w:bidi="sa-IN"/>
              </w:rPr>
            </w:pPr>
            <w:r w:rsidRPr="00E1404B">
              <w:rPr>
                <w:sz w:val="20"/>
                <w:szCs w:val="20"/>
                <w:lang w:bidi="sa-IN"/>
              </w:rPr>
              <w:t>45 000 db</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rPr>
            </w:pPr>
            <w:r w:rsidRPr="00E1404B">
              <w:rPr>
                <w:sz w:val="20"/>
                <w:szCs w:val="20"/>
                <w:lang w:val="en-GB"/>
              </w:rPr>
              <w:t>0</w:t>
            </w:r>
          </w:p>
          <w:p w:rsidR="009A5C1F" w:rsidRPr="00E1404B" w:rsidRDefault="009A5C1F" w:rsidP="009A5C1F">
            <w:pPr>
              <w:pStyle w:val="Normltblzatban"/>
              <w:spacing w:after="0"/>
              <w:jc w:val="right"/>
              <w:rPr>
                <w:sz w:val="20"/>
                <w:szCs w:val="20"/>
                <w:lang w:bidi="sa-IN"/>
              </w:rPr>
            </w:pPr>
            <w:r w:rsidRPr="00E1404B">
              <w:rPr>
                <w:sz w:val="20"/>
                <w:szCs w:val="20"/>
                <w:lang w:bidi="sa-IN"/>
              </w:rPr>
              <w:t>45 000 db</w:t>
            </w:r>
          </w:p>
        </w:tc>
        <w:tc>
          <w:tcPr>
            <w:tcW w:w="1532" w:type="dxa"/>
            <w:tcBorders>
              <w:left w:val="single" w:sz="4" w:space="0" w:color="000000"/>
              <w:bottom w:val="single" w:sz="4" w:space="0" w:color="000000"/>
              <w:right w:val="single" w:sz="4" w:space="0" w:color="000000"/>
            </w:tcBorders>
          </w:tcPr>
          <w:p w:rsidR="009A5C1F" w:rsidRDefault="009A5C1F" w:rsidP="009A5C1F">
            <w:pPr>
              <w:pStyle w:val="Normltblzatban"/>
              <w:spacing w:after="0"/>
              <w:jc w:val="right"/>
              <w:rPr>
                <w:sz w:val="20"/>
                <w:szCs w:val="20"/>
                <w:lang w:bidi="sa-IN"/>
              </w:rPr>
            </w:pPr>
            <w:r w:rsidRPr="00E1404B">
              <w:rPr>
                <w:sz w:val="20"/>
                <w:szCs w:val="20"/>
                <w:lang w:bidi="sa-IN"/>
              </w:rPr>
              <w:t>NA</w:t>
            </w:r>
          </w:p>
          <w:p w:rsidR="00CC73B1" w:rsidRDefault="00CC73B1" w:rsidP="009A5C1F">
            <w:pPr>
              <w:pStyle w:val="Normltblzatban"/>
              <w:spacing w:after="0"/>
              <w:jc w:val="right"/>
              <w:rPr>
                <w:sz w:val="20"/>
                <w:szCs w:val="20"/>
                <w:lang w:bidi="sa-IN"/>
              </w:rPr>
            </w:pPr>
          </w:p>
          <w:p w:rsidR="00CC73B1" w:rsidRDefault="00CC73B1" w:rsidP="009A5C1F">
            <w:pPr>
              <w:pStyle w:val="Normltblzatban"/>
              <w:spacing w:after="0"/>
              <w:jc w:val="right"/>
              <w:rPr>
                <w:sz w:val="20"/>
                <w:szCs w:val="20"/>
                <w:lang w:bidi="sa-IN"/>
              </w:rPr>
            </w:pPr>
          </w:p>
          <w:p w:rsidR="00CC73B1" w:rsidRDefault="00CC73B1" w:rsidP="009A5C1F">
            <w:pPr>
              <w:pStyle w:val="Normltblzatban"/>
              <w:spacing w:after="0"/>
              <w:jc w:val="right"/>
              <w:rPr>
                <w:sz w:val="20"/>
                <w:szCs w:val="20"/>
                <w:lang w:bidi="sa-IN"/>
              </w:rPr>
            </w:pPr>
          </w:p>
          <w:p w:rsidR="00CC73B1" w:rsidRDefault="00CC73B1" w:rsidP="009A5C1F">
            <w:pPr>
              <w:pStyle w:val="Normltblzatban"/>
              <w:spacing w:after="0"/>
              <w:jc w:val="right"/>
              <w:rPr>
                <w:sz w:val="20"/>
                <w:szCs w:val="20"/>
                <w:lang w:bidi="sa-IN"/>
              </w:rPr>
            </w:pPr>
          </w:p>
          <w:p w:rsidR="00CC73B1" w:rsidRDefault="00CC73B1" w:rsidP="009A5C1F">
            <w:pPr>
              <w:pStyle w:val="Normltblzatban"/>
              <w:spacing w:after="0"/>
              <w:jc w:val="right"/>
              <w:rPr>
                <w:sz w:val="20"/>
                <w:szCs w:val="20"/>
                <w:lang w:bidi="sa-IN"/>
              </w:rPr>
            </w:pPr>
          </w:p>
          <w:p w:rsidR="00CC73B1" w:rsidRDefault="00CC73B1" w:rsidP="009A5C1F">
            <w:pPr>
              <w:pStyle w:val="Normltblzatban"/>
              <w:spacing w:after="0"/>
              <w:jc w:val="right"/>
              <w:rPr>
                <w:sz w:val="20"/>
                <w:szCs w:val="20"/>
                <w:lang w:bidi="sa-IN"/>
              </w:rPr>
            </w:pPr>
          </w:p>
          <w:p w:rsidR="00CC73B1" w:rsidRDefault="00CC73B1" w:rsidP="009A5C1F">
            <w:pPr>
              <w:pStyle w:val="Normltblzatban"/>
              <w:spacing w:after="0"/>
              <w:jc w:val="right"/>
              <w:rPr>
                <w:sz w:val="20"/>
                <w:szCs w:val="20"/>
                <w:lang w:bidi="sa-IN"/>
              </w:rPr>
            </w:pPr>
          </w:p>
          <w:p w:rsidR="00CC73B1" w:rsidRDefault="00CC73B1" w:rsidP="009A5C1F">
            <w:pPr>
              <w:pStyle w:val="Normltblzatban"/>
              <w:spacing w:after="0"/>
              <w:jc w:val="right"/>
              <w:rPr>
                <w:sz w:val="20"/>
                <w:szCs w:val="20"/>
                <w:lang w:bidi="sa-IN"/>
              </w:rPr>
            </w:pPr>
          </w:p>
          <w:p w:rsidR="00CC73B1" w:rsidRDefault="00CC73B1" w:rsidP="009A5C1F">
            <w:pPr>
              <w:pStyle w:val="Normltblzatban"/>
              <w:spacing w:after="0"/>
              <w:jc w:val="right"/>
              <w:rPr>
                <w:sz w:val="20"/>
                <w:szCs w:val="20"/>
                <w:lang w:bidi="sa-IN"/>
              </w:rPr>
            </w:pPr>
          </w:p>
          <w:p w:rsidR="00CC73B1" w:rsidRDefault="00CC73B1" w:rsidP="009A5C1F">
            <w:pPr>
              <w:pStyle w:val="Normltblzatban"/>
              <w:spacing w:after="0"/>
              <w:jc w:val="right"/>
              <w:rPr>
                <w:sz w:val="20"/>
                <w:szCs w:val="20"/>
                <w:lang w:bidi="sa-IN"/>
              </w:rPr>
            </w:pPr>
          </w:p>
          <w:p w:rsidR="00CC73B1" w:rsidRDefault="00CC73B1" w:rsidP="009A5C1F">
            <w:pPr>
              <w:pStyle w:val="Normltblzatban"/>
              <w:spacing w:after="0"/>
              <w:jc w:val="right"/>
              <w:rPr>
                <w:sz w:val="20"/>
                <w:szCs w:val="20"/>
                <w:lang w:bidi="sa-IN"/>
              </w:rPr>
            </w:pPr>
            <w:r>
              <w:rPr>
                <w:sz w:val="20"/>
                <w:szCs w:val="20"/>
                <w:lang w:bidi="sa-IN"/>
              </w:rPr>
              <w:t>0</w:t>
            </w:r>
          </w:p>
          <w:p w:rsidR="00CC73B1" w:rsidRPr="00E1404B" w:rsidRDefault="00CC73B1" w:rsidP="009A5C1F">
            <w:pPr>
              <w:pStyle w:val="Normltblzatban"/>
              <w:spacing w:after="0"/>
              <w:jc w:val="right"/>
              <w:rPr>
                <w:sz w:val="20"/>
                <w:szCs w:val="20"/>
                <w:lang w:bidi="sa-IN"/>
              </w:rPr>
            </w:pPr>
            <w:r>
              <w:rPr>
                <w:sz w:val="20"/>
                <w:szCs w:val="20"/>
                <w:lang w:bidi="sa-IN"/>
              </w:rPr>
              <w:t>NA</w:t>
            </w:r>
          </w:p>
        </w:tc>
      </w:tr>
      <w:tr w:rsidR="005C5381" w:rsidRPr="00E1404B" w:rsidTr="00CD5623">
        <w:trPr>
          <w:jc w:val="center"/>
        </w:trPr>
        <w:tc>
          <w:tcPr>
            <w:tcW w:w="490" w:type="dxa"/>
            <w:tcBorders>
              <w:left w:val="single" w:sz="4" w:space="0" w:color="000000"/>
              <w:bottom w:val="single" w:sz="4" w:space="0" w:color="000000"/>
            </w:tcBorders>
          </w:tcPr>
          <w:p w:rsidR="005C5381" w:rsidRPr="00E1404B" w:rsidRDefault="005C5381" w:rsidP="00CD5623">
            <w:pPr>
              <w:pStyle w:val="Normltblzatban"/>
              <w:spacing w:after="0"/>
              <w:jc w:val="center"/>
              <w:rPr>
                <w:sz w:val="20"/>
                <w:szCs w:val="20"/>
                <w:lang w:bidi="sa-IN"/>
              </w:rPr>
            </w:pPr>
            <w:r w:rsidRPr="00E1404B">
              <w:rPr>
                <w:sz w:val="20"/>
                <w:szCs w:val="20"/>
                <w:lang w:bidi="sa-IN"/>
              </w:rPr>
              <w:t>R</w:t>
            </w:r>
          </w:p>
        </w:tc>
        <w:tc>
          <w:tcPr>
            <w:tcW w:w="5843" w:type="dxa"/>
            <w:tcBorders>
              <w:left w:val="single" w:sz="4" w:space="0" w:color="000000"/>
              <w:bottom w:val="single" w:sz="4" w:space="0" w:color="000000"/>
            </w:tcBorders>
          </w:tcPr>
          <w:p w:rsidR="005C5381" w:rsidRPr="00E1404B" w:rsidRDefault="005C5381" w:rsidP="009A5C1F">
            <w:pPr>
              <w:pStyle w:val="Normltblzatban"/>
              <w:spacing w:after="0"/>
              <w:rPr>
                <w:sz w:val="20"/>
                <w:szCs w:val="20"/>
                <w:lang w:bidi="sa-IN"/>
              </w:rPr>
            </w:pPr>
            <w:r w:rsidRPr="00E1404B">
              <w:rPr>
                <w:sz w:val="20"/>
                <w:szCs w:val="20"/>
                <w:lang w:bidi="sa-IN"/>
              </w:rPr>
              <w:t xml:space="preserve">Sikeres földhasználat alatt álló területek </w:t>
            </w:r>
          </w:p>
          <w:p w:rsidR="005C5381" w:rsidRPr="000956EA" w:rsidRDefault="005C5381" w:rsidP="009A5C1F">
            <w:pPr>
              <w:suppressAutoHyphens w:val="0"/>
              <w:spacing w:after="0"/>
              <w:jc w:val="left"/>
              <w:rPr>
                <w:sz w:val="20"/>
                <w:szCs w:val="20"/>
                <w:lang w:bidi="sa-IN"/>
              </w:rPr>
            </w:pPr>
            <w:r w:rsidRPr="00E1404B">
              <w:rPr>
                <w:sz w:val="20"/>
                <w:szCs w:val="20"/>
                <w:lang w:bidi="sa-IN"/>
              </w:rPr>
              <w:t>Intézkedés</w:t>
            </w:r>
          </w:p>
          <w:p w:rsidR="005C5381" w:rsidRPr="00E1404B" w:rsidRDefault="005C5381" w:rsidP="009A5C1F">
            <w:pPr>
              <w:suppressAutoHyphens w:val="0"/>
              <w:spacing w:after="0"/>
              <w:jc w:val="left"/>
              <w:rPr>
                <w:sz w:val="20"/>
                <w:szCs w:val="20"/>
                <w:lang w:val="en-GB" w:bidi="sa-IN"/>
              </w:rPr>
            </w:pPr>
            <w:r w:rsidRPr="00E1404B">
              <w:rPr>
                <w:sz w:val="20"/>
                <w:szCs w:val="20"/>
                <w:lang w:bidi="sa-IN"/>
              </w:rPr>
              <w:t>A hozzájárulás típusa</w:t>
            </w:r>
            <w:r w:rsidRPr="00E1404B">
              <w:rPr>
                <w:sz w:val="20"/>
                <w:szCs w:val="20"/>
                <w:lang w:val="en-GB" w:bidi="sa-IN"/>
              </w:rPr>
              <w:t xml:space="preserve"> </w:t>
            </w:r>
          </w:p>
          <w:p w:rsidR="005C5381" w:rsidRPr="00E1404B" w:rsidRDefault="005C5381" w:rsidP="009A5C1F">
            <w:pPr>
              <w:numPr>
                <w:ilvl w:val="0"/>
                <w:numId w:val="71"/>
              </w:numPr>
              <w:spacing w:after="0"/>
              <w:rPr>
                <w:sz w:val="20"/>
                <w:szCs w:val="20"/>
              </w:rPr>
            </w:pPr>
            <w:r w:rsidRPr="00E1404B">
              <w:rPr>
                <w:sz w:val="20"/>
                <w:szCs w:val="20"/>
                <w:lang w:bidi="sa-IN"/>
              </w:rPr>
              <w:t xml:space="preserve">A </w:t>
            </w:r>
            <w:proofErr w:type="spellStart"/>
            <w:r w:rsidRPr="00E1404B">
              <w:rPr>
                <w:sz w:val="20"/>
                <w:szCs w:val="20"/>
              </w:rPr>
              <w:t>biodiverzitás</w:t>
            </w:r>
            <w:proofErr w:type="spellEnd"/>
            <w:r w:rsidRPr="00E1404B">
              <w:rPr>
                <w:sz w:val="20"/>
                <w:szCs w:val="20"/>
              </w:rPr>
              <w:t xml:space="preserve"> növelése</w:t>
            </w:r>
          </w:p>
          <w:p w:rsidR="005C5381" w:rsidRPr="00E1404B" w:rsidRDefault="005C5381" w:rsidP="009A5C1F">
            <w:pPr>
              <w:numPr>
                <w:ilvl w:val="0"/>
                <w:numId w:val="71"/>
              </w:numPr>
              <w:spacing w:after="0"/>
              <w:rPr>
                <w:sz w:val="20"/>
                <w:szCs w:val="20"/>
              </w:rPr>
            </w:pPr>
            <w:r w:rsidRPr="00E1404B">
              <w:rPr>
                <w:sz w:val="20"/>
                <w:szCs w:val="20"/>
              </w:rPr>
              <w:t>A vízminőség javítása</w:t>
            </w:r>
          </w:p>
          <w:p w:rsidR="005C5381" w:rsidRPr="00E1404B" w:rsidRDefault="005C5381" w:rsidP="009A5C1F">
            <w:pPr>
              <w:numPr>
                <w:ilvl w:val="0"/>
                <w:numId w:val="71"/>
              </w:numPr>
              <w:spacing w:after="0"/>
              <w:rPr>
                <w:sz w:val="20"/>
                <w:szCs w:val="20"/>
              </w:rPr>
            </w:pPr>
            <w:r w:rsidRPr="00E1404B">
              <w:rPr>
                <w:sz w:val="20"/>
                <w:szCs w:val="20"/>
              </w:rPr>
              <w:t>A kl</w:t>
            </w:r>
            <w:r w:rsidRPr="00E1404B">
              <w:rPr>
                <w:sz w:val="20"/>
                <w:szCs w:val="20"/>
              </w:rPr>
              <w:t>í</w:t>
            </w:r>
            <w:r w:rsidRPr="00E1404B">
              <w:rPr>
                <w:sz w:val="20"/>
                <w:szCs w:val="20"/>
              </w:rPr>
              <w:t>maváltozás mérséklése</w:t>
            </w:r>
          </w:p>
          <w:p w:rsidR="005C5381" w:rsidRPr="00E1404B" w:rsidRDefault="005C5381" w:rsidP="009A5C1F">
            <w:pPr>
              <w:numPr>
                <w:ilvl w:val="0"/>
                <w:numId w:val="71"/>
              </w:numPr>
              <w:spacing w:after="0"/>
              <w:rPr>
                <w:sz w:val="20"/>
                <w:szCs w:val="20"/>
              </w:rPr>
            </w:pPr>
            <w:r w:rsidRPr="00E1404B">
              <w:rPr>
                <w:sz w:val="20"/>
                <w:szCs w:val="20"/>
              </w:rPr>
              <w:t>A t</w:t>
            </w:r>
            <w:r w:rsidRPr="00E1404B">
              <w:rPr>
                <w:sz w:val="20"/>
                <w:szCs w:val="20"/>
              </w:rPr>
              <w:t>a</w:t>
            </w:r>
            <w:r w:rsidRPr="00E1404B">
              <w:rPr>
                <w:sz w:val="20"/>
                <w:szCs w:val="20"/>
              </w:rPr>
              <w:t xml:space="preserve">lajminőség javítása </w:t>
            </w:r>
          </w:p>
          <w:p w:rsidR="005C5381" w:rsidRPr="00E1404B" w:rsidRDefault="005C5381" w:rsidP="009A5C1F">
            <w:pPr>
              <w:numPr>
                <w:ilvl w:val="0"/>
                <w:numId w:val="71"/>
              </w:numPr>
              <w:spacing w:after="0"/>
              <w:rPr>
                <w:sz w:val="20"/>
                <w:szCs w:val="20"/>
                <w:lang w:bidi="sa-IN"/>
              </w:rPr>
            </w:pPr>
            <w:r w:rsidRPr="00E1404B">
              <w:rPr>
                <w:sz w:val="20"/>
                <w:szCs w:val="20"/>
              </w:rPr>
              <w:t>A marginalizálódás</w:t>
            </w:r>
            <w:r w:rsidRPr="00E1404B">
              <w:rPr>
                <w:sz w:val="20"/>
                <w:szCs w:val="20"/>
                <w:lang w:bidi="sa-IN"/>
              </w:rPr>
              <w:t xml:space="preserve"> és a föld felhagyás</w:t>
            </w:r>
            <w:r w:rsidRPr="00E1404B">
              <w:rPr>
                <w:sz w:val="20"/>
                <w:szCs w:val="20"/>
                <w:lang w:bidi="sa-IN"/>
              </w:rPr>
              <w:t>á</w:t>
            </w:r>
            <w:r w:rsidRPr="00E1404B">
              <w:rPr>
                <w:sz w:val="20"/>
                <w:szCs w:val="20"/>
                <w:lang w:bidi="sa-IN"/>
              </w:rPr>
              <w:t>nak elkerülése</w:t>
            </w:r>
          </w:p>
        </w:tc>
        <w:tc>
          <w:tcPr>
            <w:tcW w:w="1800" w:type="dxa"/>
            <w:tcBorders>
              <w:left w:val="single" w:sz="4" w:space="0" w:color="000000"/>
              <w:bottom w:val="single" w:sz="4" w:space="0" w:color="000000"/>
              <w:right w:val="single" w:sz="4" w:space="0" w:color="000000"/>
            </w:tcBorders>
          </w:tcPr>
          <w:p w:rsidR="005C5381" w:rsidRPr="00E1404B" w:rsidRDefault="005C5381" w:rsidP="009A5C1F">
            <w:pPr>
              <w:pStyle w:val="Normltblzatban"/>
              <w:spacing w:after="0"/>
              <w:jc w:val="right"/>
              <w:rPr>
                <w:sz w:val="20"/>
                <w:szCs w:val="20"/>
                <w:lang w:bidi="sa-IN"/>
              </w:rPr>
            </w:pPr>
            <w:r w:rsidRPr="00E1404B">
              <w:rPr>
                <w:sz w:val="20"/>
                <w:szCs w:val="20"/>
                <w:lang w:bidi="sa-IN"/>
              </w:rPr>
              <w:t>170 000 ha</w:t>
            </w:r>
          </w:p>
          <w:p w:rsidR="005C5381" w:rsidRPr="00E1404B" w:rsidRDefault="005C5381" w:rsidP="009A5C1F">
            <w:pPr>
              <w:pStyle w:val="Normltblzatban"/>
              <w:spacing w:after="0"/>
              <w:jc w:val="right"/>
              <w:rPr>
                <w:sz w:val="20"/>
                <w:szCs w:val="20"/>
              </w:rPr>
            </w:pPr>
          </w:p>
          <w:p w:rsidR="005C5381" w:rsidRPr="00E1404B" w:rsidRDefault="005C5381" w:rsidP="009A5C1F">
            <w:pPr>
              <w:pStyle w:val="Normltblzatban"/>
              <w:spacing w:after="0"/>
              <w:jc w:val="right"/>
              <w:rPr>
                <w:sz w:val="20"/>
                <w:szCs w:val="20"/>
              </w:rPr>
            </w:pPr>
          </w:p>
          <w:p w:rsidR="005C5381" w:rsidRPr="00E1404B" w:rsidRDefault="005C5381" w:rsidP="009A5C1F">
            <w:pPr>
              <w:pStyle w:val="Normltblzatban"/>
              <w:spacing w:after="0"/>
              <w:jc w:val="right"/>
              <w:rPr>
                <w:sz w:val="20"/>
                <w:szCs w:val="20"/>
                <w:lang w:bidi="sa-IN"/>
              </w:rPr>
            </w:pPr>
            <w:r w:rsidRPr="00E1404B">
              <w:rPr>
                <w:sz w:val="20"/>
                <w:szCs w:val="20"/>
                <w:lang w:bidi="sa-IN"/>
              </w:rPr>
              <w:t>Közvetlen, pozitív</w:t>
            </w:r>
          </w:p>
          <w:p w:rsidR="005C5381" w:rsidRPr="00E1404B" w:rsidRDefault="005C5381" w:rsidP="009A5C1F">
            <w:pPr>
              <w:pStyle w:val="Normltblzatban"/>
              <w:spacing w:after="0"/>
              <w:jc w:val="right"/>
              <w:rPr>
                <w:sz w:val="20"/>
                <w:szCs w:val="20"/>
                <w:lang w:bidi="sa-IN"/>
              </w:rPr>
            </w:pPr>
            <w:r w:rsidRPr="00E1404B">
              <w:rPr>
                <w:sz w:val="20"/>
                <w:szCs w:val="20"/>
                <w:lang w:bidi="sa-IN"/>
              </w:rPr>
              <w:t>Közvetlen, pozitív</w:t>
            </w:r>
          </w:p>
          <w:p w:rsidR="005C5381" w:rsidRPr="00E1404B" w:rsidRDefault="005C5381" w:rsidP="009A5C1F">
            <w:pPr>
              <w:pStyle w:val="Normltblzatban"/>
              <w:spacing w:after="0"/>
              <w:jc w:val="right"/>
              <w:rPr>
                <w:sz w:val="20"/>
                <w:szCs w:val="20"/>
                <w:lang w:bidi="sa-IN"/>
              </w:rPr>
            </w:pPr>
            <w:r w:rsidRPr="00E1404B">
              <w:rPr>
                <w:sz w:val="20"/>
                <w:szCs w:val="20"/>
                <w:lang w:bidi="sa-IN"/>
              </w:rPr>
              <w:t>Közvetlen, pozitív</w:t>
            </w:r>
          </w:p>
          <w:p w:rsidR="005C5381" w:rsidRPr="00E1404B" w:rsidRDefault="005C5381" w:rsidP="009A5C1F">
            <w:pPr>
              <w:pStyle w:val="Normltblzatban"/>
              <w:spacing w:after="0"/>
              <w:jc w:val="right"/>
              <w:rPr>
                <w:sz w:val="20"/>
                <w:szCs w:val="20"/>
                <w:lang w:val="en-GB" w:bidi="sa-IN"/>
              </w:rPr>
            </w:pPr>
            <w:r w:rsidRPr="00E1404B">
              <w:rPr>
                <w:sz w:val="20"/>
                <w:szCs w:val="20"/>
                <w:lang w:bidi="sa-IN"/>
              </w:rPr>
              <w:t>Közvetlen, pozitív</w:t>
            </w:r>
          </w:p>
          <w:p w:rsidR="005C5381" w:rsidRPr="00E1404B" w:rsidRDefault="005C5381" w:rsidP="009A5C1F">
            <w:pPr>
              <w:pStyle w:val="Normltblzatban"/>
              <w:spacing w:after="0"/>
              <w:ind w:left="0" w:firstLine="0"/>
              <w:jc w:val="right"/>
              <w:rPr>
                <w:sz w:val="20"/>
                <w:szCs w:val="20"/>
                <w:lang w:bidi="sa-IN"/>
              </w:rPr>
            </w:pPr>
            <w:r w:rsidRPr="00E1404B">
              <w:rPr>
                <w:sz w:val="20"/>
                <w:szCs w:val="20"/>
                <w:lang w:bidi="sa-IN"/>
              </w:rPr>
              <w:t>Közvetlen, pozitív</w:t>
            </w:r>
          </w:p>
        </w:tc>
        <w:tc>
          <w:tcPr>
            <w:tcW w:w="1532" w:type="dxa"/>
            <w:tcBorders>
              <w:left w:val="single" w:sz="4" w:space="0" w:color="000000"/>
              <w:bottom w:val="single" w:sz="4" w:space="0" w:color="000000"/>
              <w:right w:val="single" w:sz="4" w:space="0" w:color="000000"/>
            </w:tcBorders>
            <w:shd w:val="clear" w:color="auto" w:fill="auto"/>
          </w:tcPr>
          <w:p w:rsidR="005C5381" w:rsidRPr="00017030" w:rsidRDefault="005C5381" w:rsidP="005C5381">
            <w:pPr>
              <w:pStyle w:val="Normltblzatban"/>
              <w:spacing w:after="0"/>
              <w:jc w:val="right"/>
              <w:rPr>
                <w:sz w:val="20"/>
                <w:szCs w:val="20"/>
                <w:lang w:bidi="sa-IN"/>
              </w:rPr>
            </w:pPr>
            <w:r w:rsidRPr="00017030">
              <w:rPr>
                <w:sz w:val="20"/>
                <w:szCs w:val="20"/>
                <w:lang w:bidi="sa-IN"/>
              </w:rPr>
              <w:t>6389,27</w:t>
            </w:r>
          </w:p>
          <w:p w:rsidR="005C5381" w:rsidRPr="00017030" w:rsidRDefault="005C5381" w:rsidP="005C5381">
            <w:pPr>
              <w:pStyle w:val="Normltblzatban"/>
              <w:spacing w:after="0"/>
              <w:jc w:val="right"/>
              <w:rPr>
                <w:sz w:val="20"/>
                <w:szCs w:val="20"/>
                <w:lang w:bidi="sa-IN"/>
              </w:rPr>
            </w:pPr>
          </w:p>
          <w:p w:rsidR="005C5381" w:rsidRPr="00017030" w:rsidRDefault="005C5381" w:rsidP="005C5381">
            <w:pPr>
              <w:pStyle w:val="Normltblzatban"/>
              <w:spacing w:after="0"/>
              <w:jc w:val="right"/>
              <w:rPr>
                <w:sz w:val="20"/>
                <w:szCs w:val="20"/>
                <w:lang w:bidi="sa-IN"/>
              </w:rPr>
            </w:pPr>
          </w:p>
          <w:p w:rsidR="005C5381" w:rsidRPr="00017030" w:rsidRDefault="005C5381" w:rsidP="005C5381">
            <w:pPr>
              <w:pStyle w:val="Normltblzatban"/>
              <w:spacing w:after="0"/>
              <w:jc w:val="right"/>
              <w:rPr>
                <w:sz w:val="20"/>
                <w:szCs w:val="20"/>
                <w:lang w:bidi="sa-IN"/>
              </w:rPr>
            </w:pPr>
            <w:r w:rsidRPr="00017030">
              <w:rPr>
                <w:sz w:val="20"/>
                <w:szCs w:val="20"/>
                <w:lang w:bidi="sa-IN"/>
              </w:rPr>
              <w:t>3188,48</w:t>
            </w:r>
          </w:p>
          <w:p w:rsidR="005C5381" w:rsidRPr="00017030" w:rsidRDefault="005C5381" w:rsidP="005C5381">
            <w:pPr>
              <w:pStyle w:val="Normltblzatban"/>
              <w:spacing w:after="0"/>
              <w:jc w:val="right"/>
              <w:rPr>
                <w:sz w:val="20"/>
                <w:szCs w:val="20"/>
                <w:lang w:bidi="sa-IN"/>
              </w:rPr>
            </w:pPr>
            <w:r w:rsidRPr="00017030">
              <w:rPr>
                <w:sz w:val="20"/>
                <w:szCs w:val="20"/>
                <w:lang w:bidi="sa-IN"/>
              </w:rPr>
              <w:t>39,8</w:t>
            </w:r>
          </w:p>
          <w:p w:rsidR="005C5381" w:rsidRPr="00017030" w:rsidRDefault="005C5381" w:rsidP="005C5381">
            <w:pPr>
              <w:pStyle w:val="Normltblzatban"/>
              <w:spacing w:after="0"/>
              <w:jc w:val="right"/>
              <w:rPr>
                <w:sz w:val="20"/>
                <w:szCs w:val="20"/>
                <w:lang w:bidi="sa-IN"/>
              </w:rPr>
            </w:pPr>
            <w:r w:rsidRPr="00017030">
              <w:rPr>
                <w:sz w:val="20"/>
                <w:szCs w:val="20"/>
                <w:lang w:bidi="sa-IN"/>
              </w:rPr>
              <w:t>0</w:t>
            </w:r>
          </w:p>
          <w:p w:rsidR="005C5381" w:rsidRPr="00017030" w:rsidRDefault="005C5381" w:rsidP="005C5381">
            <w:pPr>
              <w:pStyle w:val="Normltblzatban"/>
              <w:spacing w:after="0"/>
              <w:jc w:val="right"/>
              <w:rPr>
                <w:sz w:val="20"/>
                <w:szCs w:val="20"/>
                <w:lang w:bidi="sa-IN"/>
              </w:rPr>
            </w:pPr>
            <w:r w:rsidRPr="00017030">
              <w:rPr>
                <w:sz w:val="20"/>
                <w:szCs w:val="20"/>
                <w:lang w:bidi="sa-IN"/>
              </w:rPr>
              <w:t>2943,2</w:t>
            </w:r>
          </w:p>
          <w:p w:rsidR="005C5381" w:rsidRPr="00E1404B" w:rsidRDefault="005C5381" w:rsidP="009A5C1F">
            <w:pPr>
              <w:pStyle w:val="Normltblzatban"/>
              <w:spacing w:after="0"/>
              <w:jc w:val="right"/>
              <w:rPr>
                <w:sz w:val="20"/>
                <w:szCs w:val="20"/>
                <w:lang w:bidi="sa-IN"/>
              </w:rPr>
            </w:pPr>
            <w:r w:rsidRPr="00017030">
              <w:rPr>
                <w:sz w:val="20"/>
                <w:szCs w:val="20"/>
                <w:lang w:bidi="sa-IN"/>
              </w:rPr>
              <w:t>217,79</w:t>
            </w:r>
          </w:p>
        </w:tc>
      </w:tr>
      <w:tr w:rsidR="009A5C1F" w:rsidRPr="00E1404B" w:rsidTr="00CD5623">
        <w:trPr>
          <w:jc w:val="center"/>
        </w:trPr>
        <w:tc>
          <w:tcPr>
            <w:tcW w:w="490" w:type="dxa"/>
            <w:vMerge w:val="restart"/>
            <w:tcBorders>
              <w:left w:val="single" w:sz="4" w:space="0" w:color="000000"/>
            </w:tcBorders>
          </w:tcPr>
          <w:p w:rsidR="009A5C1F" w:rsidRPr="00E1404B" w:rsidRDefault="009A5C1F" w:rsidP="00CD5623">
            <w:pPr>
              <w:pStyle w:val="Normltblzatban"/>
              <w:spacing w:after="0"/>
              <w:jc w:val="center"/>
              <w:rPr>
                <w:sz w:val="20"/>
                <w:szCs w:val="20"/>
                <w:lang w:bidi="sa-IN"/>
              </w:rPr>
            </w:pPr>
            <w:r w:rsidRPr="00E1404B">
              <w:rPr>
                <w:sz w:val="20"/>
                <w:szCs w:val="20"/>
                <w:lang w:bidi="sa-IN"/>
              </w:rPr>
              <w:t>I</w:t>
            </w:r>
          </w:p>
        </w:tc>
        <w:tc>
          <w:tcPr>
            <w:tcW w:w="5843" w:type="dxa"/>
            <w:tcBorders>
              <w:left w:val="single" w:sz="4" w:space="0" w:color="000000"/>
              <w:bottom w:val="single" w:sz="4" w:space="0" w:color="000000"/>
            </w:tcBorders>
          </w:tcPr>
          <w:p w:rsidR="009A5C1F" w:rsidRPr="00E1404B" w:rsidRDefault="009A5C1F" w:rsidP="009A5C1F">
            <w:pPr>
              <w:pStyle w:val="Normltblzatban"/>
              <w:spacing w:after="0"/>
              <w:rPr>
                <w:sz w:val="20"/>
                <w:szCs w:val="20"/>
                <w:lang w:bidi="sa-IN"/>
              </w:rPr>
            </w:pPr>
            <w:r w:rsidRPr="00E1404B">
              <w:rPr>
                <w:sz w:val="20"/>
                <w:szCs w:val="20"/>
                <w:lang w:bidi="sa-IN"/>
              </w:rPr>
              <w:t xml:space="preserve">Magas természeti értékű területek növekedése </w:t>
            </w:r>
          </w:p>
        </w:tc>
        <w:tc>
          <w:tcPr>
            <w:tcW w:w="1800" w:type="dxa"/>
            <w:tcBorders>
              <w:left w:val="single" w:sz="4" w:space="0" w:color="000000"/>
              <w:bottom w:val="single" w:sz="4" w:space="0" w:color="000000"/>
              <w:right w:val="single" w:sz="4" w:space="0" w:color="000000"/>
            </w:tcBorders>
            <w:vAlign w:val="center"/>
          </w:tcPr>
          <w:p w:rsidR="009A5C1F" w:rsidRPr="00E1404B" w:rsidRDefault="009A5C1F" w:rsidP="009A5C1F">
            <w:pPr>
              <w:pStyle w:val="Normltblzatban"/>
              <w:spacing w:after="0"/>
              <w:jc w:val="right"/>
              <w:rPr>
                <w:sz w:val="20"/>
                <w:szCs w:val="20"/>
                <w:lang w:val="en-GB"/>
              </w:rPr>
            </w:pPr>
            <w:r w:rsidRPr="00E1404B">
              <w:rPr>
                <w:sz w:val="20"/>
                <w:szCs w:val="20"/>
                <w:lang w:val="en-GB"/>
              </w:rPr>
              <w:t>60 000</w:t>
            </w:r>
          </w:p>
        </w:tc>
        <w:tc>
          <w:tcPr>
            <w:tcW w:w="1532" w:type="dxa"/>
            <w:tcBorders>
              <w:left w:val="single" w:sz="4" w:space="0" w:color="000000"/>
              <w:bottom w:val="single" w:sz="4" w:space="0" w:color="000000"/>
              <w:right w:val="single" w:sz="4" w:space="0" w:color="000000"/>
            </w:tcBorders>
            <w:shd w:val="clear" w:color="auto" w:fill="auto"/>
          </w:tcPr>
          <w:p w:rsidR="009A5C1F" w:rsidRPr="00E1404B" w:rsidRDefault="00CC73B1" w:rsidP="009A5C1F">
            <w:pPr>
              <w:pStyle w:val="Normltblzatban"/>
              <w:spacing w:after="0"/>
              <w:jc w:val="right"/>
              <w:rPr>
                <w:sz w:val="20"/>
                <w:szCs w:val="20"/>
                <w:lang w:val="en-GB"/>
              </w:rPr>
            </w:pPr>
            <w:r>
              <w:rPr>
                <w:sz w:val="20"/>
                <w:szCs w:val="20"/>
                <w:lang w:val="en-GB"/>
              </w:rPr>
              <w:t>-</w:t>
            </w:r>
          </w:p>
        </w:tc>
      </w:tr>
      <w:tr w:rsidR="009A5C1F" w:rsidRPr="00E1404B" w:rsidTr="00CD5623">
        <w:trPr>
          <w:jc w:val="center"/>
        </w:trPr>
        <w:tc>
          <w:tcPr>
            <w:tcW w:w="490" w:type="dxa"/>
            <w:vMerge/>
            <w:tcBorders>
              <w:left w:val="single" w:sz="4" w:space="0" w:color="000000"/>
            </w:tcBorders>
          </w:tcPr>
          <w:p w:rsidR="009A5C1F" w:rsidRPr="00E1404B" w:rsidRDefault="009A5C1F" w:rsidP="00CD5623">
            <w:pPr>
              <w:pStyle w:val="Normltblzatban"/>
              <w:spacing w:after="0"/>
              <w:jc w:val="center"/>
              <w:rPr>
                <w:sz w:val="20"/>
                <w:szCs w:val="20"/>
                <w:lang w:bidi="sa-IN"/>
              </w:rPr>
            </w:pPr>
          </w:p>
        </w:tc>
        <w:tc>
          <w:tcPr>
            <w:tcW w:w="5843" w:type="dxa"/>
            <w:tcBorders>
              <w:left w:val="single" w:sz="4" w:space="0" w:color="000000"/>
              <w:bottom w:val="single" w:sz="4" w:space="0" w:color="000000"/>
            </w:tcBorders>
          </w:tcPr>
          <w:p w:rsidR="009A5C1F" w:rsidRPr="00E1404B" w:rsidRDefault="009A5C1F" w:rsidP="009A5C1F">
            <w:pPr>
              <w:pStyle w:val="Normltblzatban"/>
              <w:spacing w:after="0"/>
              <w:rPr>
                <w:sz w:val="20"/>
                <w:szCs w:val="20"/>
                <w:lang w:bidi="sa-IN"/>
              </w:rPr>
            </w:pPr>
            <w:r w:rsidRPr="00E1404B">
              <w:rPr>
                <w:sz w:val="20"/>
                <w:szCs w:val="20"/>
                <w:lang w:bidi="sa-IN"/>
              </w:rPr>
              <w:t>Bruttó tápanyagegyensúly változása</w:t>
            </w:r>
            <w:r w:rsidRPr="00E1404B">
              <w:rPr>
                <w:sz w:val="20"/>
                <w:szCs w:val="20"/>
                <w:lang w:val="en-GB" w:bidi="sa-IN"/>
              </w:rPr>
              <w:t xml:space="preserve"> </w:t>
            </w:r>
          </w:p>
        </w:tc>
        <w:tc>
          <w:tcPr>
            <w:tcW w:w="1800" w:type="dxa"/>
            <w:tcBorders>
              <w:left w:val="single" w:sz="4" w:space="0" w:color="000000"/>
              <w:bottom w:val="single" w:sz="4" w:space="0" w:color="000000"/>
              <w:right w:val="single" w:sz="4" w:space="0" w:color="000000"/>
            </w:tcBorders>
            <w:vAlign w:val="center"/>
          </w:tcPr>
          <w:p w:rsidR="009A5C1F" w:rsidRPr="00E1404B" w:rsidRDefault="009A5C1F" w:rsidP="009A5C1F">
            <w:pPr>
              <w:pStyle w:val="Normltblzatban"/>
              <w:spacing w:after="0"/>
              <w:jc w:val="right"/>
              <w:rPr>
                <w:sz w:val="20"/>
                <w:szCs w:val="20"/>
                <w:lang w:bidi="sa-IN"/>
              </w:rPr>
            </w:pPr>
            <w:r w:rsidRPr="00E1404B">
              <w:rPr>
                <w:sz w:val="20"/>
                <w:szCs w:val="20"/>
                <w:lang w:bidi="sa-IN"/>
              </w:rPr>
              <w:t xml:space="preserve">0 </w:t>
            </w:r>
            <w:proofErr w:type="spellStart"/>
            <w:r w:rsidRPr="00E1404B">
              <w:rPr>
                <w:sz w:val="20"/>
                <w:szCs w:val="20"/>
                <w:lang w:bidi="sa-IN"/>
              </w:rPr>
              <w:t>kT</w:t>
            </w:r>
            <w:proofErr w:type="spellEnd"/>
          </w:p>
        </w:tc>
        <w:tc>
          <w:tcPr>
            <w:tcW w:w="1532" w:type="dxa"/>
            <w:tcBorders>
              <w:left w:val="single" w:sz="4" w:space="0" w:color="000000"/>
              <w:bottom w:val="single" w:sz="4" w:space="0" w:color="000000"/>
              <w:right w:val="single" w:sz="4" w:space="0" w:color="000000"/>
            </w:tcBorders>
            <w:shd w:val="clear" w:color="auto" w:fill="auto"/>
          </w:tcPr>
          <w:p w:rsidR="009A5C1F" w:rsidRPr="00E1404B" w:rsidRDefault="00CC73B1" w:rsidP="009A5C1F">
            <w:pPr>
              <w:pStyle w:val="Normltblzatban"/>
              <w:spacing w:after="0"/>
              <w:jc w:val="right"/>
              <w:rPr>
                <w:sz w:val="20"/>
                <w:szCs w:val="20"/>
                <w:lang w:bidi="sa-IN"/>
              </w:rPr>
            </w:pPr>
            <w:r>
              <w:rPr>
                <w:sz w:val="20"/>
                <w:szCs w:val="20"/>
                <w:lang w:bidi="sa-IN"/>
              </w:rPr>
              <w:t>-</w:t>
            </w:r>
          </w:p>
        </w:tc>
      </w:tr>
      <w:tr w:rsidR="009A5C1F" w:rsidRPr="00E1404B" w:rsidTr="00CD5623">
        <w:trPr>
          <w:jc w:val="center"/>
        </w:trPr>
        <w:tc>
          <w:tcPr>
            <w:tcW w:w="490" w:type="dxa"/>
            <w:vMerge/>
            <w:tcBorders>
              <w:left w:val="single" w:sz="4" w:space="0" w:color="000000"/>
              <w:bottom w:val="single" w:sz="4" w:space="0" w:color="000000"/>
            </w:tcBorders>
          </w:tcPr>
          <w:p w:rsidR="009A5C1F" w:rsidRPr="00E1404B" w:rsidRDefault="009A5C1F" w:rsidP="00CD5623">
            <w:pPr>
              <w:pStyle w:val="Normltblzatban"/>
              <w:spacing w:after="0"/>
              <w:jc w:val="center"/>
              <w:rPr>
                <w:sz w:val="20"/>
                <w:szCs w:val="20"/>
                <w:lang w:bidi="sa-IN"/>
              </w:rPr>
            </w:pPr>
          </w:p>
        </w:tc>
        <w:tc>
          <w:tcPr>
            <w:tcW w:w="5843" w:type="dxa"/>
            <w:tcBorders>
              <w:left w:val="single" w:sz="4" w:space="0" w:color="000000"/>
              <w:bottom w:val="single" w:sz="4" w:space="0" w:color="000000"/>
            </w:tcBorders>
          </w:tcPr>
          <w:p w:rsidR="009A5C1F" w:rsidRPr="00E1404B" w:rsidRDefault="009A5C1F" w:rsidP="009A5C1F">
            <w:pPr>
              <w:pStyle w:val="Normltblzatban"/>
              <w:spacing w:after="0"/>
              <w:rPr>
                <w:sz w:val="20"/>
                <w:szCs w:val="20"/>
                <w:lang w:bidi="sa-IN"/>
              </w:rPr>
            </w:pPr>
            <w:proofErr w:type="spellStart"/>
            <w:r w:rsidRPr="00E1404B">
              <w:rPr>
                <w:sz w:val="20"/>
                <w:szCs w:val="20"/>
                <w:lang w:bidi="sa-IN"/>
              </w:rPr>
              <w:t>Megújulóenergia-termelés</w:t>
            </w:r>
            <w:proofErr w:type="spellEnd"/>
            <w:r w:rsidRPr="00E1404B">
              <w:rPr>
                <w:sz w:val="20"/>
                <w:szCs w:val="20"/>
                <w:lang w:bidi="sa-IN"/>
              </w:rPr>
              <w:t xml:space="preserve"> növekedése (ásványolaj-egyenérték)</w:t>
            </w:r>
          </w:p>
        </w:tc>
        <w:tc>
          <w:tcPr>
            <w:tcW w:w="1800" w:type="dxa"/>
            <w:tcBorders>
              <w:left w:val="single" w:sz="4" w:space="0" w:color="000000"/>
              <w:bottom w:val="single" w:sz="4" w:space="0" w:color="000000"/>
              <w:right w:val="single" w:sz="4" w:space="0" w:color="000000"/>
            </w:tcBorders>
            <w:vAlign w:val="center"/>
          </w:tcPr>
          <w:p w:rsidR="009A5C1F" w:rsidRPr="00E1404B" w:rsidRDefault="009A5C1F" w:rsidP="009A5C1F">
            <w:pPr>
              <w:pStyle w:val="Normltblzatban"/>
              <w:spacing w:after="0"/>
              <w:jc w:val="right"/>
              <w:rPr>
                <w:sz w:val="20"/>
                <w:szCs w:val="20"/>
                <w:lang w:val="en-GB"/>
              </w:rPr>
            </w:pPr>
            <w:r w:rsidRPr="00E1404B">
              <w:rPr>
                <w:sz w:val="20"/>
                <w:szCs w:val="20"/>
                <w:lang w:val="en-GB"/>
              </w:rPr>
              <w:t xml:space="preserve">850 </w:t>
            </w:r>
            <w:proofErr w:type="spellStart"/>
            <w:r w:rsidRPr="00E1404B">
              <w:rPr>
                <w:sz w:val="20"/>
                <w:szCs w:val="20"/>
                <w:lang w:val="en-GB"/>
              </w:rPr>
              <w:t>kT</w:t>
            </w:r>
            <w:proofErr w:type="spellEnd"/>
          </w:p>
        </w:tc>
        <w:tc>
          <w:tcPr>
            <w:tcW w:w="1532" w:type="dxa"/>
            <w:tcBorders>
              <w:left w:val="single" w:sz="4" w:space="0" w:color="000000"/>
              <w:bottom w:val="single" w:sz="4" w:space="0" w:color="000000"/>
              <w:right w:val="single" w:sz="4" w:space="0" w:color="000000"/>
            </w:tcBorders>
            <w:shd w:val="clear" w:color="auto" w:fill="auto"/>
          </w:tcPr>
          <w:p w:rsidR="009A5C1F" w:rsidRPr="00E1404B" w:rsidRDefault="00CC73B1" w:rsidP="009A5C1F">
            <w:pPr>
              <w:pStyle w:val="Normltblzatban"/>
              <w:spacing w:after="0"/>
              <w:jc w:val="right"/>
              <w:rPr>
                <w:sz w:val="20"/>
                <w:szCs w:val="20"/>
                <w:lang w:val="en-GB"/>
              </w:rPr>
            </w:pPr>
            <w:r>
              <w:rPr>
                <w:sz w:val="20"/>
                <w:szCs w:val="20"/>
                <w:lang w:val="en-GB"/>
              </w:rPr>
              <w:t>-</w:t>
            </w:r>
          </w:p>
        </w:tc>
      </w:tr>
    </w:tbl>
    <w:p w:rsidR="009A5C1F" w:rsidRDefault="009A5C1F" w:rsidP="009A5C1F">
      <w:pPr>
        <w:pStyle w:val="j-forrs"/>
      </w:pPr>
      <w:r w:rsidRPr="00F35797">
        <w:t>Forrás: MVH</w:t>
      </w:r>
    </w:p>
    <w:p w:rsidR="00B75336" w:rsidRDefault="00B75336" w:rsidP="00B75336">
      <w:pPr>
        <w:pStyle w:val="j-nomlszveg"/>
      </w:pPr>
      <w:r>
        <w:t>Az eredmény és hatás indikátorok esetében a számítás módszertan kidolgozása és az adatforrások meghatározás tekintetében felülvizsgálat indult 2011-ben.</w:t>
      </w:r>
    </w:p>
    <w:p w:rsidR="009A5C1F" w:rsidRPr="00F35797" w:rsidRDefault="009A5C1F" w:rsidP="00CB27A5">
      <w:pPr>
        <w:pStyle w:val="j-cmsor4"/>
      </w:pPr>
      <w:r w:rsidRPr="00F35797">
        <w:t>Erdő-környezetvédelmi intézkedésekhez nyújtandó támogatások jogcím megvalósulása</w:t>
      </w:r>
      <w:bookmarkEnd w:id="243"/>
    </w:p>
    <w:p w:rsidR="009A5C1F" w:rsidRDefault="009A5C1F" w:rsidP="005B5A87">
      <w:pPr>
        <w:pStyle w:val="j-nomlszveg"/>
        <w:rPr>
          <w:szCs w:val="26"/>
        </w:rPr>
      </w:pPr>
      <w:r w:rsidRPr="00B03EE4">
        <w:rPr>
          <w:kern w:val="1"/>
          <w:szCs w:val="22"/>
        </w:rPr>
        <w:t xml:space="preserve">A jogcímet meghirdető 124/2009. (IX. 24.) FVM rendelet 2011-ben egyszer módosult. </w:t>
      </w:r>
      <w:r w:rsidRPr="00B03EE4">
        <w:t>A módosítás értelmében támogatási k</w:t>
      </w:r>
      <w:r w:rsidRPr="00B03EE4">
        <w:t>é</w:t>
      </w:r>
      <w:r w:rsidRPr="00B03EE4">
        <w:t>relmet a 2011. évben október 1 - november 30. között lehet</w:t>
      </w:r>
      <w:r>
        <w:t>ett</w:t>
      </w:r>
      <w:r w:rsidRPr="00B03EE4">
        <w:t xml:space="preserve"> benyújtani</w:t>
      </w:r>
      <w:r w:rsidRPr="00B03EE4">
        <w:rPr>
          <w:szCs w:val="26"/>
        </w:rPr>
        <w:t>.</w:t>
      </w:r>
    </w:p>
    <w:p w:rsidR="009A5C1F" w:rsidRPr="0050440A" w:rsidRDefault="009A5C1F" w:rsidP="005B5A87">
      <w:pPr>
        <w:pStyle w:val="j-nomlszveg"/>
      </w:pPr>
      <w:r w:rsidRPr="0050440A">
        <w:t>A 2011. évi programmódosítás során az intézkedésről forrásátcsoportosítás történt.</w:t>
      </w:r>
    </w:p>
    <w:p w:rsidR="009A5C1F" w:rsidRPr="0016187A" w:rsidRDefault="009A5C1F" w:rsidP="00C64356">
      <w:pPr>
        <w:pStyle w:val="j-tblzatszm"/>
      </w:pPr>
      <w:r w:rsidRPr="0016187A">
        <w:lastRenderedPageBreak/>
        <w:t>táblázat</w:t>
      </w:r>
    </w:p>
    <w:p w:rsidR="009A5C1F" w:rsidRPr="00F35797" w:rsidRDefault="009A5C1F" w:rsidP="002502CA">
      <w:pPr>
        <w:pStyle w:val="j-tblzat-fcm"/>
      </w:pPr>
      <w:r w:rsidRPr="00F35797">
        <w:t xml:space="preserve">Erdő-környezetvédelmi intézkedésekhez nyújtandó támogatások jogcím </w:t>
      </w:r>
      <w:r>
        <w:t>2011</w:t>
      </w:r>
      <w:r w:rsidRPr="00F35797">
        <w:t>. évi eredményei</w:t>
      </w:r>
    </w:p>
    <w:tbl>
      <w:tblPr>
        <w:tblW w:w="8765" w:type="dxa"/>
        <w:jc w:val="center"/>
        <w:tblInd w:w="47" w:type="dxa"/>
        <w:tblCellMar>
          <w:left w:w="70" w:type="dxa"/>
          <w:right w:w="70" w:type="dxa"/>
        </w:tblCellMar>
        <w:tblLook w:val="0000" w:firstRow="0" w:lastRow="0" w:firstColumn="0" w:lastColumn="0" w:noHBand="0" w:noVBand="0"/>
      </w:tblPr>
      <w:tblGrid>
        <w:gridCol w:w="4685"/>
        <w:gridCol w:w="539"/>
        <w:gridCol w:w="1361"/>
        <w:gridCol w:w="569"/>
        <w:gridCol w:w="1611"/>
      </w:tblGrid>
      <w:tr w:rsidR="009A5C1F" w:rsidRPr="00216FF4" w:rsidTr="00CD5623">
        <w:trPr>
          <w:trHeight w:val="270"/>
          <w:jc w:val="center"/>
        </w:trPr>
        <w:tc>
          <w:tcPr>
            <w:tcW w:w="468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9A5C1F" w:rsidRPr="00216FF4" w:rsidRDefault="009A5C1F" w:rsidP="002502CA">
            <w:pPr>
              <w:keepNext/>
              <w:suppressAutoHyphens w:val="0"/>
              <w:spacing w:after="0"/>
              <w:rPr>
                <w:rFonts w:eastAsia="Times New Roman" w:cs="Times New Roman"/>
                <w:kern w:val="0"/>
                <w:sz w:val="20"/>
                <w:szCs w:val="20"/>
                <w:lang w:bidi="bn-IN"/>
              </w:rPr>
            </w:pPr>
            <w:r w:rsidRPr="00216FF4">
              <w:rPr>
                <w:rFonts w:eastAsia="Times New Roman" w:cs="Times New Roman"/>
                <w:kern w:val="0"/>
                <w:sz w:val="20"/>
                <w:szCs w:val="20"/>
                <w:lang w:bidi="bn-IN"/>
              </w:rPr>
              <w:t> </w:t>
            </w:r>
          </w:p>
        </w:tc>
        <w:tc>
          <w:tcPr>
            <w:tcW w:w="1900" w:type="dxa"/>
            <w:gridSpan w:val="2"/>
            <w:tcBorders>
              <w:top w:val="double" w:sz="6" w:space="0" w:color="auto"/>
              <w:left w:val="nil"/>
              <w:bottom w:val="single" w:sz="4" w:space="0" w:color="auto"/>
              <w:right w:val="single" w:sz="4" w:space="0" w:color="auto"/>
            </w:tcBorders>
            <w:shd w:val="clear" w:color="auto" w:fill="C0C0C0"/>
            <w:noWrap/>
            <w:vAlign w:val="bottom"/>
          </w:tcPr>
          <w:p w:rsidR="009A5C1F" w:rsidRPr="00216FF4" w:rsidRDefault="009A5C1F" w:rsidP="002502CA">
            <w:pPr>
              <w:keepNext/>
              <w:suppressAutoHyphens w:val="0"/>
              <w:spacing w:after="0"/>
              <w:jc w:val="center"/>
              <w:rPr>
                <w:rFonts w:eastAsia="Times New Roman" w:cs="Times New Roman"/>
                <w:b/>
                <w:bCs/>
                <w:kern w:val="0"/>
                <w:sz w:val="20"/>
                <w:szCs w:val="20"/>
                <w:lang w:bidi="bn-IN"/>
              </w:rPr>
            </w:pPr>
            <w:r w:rsidRPr="00216FF4">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9A5C1F" w:rsidRPr="00216FF4" w:rsidRDefault="009A5C1F" w:rsidP="002502CA">
            <w:pPr>
              <w:keepNext/>
              <w:suppressAutoHyphens w:val="0"/>
              <w:spacing w:after="0"/>
              <w:jc w:val="center"/>
              <w:rPr>
                <w:rFonts w:eastAsia="Times New Roman" w:cs="Times New Roman"/>
                <w:b/>
                <w:bCs/>
                <w:kern w:val="0"/>
                <w:sz w:val="20"/>
                <w:szCs w:val="20"/>
                <w:lang w:bidi="bn-IN"/>
              </w:rPr>
            </w:pPr>
            <w:r w:rsidRPr="00216FF4">
              <w:rPr>
                <w:rFonts w:eastAsia="Times New Roman" w:cs="Times New Roman"/>
                <w:b/>
                <w:bCs/>
                <w:kern w:val="0"/>
                <w:sz w:val="20"/>
                <w:szCs w:val="20"/>
                <w:lang w:bidi="bn-IN"/>
              </w:rPr>
              <w:t>2007-2011.</w:t>
            </w:r>
          </w:p>
        </w:tc>
      </w:tr>
      <w:tr w:rsidR="009A5C1F" w:rsidRPr="00216FF4" w:rsidTr="00CD5623">
        <w:trPr>
          <w:trHeight w:val="270"/>
          <w:jc w:val="center"/>
        </w:trPr>
        <w:tc>
          <w:tcPr>
            <w:tcW w:w="4685" w:type="dxa"/>
            <w:tcBorders>
              <w:top w:val="nil"/>
              <w:left w:val="double" w:sz="6" w:space="0" w:color="auto"/>
              <w:bottom w:val="double" w:sz="6" w:space="0" w:color="auto"/>
              <w:right w:val="single" w:sz="4" w:space="0" w:color="auto"/>
            </w:tcBorders>
            <w:shd w:val="clear" w:color="auto" w:fill="C0C0C0"/>
            <w:noWrap/>
          </w:tcPr>
          <w:p w:rsidR="009A5C1F" w:rsidRPr="00216FF4" w:rsidRDefault="009A5C1F" w:rsidP="002502CA">
            <w:pPr>
              <w:keepNext/>
              <w:suppressAutoHyphens w:val="0"/>
              <w:spacing w:after="0"/>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 </w:t>
            </w:r>
          </w:p>
        </w:tc>
        <w:tc>
          <w:tcPr>
            <w:tcW w:w="539" w:type="dxa"/>
            <w:tcBorders>
              <w:top w:val="nil"/>
              <w:left w:val="nil"/>
              <w:bottom w:val="double" w:sz="6" w:space="0" w:color="auto"/>
              <w:right w:val="single" w:sz="4" w:space="0" w:color="auto"/>
            </w:tcBorders>
            <w:shd w:val="clear" w:color="auto" w:fill="C0C0C0"/>
            <w:noWrap/>
          </w:tcPr>
          <w:p w:rsidR="009A5C1F" w:rsidRPr="00216FF4" w:rsidRDefault="009A5C1F" w:rsidP="002502CA">
            <w:pPr>
              <w:keepNext/>
              <w:suppressAutoHyphens w:val="0"/>
              <w:spacing w:after="0"/>
              <w:jc w:val="center"/>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db</w:t>
            </w:r>
          </w:p>
        </w:tc>
        <w:tc>
          <w:tcPr>
            <w:tcW w:w="1361" w:type="dxa"/>
            <w:tcBorders>
              <w:top w:val="nil"/>
              <w:left w:val="nil"/>
              <w:bottom w:val="double" w:sz="6" w:space="0" w:color="auto"/>
              <w:right w:val="single" w:sz="4" w:space="0" w:color="auto"/>
            </w:tcBorders>
            <w:shd w:val="clear" w:color="auto" w:fill="C0C0C0"/>
            <w:noWrap/>
          </w:tcPr>
          <w:p w:rsidR="009A5C1F" w:rsidRPr="00216FF4" w:rsidRDefault="009A5C1F" w:rsidP="002502CA">
            <w:pPr>
              <w:keepNext/>
              <w:suppressAutoHyphens w:val="0"/>
              <w:spacing w:after="0"/>
              <w:jc w:val="center"/>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w:t>
            </w:r>
          </w:p>
        </w:tc>
        <w:tc>
          <w:tcPr>
            <w:tcW w:w="569" w:type="dxa"/>
            <w:tcBorders>
              <w:top w:val="nil"/>
              <w:left w:val="nil"/>
              <w:bottom w:val="double" w:sz="6" w:space="0" w:color="auto"/>
              <w:right w:val="single" w:sz="4" w:space="0" w:color="auto"/>
            </w:tcBorders>
            <w:shd w:val="clear" w:color="auto" w:fill="C0C0C0"/>
            <w:noWrap/>
          </w:tcPr>
          <w:p w:rsidR="009A5C1F" w:rsidRPr="00216FF4" w:rsidRDefault="009A5C1F" w:rsidP="002502CA">
            <w:pPr>
              <w:keepNext/>
              <w:suppressAutoHyphens w:val="0"/>
              <w:spacing w:after="0"/>
              <w:jc w:val="center"/>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db</w:t>
            </w:r>
          </w:p>
        </w:tc>
        <w:tc>
          <w:tcPr>
            <w:tcW w:w="1611" w:type="dxa"/>
            <w:tcBorders>
              <w:top w:val="nil"/>
              <w:left w:val="nil"/>
              <w:bottom w:val="double" w:sz="6" w:space="0" w:color="auto"/>
              <w:right w:val="double" w:sz="6" w:space="0" w:color="auto"/>
            </w:tcBorders>
            <w:shd w:val="clear" w:color="auto" w:fill="C0C0C0"/>
            <w:noWrap/>
          </w:tcPr>
          <w:p w:rsidR="009A5C1F" w:rsidRPr="00216FF4" w:rsidRDefault="009A5C1F" w:rsidP="002502CA">
            <w:pPr>
              <w:keepNext/>
              <w:suppressAutoHyphens w:val="0"/>
              <w:spacing w:after="0"/>
              <w:jc w:val="center"/>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w:t>
            </w:r>
          </w:p>
        </w:tc>
      </w:tr>
      <w:tr w:rsidR="009A5C1F" w:rsidRPr="00216FF4"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216FF4" w:rsidRDefault="009A5C1F" w:rsidP="002502CA">
            <w:pPr>
              <w:keepNext/>
              <w:suppressAutoHyphens w:val="0"/>
              <w:spacing w:after="0"/>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beérkezett támogatási kérelem</w:t>
            </w:r>
          </w:p>
        </w:tc>
        <w:tc>
          <w:tcPr>
            <w:tcW w:w="539" w:type="dxa"/>
            <w:tcBorders>
              <w:top w:val="nil"/>
              <w:left w:val="nil"/>
              <w:bottom w:val="single" w:sz="4" w:space="0" w:color="auto"/>
              <w:right w:val="single" w:sz="4" w:space="0" w:color="auto"/>
            </w:tcBorders>
            <w:shd w:val="clear" w:color="auto" w:fill="auto"/>
            <w:noWrap/>
          </w:tcPr>
          <w:p w:rsidR="009A5C1F" w:rsidRPr="00216FF4" w:rsidRDefault="009A5C1F" w:rsidP="002502CA">
            <w:pPr>
              <w:keepNext/>
              <w:suppressAutoHyphens w:val="0"/>
              <w:spacing w:after="0"/>
              <w:jc w:val="right"/>
              <w:rPr>
                <w:rFonts w:eastAsia="Times New Roman" w:cs="Times New Roman"/>
                <w:b/>
                <w:bCs/>
                <w:color w:val="000000"/>
                <w:kern w:val="0"/>
                <w:sz w:val="20"/>
                <w:szCs w:val="20"/>
                <w:lang w:bidi="bn-IN"/>
              </w:rPr>
            </w:pPr>
            <w:r>
              <w:rPr>
                <w:rFonts w:eastAsia="Times New Roman" w:cs="Times New Roman"/>
                <w:b/>
                <w:bCs/>
                <w:color w:val="000000"/>
                <w:kern w:val="0"/>
                <w:sz w:val="20"/>
                <w:szCs w:val="20"/>
                <w:lang w:bidi="bn-IN"/>
              </w:rPr>
              <w:t>213</w:t>
            </w:r>
          </w:p>
        </w:tc>
        <w:tc>
          <w:tcPr>
            <w:tcW w:w="1361" w:type="dxa"/>
            <w:tcBorders>
              <w:top w:val="nil"/>
              <w:left w:val="nil"/>
              <w:bottom w:val="single" w:sz="4" w:space="0" w:color="auto"/>
              <w:right w:val="single" w:sz="4" w:space="0" w:color="auto"/>
            </w:tcBorders>
            <w:shd w:val="clear" w:color="auto" w:fill="auto"/>
            <w:noWrap/>
          </w:tcPr>
          <w:p w:rsidR="009A5C1F" w:rsidRPr="00216FF4" w:rsidRDefault="009A5C1F" w:rsidP="002502CA">
            <w:pPr>
              <w:keepNext/>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0</w:t>
            </w:r>
          </w:p>
        </w:tc>
        <w:tc>
          <w:tcPr>
            <w:tcW w:w="569" w:type="dxa"/>
            <w:tcBorders>
              <w:top w:val="nil"/>
              <w:left w:val="nil"/>
              <w:bottom w:val="single" w:sz="4" w:space="0" w:color="auto"/>
              <w:right w:val="single" w:sz="4" w:space="0" w:color="auto"/>
            </w:tcBorders>
            <w:shd w:val="clear" w:color="auto" w:fill="auto"/>
            <w:noWrap/>
          </w:tcPr>
          <w:p w:rsidR="009A5C1F" w:rsidRPr="00216FF4" w:rsidRDefault="009A5C1F" w:rsidP="002502CA">
            <w:pPr>
              <w:keepNext/>
              <w:suppressAutoHyphens w:val="0"/>
              <w:spacing w:after="0"/>
              <w:jc w:val="right"/>
              <w:rPr>
                <w:rFonts w:eastAsia="Times New Roman" w:cs="Times New Roman"/>
                <w:b/>
                <w:bCs/>
                <w:color w:val="000000"/>
                <w:kern w:val="0"/>
                <w:sz w:val="20"/>
                <w:szCs w:val="20"/>
                <w:lang w:bidi="bn-IN"/>
              </w:rPr>
            </w:pPr>
            <w:r>
              <w:rPr>
                <w:rFonts w:eastAsia="Times New Roman" w:cs="Times New Roman"/>
                <w:b/>
                <w:bCs/>
                <w:color w:val="000000"/>
                <w:kern w:val="0"/>
                <w:sz w:val="20"/>
                <w:szCs w:val="20"/>
                <w:lang w:bidi="bn-IN"/>
              </w:rPr>
              <w:t>728</w:t>
            </w:r>
          </w:p>
        </w:tc>
        <w:tc>
          <w:tcPr>
            <w:tcW w:w="1611" w:type="dxa"/>
            <w:tcBorders>
              <w:top w:val="nil"/>
              <w:left w:val="nil"/>
              <w:bottom w:val="single" w:sz="4" w:space="0" w:color="auto"/>
              <w:right w:val="double" w:sz="6" w:space="0" w:color="auto"/>
            </w:tcBorders>
            <w:shd w:val="clear" w:color="auto" w:fill="auto"/>
            <w:noWrap/>
          </w:tcPr>
          <w:p w:rsidR="009A5C1F" w:rsidRPr="00216FF4" w:rsidRDefault="009A5C1F" w:rsidP="002502CA">
            <w:pPr>
              <w:keepNext/>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10 013 969</w:t>
            </w:r>
          </w:p>
        </w:tc>
      </w:tr>
      <w:tr w:rsidR="009A5C1F" w:rsidRPr="00216FF4"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216FF4" w:rsidRDefault="009A5C1F" w:rsidP="002502CA">
            <w:pPr>
              <w:keepNext/>
              <w:suppressAutoHyphens w:val="0"/>
              <w:spacing w:after="0"/>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ebből elutasított</w:t>
            </w:r>
          </w:p>
        </w:tc>
        <w:tc>
          <w:tcPr>
            <w:tcW w:w="539" w:type="dxa"/>
            <w:tcBorders>
              <w:top w:val="nil"/>
              <w:left w:val="nil"/>
              <w:bottom w:val="single" w:sz="4" w:space="0" w:color="auto"/>
              <w:right w:val="single" w:sz="4" w:space="0" w:color="auto"/>
            </w:tcBorders>
            <w:shd w:val="clear" w:color="auto" w:fill="auto"/>
            <w:noWrap/>
          </w:tcPr>
          <w:p w:rsidR="009A5C1F" w:rsidRPr="00216FF4" w:rsidRDefault="009A5C1F" w:rsidP="002502CA">
            <w:pPr>
              <w:keepNext/>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42</w:t>
            </w:r>
          </w:p>
        </w:tc>
        <w:tc>
          <w:tcPr>
            <w:tcW w:w="1361" w:type="dxa"/>
            <w:tcBorders>
              <w:top w:val="nil"/>
              <w:left w:val="nil"/>
              <w:bottom w:val="single" w:sz="4" w:space="0" w:color="auto"/>
              <w:right w:val="single" w:sz="4" w:space="0" w:color="auto"/>
            </w:tcBorders>
            <w:shd w:val="clear" w:color="auto" w:fill="auto"/>
            <w:noWrap/>
          </w:tcPr>
          <w:p w:rsidR="009A5C1F" w:rsidRPr="00216FF4" w:rsidRDefault="009A5C1F" w:rsidP="002502CA">
            <w:pPr>
              <w:keepNext/>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0</w:t>
            </w:r>
          </w:p>
        </w:tc>
        <w:tc>
          <w:tcPr>
            <w:tcW w:w="569" w:type="dxa"/>
            <w:tcBorders>
              <w:top w:val="nil"/>
              <w:left w:val="nil"/>
              <w:bottom w:val="single" w:sz="4" w:space="0" w:color="auto"/>
              <w:right w:val="single" w:sz="4" w:space="0" w:color="auto"/>
            </w:tcBorders>
            <w:shd w:val="clear" w:color="auto" w:fill="auto"/>
            <w:noWrap/>
          </w:tcPr>
          <w:p w:rsidR="009A5C1F" w:rsidRPr="00216FF4" w:rsidRDefault="009A5C1F" w:rsidP="002502CA">
            <w:pPr>
              <w:keepNext/>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124</w:t>
            </w:r>
          </w:p>
        </w:tc>
        <w:tc>
          <w:tcPr>
            <w:tcW w:w="1611" w:type="dxa"/>
            <w:tcBorders>
              <w:top w:val="nil"/>
              <w:left w:val="nil"/>
              <w:bottom w:val="single" w:sz="4" w:space="0" w:color="auto"/>
              <w:right w:val="double" w:sz="6" w:space="0" w:color="auto"/>
            </w:tcBorders>
            <w:shd w:val="clear" w:color="auto" w:fill="auto"/>
            <w:noWrap/>
          </w:tcPr>
          <w:p w:rsidR="009A5C1F" w:rsidRPr="00216FF4" w:rsidRDefault="009A5C1F" w:rsidP="002502CA">
            <w:pPr>
              <w:keepNext/>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0</w:t>
            </w:r>
          </w:p>
        </w:tc>
      </w:tr>
      <w:tr w:rsidR="009A5C1F" w:rsidRPr="00216FF4"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216FF4" w:rsidRDefault="009A5C1F" w:rsidP="002502CA">
            <w:pPr>
              <w:keepNext/>
              <w:suppressAutoHyphens w:val="0"/>
              <w:spacing w:after="0"/>
              <w:rPr>
                <w:rFonts w:eastAsia="Times New Roman" w:cs="Times New Roman"/>
                <w:kern w:val="0"/>
                <w:sz w:val="20"/>
                <w:szCs w:val="20"/>
                <w:lang w:bidi="bn-IN"/>
              </w:rPr>
            </w:pPr>
            <w:r w:rsidRPr="00216FF4">
              <w:rPr>
                <w:rFonts w:eastAsia="Times New Roman" w:cs="Times New Roman"/>
                <w:kern w:val="0"/>
                <w:sz w:val="20"/>
                <w:szCs w:val="20"/>
                <w:lang w:bidi="bn-IN"/>
              </w:rPr>
              <w:t>visszavont</w:t>
            </w:r>
          </w:p>
        </w:tc>
        <w:tc>
          <w:tcPr>
            <w:tcW w:w="539" w:type="dxa"/>
            <w:tcBorders>
              <w:top w:val="nil"/>
              <w:left w:val="nil"/>
              <w:bottom w:val="single" w:sz="4" w:space="0" w:color="auto"/>
              <w:right w:val="single" w:sz="4" w:space="0" w:color="auto"/>
            </w:tcBorders>
            <w:shd w:val="clear" w:color="auto" w:fill="auto"/>
            <w:noWrap/>
          </w:tcPr>
          <w:p w:rsidR="009A5C1F" w:rsidRPr="00216FF4" w:rsidRDefault="009A5C1F" w:rsidP="002502CA">
            <w:pPr>
              <w:keepNext/>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0</w:t>
            </w:r>
          </w:p>
        </w:tc>
        <w:tc>
          <w:tcPr>
            <w:tcW w:w="1361" w:type="dxa"/>
            <w:tcBorders>
              <w:top w:val="nil"/>
              <w:left w:val="nil"/>
              <w:bottom w:val="single" w:sz="4" w:space="0" w:color="auto"/>
              <w:right w:val="single" w:sz="4" w:space="0" w:color="auto"/>
            </w:tcBorders>
            <w:shd w:val="clear" w:color="auto" w:fill="C0C0C0"/>
            <w:noWrap/>
          </w:tcPr>
          <w:p w:rsidR="009A5C1F" w:rsidRPr="00216FF4" w:rsidRDefault="009A5C1F" w:rsidP="002502CA">
            <w:pPr>
              <w:keepNext/>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 </w:t>
            </w:r>
          </w:p>
        </w:tc>
        <w:tc>
          <w:tcPr>
            <w:tcW w:w="569" w:type="dxa"/>
            <w:tcBorders>
              <w:top w:val="nil"/>
              <w:left w:val="nil"/>
              <w:bottom w:val="single" w:sz="4" w:space="0" w:color="auto"/>
              <w:right w:val="single" w:sz="4" w:space="0" w:color="auto"/>
            </w:tcBorders>
            <w:shd w:val="clear" w:color="auto" w:fill="auto"/>
            <w:noWrap/>
          </w:tcPr>
          <w:p w:rsidR="009A5C1F" w:rsidRPr="00216FF4" w:rsidRDefault="009A5C1F" w:rsidP="002502CA">
            <w:pPr>
              <w:keepNext/>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7</w:t>
            </w:r>
          </w:p>
        </w:tc>
        <w:tc>
          <w:tcPr>
            <w:tcW w:w="1611" w:type="dxa"/>
            <w:tcBorders>
              <w:top w:val="nil"/>
              <w:left w:val="nil"/>
              <w:bottom w:val="single" w:sz="4" w:space="0" w:color="auto"/>
              <w:right w:val="double" w:sz="6" w:space="0" w:color="auto"/>
            </w:tcBorders>
            <w:shd w:val="clear" w:color="auto" w:fill="C0C0C0"/>
            <w:noWrap/>
          </w:tcPr>
          <w:p w:rsidR="009A5C1F" w:rsidRPr="00216FF4" w:rsidRDefault="009A5C1F" w:rsidP="002502CA">
            <w:pPr>
              <w:keepNext/>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 </w:t>
            </w:r>
          </w:p>
        </w:tc>
      </w:tr>
      <w:tr w:rsidR="009A5C1F" w:rsidRPr="00216FF4" w:rsidTr="00CD5623">
        <w:trPr>
          <w:trHeight w:val="285"/>
          <w:jc w:val="center"/>
        </w:trPr>
        <w:tc>
          <w:tcPr>
            <w:tcW w:w="4685" w:type="dxa"/>
            <w:tcBorders>
              <w:top w:val="nil"/>
              <w:left w:val="double" w:sz="6" w:space="0" w:color="auto"/>
              <w:bottom w:val="double" w:sz="6" w:space="0" w:color="auto"/>
              <w:right w:val="single" w:sz="4" w:space="0" w:color="auto"/>
            </w:tcBorders>
            <w:shd w:val="clear" w:color="auto" w:fill="auto"/>
            <w:noWrap/>
          </w:tcPr>
          <w:p w:rsidR="009A5C1F" w:rsidRPr="00216FF4" w:rsidRDefault="009A5C1F" w:rsidP="009A5C1F">
            <w:pPr>
              <w:suppressAutoHyphens w:val="0"/>
              <w:spacing w:after="0"/>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jóváhagyott</w:t>
            </w:r>
          </w:p>
        </w:tc>
        <w:tc>
          <w:tcPr>
            <w:tcW w:w="539" w:type="dxa"/>
            <w:tcBorders>
              <w:top w:val="nil"/>
              <w:left w:val="nil"/>
              <w:bottom w:val="double" w:sz="6"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175</w:t>
            </w:r>
          </w:p>
        </w:tc>
        <w:tc>
          <w:tcPr>
            <w:tcW w:w="1361" w:type="dxa"/>
            <w:tcBorders>
              <w:top w:val="nil"/>
              <w:left w:val="nil"/>
              <w:bottom w:val="double" w:sz="6"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4 380 031</w:t>
            </w:r>
          </w:p>
        </w:tc>
        <w:tc>
          <w:tcPr>
            <w:tcW w:w="569" w:type="dxa"/>
            <w:tcBorders>
              <w:top w:val="nil"/>
              <w:left w:val="nil"/>
              <w:bottom w:val="double" w:sz="6"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383</w:t>
            </w:r>
          </w:p>
        </w:tc>
        <w:tc>
          <w:tcPr>
            <w:tcW w:w="1611" w:type="dxa"/>
            <w:tcBorders>
              <w:top w:val="nil"/>
              <w:left w:val="nil"/>
              <w:bottom w:val="double" w:sz="6" w:space="0" w:color="auto"/>
              <w:right w:val="double" w:sz="6" w:space="0" w:color="auto"/>
            </w:tcBorders>
            <w:shd w:val="clear" w:color="auto" w:fill="auto"/>
            <w:noWrap/>
          </w:tcPr>
          <w:p w:rsidR="009A5C1F" w:rsidRPr="00216FF4" w:rsidRDefault="009A5C1F" w:rsidP="009A5C1F">
            <w:pPr>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10 013 969</w:t>
            </w:r>
          </w:p>
        </w:tc>
      </w:tr>
      <w:tr w:rsidR="009A5C1F" w:rsidRPr="00216FF4" w:rsidTr="00CD5623">
        <w:trPr>
          <w:trHeight w:val="28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216FF4" w:rsidRDefault="009A5C1F" w:rsidP="009A5C1F">
            <w:pPr>
              <w:suppressAutoHyphens w:val="0"/>
              <w:spacing w:after="0"/>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támogatott kifizetési kérelem</w:t>
            </w:r>
          </w:p>
        </w:tc>
        <w:tc>
          <w:tcPr>
            <w:tcW w:w="539" w:type="dxa"/>
            <w:tcBorders>
              <w:top w:val="nil"/>
              <w:left w:val="nil"/>
              <w:bottom w:val="single" w:sz="4"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105</w:t>
            </w:r>
          </w:p>
        </w:tc>
        <w:tc>
          <w:tcPr>
            <w:tcW w:w="1361" w:type="dxa"/>
            <w:tcBorders>
              <w:top w:val="nil"/>
              <w:left w:val="nil"/>
              <w:bottom w:val="single" w:sz="4"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429 273</w:t>
            </w:r>
          </w:p>
        </w:tc>
        <w:tc>
          <w:tcPr>
            <w:tcW w:w="569" w:type="dxa"/>
            <w:tcBorders>
              <w:top w:val="nil"/>
              <w:left w:val="nil"/>
              <w:bottom w:val="single" w:sz="4"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116</w:t>
            </w:r>
          </w:p>
        </w:tc>
        <w:tc>
          <w:tcPr>
            <w:tcW w:w="1611" w:type="dxa"/>
            <w:tcBorders>
              <w:top w:val="nil"/>
              <w:left w:val="nil"/>
              <w:bottom w:val="single" w:sz="4" w:space="0" w:color="auto"/>
              <w:right w:val="double" w:sz="6"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528 674</w:t>
            </w:r>
          </w:p>
        </w:tc>
      </w:tr>
      <w:tr w:rsidR="009A5C1F" w:rsidRPr="00216FF4"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216FF4" w:rsidRDefault="00CB27A5" w:rsidP="009A5C1F">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39" w:type="dxa"/>
            <w:tcBorders>
              <w:top w:val="nil"/>
              <w:left w:val="nil"/>
              <w:bottom w:val="single" w:sz="4" w:space="0" w:color="auto"/>
              <w:right w:val="single" w:sz="4" w:space="0" w:color="auto"/>
            </w:tcBorders>
            <w:shd w:val="clear" w:color="auto" w:fill="C0C0C0"/>
            <w:noWrap/>
            <w:vAlign w:val="bottom"/>
          </w:tcPr>
          <w:p w:rsidR="009A5C1F" w:rsidRPr="00216FF4" w:rsidRDefault="009A5C1F" w:rsidP="009A5C1F">
            <w:pPr>
              <w:suppressAutoHyphens w:val="0"/>
              <w:spacing w:after="0"/>
              <w:jc w:val="right"/>
              <w:rPr>
                <w:rFonts w:eastAsia="Times New Roman" w:cs="Times New Roman"/>
                <w:b/>
                <w:bCs/>
                <w:kern w:val="0"/>
                <w:sz w:val="20"/>
                <w:szCs w:val="20"/>
                <w:lang w:bidi="bn-IN"/>
              </w:rPr>
            </w:pPr>
            <w:r w:rsidRPr="00216FF4">
              <w:rPr>
                <w:rFonts w:eastAsia="Times New Roman" w:cs="Times New Roman"/>
                <w:b/>
                <w:bCs/>
                <w:kern w:val="0"/>
                <w:sz w:val="20"/>
                <w:szCs w:val="20"/>
                <w:lang w:bidi="bn-IN"/>
              </w:rPr>
              <w:t> </w:t>
            </w:r>
          </w:p>
        </w:tc>
        <w:tc>
          <w:tcPr>
            <w:tcW w:w="1361" w:type="dxa"/>
            <w:tcBorders>
              <w:top w:val="nil"/>
              <w:left w:val="nil"/>
              <w:bottom w:val="single" w:sz="4"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528 674</w:t>
            </w:r>
          </w:p>
        </w:tc>
        <w:tc>
          <w:tcPr>
            <w:tcW w:w="569" w:type="dxa"/>
            <w:tcBorders>
              <w:top w:val="nil"/>
              <w:left w:val="nil"/>
              <w:bottom w:val="single" w:sz="4" w:space="0" w:color="auto"/>
              <w:right w:val="single" w:sz="4" w:space="0" w:color="auto"/>
            </w:tcBorders>
            <w:shd w:val="clear" w:color="auto" w:fill="C0C0C0"/>
            <w:noWrap/>
            <w:vAlign w:val="bottom"/>
          </w:tcPr>
          <w:p w:rsidR="009A5C1F" w:rsidRPr="00216FF4" w:rsidRDefault="009A5C1F" w:rsidP="009A5C1F">
            <w:pPr>
              <w:suppressAutoHyphens w:val="0"/>
              <w:spacing w:after="0"/>
              <w:jc w:val="right"/>
              <w:rPr>
                <w:rFonts w:eastAsia="Times New Roman" w:cs="Times New Roman"/>
                <w:b/>
                <w:bCs/>
                <w:kern w:val="0"/>
                <w:sz w:val="20"/>
                <w:szCs w:val="20"/>
                <w:lang w:bidi="bn-IN"/>
              </w:rPr>
            </w:pPr>
            <w:r w:rsidRPr="00216FF4">
              <w:rPr>
                <w:rFonts w:eastAsia="Times New Roman" w:cs="Times New Roman"/>
                <w:b/>
                <w:bCs/>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9A5C1F" w:rsidRPr="00216FF4" w:rsidRDefault="009A5C1F" w:rsidP="009A5C1F">
            <w:pPr>
              <w:suppressAutoHyphens w:val="0"/>
              <w:spacing w:after="0"/>
              <w:jc w:val="right"/>
              <w:rPr>
                <w:rFonts w:eastAsia="Times New Roman" w:cs="Times New Roman"/>
                <w:b/>
                <w:bCs/>
                <w:color w:val="000000"/>
                <w:kern w:val="0"/>
                <w:sz w:val="20"/>
                <w:szCs w:val="20"/>
                <w:lang w:bidi="bn-IN"/>
              </w:rPr>
            </w:pPr>
            <w:r w:rsidRPr="00216FF4">
              <w:rPr>
                <w:rFonts w:eastAsia="Times New Roman" w:cs="Times New Roman"/>
                <w:b/>
                <w:bCs/>
                <w:color w:val="000000"/>
                <w:kern w:val="0"/>
                <w:sz w:val="20"/>
                <w:szCs w:val="20"/>
                <w:lang w:bidi="bn-IN"/>
              </w:rPr>
              <w:t>528 674</w:t>
            </w:r>
          </w:p>
        </w:tc>
      </w:tr>
      <w:tr w:rsidR="009A5C1F" w:rsidRPr="00216FF4"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216FF4" w:rsidRDefault="009A5C1F" w:rsidP="009A5C1F">
            <w:pPr>
              <w:suppressAutoHyphens w:val="0"/>
              <w:spacing w:after="0"/>
              <w:jc w:val="left"/>
              <w:rPr>
                <w:rFonts w:eastAsia="Times New Roman" w:cs="Times New Roman"/>
                <w:kern w:val="0"/>
                <w:sz w:val="20"/>
                <w:szCs w:val="20"/>
                <w:lang w:bidi="bn-IN"/>
              </w:rPr>
            </w:pPr>
            <w:r w:rsidRPr="00216FF4">
              <w:rPr>
                <w:rFonts w:eastAsia="Times New Roman" w:cs="Times New Roman"/>
                <w:kern w:val="0"/>
                <w:sz w:val="20"/>
                <w:szCs w:val="20"/>
                <w:lang w:bidi="bn-IN"/>
              </w:rPr>
              <w:t xml:space="preserve">   a kifizetésből közösségi</w:t>
            </w:r>
          </w:p>
        </w:tc>
        <w:tc>
          <w:tcPr>
            <w:tcW w:w="539" w:type="dxa"/>
            <w:tcBorders>
              <w:top w:val="nil"/>
              <w:left w:val="nil"/>
              <w:bottom w:val="single" w:sz="4" w:space="0" w:color="auto"/>
              <w:right w:val="single" w:sz="4" w:space="0" w:color="auto"/>
            </w:tcBorders>
            <w:shd w:val="clear" w:color="auto" w:fill="C0C0C0"/>
            <w:noWrap/>
            <w:vAlign w:val="bottom"/>
          </w:tcPr>
          <w:p w:rsidR="009A5C1F" w:rsidRPr="00216FF4" w:rsidRDefault="009A5C1F" w:rsidP="009A5C1F">
            <w:pPr>
              <w:suppressAutoHyphens w:val="0"/>
              <w:spacing w:after="0"/>
              <w:jc w:val="right"/>
              <w:rPr>
                <w:rFonts w:eastAsia="Times New Roman" w:cs="Times New Roman"/>
                <w:kern w:val="0"/>
                <w:sz w:val="20"/>
                <w:szCs w:val="20"/>
                <w:lang w:bidi="bn-IN"/>
              </w:rPr>
            </w:pPr>
            <w:r w:rsidRPr="00216FF4">
              <w:rPr>
                <w:rFonts w:eastAsia="Times New Roman" w:cs="Times New Roman"/>
                <w:kern w:val="0"/>
                <w:sz w:val="20"/>
                <w:szCs w:val="20"/>
                <w:lang w:bidi="bn-IN"/>
              </w:rPr>
              <w:t> </w:t>
            </w:r>
          </w:p>
        </w:tc>
        <w:tc>
          <w:tcPr>
            <w:tcW w:w="1361" w:type="dxa"/>
            <w:tcBorders>
              <w:top w:val="nil"/>
              <w:left w:val="nil"/>
              <w:bottom w:val="single" w:sz="4"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kern w:val="0"/>
                <w:sz w:val="20"/>
                <w:szCs w:val="20"/>
                <w:lang w:bidi="bn-IN"/>
              </w:rPr>
            </w:pPr>
            <w:r w:rsidRPr="00216FF4">
              <w:rPr>
                <w:rFonts w:eastAsia="Times New Roman" w:cs="Times New Roman"/>
                <w:kern w:val="0"/>
                <w:sz w:val="20"/>
                <w:szCs w:val="20"/>
                <w:lang w:bidi="bn-IN"/>
              </w:rPr>
              <w:t>418 009</w:t>
            </w:r>
          </w:p>
        </w:tc>
        <w:tc>
          <w:tcPr>
            <w:tcW w:w="569" w:type="dxa"/>
            <w:tcBorders>
              <w:top w:val="nil"/>
              <w:left w:val="nil"/>
              <w:bottom w:val="single" w:sz="4" w:space="0" w:color="auto"/>
              <w:right w:val="single" w:sz="4" w:space="0" w:color="auto"/>
            </w:tcBorders>
            <w:shd w:val="clear" w:color="auto" w:fill="C0C0C0"/>
            <w:noWrap/>
            <w:vAlign w:val="bottom"/>
          </w:tcPr>
          <w:p w:rsidR="009A5C1F" w:rsidRPr="00216FF4" w:rsidRDefault="009A5C1F" w:rsidP="009A5C1F">
            <w:pPr>
              <w:suppressAutoHyphens w:val="0"/>
              <w:spacing w:after="0"/>
              <w:jc w:val="right"/>
              <w:rPr>
                <w:rFonts w:eastAsia="Times New Roman" w:cs="Times New Roman"/>
                <w:kern w:val="0"/>
                <w:sz w:val="20"/>
                <w:szCs w:val="20"/>
                <w:lang w:bidi="bn-IN"/>
              </w:rPr>
            </w:pPr>
            <w:r w:rsidRPr="00216FF4">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9A5C1F" w:rsidRPr="00216FF4" w:rsidRDefault="009A5C1F" w:rsidP="009A5C1F">
            <w:pPr>
              <w:suppressAutoHyphens w:val="0"/>
              <w:spacing w:after="0"/>
              <w:jc w:val="right"/>
              <w:rPr>
                <w:rFonts w:eastAsia="Times New Roman" w:cs="Times New Roman"/>
                <w:kern w:val="0"/>
                <w:sz w:val="20"/>
                <w:szCs w:val="20"/>
                <w:lang w:bidi="bn-IN"/>
              </w:rPr>
            </w:pPr>
            <w:r w:rsidRPr="00216FF4">
              <w:rPr>
                <w:rFonts w:eastAsia="Times New Roman" w:cs="Times New Roman"/>
                <w:kern w:val="0"/>
                <w:sz w:val="20"/>
                <w:szCs w:val="20"/>
                <w:lang w:bidi="bn-IN"/>
              </w:rPr>
              <w:t>418 009</w:t>
            </w:r>
          </w:p>
        </w:tc>
      </w:tr>
      <w:tr w:rsidR="009A5C1F" w:rsidRPr="00216FF4"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216FF4" w:rsidRDefault="009A5C1F" w:rsidP="009A5C1F">
            <w:pPr>
              <w:suppressAutoHyphens w:val="0"/>
              <w:spacing w:after="0"/>
              <w:jc w:val="left"/>
              <w:rPr>
                <w:rFonts w:eastAsia="Times New Roman" w:cs="Times New Roman"/>
                <w:kern w:val="0"/>
                <w:sz w:val="20"/>
                <w:szCs w:val="20"/>
                <w:lang w:bidi="bn-IN"/>
              </w:rPr>
            </w:pPr>
            <w:r w:rsidRPr="00216FF4">
              <w:rPr>
                <w:rFonts w:eastAsia="Times New Roman" w:cs="Times New Roman"/>
                <w:kern w:val="0"/>
                <w:sz w:val="20"/>
                <w:szCs w:val="20"/>
                <w:lang w:bidi="bn-IN"/>
              </w:rPr>
              <w:t xml:space="preserve">   a kifizetésből konvergencia régió</w:t>
            </w:r>
          </w:p>
        </w:tc>
        <w:tc>
          <w:tcPr>
            <w:tcW w:w="539" w:type="dxa"/>
            <w:tcBorders>
              <w:top w:val="nil"/>
              <w:left w:val="nil"/>
              <w:bottom w:val="single" w:sz="4" w:space="0" w:color="auto"/>
              <w:right w:val="single" w:sz="4" w:space="0" w:color="auto"/>
            </w:tcBorders>
            <w:shd w:val="clear" w:color="auto" w:fill="C0C0C0"/>
            <w:noWrap/>
            <w:vAlign w:val="bottom"/>
          </w:tcPr>
          <w:p w:rsidR="009A5C1F" w:rsidRPr="00216FF4" w:rsidRDefault="009A5C1F" w:rsidP="009A5C1F">
            <w:pPr>
              <w:suppressAutoHyphens w:val="0"/>
              <w:spacing w:after="0"/>
              <w:jc w:val="right"/>
              <w:rPr>
                <w:rFonts w:eastAsia="Times New Roman" w:cs="Times New Roman"/>
                <w:kern w:val="0"/>
                <w:sz w:val="20"/>
                <w:szCs w:val="20"/>
                <w:lang w:bidi="bn-IN"/>
              </w:rPr>
            </w:pPr>
            <w:r w:rsidRPr="00216FF4">
              <w:rPr>
                <w:rFonts w:eastAsia="Times New Roman" w:cs="Times New Roman"/>
                <w:kern w:val="0"/>
                <w:sz w:val="20"/>
                <w:szCs w:val="20"/>
                <w:lang w:bidi="bn-IN"/>
              </w:rPr>
              <w:t> </w:t>
            </w:r>
          </w:p>
        </w:tc>
        <w:tc>
          <w:tcPr>
            <w:tcW w:w="1361" w:type="dxa"/>
            <w:tcBorders>
              <w:top w:val="nil"/>
              <w:left w:val="nil"/>
              <w:bottom w:val="single" w:sz="4"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517 845</w:t>
            </w:r>
          </w:p>
        </w:tc>
        <w:tc>
          <w:tcPr>
            <w:tcW w:w="569" w:type="dxa"/>
            <w:tcBorders>
              <w:top w:val="nil"/>
              <w:left w:val="nil"/>
              <w:bottom w:val="single" w:sz="4" w:space="0" w:color="auto"/>
              <w:right w:val="single" w:sz="4" w:space="0" w:color="auto"/>
            </w:tcBorders>
            <w:shd w:val="clear" w:color="auto" w:fill="C0C0C0"/>
            <w:noWrap/>
            <w:vAlign w:val="bottom"/>
          </w:tcPr>
          <w:p w:rsidR="009A5C1F" w:rsidRPr="00216FF4" w:rsidRDefault="009A5C1F" w:rsidP="009A5C1F">
            <w:pPr>
              <w:suppressAutoHyphens w:val="0"/>
              <w:spacing w:after="0"/>
              <w:jc w:val="right"/>
              <w:rPr>
                <w:rFonts w:eastAsia="Times New Roman" w:cs="Times New Roman"/>
                <w:kern w:val="0"/>
                <w:sz w:val="20"/>
                <w:szCs w:val="20"/>
                <w:lang w:bidi="bn-IN"/>
              </w:rPr>
            </w:pPr>
            <w:r w:rsidRPr="00216FF4">
              <w:rPr>
                <w:rFonts w:eastAsia="Times New Roman" w:cs="Times New Roman"/>
                <w:kern w:val="0"/>
                <w:sz w:val="20"/>
                <w:szCs w:val="20"/>
                <w:lang w:bidi="bn-IN"/>
              </w:rPr>
              <w:t> </w:t>
            </w:r>
          </w:p>
        </w:tc>
        <w:tc>
          <w:tcPr>
            <w:tcW w:w="1611" w:type="dxa"/>
            <w:tcBorders>
              <w:top w:val="nil"/>
              <w:left w:val="nil"/>
              <w:bottom w:val="single" w:sz="4" w:space="0" w:color="auto"/>
              <w:right w:val="double" w:sz="6"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517 845</w:t>
            </w:r>
          </w:p>
        </w:tc>
      </w:tr>
      <w:tr w:rsidR="009A5C1F" w:rsidRPr="00216FF4" w:rsidTr="00CD5623">
        <w:trPr>
          <w:trHeight w:val="270"/>
          <w:jc w:val="center"/>
        </w:trPr>
        <w:tc>
          <w:tcPr>
            <w:tcW w:w="4685" w:type="dxa"/>
            <w:tcBorders>
              <w:top w:val="nil"/>
              <w:left w:val="double" w:sz="6" w:space="0" w:color="auto"/>
              <w:bottom w:val="double" w:sz="6" w:space="0" w:color="auto"/>
              <w:right w:val="single" w:sz="4" w:space="0" w:color="auto"/>
            </w:tcBorders>
            <w:shd w:val="clear" w:color="auto" w:fill="auto"/>
            <w:noWrap/>
          </w:tcPr>
          <w:p w:rsidR="009A5C1F" w:rsidRPr="00216FF4" w:rsidRDefault="009A5C1F" w:rsidP="009A5C1F">
            <w:pPr>
              <w:suppressAutoHyphens w:val="0"/>
              <w:spacing w:after="0"/>
              <w:jc w:val="left"/>
              <w:rPr>
                <w:rFonts w:eastAsia="Times New Roman" w:cs="Times New Roman"/>
                <w:kern w:val="0"/>
                <w:sz w:val="20"/>
                <w:szCs w:val="20"/>
                <w:lang w:bidi="bn-IN"/>
              </w:rPr>
            </w:pPr>
            <w:r w:rsidRPr="00216FF4">
              <w:rPr>
                <w:rFonts w:eastAsia="Times New Roman" w:cs="Times New Roman"/>
                <w:kern w:val="0"/>
                <w:sz w:val="20"/>
                <w:szCs w:val="20"/>
                <w:lang w:bidi="bn-IN"/>
              </w:rPr>
              <w:t xml:space="preserve">      ebből közösségi</w:t>
            </w:r>
          </w:p>
        </w:tc>
        <w:tc>
          <w:tcPr>
            <w:tcW w:w="539" w:type="dxa"/>
            <w:tcBorders>
              <w:top w:val="nil"/>
              <w:left w:val="nil"/>
              <w:bottom w:val="double" w:sz="6" w:space="0" w:color="auto"/>
              <w:right w:val="single" w:sz="4" w:space="0" w:color="auto"/>
            </w:tcBorders>
            <w:shd w:val="clear" w:color="auto" w:fill="C0C0C0"/>
            <w:noWrap/>
            <w:vAlign w:val="bottom"/>
          </w:tcPr>
          <w:p w:rsidR="009A5C1F" w:rsidRPr="00216FF4" w:rsidRDefault="009A5C1F" w:rsidP="009A5C1F">
            <w:pPr>
              <w:suppressAutoHyphens w:val="0"/>
              <w:spacing w:after="0"/>
              <w:jc w:val="right"/>
              <w:rPr>
                <w:rFonts w:eastAsia="Times New Roman" w:cs="Times New Roman"/>
                <w:kern w:val="0"/>
                <w:sz w:val="20"/>
                <w:szCs w:val="20"/>
                <w:lang w:bidi="bn-IN"/>
              </w:rPr>
            </w:pPr>
            <w:r w:rsidRPr="00216FF4">
              <w:rPr>
                <w:rFonts w:eastAsia="Times New Roman" w:cs="Times New Roman"/>
                <w:kern w:val="0"/>
                <w:sz w:val="20"/>
                <w:szCs w:val="20"/>
                <w:lang w:bidi="bn-IN"/>
              </w:rPr>
              <w:t> </w:t>
            </w:r>
          </w:p>
        </w:tc>
        <w:tc>
          <w:tcPr>
            <w:tcW w:w="1361" w:type="dxa"/>
            <w:tcBorders>
              <w:top w:val="nil"/>
              <w:left w:val="nil"/>
              <w:bottom w:val="double" w:sz="6" w:space="0" w:color="auto"/>
              <w:right w:val="single" w:sz="4"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412 081</w:t>
            </w:r>
          </w:p>
        </w:tc>
        <w:tc>
          <w:tcPr>
            <w:tcW w:w="569" w:type="dxa"/>
            <w:tcBorders>
              <w:top w:val="nil"/>
              <w:left w:val="nil"/>
              <w:bottom w:val="double" w:sz="6" w:space="0" w:color="auto"/>
              <w:right w:val="single" w:sz="4" w:space="0" w:color="auto"/>
            </w:tcBorders>
            <w:shd w:val="clear" w:color="auto" w:fill="C0C0C0"/>
            <w:noWrap/>
            <w:vAlign w:val="bottom"/>
          </w:tcPr>
          <w:p w:rsidR="009A5C1F" w:rsidRPr="00216FF4" w:rsidRDefault="009A5C1F" w:rsidP="009A5C1F">
            <w:pPr>
              <w:suppressAutoHyphens w:val="0"/>
              <w:spacing w:after="0"/>
              <w:jc w:val="right"/>
              <w:rPr>
                <w:rFonts w:eastAsia="Times New Roman" w:cs="Times New Roman"/>
                <w:kern w:val="0"/>
                <w:sz w:val="20"/>
                <w:szCs w:val="20"/>
                <w:lang w:bidi="bn-IN"/>
              </w:rPr>
            </w:pPr>
            <w:r w:rsidRPr="00216FF4">
              <w:rPr>
                <w:rFonts w:eastAsia="Times New Roman" w:cs="Times New Roman"/>
                <w:kern w:val="0"/>
                <w:sz w:val="20"/>
                <w:szCs w:val="20"/>
                <w:lang w:bidi="bn-IN"/>
              </w:rPr>
              <w:t> </w:t>
            </w:r>
          </w:p>
        </w:tc>
        <w:tc>
          <w:tcPr>
            <w:tcW w:w="1611" w:type="dxa"/>
            <w:tcBorders>
              <w:top w:val="nil"/>
              <w:left w:val="nil"/>
              <w:bottom w:val="double" w:sz="6" w:space="0" w:color="auto"/>
              <w:right w:val="double" w:sz="6" w:space="0" w:color="auto"/>
            </w:tcBorders>
            <w:shd w:val="clear" w:color="auto" w:fill="auto"/>
            <w:noWrap/>
          </w:tcPr>
          <w:p w:rsidR="009A5C1F" w:rsidRPr="00216FF4" w:rsidRDefault="009A5C1F" w:rsidP="009A5C1F">
            <w:pPr>
              <w:suppressAutoHyphens w:val="0"/>
              <w:spacing w:after="0"/>
              <w:jc w:val="right"/>
              <w:rPr>
                <w:rFonts w:eastAsia="Times New Roman" w:cs="Times New Roman"/>
                <w:color w:val="000000"/>
                <w:kern w:val="0"/>
                <w:sz w:val="20"/>
                <w:szCs w:val="20"/>
                <w:lang w:bidi="bn-IN"/>
              </w:rPr>
            </w:pPr>
            <w:r w:rsidRPr="00216FF4">
              <w:rPr>
                <w:rFonts w:eastAsia="Times New Roman" w:cs="Times New Roman"/>
                <w:color w:val="000000"/>
                <w:kern w:val="0"/>
                <w:sz w:val="20"/>
                <w:szCs w:val="20"/>
                <w:lang w:bidi="bn-IN"/>
              </w:rPr>
              <w:t>412 081</w:t>
            </w:r>
          </w:p>
        </w:tc>
      </w:tr>
    </w:tbl>
    <w:p w:rsidR="009A5C1F" w:rsidRPr="00F35797" w:rsidRDefault="009A5C1F" w:rsidP="009A5C1F">
      <w:pPr>
        <w:pStyle w:val="j-forrs"/>
      </w:pPr>
      <w:r w:rsidRPr="00F35797">
        <w:t>Forrás: MVH</w:t>
      </w:r>
    </w:p>
    <w:p w:rsidR="009A5C1F" w:rsidRPr="00B03EE4" w:rsidRDefault="0045690B" w:rsidP="005B5A87">
      <w:pPr>
        <w:pStyle w:val="j-nomlszveg"/>
        <w:rPr>
          <w:kern w:val="1"/>
        </w:rPr>
      </w:pPr>
      <w:r>
        <w:rPr>
          <w:kern w:val="1"/>
        </w:rPr>
        <w:t xml:space="preserve">A </w:t>
      </w:r>
      <w:r w:rsidR="009A5C1F" w:rsidRPr="00B03EE4">
        <w:rPr>
          <w:kern w:val="1"/>
        </w:rPr>
        <w:t xml:space="preserve">2011-ben beérkezett támogatási kérelmek száma 213 db volt. </w:t>
      </w:r>
      <w:r w:rsidR="009A5C1F" w:rsidRPr="00B03EE4">
        <w:t xml:space="preserve">A kérelmek feldolgozása folyamatban van, a határozathozatal áthúzódott 2012-re. A 2011-ben beérkezett kifizetési </w:t>
      </w:r>
      <w:r w:rsidR="009A5C1F" w:rsidRPr="008047D9">
        <w:t>kérelmekre 528 ezer euró (166,9 M forint)</w:t>
      </w:r>
      <w:r w:rsidR="009A5C1F" w:rsidRPr="00B03EE4">
        <w:t xml:space="preserve"> kifizetése történt meg.</w:t>
      </w:r>
    </w:p>
    <w:p w:rsidR="009A5C1F" w:rsidRPr="00BB751D" w:rsidRDefault="009A5C1F" w:rsidP="005B5A87">
      <w:pPr>
        <w:pStyle w:val="j-nomlszveg"/>
        <w:rPr>
          <w:kern w:val="1"/>
        </w:rPr>
      </w:pPr>
      <w:r w:rsidRPr="00BB751D">
        <w:rPr>
          <w:kern w:val="1"/>
        </w:rPr>
        <w:t>A beérkezett támogatási kérelmek regionális megoszlását tekintve Veszprém megyében volt messze a legnagyobb érdeklődés a jogcím iránt, nem érkezett be kérelem Budapestről, Békés és Fejér megy</w:t>
      </w:r>
      <w:r w:rsidRPr="00BB751D">
        <w:rPr>
          <w:kern w:val="1"/>
        </w:rPr>
        <w:t>é</w:t>
      </w:r>
      <w:r w:rsidRPr="00BB751D">
        <w:rPr>
          <w:kern w:val="1"/>
        </w:rPr>
        <w:t>ből.</w:t>
      </w:r>
    </w:p>
    <w:p w:rsidR="009A5C1F" w:rsidRPr="00F35797" w:rsidRDefault="009A5C1F" w:rsidP="009A5C1F">
      <w:pPr>
        <w:pStyle w:val="j-cmsor3"/>
      </w:pPr>
      <w:bookmarkStart w:id="244" w:name="_Toc260212722"/>
      <w:bookmarkStart w:id="245" w:name="_Toc261596943"/>
      <w:bookmarkStart w:id="246" w:name="_Toc328638722"/>
      <w:r w:rsidRPr="00F35797">
        <w:t>Erdészeti potenciál helyreállítása és megelőző intézkedések (226) rövid bemutatása</w:t>
      </w:r>
      <w:bookmarkEnd w:id="244"/>
      <w:bookmarkEnd w:id="245"/>
      <w:bookmarkEnd w:id="246"/>
    </w:p>
    <w:p w:rsidR="009A5C1F" w:rsidRPr="00F35797" w:rsidRDefault="009A5C1F" w:rsidP="005B5A87">
      <w:pPr>
        <w:pStyle w:val="j-nomlszveg"/>
        <w:rPr>
          <w:kern w:val="1"/>
          <w:lang w:bidi="sa-IN"/>
        </w:rPr>
      </w:pPr>
      <w:r w:rsidRPr="00F35797">
        <w:rPr>
          <w:kern w:val="1"/>
          <w:lang w:bidi="sa-IN"/>
        </w:rPr>
        <w:t>Az intézkedés célja az olyan tényezők hatásainak enyhítése vagy megszüntetése, melyek a társadalmi jóléti, szabadidős és környezetvédelmi szükségletek kielégítését fenyegetik, továbbá az abiotikus k</w:t>
      </w:r>
      <w:r w:rsidRPr="00F35797">
        <w:rPr>
          <w:kern w:val="1"/>
          <w:lang w:bidi="sa-IN"/>
        </w:rPr>
        <w:t>á</w:t>
      </w:r>
      <w:r w:rsidRPr="00F35797">
        <w:rPr>
          <w:kern w:val="1"/>
          <w:lang w:bidi="sa-IN"/>
        </w:rPr>
        <w:t>rok megelőzése és megakadályozása. Egy másik célkitűzés az erdőgazdálkodással kapcsolatos kock</w:t>
      </w:r>
      <w:r w:rsidRPr="00F35797">
        <w:rPr>
          <w:kern w:val="1"/>
          <w:lang w:bidi="sa-IN"/>
        </w:rPr>
        <w:t>á</w:t>
      </w:r>
      <w:r w:rsidRPr="00F35797">
        <w:rPr>
          <w:kern w:val="1"/>
          <w:lang w:bidi="sa-IN"/>
        </w:rPr>
        <w:t>zatok csökkentése, az olyan károk megelőzése és megakadályozása, melyek az erdők ökológiai és jóléti funkcióit veszélyeztetik. Erdő-környezetvédelmi kifizetésekben erdőterület-hektáronként azok a kedvezményezettek részesülnek, akik önkéntes alapon a jogszabályokban, valamint a szakmai iránye</w:t>
      </w:r>
      <w:r w:rsidRPr="00F35797">
        <w:rPr>
          <w:kern w:val="1"/>
          <w:lang w:bidi="sa-IN"/>
        </w:rPr>
        <w:t>l</w:t>
      </w:r>
      <w:r w:rsidRPr="00F35797">
        <w:rPr>
          <w:kern w:val="1"/>
          <w:lang w:bidi="sa-IN"/>
        </w:rPr>
        <w:t>vek figyelembe vételével k</w:t>
      </w:r>
      <w:r w:rsidRPr="00F35797">
        <w:rPr>
          <w:kern w:val="1"/>
          <w:lang w:bidi="sa-IN"/>
        </w:rPr>
        <w:t>i</w:t>
      </w:r>
      <w:r w:rsidRPr="00F35797">
        <w:rPr>
          <w:kern w:val="1"/>
          <w:lang w:bidi="sa-IN"/>
        </w:rPr>
        <w:t>alakított erdőtervekben foglalt előírásokon túlmutató erdő-környezet</w:t>
      </w:r>
      <w:r w:rsidR="00CD5623">
        <w:rPr>
          <w:kern w:val="1"/>
          <w:lang w:bidi="sa-IN"/>
        </w:rPr>
        <w:softHyphen/>
      </w:r>
      <w:r w:rsidRPr="00F35797">
        <w:rPr>
          <w:kern w:val="1"/>
          <w:lang w:bidi="sa-IN"/>
        </w:rPr>
        <w:t>védelmi kötelezettségeket vállalnak.</w:t>
      </w:r>
    </w:p>
    <w:p w:rsidR="009A5C1F" w:rsidRPr="00F35797" w:rsidRDefault="009A5C1F" w:rsidP="005B5A87">
      <w:pPr>
        <w:pStyle w:val="j-nomlszveg"/>
        <w:rPr>
          <w:kern w:val="1"/>
          <w:lang w:bidi="sa-IN"/>
        </w:rPr>
      </w:pPr>
      <w:r w:rsidRPr="00F35797">
        <w:rPr>
          <w:kern w:val="1"/>
          <w:lang w:bidi="sa-IN"/>
        </w:rPr>
        <w:t xml:space="preserve">Az intézkedés két alintézkedést foglal magában: 1. erdészeti potenciál helyreállítása és 2. megelőző intézkedések. Az 1. alintézkedés keretében került meghirdetésre az </w:t>
      </w:r>
      <w:r w:rsidRPr="00F35797">
        <w:rPr>
          <w:i/>
          <w:kern w:val="1"/>
          <w:lang w:bidi="sa-IN"/>
        </w:rPr>
        <w:t>Erdészeti potenciál helyreállítás</w:t>
      </w:r>
      <w:r w:rsidRPr="00F35797">
        <w:rPr>
          <w:i/>
          <w:kern w:val="1"/>
          <w:lang w:bidi="sa-IN"/>
        </w:rPr>
        <w:t>á</w:t>
      </w:r>
      <w:r w:rsidRPr="00F35797">
        <w:rPr>
          <w:i/>
          <w:kern w:val="1"/>
          <w:lang w:bidi="sa-IN"/>
        </w:rPr>
        <w:t>ra nyújtandó támogatások</w:t>
      </w:r>
      <w:r w:rsidRPr="00F35797">
        <w:rPr>
          <w:kern w:val="1"/>
          <w:lang w:bidi="sa-IN"/>
        </w:rPr>
        <w:t xml:space="preserve"> jogcím. A 2. alintézkedést lefedő jogcím kidolgozás előtt áll, várhatóan 2012-ben jelenik meg. </w:t>
      </w:r>
    </w:p>
    <w:p w:rsidR="009A5C1F" w:rsidRPr="0016187A" w:rsidRDefault="009A5C1F" w:rsidP="00C64356">
      <w:pPr>
        <w:pStyle w:val="j-tblzatszm"/>
      </w:pPr>
      <w:r w:rsidRPr="0016187A">
        <w:lastRenderedPageBreak/>
        <w:t>táblázat</w:t>
      </w:r>
    </w:p>
    <w:p w:rsidR="009A5C1F" w:rsidRPr="00F35797" w:rsidRDefault="009A5C1F" w:rsidP="002502CA">
      <w:pPr>
        <w:pStyle w:val="j-tblzat-fcm"/>
        <w:rPr>
          <w:kern w:val="1"/>
        </w:rPr>
      </w:pPr>
      <w:r w:rsidRPr="00F35797">
        <w:rPr>
          <w:kern w:val="1"/>
        </w:rPr>
        <w:t>Erdészeti potenciál helyreállítása és megelőző intézkedések (226) indikátorainak megvalósulása</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
        <w:gridCol w:w="5766"/>
        <w:gridCol w:w="1800"/>
        <w:gridCol w:w="1578"/>
      </w:tblGrid>
      <w:tr w:rsidR="009A5C1F" w:rsidRPr="00E1404B" w:rsidTr="00CD5623">
        <w:tblPrEx>
          <w:tblCellMar>
            <w:top w:w="0" w:type="dxa"/>
            <w:bottom w:w="0" w:type="dxa"/>
          </w:tblCellMar>
        </w:tblPrEx>
        <w:trPr>
          <w:cantSplit/>
          <w:tblHeader/>
          <w:jc w:val="center"/>
        </w:trPr>
        <w:tc>
          <w:tcPr>
            <w:tcW w:w="488" w:type="dxa"/>
            <w:shd w:val="clear" w:color="auto" w:fill="B3B3B3"/>
          </w:tcPr>
          <w:p w:rsidR="009A5C1F" w:rsidRPr="00E1404B" w:rsidRDefault="009A5C1F" w:rsidP="00CD5623">
            <w:pPr>
              <w:pStyle w:val="Normltblzatban"/>
              <w:keepNext/>
              <w:spacing w:after="0"/>
              <w:ind w:left="0" w:firstLine="0"/>
              <w:jc w:val="center"/>
              <w:rPr>
                <w:b/>
                <w:bCs/>
                <w:sz w:val="20"/>
                <w:szCs w:val="20"/>
                <w:lang w:bidi="sa-IN"/>
              </w:rPr>
            </w:pPr>
            <w:bookmarkStart w:id="247" w:name="_Toc261596944"/>
          </w:p>
        </w:tc>
        <w:tc>
          <w:tcPr>
            <w:tcW w:w="5766" w:type="dxa"/>
            <w:shd w:val="clear" w:color="auto" w:fill="B3B3B3"/>
            <w:vAlign w:val="center"/>
          </w:tcPr>
          <w:p w:rsidR="009A5C1F" w:rsidRPr="00E1404B" w:rsidRDefault="009A5C1F" w:rsidP="002502CA">
            <w:pPr>
              <w:pStyle w:val="Normltblzatban"/>
              <w:keepNext/>
              <w:spacing w:after="0"/>
              <w:ind w:left="0" w:firstLine="0"/>
              <w:jc w:val="center"/>
              <w:rPr>
                <w:sz w:val="20"/>
                <w:szCs w:val="20"/>
                <w:lang w:bidi="sa-IN"/>
              </w:rPr>
            </w:pPr>
            <w:r w:rsidRPr="00E1404B">
              <w:rPr>
                <w:b/>
                <w:bCs/>
                <w:sz w:val="20"/>
                <w:szCs w:val="20"/>
                <w:lang w:bidi="sa-IN"/>
              </w:rPr>
              <w:t>Indikátor leírása</w:t>
            </w:r>
          </w:p>
        </w:tc>
        <w:tc>
          <w:tcPr>
            <w:tcW w:w="1800" w:type="dxa"/>
            <w:shd w:val="clear" w:color="auto" w:fill="B3B3B3"/>
            <w:vAlign w:val="center"/>
          </w:tcPr>
          <w:p w:rsidR="009A5C1F" w:rsidRPr="00E1404B" w:rsidRDefault="009A5C1F" w:rsidP="002502CA">
            <w:pPr>
              <w:pStyle w:val="Normltblzatban"/>
              <w:keepNext/>
              <w:spacing w:after="0"/>
              <w:ind w:left="-30" w:firstLine="30"/>
              <w:jc w:val="center"/>
              <w:rPr>
                <w:sz w:val="20"/>
                <w:szCs w:val="20"/>
                <w:lang w:bidi="sa-IN"/>
              </w:rPr>
            </w:pPr>
            <w:r w:rsidRPr="00E1404B">
              <w:rPr>
                <w:b/>
                <w:sz w:val="20"/>
                <w:szCs w:val="20"/>
              </w:rPr>
              <w:t>Program szerinti tervadat</w:t>
            </w:r>
          </w:p>
        </w:tc>
        <w:tc>
          <w:tcPr>
            <w:tcW w:w="1578" w:type="dxa"/>
            <w:shd w:val="clear" w:color="auto" w:fill="B3B3B3"/>
          </w:tcPr>
          <w:p w:rsidR="009A5C1F" w:rsidRPr="00E1404B" w:rsidRDefault="009A5C1F" w:rsidP="002502CA">
            <w:pPr>
              <w:pStyle w:val="Normltblzatban"/>
              <w:keepNext/>
              <w:spacing w:after="0"/>
              <w:ind w:left="0" w:firstLine="0"/>
              <w:jc w:val="center"/>
              <w:rPr>
                <w:b/>
                <w:bCs/>
                <w:sz w:val="20"/>
                <w:szCs w:val="20"/>
                <w:lang w:bidi="sa-IN"/>
              </w:rPr>
            </w:pPr>
            <w:r w:rsidRPr="00E1404B">
              <w:rPr>
                <w:b/>
                <w:sz w:val="20"/>
                <w:szCs w:val="20"/>
              </w:rPr>
              <w:t>Indikátorok kumulált értéke</w:t>
            </w:r>
          </w:p>
        </w:tc>
      </w:tr>
      <w:tr w:rsidR="009A5C1F" w:rsidRPr="00E1404B" w:rsidTr="00CD5623">
        <w:tblPrEx>
          <w:tblCellMar>
            <w:top w:w="0" w:type="dxa"/>
            <w:bottom w:w="0" w:type="dxa"/>
          </w:tblCellMar>
        </w:tblPrEx>
        <w:trPr>
          <w:cantSplit/>
          <w:jc w:val="center"/>
        </w:trPr>
        <w:tc>
          <w:tcPr>
            <w:tcW w:w="488" w:type="dxa"/>
            <w:vMerge w:val="restart"/>
          </w:tcPr>
          <w:p w:rsidR="009A5C1F" w:rsidRPr="00E1404B" w:rsidRDefault="009A5C1F" w:rsidP="00CD5623">
            <w:pPr>
              <w:pStyle w:val="Normltblzatban"/>
              <w:spacing w:after="0"/>
              <w:ind w:left="0" w:firstLine="0"/>
              <w:jc w:val="center"/>
              <w:rPr>
                <w:b/>
                <w:bCs/>
                <w:sz w:val="20"/>
                <w:szCs w:val="20"/>
                <w:lang w:bidi="sa-IN"/>
              </w:rPr>
            </w:pPr>
            <w:r w:rsidRPr="00E1404B">
              <w:rPr>
                <w:b/>
                <w:bCs/>
                <w:sz w:val="20"/>
                <w:szCs w:val="20"/>
                <w:lang w:bidi="sa-IN"/>
              </w:rPr>
              <w:t>O</w:t>
            </w:r>
          </w:p>
        </w:tc>
        <w:tc>
          <w:tcPr>
            <w:tcW w:w="5766" w:type="dxa"/>
            <w:shd w:val="clear" w:color="auto" w:fill="auto"/>
          </w:tcPr>
          <w:p w:rsidR="009A5C1F" w:rsidRPr="00E1404B" w:rsidRDefault="009A5C1F" w:rsidP="009A5C1F">
            <w:pPr>
              <w:pStyle w:val="Normltblzatban"/>
              <w:spacing w:after="0"/>
              <w:rPr>
                <w:b/>
                <w:bCs/>
                <w:sz w:val="20"/>
                <w:szCs w:val="20"/>
                <w:lang w:bidi="sa-IN"/>
              </w:rPr>
            </w:pPr>
            <w:r w:rsidRPr="00E1404B">
              <w:rPr>
                <w:b/>
                <w:bCs/>
                <w:sz w:val="20"/>
                <w:szCs w:val="20"/>
                <w:lang w:bidi="sa-IN"/>
              </w:rPr>
              <w:t xml:space="preserve">Megelőző/helyreállító intézkedések száma </w:t>
            </w:r>
          </w:p>
          <w:p w:rsidR="009A5C1F" w:rsidRPr="00E1404B" w:rsidRDefault="009A5C1F" w:rsidP="009A5C1F">
            <w:pPr>
              <w:keepNext/>
              <w:suppressAutoHyphens w:val="0"/>
              <w:spacing w:after="0"/>
              <w:jc w:val="left"/>
              <w:rPr>
                <w:sz w:val="20"/>
                <w:szCs w:val="20"/>
                <w:lang w:bidi="sa-IN"/>
              </w:rPr>
            </w:pPr>
            <w:r w:rsidRPr="00E1404B">
              <w:rPr>
                <w:sz w:val="20"/>
                <w:szCs w:val="20"/>
                <w:lang w:bidi="sa-IN"/>
              </w:rPr>
              <w:t>Az intézkedés típusa:</w:t>
            </w:r>
          </w:p>
          <w:p w:rsidR="009A5C1F" w:rsidRPr="00E1404B" w:rsidRDefault="009A5C1F" w:rsidP="009A5C1F">
            <w:pPr>
              <w:numPr>
                <w:ilvl w:val="0"/>
                <w:numId w:val="37"/>
              </w:numPr>
              <w:spacing w:after="0"/>
              <w:rPr>
                <w:sz w:val="20"/>
                <w:szCs w:val="20"/>
                <w:lang w:val="en-GB" w:bidi="sa-IN"/>
              </w:rPr>
            </w:pPr>
            <w:r w:rsidRPr="00E1404B">
              <w:rPr>
                <w:sz w:val="20"/>
                <w:szCs w:val="20"/>
              </w:rPr>
              <w:t>Megelőzés</w:t>
            </w:r>
          </w:p>
          <w:p w:rsidR="009A5C1F" w:rsidRPr="00E1404B" w:rsidRDefault="009A5C1F" w:rsidP="001E6BCB">
            <w:pPr>
              <w:numPr>
                <w:ilvl w:val="0"/>
                <w:numId w:val="37"/>
              </w:numPr>
              <w:tabs>
                <w:tab w:val="clear" w:pos="1080"/>
                <w:tab w:val="num" w:pos="1620"/>
              </w:tabs>
              <w:spacing w:after="0"/>
              <w:ind w:left="1440" w:hanging="180"/>
              <w:rPr>
                <w:sz w:val="20"/>
                <w:szCs w:val="20"/>
              </w:rPr>
            </w:pPr>
            <w:r w:rsidRPr="00E1404B">
              <w:rPr>
                <w:sz w:val="20"/>
                <w:szCs w:val="20"/>
                <w:lang w:bidi="sa-IN"/>
              </w:rPr>
              <w:t xml:space="preserve">Tűzkár </w:t>
            </w:r>
            <w:r w:rsidRPr="00E1404B">
              <w:rPr>
                <w:sz w:val="20"/>
                <w:szCs w:val="20"/>
              </w:rPr>
              <w:t>kockázatával szemben</w:t>
            </w:r>
          </w:p>
          <w:p w:rsidR="009A5C1F" w:rsidRPr="00E1404B" w:rsidRDefault="009A5C1F" w:rsidP="00CD5623">
            <w:pPr>
              <w:numPr>
                <w:ilvl w:val="0"/>
                <w:numId w:val="37"/>
              </w:numPr>
              <w:tabs>
                <w:tab w:val="clear" w:pos="1080"/>
                <w:tab w:val="num" w:pos="1620"/>
              </w:tabs>
              <w:spacing w:after="0"/>
              <w:ind w:left="1440" w:hanging="180"/>
              <w:jc w:val="left"/>
              <w:rPr>
                <w:sz w:val="20"/>
                <w:szCs w:val="20"/>
                <w:lang w:bidi="sa-IN"/>
              </w:rPr>
            </w:pPr>
            <w:r w:rsidRPr="00E1404B">
              <w:rPr>
                <w:sz w:val="20"/>
                <w:szCs w:val="20"/>
              </w:rPr>
              <w:t xml:space="preserve"> Természeti katasztrófákkal szemben (árvíz, széllökések, betegség, fagy</w:t>
            </w:r>
            <w:r w:rsidRPr="00E1404B">
              <w:rPr>
                <w:sz w:val="20"/>
                <w:szCs w:val="20"/>
                <w:lang w:bidi="sa-IN"/>
              </w:rPr>
              <w:t xml:space="preserve">- és </w:t>
            </w:r>
            <w:proofErr w:type="spellStart"/>
            <w:r w:rsidRPr="00E1404B">
              <w:rPr>
                <w:sz w:val="20"/>
                <w:szCs w:val="20"/>
                <w:lang w:bidi="sa-IN"/>
              </w:rPr>
              <w:t>hókár</w:t>
            </w:r>
            <w:proofErr w:type="spellEnd"/>
            <w:r w:rsidRPr="00E1404B">
              <w:rPr>
                <w:sz w:val="20"/>
                <w:szCs w:val="20"/>
                <w:lang w:bidi="sa-IN"/>
              </w:rPr>
              <w:t xml:space="preserve"> stb.)</w:t>
            </w:r>
          </w:p>
          <w:p w:rsidR="009A5C1F" w:rsidRPr="00E1404B" w:rsidRDefault="009A5C1F" w:rsidP="009A5C1F">
            <w:pPr>
              <w:numPr>
                <w:ilvl w:val="0"/>
                <w:numId w:val="37"/>
              </w:numPr>
              <w:spacing w:after="0"/>
              <w:rPr>
                <w:sz w:val="20"/>
                <w:szCs w:val="20"/>
                <w:lang w:val="en-GB" w:bidi="sa-IN"/>
              </w:rPr>
            </w:pPr>
            <w:r w:rsidRPr="00E1404B">
              <w:rPr>
                <w:sz w:val="20"/>
                <w:szCs w:val="20"/>
              </w:rPr>
              <w:t>Helyreállítás</w:t>
            </w:r>
          </w:p>
          <w:p w:rsidR="009A5C1F" w:rsidRPr="00E1404B" w:rsidRDefault="009A5C1F" w:rsidP="001E6BCB">
            <w:pPr>
              <w:numPr>
                <w:ilvl w:val="0"/>
                <w:numId w:val="37"/>
              </w:numPr>
              <w:tabs>
                <w:tab w:val="clear" w:pos="1080"/>
                <w:tab w:val="num" w:pos="1620"/>
              </w:tabs>
              <w:spacing w:after="0"/>
              <w:ind w:left="1440" w:hanging="180"/>
              <w:rPr>
                <w:sz w:val="20"/>
                <w:szCs w:val="20"/>
              </w:rPr>
            </w:pPr>
            <w:r w:rsidRPr="00E1404B">
              <w:rPr>
                <w:sz w:val="20"/>
                <w:szCs w:val="20"/>
              </w:rPr>
              <w:t>Tűzkárok után</w:t>
            </w:r>
          </w:p>
          <w:p w:rsidR="009A5C1F" w:rsidRPr="00E1404B" w:rsidRDefault="009A5C1F" w:rsidP="001E6BCB">
            <w:pPr>
              <w:numPr>
                <w:ilvl w:val="0"/>
                <w:numId w:val="37"/>
              </w:numPr>
              <w:tabs>
                <w:tab w:val="clear" w:pos="1080"/>
                <w:tab w:val="num" w:pos="1620"/>
              </w:tabs>
              <w:spacing w:after="0"/>
              <w:ind w:left="1440" w:hanging="180"/>
              <w:rPr>
                <w:sz w:val="20"/>
                <w:szCs w:val="20"/>
                <w:lang w:val="en-GB" w:bidi="sa-IN"/>
              </w:rPr>
            </w:pPr>
            <w:r w:rsidRPr="00E1404B">
              <w:rPr>
                <w:sz w:val="20"/>
                <w:szCs w:val="20"/>
              </w:rPr>
              <w:t>Természe</w:t>
            </w:r>
            <w:r w:rsidRPr="00E1404B">
              <w:rPr>
                <w:sz w:val="20"/>
                <w:szCs w:val="20"/>
                <w:lang w:bidi="sa-IN"/>
              </w:rPr>
              <w:t>ti k</w:t>
            </w:r>
            <w:r w:rsidRPr="00E1404B">
              <w:rPr>
                <w:sz w:val="20"/>
                <w:szCs w:val="20"/>
                <w:lang w:bidi="sa-IN"/>
              </w:rPr>
              <w:t>a</w:t>
            </w:r>
            <w:r w:rsidRPr="00E1404B">
              <w:rPr>
                <w:sz w:val="20"/>
                <w:szCs w:val="20"/>
                <w:lang w:bidi="sa-IN"/>
              </w:rPr>
              <w:t>tasztrófák után</w:t>
            </w:r>
          </w:p>
          <w:p w:rsidR="009A5C1F" w:rsidRPr="00E1404B" w:rsidRDefault="009A5C1F" w:rsidP="009A5C1F">
            <w:pPr>
              <w:pStyle w:val="Normltblateljes"/>
              <w:keepNext/>
              <w:suppressAutoHyphens w:val="0"/>
              <w:spacing w:after="0"/>
              <w:rPr>
                <w:sz w:val="20"/>
                <w:szCs w:val="20"/>
                <w:lang w:val="en-GB" w:bidi="sa-IN"/>
              </w:rPr>
            </w:pPr>
            <w:r w:rsidRPr="00E1404B">
              <w:rPr>
                <w:sz w:val="20"/>
                <w:szCs w:val="20"/>
                <w:lang w:bidi="sa-IN"/>
              </w:rPr>
              <w:t>A beavatkozás típusa</w:t>
            </w:r>
          </w:p>
          <w:p w:rsidR="009A5C1F" w:rsidRPr="00E1404B" w:rsidRDefault="009A5C1F" w:rsidP="009A5C1F">
            <w:pPr>
              <w:numPr>
                <w:ilvl w:val="0"/>
                <w:numId w:val="37"/>
              </w:numPr>
              <w:spacing w:after="0"/>
              <w:rPr>
                <w:sz w:val="20"/>
                <w:szCs w:val="20"/>
              </w:rPr>
            </w:pPr>
            <w:r w:rsidRPr="00E1404B">
              <w:rPr>
                <w:sz w:val="20"/>
                <w:szCs w:val="20"/>
              </w:rPr>
              <w:t>Infrastruktúra</w:t>
            </w:r>
          </w:p>
          <w:p w:rsidR="009A5C1F" w:rsidRPr="00E1404B" w:rsidRDefault="009A5C1F" w:rsidP="009A5C1F">
            <w:pPr>
              <w:numPr>
                <w:ilvl w:val="0"/>
                <w:numId w:val="37"/>
              </w:numPr>
              <w:spacing w:after="0"/>
              <w:rPr>
                <w:sz w:val="20"/>
                <w:szCs w:val="20"/>
              </w:rPr>
            </w:pPr>
            <w:r w:rsidRPr="00E1404B">
              <w:rPr>
                <w:sz w:val="20"/>
                <w:szCs w:val="20"/>
              </w:rPr>
              <w:t>Újratelepítés</w:t>
            </w:r>
          </w:p>
          <w:p w:rsidR="009A5C1F" w:rsidRPr="00E1404B" w:rsidRDefault="009A5C1F" w:rsidP="009A5C1F">
            <w:pPr>
              <w:numPr>
                <w:ilvl w:val="0"/>
                <w:numId w:val="37"/>
              </w:numPr>
              <w:spacing w:after="0"/>
              <w:rPr>
                <w:sz w:val="20"/>
                <w:szCs w:val="20"/>
              </w:rPr>
            </w:pPr>
            <w:r w:rsidRPr="00E1404B">
              <w:rPr>
                <w:sz w:val="20"/>
                <w:szCs w:val="20"/>
              </w:rPr>
              <w:t>Erdészeti helyreállítási beruh</w:t>
            </w:r>
            <w:r w:rsidRPr="00E1404B">
              <w:rPr>
                <w:sz w:val="20"/>
                <w:szCs w:val="20"/>
              </w:rPr>
              <w:t>á</w:t>
            </w:r>
            <w:r w:rsidRPr="00E1404B">
              <w:rPr>
                <w:sz w:val="20"/>
                <w:szCs w:val="20"/>
              </w:rPr>
              <w:t>zások</w:t>
            </w:r>
          </w:p>
          <w:p w:rsidR="009A5C1F" w:rsidRPr="00E1404B" w:rsidRDefault="009A5C1F" w:rsidP="009A5C1F">
            <w:pPr>
              <w:numPr>
                <w:ilvl w:val="0"/>
                <w:numId w:val="37"/>
              </w:numPr>
              <w:spacing w:after="0"/>
              <w:rPr>
                <w:sz w:val="20"/>
                <w:szCs w:val="20"/>
                <w:lang w:bidi="sa-IN"/>
              </w:rPr>
            </w:pPr>
            <w:r w:rsidRPr="00E1404B">
              <w:rPr>
                <w:sz w:val="20"/>
                <w:szCs w:val="20"/>
              </w:rPr>
              <w:t>Megelőző</w:t>
            </w:r>
            <w:r w:rsidRPr="00E1404B">
              <w:rPr>
                <w:sz w:val="20"/>
                <w:szCs w:val="20"/>
                <w:lang w:bidi="sa-IN"/>
              </w:rPr>
              <w:t xml:space="preserve"> intézk</w:t>
            </w:r>
            <w:r w:rsidRPr="00E1404B">
              <w:rPr>
                <w:sz w:val="20"/>
                <w:szCs w:val="20"/>
                <w:lang w:bidi="sa-IN"/>
              </w:rPr>
              <w:t>e</w:t>
            </w:r>
            <w:r w:rsidRPr="00E1404B">
              <w:rPr>
                <w:sz w:val="20"/>
                <w:szCs w:val="20"/>
                <w:lang w:bidi="sa-IN"/>
              </w:rPr>
              <w:t>dések</w:t>
            </w:r>
          </w:p>
        </w:tc>
        <w:tc>
          <w:tcPr>
            <w:tcW w:w="1800" w:type="dxa"/>
            <w:shd w:val="clear" w:color="auto" w:fill="auto"/>
          </w:tcPr>
          <w:p w:rsidR="009A5C1F" w:rsidRPr="00E1404B" w:rsidRDefault="009A5C1F" w:rsidP="009A5C1F">
            <w:pPr>
              <w:pStyle w:val="Normltblzatban"/>
              <w:spacing w:after="0"/>
              <w:jc w:val="right"/>
              <w:rPr>
                <w:sz w:val="20"/>
                <w:szCs w:val="20"/>
                <w:lang w:val="en-GB" w:bidi="sa-IN"/>
              </w:rPr>
            </w:pPr>
            <w:r w:rsidRPr="00E1404B">
              <w:rPr>
                <w:sz w:val="20"/>
                <w:szCs w:val="20"/>
                <w:lang w:bidi="sa-IN"/>
              </w:rPr>
              <w:t>28 700 db</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bidi="sa-IN"/>
              </w:rPr>
            </w:pPr>
            <w:r w:rsidRPr="00E1404B">
              <w:rPr>
                <w:sz w:val="20"/>
                <w:szCs w:val="20"/>
                <w:lang w:bidi="sa-IN"/>
              </w:rPr>
              <w:t>15 800 db</w:t>
            </w:r>
          </w:p>
          <w:p w:rsidR="009A5C1F" w:rsidRPr="00E1404B" w:rsidRDefault="009A5C1F" w:rsidP="009A5C1F">
            <w:pPr>
              <w:pStyle w:val="Normltblzatban"/>
              <w:spacing w:after="0"/>
              <w:jc w:val="right"/>
              <w:rPr>
                <w:sz w:val="20"/>
                <w:szCs w:val="20"/>
                <w:lang w:val="en-GB" w:bidi="sa-IN"/>
              </w:rPr>
            </w:pPr>
            <w:r w:rsidRPr="00E1404B">
              <w:rPr>
                <w:sz w:val="20"/>
                <w:szCs w:val="20"/>
                <w:lang w:bidi="sa-IN"/>
              </w:rPr>
              <w:t>9 480 db</w:t>
            </w:r>
          </w:p>
          <w:p w:rsidR="009A5C1F" w:rsidRPr="00E1404B" w:rsidRDefault="009A5C1F" w:rsidP="009A5C1F">
            <w:pPr>
              <w:pStyle w:val="Normltblzatban"/>
              <w:spacing w:after="0"/>
              <w:jc w:val="right"/>
              <w:rPr>
                <w:sz w:val="20"/>
                <w:szCs w:val="20"/>
                <w:lang w:val="en-GB" w:bidi="sa-IN"/>
              </w:rPr>
            </w:pPr>
            <w:r w:rsidRPr="00E1404B">
              <w:rPr>
                <w:sz w:val="20"/>
                <w:szCs w:val="20"/>
                <w:lang w:bidi="sa-IN"/>
              </w:rPr>
              <w:t>6 320 db</w:t>
            </w:r>
            <w:r w:rsidRPr="00E1404B">
              <w:rPr>
                <w:sz w:val="20"/>
                <w:szCs w:val="20"/>
                <w:lang w:bidi="sa-IN"/>
              </w:rPr>
              <w:br/>
            </w:r>
            <w:r w:rsidRPr="00E1404B">
              <w:rPr>
                <w:sz w:val="20"/>
                <w:szCs w:val="20"/>
                <w:lang w:bidi="sa-IN"/>
              </w:rPr>
              <w:br/>
              <w:t>12 900 db</w:t>
            </w:r>
          </w:p>
          <w:p w:rsidR="009A5C1F" w:rsidRPr="00E1404B" w:rsidRDefault="009A5C1F" w:rsidP="009A5C1F">
            <w:pPr>
              <w:pStyle w:val="Normltblzatban"/>
              <w:spacing w:after="0"/>
              <w:jc w:val="right"/>
              <w:rPr>
                <w:sz w:val="20"/>
                <w:szCs w:val="20"/>
                <w:lang w:val="en-GB" w:bidi="sa-IN"/>
              </w:rPr>
            </w:pPr>
            <w:r w:rsidRPr="00E1404B">
              <w:rPr>
                <w:sz w:val="20"/>
                <w:szCs w:val="20"/>
                <w:lang w:bidi="sa-IN"/>
              </w:rPr>
              <w:t>6 450 db</w:t>
            </w:r>
          </w:p>
          <w:p w:rsidR="009A5C1F" w:rsidRPr="00E1404B" w:rsidRDefault="009A5C1F" w:rsidP="009A5C1F">
            <w:pPr>
              <w:pStyle w:val="Normltblzatban"/>
              <w:spacing w:after="0"/>
              <w:jc w:val="right"/>
              <w:rPr>
                <w:sz w:val="20"/>
                <w:szCs w:val="20"/>
                <w:lang w:val="en-GB" w:bidi="sa-IN"/>
              </w:rPr>
            </w:pPr>
            <w:r w:rsidRPr="00E1404B">
              <w:rPr>
                <w:sz w:val="20"/>
                <w:szCs w:val="20"/>
                <w:lang w:bidi="sa-IN"/>
              </w:rPr>
              <w:t>6 450 db</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bidi="sa-IN"/>
              </w:rPr>
            </w:pPr>
            <w:r w:rsidRPr="00E1404B">
              <w:rPr>
                <w:sz w:val="20"/>
                <w:szCs w:val="20"/>
                <w:lang w:bidi="sa-IN"/>
              </w:rPr>
              <w:t>5 740 db</w:t>
            </w:r>
          </w:p>
          <w:p w:rsidR="009A5C1F" w:rsidRPr="00E1404B" w:rsidRDefault="009A5C1F" w:rsidP="009A5C1F">
            <w:pPr>
              <w:pStyle w:val="Normltblzatban"/>
              <w:spacing w:after="0"/>
              <w:jc w:val="right"/>
              <w:rPr>
                <w:sz w:val="20"/>
                <w:szCs w:val="20"/>
                <w:lang w:val="en-GB" w:bidi="sa-IN"/>
              </w:rPr>
            </w:pPr>
            <w:r w:rsidRPr="00E1404B">
              <w:rPr>
                <w:sz w:val="20"/>
                <w:szCs w:val="20"/>
                <w:lang w:bidi="sa-IN"/>
              </w:rPr>
              <w:t>8 600 db</w:t>
            </w:r>
          </w:p>
          <w:p w:rsidR="009A5C1F" w:rsidRPr="00E1404B" w:rsidRDefault="009A5C1F" w:rsidP="009A5C1F">
            <w:pPr>
              <w:pStyle w:val="Normltblzatban"/>
              <w:spacing w:after="0"/>
              <w:jc w:val="right"/>
              <w:rPr>
                <w:sz w:val="20"/>
                <w:szCs w:val="20"/>
                <w:lang w:val="en-GB" w:bidi="sa-IN"/>
              </w:rPr>
            </w:pPr>
            <w:r w:rsidRPr="00E1404B">
              <w:rPr>
                <w:sz w:val="20"/>
                <w:szCs w:val="20"/>
                <w:lang w:bidi="sa-IN"/>
              </w:rPr>
              <w:t>1 460 db</w:t>
            </w:r>
          </w:p>
          <w:p w:rsidR="009A5C1F" w:rsidRPr="00E1404B" w:rsidRDefault="009A5C1F" w:rsidP="009A5C1F">
            <w:pPr>
              <w:pStyle w:val="Normltblzatban"/>
              <w:spacing w:after="0"/>
              <w:jc w:val="right"/>
              <w:rPr>
                <w:sz w:val="20"/>
                <w:szCs w:val="20"/>
                <w:lang w:bidi="sa-IN"/>
              </w:rPr>
            </w:pPr>
            <w:r w:rsidRPr="00E1404B">
              <w:rPr>
                <w:sz w:val="20"/>
                <w:szCs w:val="20"/>
                <w:lang w:bidi="sa-IN"/>
              </w:rPr>
              <w:t>12 900 db</w:t>
            </w:r>
          </w:p>
        </w:tc>
        <w:tc>
          <w:tcPr>
            <w:tcW w:w="1578" w:type="dxa"/>
            <w:shd w:val="clear" w:color="auto" w:fill="auto"/>
          </w:tcPr>
          <w:p w:rsidR="009A5C1F" w:rsidRPr="00E1404B" w:rsidRDefault="009A5C1F" w:rsidP="009A5C1F">
            <w:pPr>
              <w:pStyle w:val="Normltblzatban"/>
              <w:spacing w:after="0"/>
              <w:jc w:val="right"/>
              <w:rPr>
                <w:sz w:val="20"/>
                <w:szCs w:val="20"/>
                <w:lang w:bidi="sa-IN"/>
              </w:rPr>
            </w:pPr>
            <w:r w:rsidRPr="00E1404B">
              <w:rPr>
                <w:sz w:val="20"/>
                <w:szCs w:val="20"/>
                <w:lang w:bidi="sa-IN"/>
              </w:rPr>
              <w:t>2184</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0</w:t>
            </w:r>
          </w:p>
          <w:p w:rsidR="009A5C1F" w:rsidRPr="00E1404B" w:rsidRDefault="009A5C1F" w:rsidP="009A5C1F">
            <w:pPr>
              <w:pStyle w:val="Normltblzatban"/>
              <w:spacing w:after="0"/>
              <w:jc w:val="right"/>
              <w:rPr>
                <w:sz w:val="20"/>
                <w:szCs w:val="20"/>
                <w:lang w:bidi="sa-IN"/>
              </w:rPr>
            </w:pPr>
            <w:r w:rsidRPr="00E1404B">
              <w:rPr>
                <w:sz w:val="20"/>
                <w:szCs w:val="20"/>
                <w:lang w:bidi="sa-IN"/>
              </w:rPr>
              <w:t>0</w:t>
            </w:r>
          </w:p>
          <w:p w:rsidR="009A5C1F" w:rsidRPr="00E1404B" w:rsidRDefault="009A5C1F" w:rsidP="009A5C1F">
            <w:pPr>
              <w:pStyle w:val="Normltblzatban"/>
              <w:spacing w:after="0"/>
              <w:jc w:val="right"/>
              <w:rPr>
                <w:sz w:val="20"/>
                <w:szCs w:val="20"/>
                <w:lang w:bidi="sa-IN"/>
              </w:rPr>
            </w:pPr>
            <w:r w:rsidRPr="00E1404B">
              <w:rPr>
                <w:sz w:val="20"/>
                <w:szCs w:val="20"/>
                <w:lang w:bidi="sa-IN"/>
              </w:rPr>
              <w:t>0</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2</w:t>
            </w:r>
            <w:r w:rsidR="003144E6">
              <w:rPr>
                <w:sz w:val="20"/>
                <w:szCs w:val="20"/>
                <w:lang w:bidi="sa-IN"/>
              </w:rPr>
              <w:t xml:space="preserve"> </w:t>
            </w:r>
            <w:r w:rsidRPr="00E1404B">
              <w:rPr>
                <w:sz w:val="20"/>
                <w:szCs w:val="20"/>
                <w:lang w:bidi="sa-IN"/>
              </w:rPr>
              <w:t>184</w:t>
            </w:r>
          </w:p>
          <w:p w:rsidR="009A5C1F" w:rsidRPr="00E1404B" w:rsidRDefault="009A5C1F" w:rsidP="009A5C1F">
            <w:pPr>
              <w:pStyle w:val="Normltblzatban"/>
              <w:spacing w:after="0"/>
              <w:jc w:val="right"/>
              <w:rPr>
                <w:sz w:val="20"/>
                <w:szCs w:val="20"/>
                <w:lang w:bidi="sa-IN"/>
              </w:rPr>
            </w:pPr>
            <w:r w:rsidRPr="00E1404B">
              <w:rPr>
                <w:sz w:val="20"/>
                <w:szCs w:val="20"/>
                <w:lang w:bidi="sa-IN"/>
              </w:rPr>
              <w:t>202</w:t>
            </w:r>
          </w:p>
          <w:p w:rsidR="009A5C1F" w:rsidRPr="00E1404B" w:rsidRDefault="009A5C1F" w:rsidP="009A5C1F">
            <w:pPr>
              <w:pStyle w:val="Normltblzatban"/>
              <w:spacing w:after="0"/>
              <w:jc w:val="right"/>
              <w:rPr>
                <w:sz w:val="20"/>
                <w:szCs w:val="20"/>
                <w:lang w:bidi="sa-IN"/>
              </w:rPr>
            </w:pPr>
            <w:r w:rsidRPr="00E1404B">
              <w:rPr>
                <w:sz w:val="20"/>
                <w:szCs w:val="20"/>
                <w:lang w:bidi="sa-IN"/>
              </w:rPr>
              <w:t>1</w:t>
            </w:r>
            <w:r w:rsidR="003144E6">
              <w:rPr>
                <w:sz w:val="20"/>
                <w:szCs w:val="20"/>
                <w:lang w:bidi="sa-IN"/>
              </w:rPr>
              <w:t xml:space="preserve"> </w:t>
            </w:r>
            <w:r w:rsidRPr="00E1404B">
              <w:rPr>
                <w:sz w:val="20"/>
                <w:szCs w:val="20"/>
                <w:lang w:bidi="sa-IN"/>
              </w:rPr>
              <w:t>982</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0</w:t>
            </w:r>
          </w:p>
          <w:p w:rsidR="009A5C1F" w:rsidRPr="00E1404B" w:rsidRDefault="009A5C1F" w:rsidP="009A5C1F">
            <w:pPr>
              <w:pStyle w:val="Normltblzatban"/>
              <w:spacing w:after="0"/>
              <w:jc w:val="right"/>
              <w:rPr>
                <w:sz w:val="20"/>
                <w:szCs w:val="20"/>
                <w:lang w:bidi="sa-IN"/>
              </w:rPr>
            </w:pPr>
            <w:r w:rsidRPr="00E1404B">
              <w:rPr>
                <w:sz w:val="20"/>
                <w:szCs w:val="20"/>
                <w:lang w:bidi="sa-IN"/>
              </w:rPr>
              <w:t>1</w:t>
            </w:r>
            <w:r w:rsidR="003144E6">
              <w:rPr>
                <w:sz w:val="20"/>
                <w:szCs w:val="20"/>
                <w:lang w:bidi="sa-IN"/>
              </w:rPr>
              <w:t xml:space="preserve"> </w:t>
            </w:r>
            <w:r w:rsidRPr="00E1404B">
              <w:rPr>
                <w:sz w:val="20"/>
                <w:szCs w:val="20"/>
                <w:lang w:bidi="sa-IN"/>
              </w:rPr>
              <w:t>544</w:t>
            </w:r>
          </w:p>
          <w:p w:rsidR="009A5C1F" w:rsidRPr="00E1404B" w:rsidRDefault="009A5C1F" w:rsidP="009A5C1F">
            <w:pPr>
              <w:pStyle w:val="Normltblzatban"/>
              <w:spacing w:after="0"/>
              <w:jc w:val="right"/>
              <w:rPr>
                <w:sz w:val="20"/>
                <w:szCs w:val="20"/>
                <w:lang w:bidi="sa-IN"/>
              </w:rPr>
            </w:pPr>
            <w:r w:rsidRPr="00E1404B">
              <w:rPr>
                <w:sz w:val="20"/>
                <w:szCs w:val="20"/>
                <w:lang w:bidi="sa-IN"/>
              </w:rPr>
              <w:t>640</w:t>
            </w:r>
          </w:p>
          <w:p w:rsidR="009A5C1F" w:rsidRPr="00E1404B" w:rsidRDefault="009A5C1F" w:rsidP="009A5C1F">
            <w:pPr>
              <w:pStyle w:val="Normltblzatban"/>
              <w:spacing w:after="0"/>
              <w:jc w:val="right"/>
              <w:rPr>
                <w:sz w:val="20"/>
                <w:szCs w:val="20"/>
                <w:lang w:bidi="sa-IN"/>
              </w:rPr>
            </w:pPr>
            <w:r w:rsidRPr="00E1404B">
              <w:rPr>
                <w:sz w:val="20"/>
                <w:szCs w:val="20"/>
                <w:lang w:bidi="sa-IN"/>
              </w:rPr>
              <w:t>0</w:t>
            </w:r>
          </w:p>
        </w:tc>
      </w:tr>
      <w:tr w:rsidR="009A5C1F" w:rsidRPr="00E1404B" w:rsidTr="00CD5623">
        <w:tblPrEx>
          <w:tblCellMar>
            <w:top w:w="0" w:type="dxa"/>
            <w:bottom w:w="0" w:type="dxa"/>
          </w:tblCellMar>
        </w:tblPrEx>
        <w:trPr>
          <w:cantSplit/>
          <w:jc w:val="center"/>
        </w:trPr>
        <w:tc>
          <w:tcPr>
            <w:tcW w:w="488" w:type="dxa"/>
            <w:vMerge/>
          </w:tcPr>
          <w:p w:rsidR="009A5C1F" w:rsidRPr="00E1404B" w:rsidRDefault="009A5C1F" w:rsidP="00CD5623">
            <w:pPr>
              <w:pStyle w:val="Normltblzatban"/>
              <w:spacing w:after="0"/>
              <w:ind w:left="0" w:firstLine="0"/>
              <w:jc w:val="center"/>
              <w:rPr>
                <w:b/>
                <w:bCs/>
                <w:sz w:val="20"/>
                <w:szCs w:val="20"/>
                <w:lang w:bidi="sa-IN"/>
              </w:rPr>
            </w:pPr>
          </w:p>
        </w:tc>
        <w:tc>
          <w:tcPr>
            <w:tcW w:w="5766" w:type="dxa"/>
            <w:shd w:val="clear" w:color="auto" w:fill="auto"/>
          </w:tcPr>
          <w:p w:rsidR="009A5C1F" w:rsidRPr="00E1404B" w:rsidRDefault="009A5C1F" w:rsidP="009A5C1F">
            <w:pPr>
              <w:pStyle w:val="Normltblzatban"/>
              <w:spacing w:after="0"/>
              <w:rPr>
                <w:b/>
                <w:bCs/>
                <w:sz w:val="20"/>
                <w:szCs w:val="20"/>
                <w:lang w:val="en-GB" w:bidi="sa-IN"/>
              </w:rPr>
            </w:pPr>
            <w:r w:rsidRPr="00E1404B">
              <w:rPr>
                <w:b/>
                <w:bCs/>
                <w:sz w:val="20"/>
                <w:szCs w:val="20"/>
                <w:lang w:bidi="sa-IN"/>
              </w:rPr>
              <w:t>Támogatott károsított erdőterület</w:t>
            </w:r>
            <w:r w:rsidRPr="00E1404B">
              <w:rPr>
                <w:b/>
                <w:bCs/>
                <w:sz w:val="20"/>
                <w:szCs w:val="20"/>
                <w:lang w:val="en-GB" w:bidi="sa-IN"/>
              </w:rPr>
              <w:t xml:space="preserve"> </w:t>
            </w:r>
          </w:p>
          <w:p w:rsidR="009A5C1F" w:rsidRPr="00E1404B" w:rsidRDefault="009A5C1F" w:rsidP="009A5C1F">
            <w:pPr>
              <w:suppressAutoHyphens w:val="0"/>
              <w:spacing w:after="0"/>
              <w:jc w:val="left"/>
              <w:rPr>
                <w:sz w:val="20"/>
                <w:szCs w:val="20"/>
                <w:lang w:val="en-GB" w:bidi="sa-IN"/>
              </w:rPr>
            </w:pPr>
            <w:r w:rsidRPr="00E1404B">
              <w:rPr>
                <w:sz w:val="20"/>
                <w:szCs w:val="20"/>
                <w:lang w:bidi="sa-IN"/>
              </w:rPr>
              <w:t>A kedvezményezett</w:t>
            </w:r>
          </w:p>
          <w:p w:rsidR="009A5C1F" w:rsidRPr="00E1404B" w:rsidRDefault="009A5C1F" w:rsidP="009A5C1F">
            <w:pPr>
              <w:numPr>
                <w:ilvl w:val="0"/>
                <w:numId w:val="37"/>
              </w:numPr>
              <w:spacing w:after="0"/>
              <w:rPr>
                <w:sz w:val="20"/>
                <w:szCs w:val="20"/>
                <w:lang w:val="en-GB" w:bidi="sa-IN"/>
              </w:rPr>
            </w:pPr>
            <w:r w:rsidRPr="00E1404B">
              <w:rPr>
                <w:sz w:val="20"/>
                <w:szCs w:val="20"/>
              </w:rPr>
              <w:t>Magán</w:t>
            </w:r>
          </w:p>
          <w:p w:rsidR="009A5C1F" w:rsidRPr="00E1404B" w:rsidRDefault="009A5C1F" w:rsidP="009A5C1F">
            <w:pPr>
              <w:numPr>
                <w:ilvl w:val="0"/>
                <w:numId w:val="37"/>
              </w:numPr>
              <w:spacing w:after="0"/>
              <w:rPr>
                <w:sz w:val="20"/>
                <w:szCs w:val="20"/>
                <w:lang w:val="en-GB" w:bidi="sa-IN"/>
              </w:rPr>
            </w:pPr>
            <w:r w:rsidRPr="00E1404B">
              <w:rPr>
                <w:sz w:val="20"/>
                <w:szCs w:val="20"/>
              </w:rPr>
              <w:t>Állami</w:t>
            </w:r>
          </w:p>
          <w:p w:rsidR="009A5C1F" w:rsidRPr="00E1404B" w:rsidRDefault="009A5C1F" w:rsidP="009A5C1F">
            <w:pPr>
              <w:pStyle w:val="Normltblateljes"/>
              <w:suppressAutoHyphens w:val="0"/>
              <w:spacing w:after="0"/>
              <w:rPr>
                <w:sz w:val="20"/>
                <w:szCs w:val="20"/>
                <w:lang w:bidi="sa-IN"/>
              </w:rPr>
            </w:pPr>
            <w:r w:rsidRPr="00E1404B">
              <w:rPr>
                <w:sz w:val="20"/>
                <w:szCs w:val="20"/>
                <w:lang w:bidi="sa-IN"/>
              </w:rPr>
              <w:t>Az intézkedés típusa:</w:t>
            </w:r>
          </w:p>
          <w:p w:rsidR="009A5C1F" w:rsidRPr="00E1404B" w:rsidRDefault="009A5C1F" w:rsidP="009A5C1F">
            <w:pPr>
              <w:numPr>
                <w:ilvl w:val="0"/>
                <w:numId w:val="37"/>
              </w:numPr>
              <w:spacing w:after="0"/>
              <w:rPr>
                <w:sz w:val="20"/>
                <w:szCs w:val="20"/>
                <w:lang w:val="en-GB" w:bidi="sa-IN"/>
              </w:rPr>
            </w:pPr>
            <w:proofErr w:type="spellStart"/>
            <w:r w:rsidRPr="00E1404B">
              <w:rPr>
                <w:sz w:val="20"/>
                <w:szCs w:val="20"/>
                <w:lang w:bidi="sa-IN"/>
              </w:rPr>
              <w:t>-</w:t>
            </w:r>
            <w:r w:rsidRPr="00E1404B">
              <w:rPr>
                <w:sz w:val="20"/>
                <w:szCs w:val="20"/>
              </w:rPr>
              <w:t>Megelőzés</w:t>
            </w:r>
            <w:proofErr w:type="spellEnd"/>
          </w:p>
          <w:p w:rsidR="009A5C1F" w:rsidRPr="00E1404B" w:rsidRDefault="009A5C1F" w:rsidP="001E6BCB">
            <w:pPr>
              <w:numPr>
                <w:ilvl w:val="0"/>
                <w:numId w:val="37"/>
              </w:numPr>
              <w:tabs>
                <w:tab w:val="clear" w:pos="1080"/>
                <w:tab w:val="num" w:pos="1620"/>
              </w:tabs>
              <w:spacing w:after="0"/>
              <w:ind w:left="1440" w:hanging="180"/>
              <w:rPr>
                <w:sz w:val="20"/>
                <w:szCs w:val="20"/>
              </w:rPr>
            </w:pPr>
            <w:r w:rsidRPr="00E1404B">
              <w:rPr>
                <w:sz w:val="20"/>
                <w:szCs w:val="20"/>
                <w:lang w:bidi="sa-IN"/>
              </w:rPr>
              <w:t xml:space="preserve">Tűzkár </w:t>
            </w:r>
            <w:r w:rsidRPr="00E1404B">
              <w:rPr>
                <w:sz w:val="20"/>
                <w:szCs w:val="20"/>
              </w:rPr>
              <w:t>kockázatával szemben</w:t>
            </w:r>
          </w:p>
          <w:p w:rsidR="009A5C1F" w:rsidRPr="00E1404B" w:rsidRDefault="009A5C1F" w:rsidP="001E6BCB">
            <w:pPr>
              <w:numPr>
                <w:ilvl w:val="0"/>
                <w:numId w:val="37"/>
              </w:numPr>
              <w:tabs>
                <w:tab w:val="clear" w:pos="1080"/>
                <w:tab w:val="num" w:pos="1620"/>
              </w:tabs>
              <w:spacing w:after="0"/>
              <w:ind w:left="1440" w:hanging="180"/>
              <w:rPr>
                <w:sz w:val="20"/>
                <w:szCs w:val="20"/>
                <w:lang w:bidi="sa-IN"/>
              </w:rPr>
            </w:pPr>
            <w:r w:rsidRPr="00E1404B">
              <w:rPr>
                <w:sz w:val="20"/>
                <w:szCs w:val="20"/>
              </w:rPr>
              <w:t xml:space="preserve"> Természeti katasztrófákkal szemben (árvíz, széllökések, betegség, fagy</w:t>
            </w:r>
            <w:r w:rsidRPr="00E1404B">
              <w:rPr>
                <w:sz w:val="20"/>
                <w:szCs w:val="20"/>
                <w:lang w:bidi="sa-IN"/>
              </w:rPr>
              <w:t xml:space="preserve">- és </w:t>
            </w:r>
            <w:proofErr w:type="spellStart"/>
            <w:r w:rsidRPr="00E1404B">
              <w:rPr>
                <w:sz w:val="20"/>
                <w:szCs w:val="20"/>
                <w:lang w:bidi="sa-IN"/>
              </w:rPr>
              <w:t>hókár</w:t>
            </w:r>
            <w:proofErr w:type="spellEnd"/>
            <w:r w:rsidRPr="00E1404B">
              <w:rPr>
                <w:sz w:val="20"/>
                <w:szCs w:val="20"/>
                <w:lang w:bidi="sa-IN"/>
              </w:rPr>
              <w:t xml:space="preserve"> stb.)</w:t>
            </w:r>
          </w:p>
          <w:p w:rsidR="009A5C1F" w:rsidRPr="00E1404B" w:rsidRDefault="009A5C1F" w:rsidP="009A5C1F">
            <w:pPr>
              <w:numPr>
                <w:ilvl w:val="0"/>
                <w:numId w:val="37"/>
              </w:numPr>
              <w:spacing w:after="0"/>
              <w:rPr>
                <w:sz w:val="20"/>
                <w:szCs w:val="20"/>
                <w:lang w:val="en-GB" w:bidi="sa-IN"/>
              </w:rPr>
            </w:pPr>
            <w:r w:rsidRPr="00E1404B">
              <w:rPr>
                <w:sz w:val="20"/>
                <w:szCs w:val="20"/>
              </w:rPr>
              <w:t>Helyreállítás</w:t>
            </w:r>
          </w:p>
          <w:p w:rsidR="009A5C1F" w:rsidRPr="00E1404B" w:rsidRDefault="009A5C1F" w:rsidP="001E6BCB">
            <w:pPr>
              <w:numPr>
                <w:ilvl w:val="0"/>
                <w:numId w:val="37"/>
              </w:numPr>
              <w:tabs>
                <w:tab w:val="clear" w:pos="1080"/>
                <w:tab w:val="num" w:pos="1620"/>
              </w:tabs>
              <w:spacing w:after="0"/>
              <w:ind w:left="1440" w:hanging="180"/>
              <w:rPr>
                <w:sz w:val="20"/>
                <w:szCs w:val="20"/>
              </w:rPr>
            </w:pPr>
            <w:r w:rsidRPr="00E1404B">
              <w:rPr>
                <w:sz w:val="20"/>
                <w:szCs w:val="20"/>
                <w:lang w:bidi="sa-IN"/>
              </w:rPr>
              <w:t xml:space="preserve">Tűzkárok </w:t>
            </w:r>
            <w:r w:rsidRPr="00E1404B">
              <w:rPr>
                <w:sz w:val="20"/>
                <w:szCs w:val="20"/>
              </w:rPr>
              <w:t>után</w:t>
            </w:r>
          </w:p>
          <w:p w:rsidR="009A5C1F" w:rsidRPr="00E1404B" w:rsidRDefault="009A5C1F" w:rsidP="001E6BCB">
            <w:pPr>
              <w:numPr>
                <w:ilvl w:val="0"/>
                <w:numId w:val="37"/>
              </w:numPr>
              <w:tabs>
                <w:tab w:val="clear" w:pos="1080"/>
                <w:tab w:val="num" w:pos="1620"/>
              </w:tabs>
              <w:spacing w:after="0"/>
              <w:ind w:left="1440" w:hanging="180"/>
              <w:rPr>
                <w:sz w:val="20"/>
                <w:szCs w:val="20"/>
                <w:lang w:val="en-GB" w:bidi="sa-IN"/>
              </w:rPr>
            </w:pPr>
            <w:r w:rsidRPr="00E1404B">
              <w:rPr>
                <w:sz w:val="20"/>
                <w:szCs w:val="20"/>
              </w:rPr>
              <w:t>Természeti</w:t>
            </w:r>
            <w:r w:rsidRPr="00E1404B">
              <w:rPr>
                <w:sz w:val="20"/>
                <w:szCs w:val="20"/>
                <w:lang w:bidi="sa-IN"/>
              </w:rPr>
              <w:t xml:space="preserve"> k</w:t>
            </w:r>
            <w:r w:rsidRPr="00E1404B">
              <w:rPr>
                <w:sz w:val="20"/>
                <w:szCs w:val="20"/>
                <w:lang w:bidi="sa-IN"/>
              </w:rPr>
              <w:t>a</w:t>
            </w:r>
            <w:r w:rsidRPr="00E1404B">
              <w:rPr>
                <w:sz w:val="20"/>
                <w:szCs w:val="20"/>
                <w:lang w:bidi="sa-IN"/>
              </w:rPr>
              <w:t>tasztrófák után</w:t>
            </w:r>
          </w:p>
          <w:p w:rsidR="009A5C1F" w:rsidRPr="00E1404B" w:rsidRDefault="009A5C1F" w:rsidP="009A5C1F">
            <w:pPr>
              <w:suppressAutoHyphens w:val="0"/>
              <w:spacing w:after="0"/>
              <w:jc w:val="left"/>
              <w:rPr>
                <w:sz w:val="20"/>
                <w:szCs w:val="20"/>
                <w:lang w:val="en-GB" w:bidi="sa-IN"/>
              </w:rPr>
            </w:pPr>
            <w:r w:rsidRPr="00E1404B">
              <w:rPr>
                <w:sz w:val="20"/>
                <w:szCs w:val="20"/>
                <w:lang w:bidi="sa-IN"/>
              </w:rPr>
              <w:t>A beavatkozás típusa</w:t>
            </w:r>
          </w:p>
          <w:p w:rsidR="009A5C1F" w:rsidRPr="00E1404B" w:rsidRDefault="009A5C1F" w:rsidP="009A5C1F">
            <w:pPr>
              <w:numPr>
                <w:ilvl w:val="0"/>
                <w:numId w:val="37"/>
              </w:numPr>
              <w:spacing w:after="0"/>
              <w:rPr>
                <w:sz w:val="20"/>
                <w:szCs w:val="20"/>
              </w:rPr>
            </w:pPr>
            <w:r w:rsidRPr="00E1404B">
              <w:rPr>
                <w:sz w:val="20"/>
                <w:szCs w:val="20"/>
              </w:rPr>
              <w:t>Infrastruktúra</w:t>
            </w:r>
          </w:p>
          <w:p w:rsidR="009A5C1F" w:rsidRPr="00E1404B" w:rsidRDefault="009A5C1F" w:rsidP="009A5C1F">
            <w:pPr>
              <w:numPr>
                <w:ilvl w:val="0"/>
                <w:numId w:val="37"/>
              </w:numPr>
              <w:spacing w:after="0"/>
              <w:rPr>
                <w:sz w:val="20"/>
                <w:szCs w:val="20"/>
              </w:rPr>
            </w:pPr>
            <w:r w:rsidRPr="00E1404B">
              <w:rPr>
                <w:sz w:val="20"/>
                <w:szCs w:val="20"/>
              </w:rPr>
              <w:t>Újratelepítés</w:t>
            </w:r>
          </w:p>
          <w:p w:rsidR="009A5C1F" w:rsidRPr="00E1404B" w:rsidRDefault="009A5C1F" w:rsidP="009A5C1F">
            <w:pPr>
              <w:numPr>
                <w:ilvl w:val="0"/>
                <w:numId w:val="37"/>
              </w:numPr>
              <w:spacing w:after="0"/>
              <w:rPr>
                <w:sz w:val="20"/>
                <w:szCs w:val="20"/>
              </w:rPr>
            </w:pPr>
            <w:r w:rsidRPr="00E1404B">
              <w:rPr>
                <w:sz w:val="20"/>
                <w:szCs w:val="20"/>
              </w:rPr>
              <w:t>Erdészeti helyreállítási beruh</w:t>
            </w:r>
            <w:r w:rsidRPr="00E1404B">
              <w:rPr>
                <w:sz w:val="20"/>
                <w:szCs w:val="20"/>
              </w:rPr>
              <w:t>á</w:t>
            </w:r>
            <w:r w:rsidRPr="00E1404B">
              <w:rPr>
                <w:sz w:val="20"/>
                <w:szCs w:val="20"/>
              </w:rPr>
              <w:t>zások</w:t>
            </w:r>
          </w:p>
          <w:p w:rsidR="009A5C1F" w:rsidRPr="00E1404B" w:rsidRDefault="009A5C1F" w:rsidP="009A5C1F">
            <w:pPr>
              <w:numPr>
                <w:ilvl w:val="0"/>
                <w:numId w:val="37"/>
              </w:numPr>
              <w:spacing w:after="0"/>
              <w:rPr>
                <w:sz w:val="20"/>
                <w:szCs w:val="20"/>
                <w:lang w:bidi="sa-IN"/>
              </w:rPr>
            </w:pPr>
            <w:r w:rsidRPr="00E1404B">
              <w:rPr>
                <w:sz w:val="20"/>
                <w:szCs w:val="20"/>
              </w:rPr>
              <w:t>Megelőző intézk</w:t>
            </w:r>
            <w:r w:rsidRPr="00E1404B">
              <w:rPr>
                <w:sz w:val="20"/>
                <w:szCs w:val="20"/>
              </w:rPr>
              <w:t>e</w:t>
            </w:r>
            <w:r w:rsidRPr="00E1404B">
              <w:rPr>
                <w:sz w:val="20"/>
                <w:szCs w:val="20"/>
              </w:rPr>
              <w:t>dések</w:t>
            </w:r>
          </w:p>
        </w:tc>
        <w:tc>
          <w:tcPr>
            <w:tcW w:w="1800" w:type="dxa"/>
            <w:shd w:val="clear" w:color="auto" w:fill="auto"/>
          </w:tcPr>
          <w:p w:rsidR="009A5C1F" w:rsidRPr="00E1404B" w:rsidRDefault="009A5C1F" w:rsidP="009A5C1F">
            <w:pPr>
              <w:pStyle w:val="Normltblzatban"/>
              <w:spacing w:after="0"/>
              <w:jc w:val="right"/>
              <w:rPr>
                <w:sz w:val="20"/>
                <w:szCs w:val="20"/>
                <w:lang w:val="en-GB" w:bidi="sa-IN"/>
              </w:rPr>
            </w:pPr>
            <w:r w:rsidRPr="00E1404B">
              <w:rPr>
                <w:sz w:val="20"/>
                <w:szCs w:val="20"/>
                <w:lang w:val="en-GB" w:bidi="sa-IN"/>
              </w:rPr>
              <w:t>39 200 ha</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rPr>
            </w:pPr>
            <w:r w:rsidRPr="00E1404B">
              <w:rPr>
                <w:sz w:val="20"/>
                <w:szCs w:val="20"/>
                <w:lang w:val="en-GB"/>
              </w:rPr>
              <w:t>27 500 ha</w:t>
            </w:r>
          </w:p>
          <w:p w:rsidR="009A5C1F" w:rsidRPr="00E1404B" w:rsidRDefault="009A5C1F" w:rsidP="009A5C1F">
            <w:pPr>
              <w:pStyle w:val="Normltblzatban"/>
              <w:spacing w:after="0"/>
              <w:jc w:val="right"/>
              <w:rPr>
                <w:sz w:val="20"/>
                <w:szCs w:val="20"/>
                <w:lang w:val="en-GB"/>
              </w:rPr>
            </w:pPr>
            <w:r w:rsidRPr="00E1404B">
              <w:rPr>
                <w:sz w:val="20"/>
                <w:szCs w:val="20"/>
                <w:lang w:val="en-GB"/>
              </w:rPr>
              <w:t>11 700 ha</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rPr>
            </w:pPr>
            <w:r w:rsidRPr="00E1404B">
              <w:rPr>
                <w:sz w:val="20"/>
                <w:szCs w:val="20"/>
                <w:lang w:val="en-GB"/>
              </w:rPr>
              <w:t>21 500 ha</w:t>
            </w:r>
          </w:p>
          <w:p w:rsidR="009A5C1F" w:rsidRPr="00E1404B" w:rsidRDefault="009A5C1F" w:rsidP="009A5C1F">
            <w:pPr>
              <w:pStyle w:val="Normltblzatban"/>
              <w:spacing w:after="0"/>
              <w:jc w:val="right"/>
              <w:rPr>
                <w:sz w:val="20"/>
                <w:szCs w:val="20"/>
                <w:lang w:val="en-GB"/>
              </w:rPr>
            </w:pPr>
            <w:r w:rsidRPr="00E1404B">
              <w:rPr>
                <w:sz w:val="20"/>
                <w:szCs w:val="20"/>
                <w:lang w:val="en-GB"/>
              </w:rPr>
              <w:t>10 750 ha</w:t>
            </w:r>
          </w:p>
          <w:p w:rsidR="009A5C1F" w:rsidRPr="00E1404B" w:rsidRDefault="009A5C1F" w:rsidP="009A5C1F">
            <w:pPr>
              <w:pStyle w:val="Normltblzatban"/>
              <w:spacing w:after="0"/>
              <w:jc w:val="right"/>
              <w:rPr>
                <w:sz w:val="20"/>
                <w:szCs w:val="20"/>
                <w:lang w:val="en-GB"/>
              </w:rPr>
            </w:pPr>
            <w:r w:rsidRPr="00E1404B">
              <w:rPr>
                <w:sz w:val="20"/>
                <w:szCs w:val="20"/>
                <w:lang w:val="en-GB"/>
              </w:rPr>
              <w:t>10 750 ha</w:t>
            </w:r>
            <w:r w:rsidRPr="00E1404B">
              <w:rPr>
                <w:sz w:val="20"/>
                <w:szCs w:val="20"/>
                <w:lang w:val="en-GB"/>
              </w:rPr>
              <w:br/>
            </w:r>
            <w:r w:rsidRPr="00E1404B">
              <w:rPr>
                <w:sz w:val="20"/>
                <w:szCs w:val="20"/>
                <w:lang w:val="en-GB"/>
              </w:rPr>
              <w:br/>
              <w:t>17 700 ha</w:t>
            </w:r>
          </w:p>
          <w:p w:rsidR="009A5C1F" w:rsidRPr="00E1404B" w:rsidRDefault="009A5C1F" w:rsidP="009A5C1F">
            <w:pPr>
              <w:pStyle w:val="Normltblzatban"/>
              <w:spacing w:after="0"/>
              <w:jc w:val="right"/>
              <w:rPr>
                <w:sz w:val="20"/>
                <w:szCs w:val="20"/>
                <w:lang w:val="en-GB"/>
              </w:rPr>
            </w:pPr>
            <w:r w:rsidRPr="00E1404B">
              <w:rPr>
                <w:sz w:val="20"/>
                <w:szCs w:val="20"/>
                <w:lang w:val="en-GB"/>
              </w:rPr>
              <w:t>8 850 ha</w:t>
            </w:r>
          </w:p>
          <w:p w:rsidR="009A5C1F" w:rsidRPr="00E1404B" w:rsidRDefault="009A5C1F" w:rsidP="009A5C1F">
            <w:pPr>
              <w:pStyle w:val="Normltblzatban"/>
              <w:spacing w:after="0"/>
              <w:jc w:val="right"/>
              <w:rPr>
                <w:sz w:val="20"/>
                <w:szCs w:val="20"/>
                <w:lang w:val="en-GB"/>
              </w:rPr>
            </w:pPr>
            <w:r w:rsidRPr="00E1404B">
              <w:rPr>
                <w:sz w:val="20"/>
                <w:szCs w:val="20"/>
                <w:lang w:val="en-GB"/>
              </w:rPr>
              <w:t>8 850 ha</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rPr>
            </w:pPr>
            <w:r w:rsidRPr="00E1404B">
              <w:rPr>
                <w:sz w:val="20"/>
                <w:szCs w:val="20"/>
                <w:lang w:val="en-GB"/>
              </w:rPr>
              <w:t>7 800 ha</w:t>
            </w:r>
          </w:p>
          <w:p w:rsidR="009A5C1F" w:rsidRPr="00E1404B" w:rsidRDefault="009A5C1F" w:rsidP="009A5C1F">
            <w:pPr>
              <w:pStyle w:val="Normltblzatban"/>
              <w:spacing w:after="0"/>
              <w:jc w:val="right"/>
              <w:rPr>
                <w:sz w:val="20"/>
                <w:szCs w:val="20"/>
                <w:lang w:val="en-GB"/>
              </w:rPr>
            </w:pPr>
            <w:r w:rsidRPr="00E1404B">
              <w:rPr>
                <w:sz w:val="20"/>
                <w:szCs w:val="20"/>
                <w:lang w:val="en-GB"/>
              </w:rPr>
              <w:t>11 700 ha</w:t>
            </w:r>
          </w:p>
          <w:p w:rsidR="009A5C1F" w:rsidRPr="00E1404B" w:rsidRDefault="009A5C1F" w:rsidP="009A5C1F">
            <w:pPr>
              <w:pStyle w:val="Normltblzatban"/>
              <w:spacing w:after="0"/>
              <w:jc w:val="right"/>
              <w:rPr>
                <w:sz w:val="20"/>
                <w:szCs w:val="20"/>
                <w:lang w:val="en-GB"/>
              </w:rPr>
            </w:pPr>
            <w:r w:rsidRPr="00E1404B">
              <w:rPr>
                <w:sz w:val="20"/>
                <w:szCs w:val="20"/>
                <w:lang w:val="en-GB"/>
              </w:rPr>
              <w:t>2 100 ha</w:t>
            </w:r>
          </w:p>
          <w:p w:rsidR="009A5C1F" w:rsidRPr="00E1404B" w:rsidRDefault="009A5C1F" w:rsidP="009A5C1F">
            <w:pPr>
              <w:pStyle w:val="Normltblzatban"/>
              <w:spacing w:after="0"/>
              <w:jc w:val="right"/>
              <w:rPr>
                <w:sz w:val="20"/>
                <w:szCs w:val="20"/>
                <w:lang w:val="en-GB"/>
              </w:rPr>
            </w:pPr>
            <w:r w:rsidRPr="00E1404B">
              <w:rPr>
                <w:sz w:val="20"/>
                <w:szCs w:val="20"/>
                <w:lang w:val="en-GB"/>
              </w:rPr>
              <w:t>17 600 ha</w:t>
            </w:r>
          </w:p>
        </w:tc>
        <w:tc>
          <w:tcPr>
            <w:tcW w:w="1578" w:type="dxa"/>
            <w:shd w:val="clear" w:color="auto" w:fill="auto"/>
          </w:tcPr>
          <w:p w:rsidR="009A5C1F" w:rsidRPr="00E1404B" w:rsidRDefault="009A5C1F" w:rsidP="009A5C1F">
            <w:pPr>
              <w:pStyle w:val="Normltblzatban"/>
              <w:spacing w:after="0"/>
              <w:jc w:val="right"/>
              <w:rPr>
                <w:sz w:val="20"/>
                <w:szCs w:val="20"/>
                <w:lang w:val="en-GB" w:bidi="sa-IN"/>
              </w:rPr>
            </w:pPr>
            <w:r w:rsidRPr="00E1404B">
              <w:rPr>
                <w:sz w:val="20"/>
                <w:szCs w:val="20"/>
                <w:lang w:val="en-GB" w:bidi="sa-IN"/>
              </w:rPr>
              <w:t>5</w:t>
            </w:r>
            <w:r w:rsidR="003144E6">
              <w:rPr>
                <w:sz w:val="20"/>
                <w:szCs w:val="20"/>
                <w:lang w:val="en-GB" w:bidi="sa-IN"/>
              </w:rPr>
              <w:t xml:space="preserve"> </w:t>
            </w:r>
            <w:r w:rsidRPr="00E1404B">
              <w:rPr>
                <w:sz w:val="20"/>
                <w:szCs w:val="20"/>
                <w:lang w:val="en-GB" w:bidi="sa-IN"/>
              </w:rPr>
              <w:t>954,58</w:t>
            </w:r>
          </w:p>
          <w:p w:rsidR="009A5C1F" w:rsidRPr="00E1404B" w:rsidRDefault="009A5C1F" w:rsidP="009A5C1F">
            <w:pPr>
              <w:pStyle w:val="Normltblzatban"/>
              <w:spacing w:after="0"/>
              <w:jc w:val="right"/>
              <w:rPr>
                <w:sz w:val="20"/>
                <w:szCs w:val="20"/>
                <w:lang w:val="en-GB" w:bidi="sa-IN"/>
              </w:rPr>
            </w:pPr>
          </w:p>
          <w:p w:rsidR="009A5C1F" w:rsidRPr="00E1404B" w:rsidRDefault="009A5C1F" w:rsidP="009A5C1F">
            <w:pPr>
              <w:pStyle w:val="Normltblzatban"/>
              <w:spacing w:after="0"/>
              <w:jc w:val="right"/>
              <w:rPr>
                <w:sz w:val="20"/>
                <w:szCs w:val="20"/>
                <w:lang w:val="en-GB" w:bidi="sa-IN"/>
              </w:rPr>
            </w:pPr>
            <w:r w:rsidRPr="00E1404B">
              <w:rPr>
                <w:sz w:val="20"/>
                <w:szCs w:val="20"/>
                <w:lang w:val="en-GB" w:bidi="sa-IN"/>
              </w:rPr>
              <w:t>2</w:t>
            </w:r>
            <w:r w:rsidR="003144E6">
              <w:rPr>
                <w:sz w:val="20"/>
                <w:szCs w:val="20"/>
                <w:lang w:val="en-GB" w:bidi="sa-IN"/>
              </w:rPr>
              <w:t xml:space="preserve"> </w:t>
            </w:r>
            <w:r w:rsidRPr="00E1404B">
              <w:rPr>
                <w:sz w:val="20"/>
                <w:szCs w:val="20"/>
                <w:lang w:val="en-GB" w:bidi="sa-IN"/>
              </w:rPr>
              <w:t>960,48</w:t>
            </w:r>
          </w:p>
          <w:p w:rsidR="009A5C1F" w:rsidRPr="00E1404B" w:rsidRDefault="009A5C1F" w:rsidP="009A5C1F">
            <w:pPr>
              <w:pStyle w:val="Normltblzatban"/>
              <w:spacing w:after="0"/>
              <w:jc w:val="right"/>
              <w:rPr>
                <w:sz w:val="20"/>
                <w:szCs w:val="20"/>
                <w:lang w:val="en-GB" w:bidi="sa-IN"/>
              </w:rPr>
            </w:pPr>
            <w:r w:rsidRPr="00E1404B">
              <w:rPr>
                <w:sz w:val="20"/>
                <w:szCs w:val="20"/>
                <w:lang w:val="en-GB" w:bidi="sa-IN"/>
              </w:rPr>
              <w:t>2</w:t>
            </w:r>
            <w:r w:rsidR="003144E6">
              <w:rPr>
                <w:sz w:val="20"/>
                <w:szCs w:val="20"/>
                <w:lang w:val="en-GB" w:bidi="sa-IN"/>
              </w:rPr>
              <w:t xml:space="preserve"> </w:t>
            </w:r>
            <w:r w:rsidRPr="00E1404B">
              <w:rPr>
                <w:sz w:val="20"/>
                <w:szCs w:val="20"/>
                <w:lang w:val="en-GB" w:bidi="sa-IN"/>
              </w:rPr>
              <w:t>994,1</w:t>
            </w:r>
          </w:p>
          <w:p w:rsidR="009A5C1F" w:rsidRPr="00E1404B" w:rsidRDefault="009A5C1F" w:rsidP="009A5C1F">
            <w:pPr>
              <w:pStyle w:val="Normltblzatban"/>
              <w:spacing w:after="0"/>
              <w:jc w:val="right"/>
              <w:rPr>
                <w:sz w:val="20"/>
                <w:szCs w:val="20"/>
                <w:lang w:val="en-GB" w:bidi="sa-IN"/>
              </w:rPr>
            </w:pPr>
          </w:p>
          <w:p w:rsidR="009A5C1F" w:rsidRPr="00E1404B" w:rsidRDefault="009A5C1F" w:rsidP="009A5C1F">
            <w:pPr>
              <w:pStyle w:val="Normltblzatban"/>
              <w:spacing w:after="0"/>
              <w:jc w:val="right"/>
              <w:rPr>
                <w:sz w:val="20"/>
                <w:szCs w:val="20"/>
                <w:lang w:val="en-GB" w:bidi="sa-IN"/>
              </w:rPr>
            </w:pPr>
            <w:r w:rsidRPr="00E1404B">
              <w:rPr>
                <w:sz w:val="20"/>
                <w:szCs w:val="20"/>
                <w:lang w:val="en-GB" w:bidi="sa-IN"/>
              </w:rPr>
              <w:t>0</w:t>
            </w:r>
          </w:p>
          <w:p w:rsidR="009A5C1F" w:rsidRPr="00E1404B" w:rsidRDefault="009A5C1F" w:rsidP="009A5C1F">
            <w:pPr>
              <w:pStyle w:val="Normltblzatban"/>
              <w:spacing w:after="0"/>
              <w:jc w:val="right"/>
              <w:rPr>
                <w:sz w:val="20"/>
                <w:szCs w:val="20"/>
                <w:lang w:val="en-GB" w:bidi="sa-IN"/>
              </w:rPr>
            </w:pPr>
            <w:r w:rsidRPr="00E1404B">
              <w:rPr>
                <w:sz w:val="20"/>
                <w:szCs w:val="20"/>
                <w:lang w:val="en-GB" w:bidi="sa-IN"/>
              </w:rPr>
              <w:t>0</w:t>
            </w:r>
          </w:p>
          <w:p w:rsidR="009A5C1F" w:rsidRPr="00E1404B" w:rsidRDefault="009A5C1F" w:rsidP="009A5C1F">
            <w:pPr>
              <w:pStyle w:val="Normltblzatban"/>
              <w:spacing w:after="0"/>
              <w:jc w:val="right"/>
              <w:rPr>
                <w:sz w:val="20"/>
                <w:szCs w:val="20"/>
                <w:lang w:val="en-GB" w:bidi="sa-IN"/>
              </w:rPr>
            </w:pPr>
            <w:r w:rsidRPr="00E1404B">
              <w:rPr>
                <w:sz w:val="20"/>
                <w:szCs w:val="20"/>
                <w:lang w:val="en-GB" w:bidi="sa-IN"/>
              </w:rPr>
              <w:t>0</w:t>
            </w:r>
          </w:p>
          <w:p w:rsidR="009A5C1F" w:rsidRPr="00E1404B" w:rsidRDefault="009A5C1F" w:rsidP="009A5C1F">
            <w:pPr>
              <w:pStyle w:val="Normltblzatban"/>
              <w:spacing w:after="0"/>
              <w:jc w:val="right"/>
              <w:rPr>
                <w:sz w:val="20"/>
                <w:szCs w:val="20"/>
                <w:lang w:val="en-GB" w:bidi="sa-IN"/>
              </w:rPr>
            </w:pPr>
          </w:p>
          <w:p w:rsidR="009A5C1F" w:rsidRPr="00E1404B" w:rsidRDefault="009A5C1F" w:rsidP="009A5C1F">
            <w:pPr>
              <w:pStyle w:val="Normltblzatban"/>
              <w:spacing w:after="0"/>
              <w:jc w:val="right"/>
              <w:rPr>
                <w:sz w:val="20"/>
                <w:szCs w:val="20"/>
                <w:lang w:val="en-GB" w:bidi="sa-IN"/>
              </w:rPr>
            </w:pPr>
            <w:r w:rsidRPr="00E1404B">
              <w:rPr>
                <w:sz w:val="20"/>
                <w:szCs w:val="20"/>
                <w:lang w:val="en-GB" w:bidi="sa-IN"/>
              </w:rPr>
              <w:t>5</w:t>
            </w:r>
            <w:r w:rsidR="003144E6">
              <w:rPr>
                <w:sz w:val="20"/>
                <w:szCs w:val="20"/>
                <w:lang w:val="en-GB" w:bidi="sa-IN"/>
              </w:rPr>
              <w:t xml:space="preserve"> </w:t>
            </w:r>
            <w:r w:rsidRPr="00E1404B">
              <w:rPr>
                <w:sz w:val="20"/>
                <w:szCs w:val="20"/>
                <w:lang w:val="en-GB" w:bidi="sa-IN"/>
              </w:rPr>
              <w:t>954,58</w:t>
            </w:r>
          </w:p>
          <w:p w:rsidR="009A5C1F" w:rsidRPr="00E1404B" w:rsidRDefault="009A5C1F" w:rsidP="009A5C1F">
            <w:pPr>
              <w:pStyle w:val="Normltblzatban"/>
              <w:spacing w:after="0"/>
              <w:jc w:val="right"/>
              <w:rPr>
                <w:sz w:val="20"/>
                <w:szCs w:val="20"/>
                <w:lang w:val="en-GB" w:bidi="sa-IN"/>
              </w:rPr>
            </w:pPr>
            <w:r w:rsidRPr="00E1404B">
              <w:rPr>
                <w:sz w:val="20"/>
                <w:szCs w:val="20"/>
                <w:lang w:val="en-GB" w:bidi="sa-IN"/>
              </w:rPr>
              <w:t>536,29</w:t>
            </w:r>
          </w:p>
          <w:p w:rsidR="009A5C1F" w:rsidRPr="00E1404B" w:rsidRDefault="009A5C1F" w:rsidP="009A5C1F">
            <w:pPr>
              <w:pStyle w:val="Normltblzatban"/>
              <w:spacing w:after="0"/>
              <w:jc w:val="right"/>
              <w:rPr>
                <w:sz w:val="20"/>
                <w:szCs w:val="20"/>
                <w:lang w:val="en-GB" w:bidi="sa-IN"/>
              </w:rPr>
            </w:pPr>
            <w:r w:rsidRPr="00E1404B">
              <w:rPr>
                <w:sz w:val="20"/>
                <w:szCs w:val="20"/>
                <w:lang w:val="en-GB" w:bidi="sa-IN"/>
              </w:rPr>
              <w:t>5</w:t>
            </w:r>
            <w:r w:rsidR="003144E6">
              <w:rPr>
                <w:sz w:val="20"/>
                <w:szCs w:val="20"/>
                <w:lang w:val="en-GB" w:bidi="sa-IN"/>
              </w:rPr>
              <w:t xml:space="preserve"> </w:t>
            </w:r>
            <w:r w:rsidRPr="00E1404B">
              <w:rPr>
                <w:sz w:val="20"/>
                <w:szCs w:val="20"/>
                <w:lang w:val="en-GB" w:bidi="sa-IN"/>
              </w:rPr>
              <w:t>418,29</w:t>
            </w:r>
          </w:p>
          <w:p w:rsidR="009A5C1F" w:rsidRPr="00E1404B" w:rsidRDefault="009A5C1F" w:rsidP="009A5C1F">
            <w:pPr>
              <w:pStyle w:val="Normltblzatban"/>
              <w:spacing w:after="0"/>
              <w:jc w:val="right"/>
              <w:rPr>
                <w:sz w:val="20"/>
                <w:szCs w:val="20"/>
                <w:lang w:val="en-GB" w:bidi="sa-IN"/>
              </w:rPr>
            </w:pPr>
          </w:p>
          <w:p w:rsidR="009A5C1F" w:rsidRPr="00E1404B" w:rsidRDefault="009A5C1F" w:rsidP="009A5C1F">
            <w:pPr>
              <w:pStyle w:val="Normltblzatban"/>
              <w:spacing w:after="0"/>
              <w:jc w:val="right"/>
              <w:rPr>
                <w:sz w:val="20"/>
                <w:szCs w:val="20"/>
                <w:lang w:val="en-GB" w:bidi="sa-IN"/>
              </w:rPr>
            </w:pPr>
            <w:r w:rsidRPr="00E1404B">
              <w:rPr>
                <w:sz w:val="20"/>
                <w:szCs w:val="20"/>
                <w:lang w:val="en-GB" w:bidi="sa-IN"/>
              </w:rPr>
              <w:t>0</w:t>
            </w:r>
          </w:p>
          <w:p w:rsidR="009A5C1F" w:rsidRPr="00E1404B" w:rsidRDefault="009A5C1F" w:rsidP="009A5C1F">
            <w:pPr>
              <w:pStyle w:val="Normltblzatban"/>
              <w:spacing w:after="0"/>
              <w:jc w:val="right"/>
              <w:rPr>
                <w:sz w:val="20"/>
                <w:szCs w:val="20"/>
                <w:lang w:val="en-GB" w:bidi="sa-IN"/>
              </w:rPr>
            </w:pPr>
            <w:r w:rsidRPr="00E1404B">
              <w:rPr>
                <w:sz w:val="20"/>
                <w:szCs w:val="20"/>
                <w:lang w:val="en-GB" w:bidi="sa-IN"/>
              </w:rPr>
              <w:t>5</w:t>
            </w:r>
            <w:r w:rsidR="003144E6">
              <w:rPr>
                <w:sz w:val="20"/>
                <w:szCs w:val="20"/>
                <w:lang w:val="en-GB" w:bidi="sa-IN"/>
              </w:rPr>
              <w:t xml:space="preserve"> </w:t>
            </w:r>
            <w:r w:rsidRPr="00E1404B">
              <w:rPr>
                <w:sz w:val="20"/>
                <w:szCs w:val="20"/>
                <w:lang w:val="en-GB" w:bidi="sa-IN"/>
              </w:rPr>
              <w:t>755,92</w:t>
            </w:r>
          </w:p>
          <w:p w:rsidR="009A5C1F" w:rsidRPr="00E1404B" w:rsidRDefault="009A5C1F" w:rsidP="009A5C1F">
            <w:pPr>
              <w:pStyle w:val="Normltblzatban"/>
              <w:spacing w:after="0"/>
              <w:jc w:val="right"/>
              <w:rPr>
                <w:sz w:val="20"/>
                <w:szCs w:val="20"/>
                <w:lang w:val="en-GB" w:bidi="sa-IN"/>
              </w:rPr>
            </w:pPr>
            <w:r w:rsidRPr="00E1404B">
              <w:rPr>
                <w:sz w:val="20"/>
                <w:szCs w:val="20"/>
                <w:lang w:val="en-GB" w:bidi="sa-IN"/>
              </w:rPr>
              <w:t>198,66</w:t>
            </w:r>
          </w:p>
          <w:p w:rsidR="009A5C1F" w:rsidRPr="00E1404B" w:rsidRDefault="009A5C1F" w:rsidP="009A5C1F">
            <w:pPr>
              <w:pStyle w:val="Normltblzatban"/>
              <w:spacing w:after="0"/>
              <w:jc w:val="right"/>
              <w:rPr>
                <w:sz w:val="20"/>
                <w:szCs w:val="20"/>
                <w:lang w:val="en-GB" w:bidi="sa-IN"/>
              </w:rPr>
            </w:pPr>
            <w:r w:rsidRPr="00E1404B">
              <w:rPr>
                <w:sz w:val="20"/>
                <w:szCs w:val="20"/>
                <w:lang w:val="en-GB" w:bidi="sa-IN"/>
              </w:rPr>
              <w:t>0</w:t>
            </w:r>
          </w:p>
        </w:tc>
      </w:tr>
      <w:tr w:rsidR="009A5C1F" w:rsidRPr="00E1404B" w:rsidTr="00CD5623">
        <w:tblPrEx>
          <w:tblCellMar>
            <w:top w:w="0" w:type="dxa"/>
            <w:bottom w:w="0" w:type="dxa"/>
          </w:tblCellMar>
        </w:tblPrEx>
        <w:trPr>
          <w:cantSplit/>
          <w:jc w:val="center"/>
        </w:trPr>
        <w:tc>
          <w:tcPr>
            <w:tcW w:w="488" w:type="dxa"/>
            <w:vMerge/>
          </w:tcPr>
          <w:p w:rsidR="009A5C1F" w:rsidRPr="00E1404B" w:rsidRDefault="009A5C1F" w:rsidP="00CD5623">
            <w:pPr>
              <w:pStyle w:val="Normltblzatban"/>
              <w:spacing w:after="0"/>
              <w:ind w:left="0" w:firstLine="0"/>
              <w:jc w:val="center"/>
              <w:rPr>
                <w:sz w:val="20"/>
                <w:szCs w:val="20"/>
                <w:lang w:bidi="sa-IN"/>
              </w:rPr>
            </w:pPr>
          </w:p>
        </w:tc>
        <w:tc>
          <w:tcPr>
            <w:tcW w:w="5766" w:type="dxa"/>
            <w:shd w:val="clear" w:color="auto" w:fill="auto"/>
          </w:tcPr>
          <w:p w:rsidR="009A5C1F" w:rsidRPr="00E1404B" w:rsidRDefault="009A5C1F" w:rsidP="009A5C1F">
            <w:pPr>
              <w:pStyle w:val="Normltblzatban"/>
              <w:spacing w:after="0"/>
              <w:rPr>
                <w:sz w:val="20"/>
                <w:szCs w:val="20"/>
                <w:lang w:val="en-GB" w:bidi="sa-IN"/>
              </w:rPr>
            </w:pPr>
            <w:r w:rsidRPr="00E1404B">
              <w:rPr>
                <w:sz w:val="20"/>
                <w:szCs w:val="20"/>
                <w:lang w:bidi="sa-IN"/>
              </w:rPr>
              <w:t>A beruházások teljes összege</w:t>
            </w:r>
            <w:r w:rsidRPr="00E1404B">
              <w:rPr>
                <w:b/>
                <w:bCs/>
                <w:sz w:val="20"/>
                <w:szCs w:val="20"/>
                <w:lang w:val="en-GB" w:bidi="sa-IN"/>
              </w:rPr>
              <w:t xml:space="preserve"> </w:t>
            </w:r>
          </w:p>
          <w:p w:rsidR="009A5C1F" w:rsidRPr="00E1404B" w:rsidRDefault="009A5C1F" w:rsidP="009A5C1F">
            <w:pPr>
              <w:suppressAutoHyphens w:val="0"/>
              <w:spacing w:after="0"/>
              <w:jc w:val="left"/>
              <w:rPr>
                <w:sz w:val="20"/>
                <w:szCs w:val="20"/>
                <w:lang w:val="en-GB" w:bidi="sa-IN"/>
              </w:rPr>
            </w:pPr>
            <w:r w:rsidRPr="00E1404B">
              <w:rPr>
                <w:sz w:val="20"/>
                <w:szCs w:val="20"/>
                <w:lang w:bidi="sa-IN"/>
              </w:rPr>
              <w:t>A kedvezményezett</w:t>
            </w:r>
          </w:p>
          <w:p w:rsidR="009A5C1F" w:rsidRPr="00E1404B" w:rsidRDefault="009A5C1F" w:rsidP="009A5C1F">
            <w:pPr>
              <w:numPr>
                <w:ilvl w:val="0"/>
                <w:numId w:val="37"/>
              </w:numPr>
              <w:spacing w:after="0"/>
              <w:rPr>
                <w:sz w:val="20"/>
                <w:szCs w:val="20"/>
              </w:rPr>
            </w:pPr>
            <w:r w:rsidRPr="00E1404B">
              <w:rPr>
                <w:sz w:val="20"/>
                <w:szCs w:val="20"/>
              </w:rPr>
              <w:t>Magán</w:t>
            </w:r>
          </w:p>
          <w:p w:rsidR="009A5C1F" w:rsidRPr="00E1404B" w:rsidRDefault="009A5C1F" w:rsidP="009A5C1F">
            <w:pPr>
              <w:numPr>
                <w:ilvl w:val="0"/>
                <w:numId w:val="37"/>
              </w:numPr>
              <w:spacing w:after="0"/>
              <w:rPr>
                <w:sz w:val="20"/>
                <w:szCs w:val="20"/>
                <w:lang w:val="en-GB" w:bidi="sa-IN"/>
              </w:rPr>
            </w:pPr>
            <w:r w:rsidRPr="00E1404B">
              <w:rPr>
                <w:sz w:val="20"/>
                <w:szCs w:val="20"/>
              </w:rPr>
              <w:t>Álla</w:t>
            </w:r>
            <w:r w:rsidRPr="00E1404B">
              <w:rPr>
                <w:sz w:val="20"/>
                <w:szCs w:val="20"/>
                <w:lang w:bidi="sa-IN"/>
              </w:rPr>
              <w:t>mi</w:t>
            </w:r>
          </w:p>
          <w:p w:rsidR="009A5C1F" w:rsidRPr="00E1404B" w:rsidRDefault="009A5C1F" w:rsidP="009A5C1F">
            <w:pPr>
              <w:suppressAutoHyphens w:val="0"/>
              <w:spacing w:after="0"/>
              <w:jc w:val="left"/>
              <w:rPr>
                <w:sz w:val="20"/>
                <w:szCs w:val="20"/>
                <w:lang w:val="en-GB" w:bidi="sa-IN"/>
              </w:rPr>
            </w:pPr>
            <w:r w:rsidRPr="00E1404B">
              <w:rPr>
                <w:sz w:val="20"/>
                <w:szCs w:val="20"/>
                <w:lang w:bidi="sa-IN"/>
              </w:rPr>
              <w:t>Az intézkedés típusa:</w:t>
            </w:r>
          </w:p>
          <w:p w:rsidR="009A5C1F" w:rsidRPr="00E1404B" w:rsidRDefault="009A5C1F" w:rsidP="009A5C1F">
            <w:pPr>
              <w:numPr>
                <w:ilvl w:val="0"/>
                <w:numId w:val="37"/>
              </w:numPr>
              <w:spacing w:after="0"/>
              <w:rPr>
                <w:sz w:val="20"/>
                <w:szCs w:val="20"/>
                <w:lang w:val="en-GB" w:bidi="sa-IN"/>
              </w:rPr>
            </w:pPr>
            <w:r w:rsidRPr="00E1404B">
              <w:rPr>
                <w:sz w:val="20"/>
                <w:szCs w:val="20"/>
              </w:rPr>
              <w:t>Megelőzés</w:t>
            </w:r>
          </w:p>
          <w:p w:rsidR="009A5C1F" w:rsidRPr="00E1404B" w:rsidRDefault="009A5C1F" w:rsidP="001E6BCB">
            <w:pPr>
              <w:numPr>
                <w:ilvl w:val="0"/>
                <w:numId w:val="37"/>
              </w:numPr>
              <w:tabs>
                <w:tab w:val="clear" w:pos="1080"/>
                <w:tab w:val="num" w:pos="1620"/>
              </w:tabs>
              <w:spacing w:after="0"/>
              <w:ind w:left="1440" w:hanging="180"/>
              <w:rPr>
                <w:sz w:val="20"/>
                <w:szCs w:val="20"/>
              </w:rPr>
            </w:pPr>
            <w:r w:rsidRPr="00E1404B">
              <w:rPr>
                <w:sz w:val="20"/>
                <w:szCs w:val="20"/>
                <w:lang w:bidi="sa-IN"/>
              </w:rPr>
              <w:t xml:space="preserve">Tűzkár </w:t>
            </w:r>
            <w:r w:rsidRPr="00E1404B">
              <w:rPr>
                <w:sz w:val="20"/>
                <w:szCs w:val="20"/>
              </w:rPr>
              <w:t>kockázatával szemben</w:t>
            </w:r>
          </w:p>
          <w:p w:rsidR="009A5C1F" w:rsidRPr="00E1404B" w:rsidRDefault="009A5C1F" w:rsidP="001E6BCB">
            <w:pPr>
              <w:numPr>
                <w:ilvl w:val="0"/>
                <w:numId w:val="37"/>
              </w:numPr>
              <w:tabs>
                <w:tab w:val="clear" w:pos="1080"/>
                <w:tab w:val="num" w:pos="1620"/>
              </w:tabs>
              <w:spacing w:after="0"/>
              <w:ind w:left="1440" w:hanging="180"/>
              <w:rPr>
                <w:sz w:val="20"/>
                <w:szCs w:val="20"/>
                <w:lang w:bidi="sa-IN"/>
              </w:rPr>
            </w:pPr>
            <w:r w:rsidRPr="00E1404B">
              <w:rPr>
                <w:sz w:val="20"/>
                <w:szCs w:val="20"/>
              </w:rPr>
              <w:t>Természet</w:t>
            </w:r>
            <w:r w:rsidRPr="00E1404B">
              <w:rPr>
                <w:sz w:val="20"/>
                <w:szCs w:val="20"/>
                <w:lang w:bidi="sa-IN"/>
              </w:rPr>
              <w:t>i katasztrófákkal szemben (árvíz, vihar, betegség)</w:t>
            </w:r>
          </w:p>
          <w:p w:rsidR="009A5C1F" w:rsidRPr="00E1404B" w:rsidRDefault="009A5C1F" w:rsidP="009A5C1F">
            <w:pPr>
              <w:numPr>
                <w:ilvl w:val="0"/>
                <w:numId w:val="37"/>
              </w:numPr>
              <w:spacing w:after="0"/>
              <w:rPr>
                <w:sz w:val="20"/>
                <w:szCs w:val="20"/>
                <w:lang w:val="en-GB" w:bidi="sa-IN"/>
              </w:rPr>
            </w:pPr>
            <w:r w:rsidRPr="00E1404B">
              <w:rPr>
                <w:sz w:val="20"/>
                <w:szCs w:val="20"/>
              </w:rPr>
              <w:t>Helyreállítás</w:t>
            </w:r>
          </w:p>
          <w:p w:rsidR="009A5C1F" w:rsidRPr="00E1404B" w:rsidRDefault="009A5C1F" w:rsidP="001E6BCB">
            <w:pPr>
              <w:numPr>
                <w:ilvl w:val="0"/>
                <w:numId w:val="37"/>
              </w:numPr>
              <w:tabs>
                <w:tab w:val="clear" w:pos="1080"/>
                <w:tab w:val="num" w:pos="1620"/>
              </w:tabs>
              <w:spacing w:after="0"/>
              <w:ind w:left="1440" w:hanging="180"/>
              <w:rPr>
                <w:sz w:val="20"/>
                <w:szCs w:val="20"/>
              </w:rPr>
            </w:pPr>
            <w:r w:rsidRPr="00E1404B">
              <w:rPr>
                <w:sz w:val="20"/>
                <w:szCs w:val="20"/>
              </w:rPr>
              <w:t>Tűzkárok után</w:t>
            </w:r>
          </w:p>
          <w:p w:rsidR="009A5C1F" w:rsidRPr="00E1404B" w:rsidRDefault="009A5C1F" w:rsidP="001E6BCB">
            <w:pPr>
              <w:numPr>
                <w:ilvl w:val="0"/>
                <w:numId w:val="37"/>
              </w:numPr>
              <w:tabs>
                <w:tab w:val="clear" w:pos="1080"/>
                <w:tab w:val="num" w:pos="1620"/>
              </w:tabs>
              <w:spacing w:after="0"/>
              <w:ind w:left="1440" w:hanging="180"/>
              <w:rPr>
                <w:sz w:val="20"/>
                <w:szCs w:val="20"/>
                <w:lang w:val="en-GB" w:bidi="sa-IN"/>
              </w:rPr>
            </w:pPr>
            <w:r w:rsidRPr="00E1404B">
              <w:rPr>
                <w:sz w:val="20"/>
                <w:szCs w:val="20"/>
              </w:rPr>
              <w:t>Termés</w:t>
            </w:r>
            <w:r w:rsidRPr="00E1404B">
              <w:rPr>
                <w:sz w:val="20"/>
                <w:szCs w:val="20"/>
                <w:lang w:bidi="sa-IN"/>
              </w:rPr>
              <w:t>zeti k</w:t>
            </w:r>
            <w:r w:rsidRPr="00E1404B">
              <w:rPr>
                <w:sz w:val="20"/>
                <w:szCs w:val="20"/>
                <w:lang w:bidi="sa-IN"/>
              </w:rPr>
              <w:t>a</w:t>
            </w:r>
            <w:r w:rsidRPr="00E1404B">
              <w:rPr>
                <w:sz w:val="20"/>
                <w:szCs w:val="20"/>
                <w:lang w:bidi="sa-IN"/>
              </w:rPr>
              <w:t>tasztrófák után</w:t>
            </w:r>
          </w:p>
          <w:p w:rsidR="009A5C1F" w:rsidRPr="00E1404B" w:rsidRDefault="009A5C1F" w:rsidP="009A5C1F">
            <w:pPr>
              <w:suppressAutoHyphens w:val="0"/>
              <w:spacing w:after="0"/>
              <w:jc w:val="left"/>
              <w:rPr>
                <w:sz w:val="20"/>
                <w:szCs w:val="20"/>
                <w:lang w:val="en-GB" w:bidi="sa-IN"/>
              </w:rPr>
            </w:pPr>
            <w:r w:rsidRPr="00E1404B">
              <w:rPr>
                <w:sz w:val="20"/>
                <w:szCs w:val="20"/>
                <w:lang w:bidi="sa-IN"/>
              </w:rPr>
              <w:t>A beavatkozás típusa</w:t>
            </w:r>
          </w:p>
          <w:p w:rsidR="009A5C1F" w:rsidRPr="00E1404B" w:rsidRDefault="009A5C1F" w:rsidP="009A5C1F">
            <w:pPr>
              <w:numPr>
                <w:ilvl w:val="0"/>
                <w:numId w:val="37"/>
              </w:numPr>
              <w:spacing w:after="0"/>
              <w:rPr>
                <w:sz w:val="20"/>
                <w:szCs w:val="20"/>
              </w:rPr>
            </w:pPr>
            <w:r w:rsidRPr="00E1404B">
              <w:rPr>
                <w:sz w:val="20"/>
                <w:szCs w:val="20"/>
              </w:rPr>
              <w:t>Infrastruktúra</w:t>
            </w:r>
          </w:p>
          <w:p w:rsidR="009A5C1F" w:rsidRPr="00E1404B" w:rsidRDefault="009A5C1F" w:rsidP="009A5C1F">
            <w:pPr>
              <w:numPr>
                <w:ilvl w:val="0"/>
                <w:numId w:val="37"/>
              </w:numPr>
              <w:spacing w:after="0"/>
              <w:rPr>
                <w:sz w:val="20"/>
                <w:szCs w:val="20"/>
              </w:rPr>
            </w:pPr>
            <w:r w:rsidRPr="00E1404B">
              <w:rPr>
                <w:sz w:val="20"/>
                <w:szCs w:val="20"/>
              </w:rPr>
              <w:t>Újratelepítés</w:t>
            </w:r>
          </w:p>
          <w:p w:rsidR="009A5C1F" w:rsidRPr="00E1404B" w:rsidRDefault="009A5C1F" w:rsidP="009A5C1F">
            <w:pPr>
              <w:numPr>
                <w:ilvl w:val="0"/>
                <w:numId w:val="37"/>
              </w:numPr>
              <w:spacing w:after="0"/>
              <w:rPr>
                <w:sz w:val="20"/>
                <w:szCs w:val="20"/>
              </w:rPr>
            </w:pPr>
            <w:r w:rsidRPr="00E1404B">
              <w:rPr>
                <w:sz w:val="20"/>
                <w:szCs w:val="20"/>
              </w:rPr>
              <w:t>Erdészeti helyreállítási beruh</w:t>
            </w:r>
            <w:r w:rsidRPr="00E1404B">
              <w:rPr>
                <w:sz w:val="20"/>
                <w:szCs w:val="20"/>
              </w:rPr>
              <w:t>á</w:t>
            </w:r>
            <w:r w:rsidRPr="00E1404B">
              <w:rPr>
                <w:sz w:val="20"/>
                <w:szCs w:val="20"/>
              </w:rPr>
              <w:t>zások</w:t>
            </w:r>
          </w:p>
          <w:p w:rsidR="009A5C1F" w:rsidRPr="00E1404B" w:rsidRDefault="009A5C1F" w:rsidP="009A5C1F">
            <w:pPr>
              <w:numPr>
                <w:ilvl w:val="0"/>
                <w:numId w:val="37"/>
              </w:numPr>
              <w:spacing w:after="0"/>
              <w:rPr>
                <w:sz w:val="20"/>
                <w:szCs w:val="20"/>
                <w:lang w:bidi="sa-IN"/>
              </w:rPr>
            </w:pPr>
            <w:r w:rsidRPr="00E1404B">
              <w:rPr>
                <w:sz w:val="20"/>
                <w:szCs w:val="20"/>
              </w:rPr>
              <w:t>Megelőző</w:t>
            </w:r>
            <w:r w:rsidRPr="00E1404B">
              <w:rPr>
                <w:sz w:val="20"/>
                <w:szCs w:val="20"/>
                <w:lang w:bidi="sa-IN"/>
              </w:rPr>
              <w:t xml:space="preserve"> intézk</w:t>
            </w:r>
            <w:r w:rsidRPr="00E1404B">
              <w:rPr>
                <w:sz w:val="20"/>
                <w:szCs w:val="20"/>
                <w:lang w:bidi="sa-IN"/>
              </w:rPr>
              <w:t>e</w:t>
            </w:r>
            <w:r w:rsidRPr="00E1404B">
              <w:rPr>
                <w:sz w:val="20"/>
                <w:szCs w:val="20"/>
                <w:lang w:bidi="sa-IN"/>
              </w:rPr>
              <w:t>dések</w:t>
            </w:r>
          </w:p>
        </w:tc>
        <w:tc>
          <w:tcPr>
            <w:tcW w:w="1800" w:type="dxa"/>
            <w:shd w:val="clear" w:color="auto" w:fill="auto"/>
          </w:tcPr>
          <w:p w:rsidR="009A5C1F" w:rsidRPr="00E1404B" w:rsidRDefault="009A5C1F" w:rsidP="009A5C1F">
            <w:pPr>
              <w:pStyle w:val="Normltblzatban"/>
              <w:spacing w:after="0"/>
              <w:jc w:val="right"/>
              <w:rPr>
                <w:sz w:val="20"/>
                <w:szCs w:val="20"/>
                <w:lang w:val="en-GB" w:bidi="sa-IN"/>
              </w:rPr>
            </w:pPr>
            <w:r w:rsidRPr="00E1404B">
              <w:rPr>
                <w:sz w:val="20"/>
                <w:szCs w:val="20"/>
                <w:lang w:bidi="sa-IN"/>
              </w:rPr>
              <w:t>109 millió euró</w:t>
            </w:r>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rPr>
            </w:pPr>
            <w:r w:rsidRPr="00E1404B">
              <w:rPr>
                <w:sz w:val="20"/>
                <w:szCs w:val="20"/>
                <w:lang w:val="en-GB"/>
              </w:rPr>
              <w:t xml:space="preserve">87,2 </w:t>
            </w:r>
            <w:proofErr w:type="spellStart"/>
            <w:r w:rsidRPr="00E1404B">
              <w:rPr>
                <w:sz w:val="20"/>
                <w:szCs w:val="20"/>
                <w:lang w:val="en-GB"/>
              </w:rPr>
              <w:t>millió</w:t>
            </w:r>
            <w:proofErr w:type="spellEnd"/>
            <w:r w:rsidRPr="00E1404B">
              <w:rPr>
                <w:sz w:val="20"/>
                <w:szCs w:val="20"/>
                <w:lang w:val="en-GB"/>
              </w:rPr>
              <w:t xml:space="preserve"> </w:t>
            </w:r>
            <w:proofErr w:type="spellStart"/>
            <w:r w:rsidRPr="00E1404B">
              <w:rPr>
                <w:sz w:val="20"/>
                <w:szCs w:val="20"/>
                <w:lang w:val="en-GB"/>
              </w:rPr>
              <w:t>euró</w:t>
            </w:r>
            <w:proofErr w:type="spellEnd"/>
          </w:p>
          <w:p w:rsidR="009A5C1F" w:rsidRPr="00E1404B" w:rsidRDefault="009A5C1F" w:rsidP="009A5C1F">
            <w:pPr>
              <w:pStyle w:val="Normltblzatban"/>
              <w:spacing w:after="0"/>
              <w:jc w:val="right"/>
              <w:rPr>
                <w:sz w:val="20"/>
                <w:szCs w:val="20"/>
                <w:lang w:val="en-GB"/>
              </w:rPr>
            </w:pPr>
            <w:r w:rsidRPr="00E1404B">
              <w:rPr>
                <w:sz w:val="20"/>
                <w:szCs w:val="20"/>
                <w:lang w:val="en-GB"/>
              </w:rPr>
              <w:t xml:space="preserve">21,8 </w:t>
            </w:r>
            <w:proofErr w:type="spellStart"/>
            <w:r w:rsidRPr="00E1404B">
              <w:rPr>
                <w:sz w:val="20"/>
                <w:szCs w:val="20"/>
                <w:lang w:val="en-GB"/>
              </w:rPr>
              <w:t>millió</w:t>
            </w:r>
            <w:proofErr w:type="spellEnd"/>
            <w:r w:rsidRPr="00E1404B">
              <w:rPr>
                <w:sz w:val="20"/>
                <w:szCs w:val="20"/>
                <w:lang w:val="en-GB"/>
              </w:rPr>
              <w:t xml:space="preserve"> </w:t>
            </w:r>
            <w:proofErr w:type="spellStart"/>
            <w:r w:rsidRPr="00E1404B">
              <w:rPr>
                <w:sz w:val="20"/>
                <w:szCs w:val="20"/>
                <w:lang w:val="en-GB"/>
              </w:rPr>
              <w:t>euró</w:t>
            </w:r>
            <w:proofErr w:type="spellEnd"/>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rPr>
            </w:pPr>
            <w:r w:rsidRPr="00E1404B">
              <w:rPr>
                <w:sz w:val="20"/>
                <w:szCs w:val="20"/>
                <w:lang w:val="en-GB"/>
              </w:rPr>
              <w:t xml:space="preserve">43,6 </w:t>
            </w:r>
            <w:proofErr w:type="spellStart"/>
            <w:r w:rsidRPr="00E1404B">
              <w:rPr>
                <w:sz w:val="20"/>
                <w:szCs w:val="20"/>
                <w:lang w:val="en-GB"/>
              </w:rPr>
              <w:t>millió</w:t>
            </w:r>
            <w:proofErr w:type="spellEnd"/>
            <w:r w:rsidRPr="00E1404B">
              <w:rPr>
                <w:sz w:val="20"/>
                <w:szCs w:val="20"/>
                <w:lang w:val="en-GB"/>
              </w:rPr>
              <w:t xml:space="preserve"> </w:t>
            </w:r>
            <w:proofErr w:type="spellStart"/>
            <w:r w:rsidRPr="00E1404B">
              <w:rPr>
                <w:sz w:val="20"/>
                <w:szCs w:val="20"/>
                <w:lang w:val="en-GB"/>
              </w:rPr>
              <w:t>euró</w:t>
            </w:r>
            <w:proofErr w:type="spellEnd"/>
          </w:p>
          <w:p w:rsidR="009A5C1F" w:rsidRPr="00E1404B" w:rsidRDefault="009A5C1F" w:rsidP="009A5C1F">
            <w:pPr>
              <w:pStyle w:val="Normltblzatban"/>
              <w:spacing w:after="0"/>
              <w:jc w:val="right"/>
              <w:rPr>
                <w:sz w:val="20"/>
                <w:szCs w:val="20"/>
                <w:lang w:val="en-GB"/>
              </w:rPr>
            </w:pPr>
            <w:r w:rsidRPr="00E1404B">
              <w:rPr>
                <w:sz w:val="20"/>
                <w:szCs w:val="20"/>
                <w:lang w:val="en-GB"/>
              </w:rPr>
              <w:t xml:space="preserve">28,34 </w:t>
            </w:r>
            <w:proofErr w:type="spellStart"/>
            <w:r w:rsidRPr="00E1404B">
              <w:rPr>
                <w:sz w:val="20"/>
                <w:szCs w:val="20"/>
                <w:lang w:val="en-GB"/>
              </w:rPr>
              <w:t>millió</w:t>
            </w:r>
            <w:proofErr w:type="spellEnd"/>
            <w:r w:rsidRPr="00E1404B">
              <w:rPr>
                <w:sz w:val="20"/>
                <w:szCs w:val="20"/>
                <w:lang w:val="en-GB"/>
              </w:rPr>
              <w:t xml:space="preserve"> </w:t>
            </w:r>
            <w:proofErr w:type="spellStart"/>
            <w:r w:rsidRPr="00E1404B">
              <w:rPr>
                <w:sz w:val="20"/>
                <w:szCs w:val="20"/>
                <w:lang w:val="en-GB"/>
              </w:rPr>
              <w:t>euró</w:t>
            </w:r>
            <w:proofErr w:type="spellEnd"/>
          </w:p>
          <w:p w:rsidR="009A5C1F" w:rsidRPr="00E1404B" w:rsidRDefault="009A5C1F" w:rsidP="009A5C1F">
            <w:pPr>
              <w:pStyle w:val="Normltblzatban"/>
              <w:spacing w:after="0"/>
              <w:jc w:val="right"/>
              <w:rPr>
                <w:sz w:val="20"/>
                <w:szCs w:val="20"/>
                <w:lang w:val="en-GB"/>
              </w:rPr>
            </w:pPr>
            <w:r w:rsidRPr="00E1404B">
              <w:rPr>
                <w:sz w:val="20"/>
                <w:szCs w:val="20"/>
                <w:lang w:val="en-GB"/>
              </w:rPr>
              <w:t xml:space="preserve">15,26 </w:t>
            </w:r>
            <w:proofErr w:type="spellStart"/>
            <w:r w:rsidRPr="00E1404B">
              <w:rPr>
                <w:sz w:val="20"/>
                <w:szCs w:val="20"/>
                <w:lang w:val="en-GB"/>
              </w:rPr>
              <w:t>millió</w:t>
            </w:r>
            <w:proofErr w:type="spellEnd"/>
            <w:r w:rsidRPr="00E1404B">
              <w:rPr>
                <w:sz w:val="20"/>
                <w:szCs w:val="20"/>
                <w:lang w:val="en-GB"/>
              </w:rPr>
              <w:t xml:space="preserve"> </w:t>
            </w:r>
            <w:proofErr w:type="spellStart"/>
            <w:r w:rsidRPr="00E1404B">
              <w:rPr>
                <w:sz w:val="20"/>
                <w:szCs w:val="20"/>
                <w:lang w:val="en-GB"/>
              </w:rPr>
              <w:t>euró</w:t>
            </w:r>
            <w:proofErr w:type="spellEnd"/>
            <w:r w:rsidRPr="00E1404B">
              <w:rPr>
                <w:sz w:val="20"/>
                <w:szCs w:val="20"/>
                <w:lang w:val="en-GB"/>
              </w:rPr>
              <w:br/>
            </w:r>
          </w:p>
          <w:p w:rsidR="009A5C1F" w:rsidRPr="00E1404B" w:rsidRDefault="009A5C1F" w:rsidP="009A5C1F">
            <w:pPr>
              <w:pStyle w:val="Normltblzatban"/>
              <w:spacing w:after="0"/>
              <w:jc w:val="right"/>
              <w:rPr>
                <w:sz w:val="20"/>
                <w:szCs w:val="20"/>
                <w:lang w:val="en-GB"/>
              </w:rPr>
            </w:pPr>
            <w:r w:rsidRPr="00E1404B">
              <w:rPr>
                <w:sz w:val="20"/>
                <w:szCs w:val="20"/>
                <w:lang w:val="en-GB"/>
              </w:rPr>
              <w:t xml:space="preserve">65,4 </w:t>
            </w:r>
            <w:proofErr w:type="spellStart"/>
            <w:r w:rsidRPr="00E1404B">
              <w:rPr>
                <w:sz w:val="20"/>
                <w:szCs w:val="20"/>
                <w:lang w:val="en-GB"/>
              </w:rPr>
              <w:t>millió</w:t>
            </w:r>
            <w:proofErr w:type="spellEnd"/>
            <w:r w:rsidRPr="00E1404B">
              <w:rPr>
                <w:sz w:val="20"/>
                <w:szCs w:val="20"/>
                <w:lang w:val="en-GB"/>
              </w:rPr>
              <w:t xml:space="preserve"> </w:t>
            </w:r>
            <w:proofErr w:type="spellStart"/>
            <w:r w:rsidRPr="00E1404B">
              <w:rPr>
                <w:sz w:val="20"/>
                <w:szCs w:val="20"/>
                <w:lang w:val="en-GB"/>
              </w:rPr>
              <w:t>euró</w:t>
            </w:r>
            <w:proofErr w:type="spellEnd"/>
          </w:p>
          <w:p w:rsidR="009A5C1F" w:rsidRPr="00E1404B" w:rsidRDefault="009A5C1F" w:rsidP="009A5C1F">
            <w:pPr>
              <w:pStyle w:val="Normltblzatban"/>
              <w:spacing w:after="0"/>
              <w:jc w:val="right"/>
              <w:rPr>
                <w:sz w:val="20"/>
                <w:szCs w:val="20"/>
                <w:lang w:val="en-GB"/>
              </w:rPr>
            </w:pPr>
            <w:r w:rsidRPr="00E1404B">
              <w:rPr>
                <w:sz w:val="20"/>
                <w:szCs w:val="20"/>
                <w:lang w:val="en-GB"/>
              </w:rPr>
              <w:t xml:space="preserve">42,51 </w:t>
            </w:r>
            <w:proofErr w:type="spellStart"/>
            <w:r w:rsidRPr="00E1404B">
              <w:rPr>
                <w:sz w:val="20"/>
                <w:szCs w:val="20"/>
                <w:lang w:val="en-GB"/>
              </w:rPr>
              <w:t>millió</w:t>
            </w:r>
            <w:proofErr w:type="spellEnd"/>
            <w:r w:rsidRPr="00E1404B">
              <w:rPr>
                <w:sz w:val="20"/>
                <w:szCs w:val="20"/>
                <w:lang w:val="en-GB"/>
              </w:rPr>
              <w:t xml:space="preserve"> </w:t>
            </w:r>
            <w:proofErr w:type="spellStart"/>
            <w:r w:rsidRPr="00E1404B">
              <w:rPr>
                <w:sz w:val="20"/>
                <w:szCs w:val="20"/>
                <w:lang w:val="en-GB"/>
              </w:rPr>
              <w:t>euró</w:t>
            </w:r>
            <w:proofErr w:type="spellEnd"/>
          </w:p>
          <w:p w:rsidR="009A5C1F" w:rsidRPr="00E1404B" w:rsidRDefault="009A5C1F" w:rsidP="009A5C1F">
            <w:pPr>
              <w:pStyle w:val="Normltblzatban"/>
              <w:spacing w:after="0"/>
              <w:jc w:val="right"/>
              <w:rPr>
                <w:sz w:val="20"/>
                <w:szCs w:val="20"/>
                <w:lang w:val="en-GB"/>
              </w:rPr>
            </w:pPr>
            <w:r w:rsidRPr="00E1404B">
              <w:rPr>
                <w:sz w:val="20"/>
                <w:szCs w:val="20"/>
                <w:lang w:val="en-GB"/>
              </w:rPr>
              <w:t xml:space="preserve">22,89 </w:t>
            </w:r>
            <w:proofErr w:type="spellStart"/>
            <w:r w:rsidRPr="00E1404B">
              <w:rPr>
                <w:sz w:val="20"/>
                <w:szCs w:val="20"/>
                <w:lang w:val="en-GB"/>
              </w:rPr>
              <w:t>millió</w:t>
            </w:r>
            <w:proofErr w:type="spellEnd"/>
            <w:r w:rsidRPr="00E1404B">
              <w:rPr>
                <w:sz w:val="20"/>
                <w:szCs w:val="20"/>
                <w:lang w:val="en-GB"/>
              </w:rPr>
              <w:t xml:space="preserve"> </w:t>
            </w:r>
            <w:proofErr w:type="spellStart"/>
            <w:r w:rsidRPr="00E1404B">
              <w:rPr>
                <w:sz w:val="20"/>
                <w:szCs w:val="20"/>
                <w:lang w:val="en-GB"/>
              </w:rPr>
              <w:t>euró</w:t>
            </w:r>
            <w:proofErr w:type="spellEnd"/>
          </w:p>
          <w:p w:rsidR="009A5C1F" w:rsidRPr="00E1404B" w:rsidRDefault="009A5C1F" w:rsidP="009A5C1F">
            <w:pPr>
              <w:pStyle w:val="Normltblzatban"/>
              <w:spacing w:after="0"/>
              <w:jc w:val="right"/>
              <w:rPr>
                <w:sz w:val="20"/>
                <w:szCs w:val="20"/>
                <w:lang w:val="en-GB"/>
              </w:rPr>
            </w:pPr>
          </w:p>
          <w:p w:rsidR="009A5C1F" w:rsidRPr="00E1404B" w:rsidRDefault="009A5C1F" w:rsidP="009A5C1F">
            <w:pPr>
              <w:pStyle w:val="Normltblzatban"/>
              <w:spacing w:after="0"/>
              <w:jc w:val="right"/>
              <w:rPr>
                <w:sz w:val="20"/>
                <w:szCs w:val="20"/>
                <w:lang w:val="en-GB"/>
              </w:rPr>
            </w:pPr>
            <w:r w:rsidRPr="00E1404B">
              <w:rPr>
                <w:sz w:val="20"/>
                <w:szCs w:val="20"/>
                <w:lang w:val="en-GB"/>
              </w:rPr>
              <w:t xml:space="preserve">43,6 </w:t>
            </w:r>
            <w:proofErr w:type="spellStart"/>
            <w:r w:rsidRPr="00E1404B">
              <w:rPr>
                <w:sz w:val="20"/>
                <w:szCs w:val="20"/>
                <w:lang w:val="en-GB"/>
              </w:rPr>
              <w:t>millió</w:t>
            </w:r>
            <w:proofErr w:type="spellEnd"/>
            <w:r w:rsidRPr="00E1404B">
              <w:rPr>
                <w:sz w:val="20"/>
                <w:szCs w:val="20"/>
                <w:lang w:val="en-GB"/>
              </w:rPr>
              <w:t xml:space="preserve"> </w:t>
            </w:r>
            <w:proofErr w:type="spellStart"/>
            <w:r w:rsidRPr="00E1404B">
              <w:rPr>
                <w:sz w:val="20"/>
                <w:szCs w:val="20"/>
                <w:lang w:val="en-GB"/>
              </w:rPr>
              <w:t>euró</w:t>
            </w:r>
            <w:proofErr w:type="spellEnd"/>
          </w:p>
          <w:p w:rsidR="009A5C1F" w:rsidRPr="00E1404B" w:rsidRDefault="009A5C1F" w:rsidP="009A5C1F">
            <w:pPr>
              <w:pStyle w:val="Normltblzatban"/>
              <w:spacing w:after="0"/>
              <w:jc w:val="right"/>
              <w:rPr>
                <w:sz w:val="20"/>
                <w:szCs w:val="20"/>
                <w:lang w:val="en-GB"/>
              </w:rPr>
            </w:pPr>
            <w:r w:rsidRPr="00E1404B">
              <w:rPr>
                <w:sz w:val="20"/>
                <w:szCs w:val="20"/>
                <w:lang w:val="en-GB"/>
              </w:rPr>
              <w:t xml:space="preserve">43,6 </w:t>
            </w:r>
            <w:proofErr w:type="spellStart"/>
            <w:r w:rsidRPr="00E1404B">
              <w:rPr>
                <w:sz w:val="20"/>
                <w:szCs w:val="20"/>
                <w:lang w:val="en-GB"/>
              </w:rPr>
              <w:t>millió</w:t>
            </w:r>
            <w:proofErr w:type="spellEnd"/>
            <w:r w:rsidRPr="00E1404B">
              <w:rPr>
                <w:sz w:val="20"/>
                <w:szCs w:val="20"/>
                <w:lang w:val="en-GB"/>
              </w:rPr>
              <w:t xml:space="preserve"> </w:t>
            </w:r>
            <w:proofErr w:type="spellStart"/>
            <w:r w:rsidRPr="00E1404B">
              <w:rPr>
                <w:sz w:val="20"/>
                <w:szCs w:val="20"/>
                <w:lang w:val="en-GB"/>
              </w:rPr>
              <w:t>euró</w:t>
            </w:r>
            <w:proofErr w:type="spellEnd"/>
          </w:p>
          <w:p w:rsidR="009A5C1F" w:rsidRPr="00E1404B" w:rsidRDefault="009A5C1F" w:rsidP="009A5C1F">
            <w:pPr>
              <w:pStyle w:val="Normltblzatban"/>
              <w:spacing w:after="0"/>
              <w:jc w:val="right"/>
              <w:rPr>
                <w:sz w:val="20"/>
                <w:szCs w:val="20"/>
                <w:lang w:val="en-GB"/>
              </w:rPr>
            </w:pPr>
            <w:r w:rsidRPr="00E1404B">
              <w:rPr>
                <w:sz w:val="20"/>
                <w:szCs w:val="20"/>
                <w:lang w:val="en-GB"/>
              </w:rPr>
              <w:t xml:space="preserve">5,45 </w:t>
            </w:r>
            <w:proofErr w:type="spellStart"/>
            <w:r w:rsidRPr="00E1404B">
              <w:rPr>
                <w:sz w:val="20"/>
                <w:szCs w:val="20"/>
                <w:lang w:val="en-GB"/>
              </w:rPr>
              <w:t>millió</w:t>
            </w:r>
            <w:proofErr w:type="spellEnd"/>
            <w:r w:rsidRPr="00E1404B">
              <w:rPr>
                <w:sz w:val="20"/>
                <w:szCs w:val="20"/>
                <w:lang w:val="en-GB"/>
              </w:rPr>
              <w:t xml:space="preserve"> </w:t>
            </w:r>
            <w:proofErr w:type="spellStart"/>
            <w:r w:rsidRPr="00E1404B">
              <w:rPr>
                <w:sz w:val="20"/>
                <w:szCs w:val="20"/>
                <w:lang w:val="en-GB"/>
              </w:rPr>
              <w:t>euró</w:t>
            </w:r>
            <w:proofErr w:type="spellEnd"/>
          </w:p>
          <w:p w:rsidR="009A5C1F" w:rsidRPr="00E1404B" w:rsidRDefault="009A5C1F" w:rsidP="009A5C1F">
            <w:pPr>
              <w:pStyle w:val="Normltblzatban"/>
              <w:spacing w:after="0"/>
              <w:jc w:val="right"/>
              <w:rPr>
                <w:sz w:val="20"/>
                <w:szCs w:val="20"/>
                <w:lang w:val="en-GB"/>
              </w:rPr>
            </w:pPr>
            <w:r w:rsidRPr="00E1404B">
              <w:rPr>
                <w:sz w:val="20"/>
                <w:szCs w:val="20"/>
                <w:lang w:val="en-GB"/>
              </w:rPr>
              <w:t xml:space="preserve">16,35 </w:t>
            </w:r>
            <w:proofErr w:type="spellStart"/>
            <w:r w:rsidRPr="00E1404B">
              <w:rPr>
                <w:sz w:val="20"/>
                <w:szCs w:val="20"/>
                <w:lang w:val="en-GB"/>
              </w:rPr>
              <w:t>millió</w:t>
            </w:r>
            <w:proofErr w:type="spellEnd"/>
            <w:r w:rsidRPr="00E1404B">
              <w:rPr>
                <w:sz w:val="20"/>
                <w:szCs w:val="20"/>
                <w:lang w:val="en-GB"/>
              </w:rPr>
              <w:t xml:space="preserve"> </w:t>
            </w:r>
            <w:proofErr w:type="spellStart"/>
            <w:r w:rsidRPr="00E1404B">
              <w:rPr>
                <w:sz w:val="20"/>
                <w:szCs w:val="20"/>
                <w:lang w:val="en-GB"/>
              </w:rPr>
              <w:t>euró</w:t>
            </w:r>
            <w:proofErr w:type="spellEnd"/>
          </w:p>
        </w:tc>
        <w:tc>
          <w:tcPr>
            <w:tcW w:w="1578" w:type="dxa"/>
            <w:shd w:val="clear" w:color="auto" w:fill="auto"/>
          </w:tcPr>
          <w:p w:rsidR="009A5C1F" w:rsidRPr="00E1404B" w:rsidRDefault="009A5C1F" w:rsidP="009A5C1F">
            <w:pPr>
              <w:pStyle w:val="Normltblzatban"/>
              <w:spacing w:after="0"/>
              <w:jc w:val="right"/>
              <w:rPr>
                <w:sz w:val="20"/>
                <w:szCs w:val="20"/>
                <w:lang w:bidi="sa-IN"/>
              </w:rPr>
            </w:pPr>
            <w:r w:rsidRPr="00E1404B">
              <w:rPr>
                <w:sz w:val="20"/>
                <w:szCs w:val="20"/>
                <w:lang w:bidi="sa-IN"/>
              </w:rPr>
              <w:t>1,9 millió</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0,9 millió</w:t>
            </w:r>
          </w:p>
          <w:p w:rsidR="009A5C1F" w:rsidRPr="00E1404B" w:rsidRDefault="009A5C1F" w:rsidP="009A5C1F">
            <w:pPr>
              <w:pStyle w:val="Normltblzatban"/>
              <w:spacing w:after="0"/>
              <w:jc w:val="right"/>
              <w:rPr>
                <w:sz w:val="20"/>
                <w:szCs w:val="20"/>
                <w:lang w:bidi="sa-IN"/>
              </w:rPr>
            </w:pPr>
            <w:r w:rsidRPr="00E1404B">
              <w:rPr>
                <w:sz w:val="20"/>
                <w:szCs w:val="20"/>
                <w:lang w:bidi="sa-IN"/>
              </w:rPr>
              <w:t>1 millió</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0</w:t>
            </w:r>
          </w:p>
          <w:p w:rsidR="009A5C1F" w:rsidRPr="00E1404B" w:rsidRDefault="009A5C1F" w:rsidP="009A5C1F">
            <w:pPr>
              <w:pStyle w:val="Normltblzatban"/>
              <w:spacing w:after="0"/>
              <w:jc w:val="right"/>
              <w:rPr>
                <w:sz w:val="20"/>
                <w:szCs w:val="20"/>
                <w:lang w:bidi="sa-IN"/>
              </w:rPr>
            </w:pPr>
            <w:r w:rsidRPr="00E1404B">
              <w:rPr>
                <w:sz w:val="20"/>
                <w:szCs w:val="20"/>
                <w:lang w:bidi="sa-IN"/>
              </w:rPr>
              <w:t>0</w:t>
            </w:r>
          </w:p>
          <w:p w:rsidR="009A5C1F" w:rsidRPr="00E1404B" w:rsidRDefault="009A5C1F" w:rsidP="009A5C1F">
            <w:pPr>
              <w:pStyle w:val="Normltblzatban"/>
              <w:spacing w:after="0"/>
              <w:jc w:val="right"/>
              <w:rPr>
                <w:sz w:val="20"/>
                <w:szCs w:val="20"/>
                <w:lang w:bidi="sa-IN"/>
              </w:rPr>
            </w:pPr>
            <w:r w:rsidRPr="00E1404B">
              <w:rPr>
                <w:sz w:val="20"/>
                <w:szCs w:val="20"/>
                <w:lang w:bidi="sa-IN"/>
              </w:rPr>
              <w:t>0</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1,9 millió</w:t>
            </w:r>
          </w:p>
          <w:p w:rsidR="009A5C1F" w:rsidRPr="00E1404B" w:rsidRDefault="009A5C1F" w:rsidP="009A5C1F">
            <w:pPr>
              <w:pStyle w:val="Normltblzatban"/>
              <w:spacing w:after="0"/>
              <w:jc w:val="right"/>
              <w:rPr>
                <w:sz w:val="20"/>
                <w:szCs w:val="20"/>
                <w:lang w:bidi="sa-IN"/>
              </w:rPr>
            </w:pPr>
            <w:r w:rsidRPr="00E1404B">
              <w:rPr>
                <w:sz w:val="20"/>
                <w:szCs w:val="20"/>
                <w:lang w:bidi="sa-IN"/>
              </w:rPr>
              <w:t>0,1 millió</w:t>
            </w:r>
          </w:p>
          <w:p w:rsidR="009A5C1F" w:rsidRPr="00E1404B" w:rsidRDefault="009A5C1F" w:rsidP="009A5C1F">
            <w:pPr>
              <w:pStyle w:val="Normltblzatban"/>
              <w:spacing w:after="0"/>
              <w:jc w:val="right"/>
              <w:rPr>
                <w:sz w:val="20"/>
                <w:szCs w:val="20"/>
                <w:lang w:bidi="sa-IN"/>
              </w:rPr>
            </w:pPr>
            <w:r w:rsidRPr="00E1404B">
              <w:rPr>
                <w:sz w:val="20"/>
                <w:szCs w:val="20"/>
                <w:lang w:bidi="sa-IN"/>
              </w:rPr>
              <w:t>1,8 millió</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0</w:t>
            </w:r>
          </w:p>
          <w:p w:rsidR="009A5C1F" w:rsidRPr="00E1404B" w:rsidRDefault="009A5C1F" w:rsidP="009A5C1F">
            <w:pPr>
              <w:pStyle w:val="Normltblzatban"/>
              <w:spacing w:after="0"/>
              <w:jc w:val="right"/>
              <w:rPr>
                <w:sz w:val="20"/>
                <w:szCs w:val="20"/>
                <w:lang w:bidi="sa-IN"/>
              </w:rPr>
            </w:pPr>
            <w:r w:rsidRPr="00E1404B">
              <w:rPr>
                <w:sz w:val="20"/>
                <w:szCs w:val="20"/>
                <w:lang w:bidi="sa-IN"/>
              </w:rPr>
              <w:t>1,7</w:t>
            </w:r>
          </w:p>
          <w:p w:rsidR="009A5C1F" w:rsidRPr="00E1404B" w:rsidRDefault="009A5C1F" w:rsidP="009A5C1F">
            <w:pPr>
              <w:pStyle w:val="Normltblzatban"/>
              <w:spacing w:after="0"/>
              <w:jc w:val="right"/>
              <w:rPr>
                <w:sz w:val="20"/>
                <w:szCs w:val="20"/>
                <w:lang w:bidi="sa-IN"/>
              </w:rPr>
            </w:pPr>
            <w:r w:rsidRPr="00E1404B">
              <w:rPr>
                <w:sz w:val="20"/>
                <w:szCs w:val="20"/>
                <w:lang w:bidi="sa-IN"/>
              </w:rPr>
              <w:t>0,2</w:t>
            </w:r>
          </w:p>
          <w:p w:rsidR="009A5C1F" w:rsidRPr="00E1404B" w:rsidRDefault="009A5C1F" w:rsidP="009A5C1F">
            <w:pPr>
              <w:pStyle w:val="Normltblzatban"/>
              <w:spacing w:after="0"/>
              <w:jc w:val="right"/>
              <w:rPr>
                <w:sz w:val="20"/>
                <w:szCs w:val="20"/>
                <w:lang w:bidi="sa-IN"/>
              </w:rPr>
            </w:pPr>
            <w:r w:rsidRPr="00E1404B">
              <w:rPr>
                <w:sz w:val="20"/>
                <w:szCs w:val="20"/>
                <w:lang w:bidi="sa-IN"/>
              </w:rPr>
              <w:t>0</w:t>
            </w:r>
          </w:p>
        </w:tc>
      </w:tr>
      <w:tr w:rsidR="005C5381" w:rsidRPr="00E1404B" w:rsidTr="00CD5623">
        <w:tblPrEx>
          <w:tblCellMar>
            <w:top w:w="0" w:type="dxa"/>
            <w:bottom w:w="0" w:type="dxa"/>
          </w:tblCellMar>
        </w:tblPrEx>
        <w:trPr>
          <w:cantSplit/>
          <w:jc w:val="center"/>
        </w:trPr>
        <w:tc>
          <w:tcPr>
            <w:tcW w:w="488" w:type="dxa"/>
          </w:tcPr>
          <w:p w:rsidR="005C5381" w:rsidRPr="00E1404B" w:rsidRDefault="005C5381" w:rsidP="00CD5623">
            <w:pPr>
              <w:pStyle w:val="Normltblzatban"/>
              <w:spacing w:after="0"/>
              <w:ind w:left="0" w:firstLine="0"/>
              <w:jc w:val="center"/>
              <w:rPr>
                <w:b/>
                <w:bCs/>
                <w:sz w:val="20"/>
                <w:szCs w:val="20"/>
                <w:lang w:bidi="sa-IN"/>
              </w:rPr>
            </w:pPr>
            <w:r w:rsidRPr="00E1404B">
              <w:rPr>
                <w:b/>
                <w:bCs/>
                <w:sz w:val="20"/>
                <w:szCs w:val="20"/>
                <w:lang w:bidi="sa-IN"/>
              </w:rPr>
              <w:lastRenderedPageBreak/>
              <w:t>R</w:t>
            </w:r>
          </w:p>
        </w:tc>
        <w:tc>
          <w:tcPr>
            <w:tcW w:w="5766" w:type="dxa"/>
            <w:shd w:val="clear" w:color="auto" w:fill="auto"/>
          </w:tcPr>
          <w:p w:rsidR="005C5381" w:rsidRPr="00E1404B" w:rsidRDefault="005C5381" w:rsidP="009A5C1F">
            <w:pPr>
              <w:pStyle w:val="Normltblzatban"/>
              <w:spacing w:after="0"/>
              <w:rPr>
                <w:b/>
                <w:bCs/>
                <w:sz w:val="20"/>
                <w:szCs w:val="20"/>
                <w:lang w:bidi="sa-IN"/>
              </w:rPr>
            </w:pPr>
            <w:r w:rsidRPr="00E1404B">
              <w:rPr>
                <w:b/>
                <w:bCs/>
                <w:sz w:val="20"/>
                <w:szCs w:val="20"/>
                <w:lang w:bidi="sa-IN"/>
              </w:rPr>
              <w:t>Sikeres földhasználat alatt álló területek</w:t>
            </w:r>
          </w:p>
          <w:p w:rsidR="005C5381" w:rsidRPr="00E1404B" w:rsidRDefault="005C5381" w:rsidP="009A5C1F">
            <w:pPr>
              <w:suppressAutoHyphens w:val="0"/>
              <w:spacing w:after="0"/>
              <w:jc w:val="left"/>
              <w:rPr>
                <w:sz w:val="20"/>
                <w:szCs w:val="20"/>
                <w:lang w:bidi="sa-IN"/>
              </w:rPr>
            </w:pPr>
            <w:r w:rsidRPr="00E1404B">
              <w:rPr>
                <w:sz w:val="20"/>
                <w:szCs w:val="20"/>
                <w:lang w:bidi="sa-IN"/>
              </w:rPr>
              <w:t>Intézkedés</w:t>
            </w:r>
          </w:p>
          <w:p w:rsidR="005C5381" w:rsidRPr="00E1404B" w:rsidRDefault="005C5381" w:rsidP="009A5C1F">
            <w:pPr>
              <w:suppressAutoHyphens w:val="0"/>
              <w:spacing w:after="0"/>
              <w:jc w:val="left"/>
              <w:rPr>
                <w:sz w:val="20"/>
                <w:szCs w:val="20"/>
                <w:lang w:val="en-GB" w:bidi="sa-IN"/>
              </w:rPr>
            </w:pPr>
            <w:r w:rsidRPr="00E1404B">
              <w:rPr>
                <w:sz w:val="20"/>
                <w:szCs w:val="20"/>
                <w:lang w:bidi="sa-IN"/>
              </w:rPr>
              <w:t>A hozzájárulás típusa</w:t>
            </w:r>
            <w:r w:rsidRPr="00E1404B">
              <w:rPr>
                <w:sz w:val="20"/>
                <w:szCs w:val="20"/>
                <w:lang w:val="en-GB" w:bidi="sa-IN"/>
              </w:rPr>
              <w:t xml:space="preserve"> </w:t>
            </w:r>
          </w:p>
          <w:p w:rsidR="005C5381" w:rsidRPr="00E1404B" w:rsidRDefault="005C5381" w:rsidP="009A5C1F">
            <w:pPr>
              <w:numPr>
                <w:ilvl w:val="0"/>
                <w:numId w:val="71"/>
              </w:numPr>
              <w:spacing w:after="0"/>
              <w:rPr>
                <w:sz w:val="20"/>
                <w:szCs w:val="20"/>
              </w:rPr>
            </w:pPr>
            <w:r w:rsidRPr="00E1404B">
              <w:rPr>
                <w:sz w:val="20"/>
                <w:szCs w:val="20"/>
                <w:lang w:bidi="sa-IN"/>
              </w:rPr>
              <w:t xml:space="preserve">A </w:t>
            </w:r>
            <w:proofErr w:type="spellStart"/>
            <w:r w:rsidRPr="00E1404B">
              <w:rPr>
                <w:sz w:val="20"/>
                <w:szCs w:val="20"/>
              </w:rPr>
              <w:t>biodiverzitás</w:t>
            </w:r>
            <w:proofErr w:type="spellEnd"/>
            <w:r w:rsidRPr="00E1404B">
              <w:rPr>
                <w:sz w:val="20"/>
                <w:szCs w:val="20"/>
              </w:rPr>
              <w:t xml:space="preserve"> növelése</w:t>
            </w:r>
          </w:p>
          <w:p w:rsidR="005C5381" w:rsidRPr="00E1404B" w:rsidRDefault="005C5381" w:rsidP="009A5C1F">
            <w:pPr>
              <w:numPr>
                <w:ilvl w:val="0"/>
                <w:numId w:val="71"/>
              </w:numPr>
              <w:spacing w:after="0"/>
              <w:rPr>
                <w:sz w:val="20"/>
                <w:szCs w:val="20"/>
              </w:rPr>
            </w:pPr>
            <w:r w:rsidRPr="00E1404B">
              <w:rPr>
                <w:sz w:val="20"/>
                <w:szCs w:val="20"/>
              </w:rPr>
              <w:t>A vízminőség javítása</w:t>
            </w:r>
          </w:p>
          <w:p w:rsidR="005C5381" w:rsidRPr="00E1404B" w:rsidRDefault="005C5381" w:rsidP="009A5C1F">
            <w:pPr>
              <w:numPr>
                <w:ilvl w:val="0"/>
                <w:numId w:val="71"/>
              </w:numPr>
              <w:spacing w:after="0"/>
              <w:rPr>
                <w:sz w:val="20"/>
                <w:szCs w:val="20"/>
                <w:lang w:val="en-GB" w:bidi="sa-IN"/>
              </w:rPr>
            </w:pPr>
            <w:r w:rsidRPr="00E1404B">
              <w:rPr>
                <w:sz w:val="20"/>
                <w:szCs w:val="20"/>
              </w:rPr>
              <w:t>A kl</w:t>
            </w:r>
            <w:r w:rsidRPr="00E1404B">
              <w:rPr>
                <w:sz w:val="20"/>
                <w:szCs w:val="20"/>
              </w:rPr>
              <w:t>í</w:t>
            </w:r>
            <w:r w:rsidRPr="00E1404B">
              <w:rPr>
                <w:sz w:val="20"/>
                <w:szCs w:val="20"/>
              </w:rPr>
              <w:t>maváltozás</w:t>
            </w:r>
            <w:r w:rsidRPr="00E1404B">
              <w:rPr>
                <w:sz w:val="20"/>
                <w:szCs w:val="20"/>
                <w:lang w:bidi="sa-IN"/>
              </w:rPr>
              <w:t xml:space="preserve"> mérséklése</w:t>
            </w:r>
          </w:p>
          <w:p w:rsidR="005C5381" w:rsidRPr="00E1404B" w:rsidRDefault="005C5381" w:rsidP="009A5C1F">
            <w:pPr>
              <w:numPr>
                <w:ilvl w:val="0"/>
                <w:numId w:val="71"/>
              </w:numPr>
              <w:spacing w:after="0"/>
              <w:rPr>
                <w:sz w:val="20"/>
                <w:szCs w:val="20"/>
              </w:rPr>
            </w:pPr>
            <w:r w:rsidRPr="00E1404B">
              <w:rPr>
                <w:sz w:val="20"/>
                <w:szCs w:val="20"/>
                <w:lang w:bidi="sa-IN"/>
              </w:rPr>
              <w:t xml:space="preserve">A </w:t>
            </w:r>
            <w:r w:rsidRPr="00E1404B">
              <w:rPr>
                <w:sz w:val="20"/>
                <w:szCs w:val="20"/>
              </w:rPr>
              <w:t>t</w:t>
            </w:r>
            <w:r w:rsidRPr="00E1404B">
              <w:rPr>
                <w:sz w:val="20"/>
                <w:szCs w:val="20"/>
              </w:rPr>
              <w:t>a</w:t>
            </w:r>
            <w:r w:rsidRPr="00E1404B">
              <w:rPr>
                <w:sz w:val="20"/>
                <w:szCs w:val="20"/>
              </w:rPr>
              <w:t xml:space="preserve">lajminőség javítása </w:t>
            </w:r>
          </w:p>
          <w:p w:rsidR="005C5381" w:rsidRPr="00E1404B" w:rsidRDefault="005C5381" w:rsidP="009A5C1F">
            <w:pPr>
              <w:numPr>
                <w:ilvl w:val="0"/>
                <w:numId w:val="71"/>
              </w:numPr>
              <w:spacing w:after="0"/>
              <w:rPr>
                <w:sz w:val="20"/>
                <w:szCs w:val="20"/>
                <w:lang w:bidi="sa-IN"/>
              </w:rPr>
            </w:pPr>
            <w:r w:rsidRPr="00E1404B">
              <w:rPr>
                <w:sz w:val="20"/>
                <w:szCs w:val="20"/>
              </w:rPr>
              <w:t>A ma</w:t>
            </w:r>
            <w:r w:rsidRPr="00E1404B">
              <w:rPr>
                <w:sz w:val="20"/>
                <w:szCs w:val="20"/>
                <w:lang w:bidi="sa-IN"/>
              </w:rPr>
              <w:t>rginalizálódás és a föld felhagyásának elkerülése</w:t>
            </w:r>
            <w:r w:rsidRPr="00FF2308">
              <w:rPr>
                <w:b/>
                <w:bCs/>
                <w:sz w:val="20"/>
                <w:szCs w:val="20"/>
                <w:lang w:bidi="sa-IN"/>
              </w:rPr>
              <w:t xml:space="preserve"> </w:t>
            </w:r>
          </w:p>
        </w:tc>
        <w:tc>
          <w:tcPr>
            <w:tcW w:w="1800" w:type="dxa"/>
            <w:shd w:val="clear" w:color="auto" w:fill="auto"/>
          </w:tcPr>
          <w:p w:rsidR="005C5381" w:rsidRPr="00E1404B" w:rsidRDefault="005C5381" w:rsidP="009A5C1F">
            <w:pPr>
              <w:pStyle w:val="Normltblzatban"/>
              <w:spacing w:after="0"/>
              <w:jc w:val="right"/>
              <w:rPr>
                <w:sz w:val="20"/>
                <w:szCs w:val="20"/>
                <w:lang w:bidi="sa-IN"/>
              </w:rPr>
            </w:pPr>
            <w:r w:rsidRPr="00E1404B">
              <w:rPr>
                <w:sz w:val="20"/>
                <w:szCs w:val="20"/>
                <w:lang w:bidi="sa-IN"/>
              </w:rPr>
              <w:t>91 000 ha</w:t>
            </w:r>
          </w:p>
          <w:p w:rsidR="005C5381" w:rsidRPr="00E1404B" w:rsidRDefault="005C5381" w:rsidP="009A5C1F">
            <w:pPr>
              <w:pStyle w:val="Normltblzatban"/>
              <w:spacing w:after="0"/>
              <w:jc w:val="right"/>
              <w:rPr>
                <w:sz w:val="20"/>
                <w:szCs w:val="20"/>
              </w:rPr>
            </w:pPr>
          </w:p>
          <w:p w:rsidR="005C5381" w:rsidRPr="00E1404B" w:rsidRDefault="005C5381" w:rsidP="009A5C1F">
            <w:pPr>
              <w:pStyle w:val="Normltblzatban"/>
              <w:spacing w:after="0"/>
              <w:jc w:val="right"/>
              <w:rPr>
                <w:sz w:val="20"/>
                <w:szCs w:val="20"/>
              </w:rPr>
            </w:pPr>
          </w:p>
          <w:p w:rsidR="005C5381" w:rsidRPr="00E1404B" w:rsidRDefault="005C5381" w:rsidP="009A5C1F">
            <w:pPr>
              <w:pStyle w:val="Normltblzatban"/>
              <w:spacing w:after="0"/>
              <w:jc w:val="right"/>
              <w:rPr>
                <w:sz w:val="20"/>
                <w:szCs w:val="20"/>
                <w:lang w:bidi="sa-IN"/>
              </w:rPr>
            </w:pPr>
            <w:r w:rsidRPr="00E1404B">
              <w:rPr>
                <w:sz w:val="20"/>
                <w:szCs w:val="20"/>
                <w:lang w:bidi="sa-IN"/>
              </w:rPr>
              <w:t>Közvetlen, pozitív</w:t>
            </w:r>
          </w:p>
          <w:p w:rsidR="005C5381" w:rsidRPr="00E1404B" w:rsidRDefault="005C5381" w:rsidP="009A5C1F">
            <w:pPr>
              <w:pStyle w:val="Normltblzatban"/>
              <w:spacing w:after="0"/>
              <w:jc w:val="right"/>
              <w:rPr>
                <w:sz w:val="20"/>
                <w:szCs w:val="20"/>
                <w:lang w:bidi="sa-IN"/>
              </w:rPr>
            </w:pPr>
            <w:r w:rsidRPr="00E1404B">
              <w:rPr>
                <w:sz w:val="20"/>
                <w:szCs w:val="20"/>
                <w:lang w:bidi="sa-IN"/>
              </w:rPr>
              <w:t>Marginális</w:t>
            </w:r>
          </w:p>
          <w:p w:rsidR="005C5381" w:rsidRPr="00E1404B" w:rsidRDefault="005C5381" w:rsidP="009A5C1F">
            <w:pPr>
              <w:pStyle w:val="Normltblzatban"/>
              <w:spacing w:after="0"/>
              <w:jc w:val="right"/>
              <w:rPr>
                <w:sz w:val="20"/>
                <w:szCs w:val="20"/>
                <w:lang w:bidi="sa-IN"/>
              </w:rPr>
            </w:pPr>
            <w:r w:rsidRPr="00E1404B">
              <w:rPr>
                <w:sz w:val="20"/>
                <w:szCs w:val="20"/>
                <w:lang w:bidi="sa-IN"/>
              </w:rPr>
              <w:t>Közvetlen, pozitív</w:t>
            </w:r>
          </w:p>
          <w:p w:rsidR="005C5381" w:rsidRPr="00E1404B" w:rsidRDefault="005C5381" w:rsidP="009A5C1F">
            <w:pPr>
              <w:pStyle w:val="Normltblzatban"/>
              <w:spacing w:after="0"/>
              <w:jc w:val="right"/>
              <w:rPr>
                <w:sz w:val="20"/>
                <w:szCs w:val="20"/>
                <w:lang w:val="en-GB" w:bidi="sa-IN"/>
              </w:rPr>
            </w:pPr>
            <w:r w:rsidRPr="00E1404B">
              <w:rPr>
                <w:sz w:val="20"/>
                <w:szCs w:val="20"/>
                <w:lang w:bidi="sa-IN"/>
              </w:rPr>
              <w:t>Marginális</w:t>
            </w:r>
          </w:p>
          <w:p w:rsidR="005C5381" w:rsidRPr="00E1404B" w:rsidRDefault="005C5381" w:rsidP="009A5C1F">
            <w:pPr>
              <w:pStyle w:val="Normltblzatban"/>
              <w:spacing w:after="0"/>
              <w:jc w:val="right"/>
              <w:rPr>
                <w:sz w:val="20"/>
                <w:szCs w:val="20"/>
                <w:lang w:bidi="sa-IN"/>
              </w:rPr>
            </w:pPr>
            <w:r w:rsidRPr="00E1404B">
              <w:rPr>
                <w:sz w:val="20"/>
                <w:szCs w:val="20"/>
                <w:lang w:bidi="sa-IN"/>
              </w:rPr>
              <w:t>Közvetlen, pozitív</w:t>
            </w:r>
          </w:p>
        </w:tc>
        <w:tc>
          <w:tcPr>
            <w:tcW w:w="1578" w:type="dxa"/>
            <w:tcBorders>
              <w:bottom w:val="single" w:sz="4" w:space="0" w:color="auto"/>
            </w:tcBorders>
            <w:shd w:val="clear" w:color="auto" w:fill="auto"/>
          </w:tcPr>
          <w:p w:rsidR="005C5381" w:rsidRPr="00017030" w:rsidRDefault="005C5381" w:rsidP="005C5381">
            <w:pPr>
              <w:pStyle w:val="Normltblzatban"/>
              <w:spacing w:after="0"/>
              <w:jc w:val="right"/>
              <w:rPr>
                <w:sz w:val="20"/>
                <w:szCs w:val="20"/>
                <w:lang w:bidi="sa-IN"/>
              </w:rPr>
            </w:pPr>
            <w:r w:rsidRPr="00017030">
              <w:rPr>
                <w:sz w:val="20"/>
                <w:szCs w:val="20"/>
                <w:lang w:bidi="sa-IN"/>
              </w:rPr>
              <w:t>3209,61</w:t>
            </w:r>
          </w:p>
          <w:p w:rsidR="005C5381" w:rsidRPr="00017030" w:rsidRDefault="005C5381" w:rsidP="005C5381">
            <w:pPr>
              <w:pStyle w:val="Normltblzatban"/>
              <w:spacing w:after="0"/>
              <w:jc w:val="right"/>
              <w:rPr>
                <w:sz w:val="20"/>
                <w:szCs w:val="20"/>
                <w:lang w:bidi="sa-IN"/>
              </w:rPr>
            </w:pPr>
          </w:p>
          <w:p w:rsidR="005C5381" w:rsidRPr="00017030" w:rsidRDefault="005C5381" w:rsidP="005C5381">
            <w:pPr>
              <w:pStyle w:val="Normltblzatban"/>
              <w:spacing w:after="0"/>
              <w:jc w:val="right"/>
              <w:rPr>
                <w:sz w:val="20"/>
                <w:szCs w:val="20"/>
                <w:lang w:bidi="sa-IN"/>
              </w:rPr>
            </w:pPr>
          </w:p>
          <w:p w:rsidR="005C5381" w:rsidRPr="00017030" w:rsidRDefault="005C5381" w:rsidP="005C5381">
            <w:pPr>
              <w:pStyle w:val="Normltblzatban"/>
              <w:spacing w:after="0"/>
              <w:jc w:val="right"/>
              <w:rPr>
                <w:sz w:val="20"/>
                <w:szCs w:val="20"/>
                <w:lang w:bidi="sa-IN"/>
              </w:rPr>
            </w:pPr>
          </w:p>
          <w:p w:rsidR="005C5381" w:rsidRPr="00017030" w:rsidRDefault="005C5381" w:rsidP="005C5381">
            <w:pPr>
              <w:pStyle w:val="Normltblzatban"/>
              <w:spacing w:after="0"/>
              <w:jc w:val="right"/>
              <w:rPr>
                <w:sz w:val="20"/>
                <w:szCs w:val="20"/>
                <w:lang w:bidi="sa-IN"/>
              </w:rPr>
            </w:pPr>
          </w:p>
          <w:p w:rsidR="005C5381" w:rsidRPr="00E1404B" w:rsidRDefault="005C5381" w:rsidP="009A5C1F">
            <w:pPr>
              <w:pStyle w:val="Normltblzatban"/>
              <w:spacing w:after="0"/>
              <w:jc w:val="right"/>
              <w:rPr>
                <w:sz w:val="20"/>
                <w:szCs w:val="20"/>
                <w:lang w:bidi="sa-IN"/>
              </w:rPr>
            </w:pPr>
            <w:r w:rsidRPr="00017030">
              <w:rPr>
                <w:sz w:val="20"/>
                <w:szCs w:val="20"/>
                <w:lang w:bidi="sa-IN"/>
              </w:rPr>
              <w:t>3209,61</w:t>
            </w:r>
          </w:p>
        </w:tc>
      </w:tr>
      <w:tr w:rsidR="009A5C1F" w:rsidRPr="00E1404B" w:rsidTr="00CD5623">
        <w:tblPrEx>
          <w:tblCellMar>
            <w:top w:w="0" w:type="dxa"/>
            <w:bottom w:w="0" w:type="dxa"/>
          </w:tblCellMar>
        </w:tblPrEx>
        <w:trPr>
          <w:cantSplit/>
          <w:jc w:val="center"/>
        </w:trPr>
        <w:tc>
          <w:tcPr>
            <w:tcW w:w="488" w:type="dxa"/>
            <w:vMerge w:val="restart"/>
          </w:tcPr>
          <w:p w:rsidR="009A5C1F" w:rsidRPr="00E1404B" w:rsidRDefault="009A5C1F" w:rsidP="00CD5623">
            <w:pPr>
              <w:pStyle w:val="Normltblzatban"/>
              <w:spacing w:after="0"/>
              <w:ind w:left="0" w:firstLine="0"/>
              <w:jc w:val="center"/>
              <w:rPr>
                <w:b/>
                <w:bCs/>
                <w:sz w:val="20"/>
                <w:szCs w:val="20"/>
                <w:lang w:bidi="sa-IN"/>
              </w:rPr>
            </w:pPr>
            <w:r w:rsidRPr="00E1404B">
              <w:rPr>
                <w:b/>
                <w:bCs/>
                <w:sz w:val="20"/>
                <w:szCs w:val="20"/>
                <w:lang w:bidi="sa-IN"/>
              </w:rPr>
              <w:t>I</w:t>
            </w:r>
          </w:p>
        </w:tc>
        <w:tc>
          <w:tcPr>
            <w:tcW w:w="5766" w:type="dxa"/>
            <w:shd w:val="clear" w:color="auto" w:fill="auto"/>
          </w:tcPr>
          <w:p w:rsidR="009A5C1F" w:rsidRPr="00E1404B" w:rsidRDefault="009A5C1F" w:rsidP="009A5C1F">
            <w:pPr>
              <w:pStyle w:val="Normltblzatban"/>
              <w:spacing w:after="0"/>
              <w:rPr>
                <w:b/>
                <w:bCs/>
                <w:sz w:val="20"/>
                <w:szCs w:val="20"/>
                <w:lang w:bidi="sa-IN"/>
              </w:rPr>
            </w:pPr>
            <w:r w:rsidRPr="00E1404B">
              <w:rPr>
                <w:b/>
                <w:bCs/>
                <w:sz w:val="20"/>
                <w:szCs w:val="20"/>
                <w:lang w:bidi="sa-IN"/>
              </w:rPr>
              <w:t xml:space="preserve">Magas természeti értékű területek növekedése </w:t>
            </w:r>
          </w:p>
        </w:tc>
        <w:tc>
          <w:tcPr>
            <w:tcW w:w="1800" w:type="dxa"/>
            <w:shd w:val="clear" w:color="auto" w:fill="auto"/>
            <w:vAlign w:val="center"/>
          </w:tcPr>
          <w:p w:rsidR="009A5C1F" w:rsidRPr="00E1404B" w:rsidRDefault="009A5C1F" w:rsidP="009A5C1F">
            <w:pPr>
              <w:pStyle w:val="Normltblzatban"/>
              <w:spacing w:after="0"/>
              <w:jc w:val="right"/>
              <w:rPr>
                <w:sz w:val="20"/>
                <w:szCs w:val="20"/>
                <w:lang w:val="en-GB"/>
              </w:rPr>
            </w:pPr>
            <w:r w:rsidRPr="00E1404B">
              <w:rPr>
                <w:sz w:val="20"/>
                <w:szCs w:val="20"/>
                <w:lang w:val="en-GB"/>
              </w:rPr>
              <w:t>60 000 ha</w:t>
            </w:r>
          </w:p>
        </w:tc>
        <w:tc>
          <w:tcPr>
            <w:tcW w:w="1578" w:type="dxa"/>
            <w:shd w:val="clear" w:color="auto" w:fill="auto"/>
          </w:tcPr>
          <w:p w:rsidR="009A5C1F" w:rsidRPr="00E1404B" w:rsidRDefault="00CC73B1" w:rsidP="009A5C1F">
            <w:pPr>
              <w:pStyle w:val="Normltblzatban"/>
              <w:spacing w:after="0"/>
              <w:jc w:val="right"/>
              <w:rPr>
                <w:sz w:val="20"/>
                <w:szCs w:val="20"/>
                <w:lang w:val="en-GB"/>
              </w:rPr>
            </w:pPr>
            <w:r>
              <w:rPr>
                <w:sz w:val="20"/>
                <w:szCs w:val="20"/>
                <w:lang w:val="en-GB"/>
              </w:rPr>
              <w:t>-</w:t>
            </w:r>
          </w:p>
        </w:tc>
      </w:tr>
      <w:tr w:rsidR="009A5C1F" w:rsidRPr="00E1404B" w:rsidTr="00CD5623">
        <w:tblPrEx>
          <w:tblCellMar>
            <w:top w:w="0" w:type="dxa"/>
            <w:bottom w:w="0" w:type="dxa"/>
          </w:tblCellMar>
        </w:tblPrEx>
        <w:trPr>
          <w:cantSplit/>
          <w:jc w:val="center"/>
        </w:trPr>
        <w:tc>
          <w:tcPr>
            <w:tcW w:w="488" w:type="dxa"/>
            <w:vMerge/>
          </w:tcPr>
          <w:p w:rsidR="009A5C1F" w:rsidRPr="00E1404B" w:rsidRDefault="009A5C1F" w:rsidP="00CD5623">
            <w:pPr>
              <w:pStyle w:val="Normltblzatban"/>
              <w:spacing w:after="0"/>
              <w:ind w:left="0" w:firstLine="0"/>
              <w:jc w:val="center"/>
              <w:rPr>
                <w:b/>
                <w:bCs/>
                <w:sz w:val="20"/>
                <w:szCs w:val="20"/>
                <w:lang w:bidi="sa-IN"/>
              </w:rPr>
            </w:pPr>
          </w:p>
        </w:tc>
        <w:tc>
          <w:tcPr>
            <w:tcW w:w="5766" w:type="dxa"/>
            <w:shd w:val="clear" w:color="auto" w:fill="auto"/>
          </w:tcPr>
          <w:p w:rsidR="009A5C1F" w:rsidRPr="00E1404B" w:rsidRDefault="009A5C1F" w:rsidP="009A5C1F">
            <w:pPr>
              <w:pStyle w:val="Normltblzatban"/>
              <w:spacing w:after="0"/>
              <w:rPr>
                <w:b/>
                <w:bCs/>
                <w:sz w:val="20"/>
                <w:szCs w:val="20"/>
                <w:lang w:bidi="sa-IN"/>
              </w:rPr>
            </w:pPr>
            <w:r w:rsidRPr="00E1404B">
              <w:rPr>
                <w:b/>
                <w:bCs/>
                <w:sz w:val="20"/>
                <w:szCs w:val="20"/>
                <w:lang w:bidi="sa-IN"/>
              </w:rPr>
              <w:t>Bruttó tápanyagmérleg (nitrogéntöbblet) változása</w:t>
            </w:r>
          </w:p>
        </w:tc>
        <w:tc>
          <w:tcPr>
            <w:tcW w:w="1800" w:type="dxa"/>
            <w:shd w:val="clear" w:color="auto" w:fill="auto"/>
            <w:vAlign w:val="center"/>
          </w:tcPr>
          <w:p w:rsidR="009A5C1F" w:rsidRPr="00E1404B" w:rsidRDefault="009A5C1F" w:rsidP="009A5C1F">
            <w:pPr>
              <w:pStyle w:val="Normltblzatban"/>
              <w:spacing w:after="0"/>
              <w:jc w:val="right"/>
              <w:rPr>
                <w:sz w:val="20"/>
                <w:szCs w:val="20"/>
                <w:lang w:val="en-GB"/>
              </w:rPr>
            </w:pPr>
            <w:r w:rsidRPr="00E1404B">
              <w:rPr>
                <w:sz w:val="20"/>
                <w:szCs w:val="20"/>
                <w:lang w:val="en-GB"/>
              </w:rPr>
              <w:t xml:space="preserve">0 </w:t>
            </w:r>
            <w:proofErr w:type="spellStart"/>
            <w:r w:rsidRPr="00E1404B">
              <w:rPr>
                <w:sz w:val="20"/>
                <w:szCs w:val="20"/>
                <w:lang w:val="en-GB"/>
              </w:rPr>
              <w:t>kT</w:t>
            </w:r>
            <w:proofErr w:type="spellEnd"/>
          </w:p>
        </w:tc>
        <w:tc>
          <w:tcPr>
            <w:tcW w:w="1578" w:type="dxa"/>
            <w:shd w:val="clear" w:color="auto" w:fill="auto"/>
          </w:tcPr>
          <w:p w:rsidR="009A5C1F" w:rsidRPr="00E1404B" w:rsidRDefault="00CC73B1" w:rsidP="009A5C1F">
            <w:pPr>
              <w:pStyle w:val="Normltblzatban"/>
              <w:spacing w:after="0"/>
              <w:jc w:val="right"/>
              <w:rPr>
                <w:sz w:val="20"/>
                <w:szCs w:val="20"/>
                <w:lang w:val="en-GB"/>
              </w:rPr>
            </w:pPr>
            <w:r>
              <w:rPr>
                <w:sz w:val="20"/>
                <w:szCs w:val="20"/>
                <w:lang w:val="en-GB"/>
              </w:rPr>
              <w:t>-</w:t>
            </w:r>
          </w:p>
        </w:tc>
      </w:tr>
      <w:tr w:rsidR="009A5C1F" w:rsidRPr="00E1404B" w:rsidTr="00CD5623">
        <w:tblPrEx>
          <w:tblCellMar>
            <w:top w:w="0" w:type="dxa"/>
            <w:bottom w:w="0" w:type="dxa"/>
          </w:tblCellMar>
        </w:tblPrEx>
        <w:trPr>
          <w:cantSplit/>
          <w:jc w:val="center"/>
        </w:trPr>
        <w:tc>
          <w:tcPr>
            <w:tcW w:w="488" w:type="dxa"/>
            <w:vMerge/>
          </w:tcPr>
          <w:p w:rsidR="009A5C1F" w:rsidRPr="00E1404B" w:rsidRDefault="009A5C1F" w:rsidP="00CD5623">
            <w:pPr>
              <w:pStyle w:val="Normltblzatban"/>
              <w:spacing w:after="0"/>
              <w:ind w:left="0" w:firstLine="0"/>
              <w:jc w:val="center"/>
              <w:rPr>
                <w:b/>
                <w:bCs/>
                <w:sz w:val="20"/>
                <w:szCs w:val="20"/>
                <w:lang w:bidi="sa-IN"/>
              </w:rPr>
            </w:pPr>
          </w:p>
        </w:tc>
        <w:tc>
          <w:tcPr>
            <w:tcW w:w="5766" w:type="dxa"/>
            <w:shd w:val="clear" w:color="auto" w:fill="auto"/>
          </w:tcPr>
          <w:p w:rsidR="009A5C1F" w:rsidRPr="00E1404B" w:rsidRDefault="009A5C1F" w:rsidP="009A5C1F">
            <w:pPr>
              <w:pStyle w:val="Normltblzatban"/>
              <w:spacing w:after="0"/>
              <w:ind w:left="50" w:hanging="50"/>
              <w:rPr>
                <w:b/>
                <w:bCs/>
                <w:sz w:val="20"/>
                <w:szCs w:val="20"/>
                <w:lang w:bidi="sa-IN"/>
              </w:rPr>
            </w:pPr>
            <w:proofErr w:type="spellStart"/>
            <w:r w:rsidRPr="00E1404B">
              <w:rPr>
                <w:b/>
                <w:bCs/>
                <w:sz w:val="20"/>
                <w:szCs w:val="20"/>
                <w:lang w:bidi="sa-IN"/>
              </w:rPr>
              <w:t>Megújulóenergia-termelés</w:t>
            </w:r>
            <w:proofErr w:type="spellEnd"/>
            <w:r w:rsidRPr="00E1404B">
              <w:rPr>
                <w:b/>
                <w:bCs/>
                <w:sz w:val="20"/>
                <w:szCs w:val="20"/>
                <w:lang w:bidi="sa-IN"/>
              </w:rPr>
              <w:t xml:space="preserve"> növekedése (ásványolaj-egyenérték)</w:t>
            </w:r>
          </w:p>
        </w:tc>
        <w:tc>
          <w:tcPr>
            <w:tcW w:w="1800" w:type="dxa"/>
            <w:shd w:val="clear" w:color="auto" w:fill="auto"/>
            <w:vAlign w:val="center"/>
          </w:tcPr>
          <w:p w:rsidR="009A5C1F" w:rsidRPr="00E1404B" w:rsidRDefault="009A5C1F" w:rsidP="009A5C1F">
            <w:pPr>
              <w:pStyle w:val="Normltblzatban"/>
              <w:spacing w:after="0"/>
              <w:jc w:val="right"/>
              <w:rPr>
                <w:sz w:val="20"/>
                <w:szCs w:val="20"/>
                <w:lang w:val="en-GB"/>
              </w:rPr>
            </w:pPr>
            <w:r w:rsidRPr="00E1404B">
              <w:rPr>
                <w:sz w:val="20"/>
                <w:szCs w:val="20"/>
                <w:lang w:val="en-GB"/>
              </w:rPr>
              <w:t xml:space="preserve">0 </w:t>
            </w:r>
            <w:proofErr w:type="spellStart"/>
            <w:r w:rsidRPr="00E1404B">
              <w:rPr>
                <w:sz w:val="20"/>
                <w:szCs w:val="20"/>
                <w:lang w:val="en-GB"/>
              </w:rPr>
              <w:t>kT</w:t>
            </w:r>
            <w:proofErr w:type="spellEnd"/>
          </w:p>
        </w:tc>
        <w:tc>
          <w:tcPr>
            <w:tcW w:w="1578" w:type="dxa"/>
            <w:shd w:val="clear" w:color="auto" w:fill="auto"/>
          </w:tcPr>
          <w:p w:rsidR="009A5C1F" w:rsidRPr="00E1404B" w:rsidRDefault="00CC73B1" w:rsidP="009A5C1F">
            <w:pPr>
              <w:pStyle w:val="Normltblzatban"/>
              <w:spacing w:after="0"/>
              <w:jc w:val="right"/>
              <w:rPr>
                <w:sz w:val="20"/>
                <w:szCs w:val="20"/>
                <w:lang w:val="en-GB"/>
              </w:rPr>
            </w:pPr>
            <w:r>
              <w:rPr>
                <w:sz w:val="20"/>
                <w:szCs w:val="20"/>
                <w:lang w:val="en-GB"/>
              </w:rPr>
              <w:t>-</w:t>
            </w:r>
          </w:p>
        </w:tc>
      </w:tr>
    </w:tbl>
    <w:p w:rsidR="009A5C1F" w:rsidRPr="00F35797" w:rsidRDefault="009A5C1F" w:rsidP="009A5C1F">
      <w:pPr>
        <w:pStyle w:val="j-forrs"/>
      </w:pPr>
      <w:r w:rsidRPr="00F35797">
        <w:t>Forrás: MVH</w:t>
      </w:r>
    </w:p>
    <w:p w:rsidR="00B75336" w:rsidRDefault="00B75336" w:rsidP="00B75336">
      <w:pPr>
        <w:pStyle w:val="j-nomlszveg"/>
      </w:pPr>
      <w:r>
        <w:t>Az eredmény és hatás indikátorok esetében a számítás módszertan kidolgozása és az adatforrások meghatározás tekintetében felülvizsgálat indult 2011-ben.</w:t>
      </w:r>
    </w:p>
    <w:p w:rsidR="009A5C1F" w:rsidRPr="00F35797" w:rsidRDefault="009A5C1F" w:rsidP="00CB27A5">
      <w:pPr>
        <w:pStyle w:val="j-cmsor4"/>
      </w:pPr>
      <w:r w:rsidRPr="00F35797">
        <w:t>Erdészeti potenciál helyreállítására nyújtandó támogatások jogcím megvalósulása</w:t>
      </w:r>
      <w:bookmarkEnd w:id="247"/>
    </w:p>
    <w:p w:rsidR="009A5C1F" w:rsidRPr="00F35797" w:rsidRDefault="009A5C1F" w:rsidP="005B5A87">
      <w:pPr>
        <w:pStyle w:val="j-nomlszveg"/>
        <w:rPr>
          <w:kern w:val="1"/>
        </w:rPr>
      </w:pPr>
      <w:r w:rsidRPr="00F35797">
        <w:rPr>
          <w:kern w:val="1"/>
        </w:rPr>
        <w:t>A</w:t>
      </w:r>
      <w:r w:rsidRPr="00F35797">
        <w:rPr>
          <w:b/>
          <w:kern w:val="1"/>
        </w:rPr>
        <w:t xml:space="preserve"> </w:t>
      </w:r>
      <w:r w:rsidRPr="00F35797">
        <w:rPr>
          <w:kern w:val="1"/>
        </w:rPr>
        <w:t>megelőző esztendők időjárási viszontagságainak következtében hatalmas károk sújtották a hazai erdőket. Az ezt célzó erdészeti potenciál helyreállítását szolgáló intézkedés az abiotikus kárt elszenv</w:t>
      </w:r>
      <w:r w:rsidRPr="00F35797">
        <w:rPr>
          <w:kern w:val="1"/>
        </w:rPr>
        <w:t>e</w:t>
      </w:r>
      <w:r w:rsidRPr="00F35797">
        <w:rPr>
          <w:kern w:val="1"/>
        </w:rPr>
        <w:t>dett erdők felújítását támogatja, hogy a terület egés</w:t>
      </w:r>
      <w:r w:rsidRPr="00F35797">
        <w:rPr>
          <w:kern w:val="1"/>
        </w:rPr>
        <w:t>z</w:t>
      </w:r>
      <w:r w:rsidRPr="00F35797">
        <w:rPr>
          <w:kern w:val="1"/>
        </w:rPr>
        <w:t>séges erdővel történő borítottsága minél hamarabb megvalósulhasson, megelőzve ezzel a további környezeti károkat, pl. az er</w:t>
      </w:r>
      <w:r w:rsidRPr="00F35797">
        <w:rPr>
          <w:kern w:val="1"/>
        </w:rPr>
        <w:t>ó</w:t>
      </w:r>
      <w:r w:rsidRPr="00F35797">
        <w:rPr>
          <w:kern w:val="1"/>
        </w:rPr>
        <w:t>zió megjelenését is.</w:t>
      </w:r>
    </w:p>
    <w:p w:rsidR="009A5C1F" w:rsidRPr="008727B1" w:rsidRDefault="009A5C1F" w:rsidP="005B5A87">
      <w:pPr>
        <w:pStyle w:val="j-nomlszveg"/>
      </w:pPr>
      <w:r w:rsidRPr="00F35797">
        <w:rPr>
          <w:kern w:val="1"/>
          <w:szCs w:val="22"/>
          <w:lang w:bidi="sa-IN"/>
        </w:rPr>
        <w:t>A 2008-ban megjelent 32/2008. (III.27.) FVM</w:t>
      </w:r>
      <w:r>
        <w:rPr>
          <w:kern w:val="1"/>
          <w:szCs w:val="22"/>
          <w:lang w:bidi="sa-IN"/>
        </w:rPr>
        <w:t xml:space="preserve"> támogatási jogcím rendelet 2011</w:t>
      </w:r>
      <w:r w:rsidRPr="00F35797">
        <w:rPr>
          <w:kern w:val="1"/>
          <w:szCs w:val="22"/>
          <w:lang w:bidi="sa-IN"/>
        </w:rPr>
        <w:t xml:space="preserve">-ben </w:t>
      </w:r>
      <w:r>
        <w:rPr>
          <w:kern w:val="1"/>
          <w:szCs w:val="22"/>
          <w:lang w:bidi="sa-IN"/>
        </w:rPr>
        <w:t>egy alkalommal</w:t>
      </w:r>
      <w:r w:rsidRPr="00F35797">
        <w:rPr>
          <w:kern w:val="1"/>
          <w:szCs w:val="22"/>
          <w:lang w:bidi="sa-IN"/>
        </w:rPr>
        <w:t xml:space="preserve"> módosult.</w:t>
      </w:r>
      <w:r>
        <w:rPr>
          <w:kern w:val="1"/>
          <w:szCs w:val="22"/>
          <w:lang w:bidi="sa-IN"/>
        </w:rPr>
        <w:t xml:space="preserve"> </w:t>
      </w:r>
      <w:r w:rsidRPr="00C03627">
        <w:t>A módosítást egyrészt a jogszabályi környezet változásai indokolták.</w:t>
      </w:r>
      <w:r>
        <w:t xml:space="preserve"> A módosítás lehetővé tette</w:t>
      </w:r>
      <w:r w:rsidRPr="00C03627">
        <w:t>, hogy az erdőgazdálkodó a több alkalommal károsodott területekre e rendelet alapján kettőnél több alkalommal is igénybe vehessen támogatást, továbbá hogy az egy kézben lévő nagyobb terület</w:t>
      </w:r>
      <w:r w:rsidRPr="00C03627">
        <w:t>e</w:t>
      </w:r>
      <w:r w:rsidRPr="00C03627">
        <w:t>ken károsodott erdőállományok tőkeszegényebb tulajdonosai a helyreállítást erdőrészletenként fokoz</w:t>
      </w:r>
      <w:r w:rsidRPr="00C03627">
        <w:t>a</w:t>
      </w:r>
      <w:r w:rsidRPr="00C03627">
        <w:t>tosan tudják elvégezni anélkül, hogy támogatási kérelem benyújtására vonatkozó jogosultságukat a felújítás elhalasztásával érintett terület</w:t>
      </w:r>
      <w:r>
        <w:t xml:space="preserve">ek vonatkozásában elveszítenék. </w:t>
      </w:r>
      <w:r w:rsidRPr="00C03627">
        <w:rPr>
          <w:iCs/>
        </w:rPr>
        <w:t>A rendeletmódosítás célja t</w:t>
      </w:r>
      <w:r w:rsidRPr="00C03627">
        <w:rPr>
          <w:iCs/>
        </w:rPr>
        <w:t>o</w:t>
      </w:r>
      <w:r w:rsidRPr="00C03627">
        <w:rPr>
          <w:iCs/>
        </w:rPr>
        <w:t>vábbá a rendeletben megfogalmazott előírások értelmezésének és betartásának gazdálkodók számára történő egyértelműsítése, valamint végrehajtási oldalról nézve a kérelmek elbírálásának és az ellenő</w:t>
      </w:r>
      <w:r w:rsidRPr="00C03627">
        <w:rPr>
          <w:iCs/>
        </w:rPr>
        <w:t>r</w:t>
      </w:r>
      <w:r w:rsidRPr="00C03627">
        <w:rPr>
          <w:iCs/>
        </w:rPr>
        <w:t>zések hatékonyságának növelése.</w:t>
      </w:r>
    </w:p>
    <w:p w:rsidR="009A5C1F" w:rsidRPr="00F35797" w:rsidRDefault="009A5C1F" w:rsidP="005B5A87">
      <w:pPr>
        <w:pStyle w:val="j-nomlszveg"/>
        <w:rPr>
          <w:kern w:val="1"/>
        </w:rPr>
      </w:pPr>
      <w:r w:rsidRPr="00F35797">
        <w:rPr>
          <w:kern w:val="1"/>
        </w:rPr>
        <w:t>Támogatási kérelem benyújtási időszak 201</w:t>
      </w:r>
      <w:r>
        <w:rPr>
          <w:kern w:val="1"/>
        </w:rPr>
        <w:t>1</w:t>
      </w:r>
      <w:r w:rsidRPr="00F35797">
        <w:rPr>
          <w:kern w:val="1"/>
        </w:rPr>
        <w:t>-ben is november 1-30. között volt, a kérelmeket a term</w:t>
      </w:r>
      <w:r w:rsidRPr="00F35797">
        <w:rPr>
          <w:kern w:val="1"/>
        </w:rPr>
        <w:t>é</w:t>
      </w:r>
      <w:r w:rsidRPr="00F35797">
        <w:rPr>
          <w:kern w:val="1"/>
        </w:rPr>
        <w:t xml:space="preserve">szeti katasztrófával sújtott erdőrészlet szerinti területileg illetékes </w:t>
      </w:r>
      <w:proofErr w:type="spellStart"/>
      <w:r w:rsidR="00C3471F">
        <w:rPr>
          <w:kern w:val="1"/>
        </w:rPr>
        <w:t>MgSzH</w:t>
      </w:r>
      <w:proofErr w:type="spellEnd"/>
      <w:r w:rsidR="00C3471F" w:rsidRPr="00F35797">
        <w:rPr>
          <w:kern w:val="1"/>
        </w:rPr>
        <w:t xml:space="preserve"> </w:t>
      </w:r>
      <w:r w:rsidRPr="00F35797">
        <w:rPr>
          <w:kern w:val="1"/>
        </w:rPr>
        <w:t>Erdészeti Igazgatóságához kellett benyújtani, a természeti katasztrófa beköve</w:t>
      </w:r>
      <w:r w:rsidRPr="00F35797">
        <w:rPr>
          <w:kern w:val="1"/>
        </w:rPr>
        <w:t>t</w:t>
      </w:r>
      <w:r w:rsidRPr="00F35797">
        <w:rPr>
          <w:kern w:val="1"/>
        </w:rPr>
        <w:t>keztének éve utáni két éven belül.</w:t>
      </w:r>
    </w:p>
    <w:p w:rsidR="009A5C1F" w:rsidRPr="0016187A" w:rsidRDefault="009A5C1F" w:rsidP="00C64356">
      <w:pPr>
        <w:pStyle w:val="j-tblzatszm"/>
      </w:pPr>
      <w:r w:rsidRPr="0016187A">
        <w:t>táblázat</w:t>
      </w:r>
    </w:p>
    <w:p w:rsidR="009A5C1F" w:rsidRPr="00F35797" w:rsidRDefault="009A5C1F" w:rsidP="005B5A87">
      <w:pPr>
        <w:pStyle w:val="j-tblzat-fcm"/>
      </w:pPr>
      <w:r w:rsidRPr="00F35797">
        <w:t xml:space="preserve">Erdészeti potenciál helyreállítására nyújtandó támogatások jogcím </w:t>
      </w:r>
      <w:r>
        <w:t>2011</w:t>
      </w:r>
      <w:r w:rsidRPr="00F35797">
        <w:t>. évi eredményei</w:t>
      </w:r>
    </w:p>
    <w:tbl>
      <w:tblPr>
        <w:tblW w:w="8765" w:type="dxa"/>
        <w:jc w:val="center"/>
        <w:tblInd w:w="47" w:type="dxa"/>
        <w:tblCellMar>
          <w:left w:w="70" w:type="dxa"/>
          <w:right w:w="70" w:type="dxa"/>
        </w:tblCellMar>
        <w:tblLook w:val="0000" w:firstRow="0" w:lastRow="0" w:firstColumn="0" w:lastColumn="0" w:noHBand="0" w:noVBand="0"/>
      </w:tblPr>
      <w:tblGrid>
        <w:gridCol w:w="4685"/>
        <w:gridCol w:w="621"/>
        <w:gridCol w:w="1279"/>
        <w:gridCol w:w="620"/>
        <w:gridCol w:w="1560"/>
      </w:tblGrid>
      <w:tr w:rsidR="009A5C1F" w:rsidRPr="00FC765A" w:rsidTr="00CD5623">
        <w:trPr>
          <w:trHeight w:val="270"/>
          <w:jc w:val="center"/>
        </w:trPr>
        <w:tc>
          <w:tcPr>
            <w:tcW w:w="468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9A5C1F" w:rsidRPr="00FC765A" w:rsidRDefault="009A5C1F" w:rsidP="009A5C1F">
            <w:pPr>
              <w:suppressAutoHyphens w:val="0"/>
              <w:spacing w:after="0"/>
              <w:rPr>
                <w:rFonts w:eastAsia="Times New Roman" w:cs="Times New Roman"/>
                <w:kern w:val="0"/>
                <w:sz w:val="20"/>
                <w:szCs w:val="20"/>
                <w:lang w:bidi="bn-IN"/>
              </w:rPr>
            </w:pPr>
            <w:r w:rsidRPr="00FC765A">
              <w:rPr>
                <w:rFonts w:eastAsia="Times New Roman" w:cs="Times New Roman"/>
                <w:kern w:val="0"/>
                <w:sz w:val="20"/>
                <w:szCs w:val="20"/>
                <w:lang w:bidi="bn-IN"/>
              </w:rPr>
              <w:t> </w:t>
            </w:r>
          </w:p>
        </w:tc>
        <w:tc>
          <w:tcPr>
            <w:tcW w:w="1900" w:type="dxa"/>
            <w:gridSpan w:val="2"/>
            <w:tcBorders>
              <w:top w:val="double" w:sz="6" w:space="0" w:color="auto"/>
              <w:left w:val="nil"/>
              <w:bottom w:val="single" w:sz="4" w:space="0" w:color="auto"/>
              <w:right w:val="single" w:sz="4" w:space="0" w:color="auto"/>
            </w:tcBorders>
            <w:shd w:val="clear" w:color="auto" w:fill="C0C0C0"/>
            <w:noWrap/>
            <w:vAlign w:val="bottom"/>
          </w:tcPr>
          <w:p w:rsidR="009A5C1F" w:rsidRPr="00FC765A" w:rsidRDefault="009A5C1F" w:rsidP="009A5C1F">
            <w:pPr>
              <w:suppressAutoHyphens w:val="0"/>
              <w:spacing w:after="0"/>
              <w:jc w:val="center"/>
              <w:rPr>
                <w:rFonts w:eastAsia="Times New Roman" w:cs="Times New Roman"/>
                <w:b/>
                <w:bCs/>
                <w:kern w:val="0"/>
                <w:sz w:val="20"/>
                <w:szCs w:val="20"/>
                <w:lang w:bidi="bn-IN"/>
              </w:rPr>
            </w:pPr>
            <w:r w:rsidRPr="00FC765A">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9A5C1F" w:rsidRPr="00FC765A" w:rsidRDefault="009A5C1F" w:rsidP="009A5C1F">
            <w:pPr>
              <w:suppressAutoHyphens w:val="0"/>
              <w:spacing w:after="0"/>
              <w:jc w:val="center"/>
              <w:rPr>
                <w:rFonts w:eastAsia="Times New Roman" w:cs="Times New Roman"/>
                <w:b/>
                <w:bCs/>
                <w:kern w:val="0"/>
                <w:sz w:val="20"/>
                <w:szCs w:val="20"/>
                <w:lang w:bidi="bn-IN"/>
              </w:rPr>
            </w:pPr>
            <w:r w:rsidRPr="00FC765A">
              <w:rPr>
                <w:rFonts w:eastAsia="Times New Roman" w:cs="Times New Roman"/>
                <w:b/>
                <w:bCs/>
                <w:kern w:val="0"/>
                <w:sz w:val="20"/>
                <w:szCs w:val="20"/>
                <w:lang w:bidi="bn-IN"/>
              </w:rPr>
              <w:t>2007-2011.</w:t>
            </w:r>
          </w:p>
        </w:tc>
      </w:tr>
      <w:tr w:rsidR="009A5C1F" w:rsidRPr="00FC765A" w:rsidTr="00CD5623">
        <w:trPr>
          <w:trHeight w:val="270"/>
          <w:jc w:val="center"/>
        </w:trPr>
        <w:tc>
          <w:tcPr>
            <w:tcW w:w="4685" w:type="dxa"/>
            <w:tcBorders>
              <w:top w:val="nil"/>
              <w:left w:val="double" w:sz="6" w:space="0" w:color="auto"/>
              <w:bottom w:val="double" w:sz="6" w:space="0" w:color="auto"/>
              <w:right w:val="single" w:sz="4" w:space="0" w:color="auto"/>
            </w:tcBorders>
            <w:shd w:val="clear" w:color="auto" w:fill="C0C0C0"/>
            <w:noWrap/>
          </w:tcPr>
          <w:p w:rsidR="009A5C1F" w:rsidRPr="00FC765A" w:rsidRDefault="009A5C1F" w:rsidP="009A5C1F">
            <w:pPr>
              <w:suppressAutoHyphens w:val="0"/>
              <w:spacing w:after="0"/>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 </w:t>
            </w:r>
          </w:p>
        </w:tc>
        <w:tc>
          <w:tcPr>
            <w:tcW w:w="621" w:type="dxa"/>
            <w:tcBorders>
              <w:top w:val="nil"/>
              <w:left w:val="nil"/>
              <w:bottom w:val="double" w:sz="6" w:space="0" w:color="auto"/>
              <w:right w:val="single" w:sz="4" w:space="0" w:color="auto"/>
            </w:tcBorders>
            <w:shd w:val="clear" w:color="auto" w:fill="C0C0C0"/>
            <w:noWrap/>
          </w:tcPr>
          <w:p w:rsidR="009A5C1F" w:rsidRPr="00FC765A" w:rsidRDefault="009A5C1F" w:rsidP="009A5C1F">
            <w:pPr>
              <w:suppressAutoHyphens w:val="0"/>
              <w:spacing w:after="0"/>
              <w:jc w:val="center"/>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db</w:t>
            </w:r>
          </w:p>
        </w:tc>
        <w:tc>
          <w:tcPr>
            <w:tcW w:w="1279" w:type="dxa"/>
            <w:tcBorders>
              <w:top w:val="nil"/>
              <w:left w:val="nil"/>
              <w:bottom w:val="double" w:sz="6" w:space="0" w:color="auto"/>
              <w:right w:val="single" w:sz="4" w:space="0" w:color="auto"/>
            </w:tcBorders>
            <w:shd w:val="clear" w:color="auto" w:fill="C0C0C0"/>
            <w:noWrap/>
          </w:tcPr>
          <w:p w:rsidR="009A5C1F" w:rsidRPr="00FC765A" w:rsidRDefault="009A5C1F" w:rsidP="009A5C1F">
            <w:pPr>
              <w:suppressAutoHyphens w:val="0"/>
              <w:spacing w:after="0"/>
              <w:jc w:val="center"/>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w:t>
            </w:r>
          </w:p>
        </w:tc>
        <w:tc>
          <w:tcPr>
            <w:tcW w:w="620" w:type="dxa"/>
            <w:tcBorders>
              <w:top w:val="nil"/>
              <w:left w:val="nil"/>
              <w:bottom w:val="double" w:sz="6" w:space="0" w:color="auto"/>
              <w:right w:val="single" w:sz="4" w:space="0" w:color="auto"/>
            </w:tcBorders>
            <w:shd w:val="clear" w:color="auto" w:fill="C0C0C0"/>
            <w:noWrap/>
          </w:tcPr>
          <w:p w:rsidR="009A5C1F" w:rsidRPr="00FC765A" w:rsidRDefault="009A5C1F" w:rsidP="009A5C1F">
            <w:pPr>
              <w:suppressAutoHyphens w:val="0"/>
              <w:spacing w:after="0"/>
              <w:jc w:val="center"/>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db</w:t>
            </w:r>
          </w:p>
        </w:tc>
        <w:tc>
          <w:tcPr>
            <w:tcW w:w="1560" w:type="dxa"/>
            <w:tcBorders>
              <w:top w:val="nil"/>
              <w:left w:val="nil"/>
              <w:bottom w:val="double" w:sz="6" w:space="0" w:color="auto"/>
              <w:right w:val="double" w:sz="6" w:space="0" w:color="auto"/>
            </w:tcBorders>
            <w:shd w:val="clear" w:color="auto" w:fill="C0C0C0"/>
            <w:noWrap/>
          </w:tcPr>
          <w:p w:rsidR="009A5C1F" w:rsidRPr="00FC765A" w:rsidRDefault="009A5C1F" w:rsidP="009A5C1F">
            <w:pPr>
              <w:suppressAutoHyphens w:val="0"/>
              <w:spacing w:after="0"/>
              <w:jc w:val="center"/>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w:t>
            </w:r>
          </w:p>
        </w:tc>
      </w:tr>
      <w:tr w:rsidR="009A5C1F" w:rsidRPr="00FC765A"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FC765A" w:rsidRDefault="009A5C1F" w:rsidP="009A5C1F">
            <w:pPr>
              <w:suppressAutoHyphens w:val="0"/>
              <w:spacing w:after="0"/>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beérkezett támogatási kérelem</w:t>
            </w:r>
          </w:p>
        </w:tc>
        <w:tc>
          <w:tcPr>
            <w:tcW w:w="621"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105</w:t>
            </w:r>
          </w:p>
        </w:tc>
        <w:tc>
          <w:tcPr>
            <w:tcW w:w="1279"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0</w:t>
            </w:r>
          </w:p>
        </w:tc>
        <w:tc>
          <w:tcPr>
            <w:tcW w:w="620"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413</w:t>
            </w:r>
          </w:p>
        </w:tc>
        <w:tc>
          <w:tcPr>
            <w:tcW w:w="1560" w:type="dxa"/>
            <w:tcBorders>
              <w:top w:val="nil"/>
              <w:left w:val="nil"/>
              <w:bottom w:val="single" w:sz="4" w:space="0" w:color="auto"/>
              <w:right w:val="double" w:sz="6"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1 947 414</w:t>
            </w:r>
          </w:p>
        </w:tc>
      </w:tr>
      <w:tr w:rsidR="009A5C1F" w:rsidRPr="00FC765A"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FC765A" w:rsidRDefault="009A5C1F" w:rsidP="009A5C1F">
            <w:pPr>
              <w:suppressAutoHyphens w:val="0"/>
              <w:spacing w:after="0"/>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ebből elutasított</w:t>
            </w:r>
          </w:p>
        </w:tc>
        <w:tc>
          <w:tcPr>
            <w:tcW w:w="621"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21</w:t>
            </w:r>
          </w:p>
        </w:tc>
        <w:tc>
          <w:tcPr>
            <w:tcW w:w="1279"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0</w:t>
            </w:r>
          </w:p>
        </w:tc>
        <w:tc>
          <w:tcPr>
            <w:tcW w:w="620"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44</w:t>
            </w:r>
          </w:p>
        </w:tc>
        <w:tc>
          <w:tcPr>
            <w:tcW w:w="1560" w:type="dxa"/>
            <w:tcBorders>
              <w:top w:val="nil"/>
              <w:left w:val="nil"/>
              <w:bottom w:val="single" w:sz="4" w:space="0" w:color="auto"/>
              <w:right w:val="double" w:sz="6"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0</w:t>
            </w:r>
          </w:p>
        </w:tc>
      </w:tr>
      <w:tr w:rsidR="009A5C1F" w:rsidRPr="00FC765A"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FC765A" w:rsidRDefault="009A5C1F" w:rsidP="009A5C1F">
            <w:pPr>
              <w:suppressAutoHyphens w:val="0"/>
              <w:spacing w:after="0"/>
              <w:rPr>
                <w:rFonts w:eastAsia="Times New Roman" w:cs="Times New Roman"/>
                <w:kern w:val="0"/>
                <w:sz w:val="20"/>
                <w:szCs w:val="20"/>
                <w:lang w:bidi="bn-IN"/>
              </w:rPr>
            </w:pPr>
            <w:r w:rsidRPr="00FC765A">
              <w:rPr>
                <w:rFonts w:eastAsia="Times New Roman" w:cs="Times New Roman"/>
                <w:kern w:val="0"/>
                <w:sz w:val="20"/>
                <w:szCs w:val="20"/>
                <w:lang w:bidi="bn-IN"/>
              </w:rPr>
              <w:t>visszavont</w:t>
            </w:r>
          </w:p>
        </w:tc>
        <w:tc>
          <w:tcPr>
            <w:tcW w:w="621"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7</w:t>
            </w:r>
          </w:p>
        </w:tc>
        <w:tc>
          <w:tcPr>
            <w:tcW w:w="1279" w:type="dxa"/>
            <w:tcBorders>
              <w:top w:val="nil"/>
              <w:left w:val="nil"/>
              <w:bottom w:val="single" w:sz="4" w:space="0" w:color="auto"/>
              <w:right w:val="single" w:sz="4" w:space="0" w:color="auto"/>
            </w:tcBorders>
            <w:shd w:val="clear" w:color="auto" w:fill="C0C0C0"/>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 </w:t>
            </w:r>
          </w:p>
        </w:tc>
        <w:tc>
          <w:tcPr>
            <w:tcW w:w="620"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7</w:t>
            </w:r>
          </w:p>
        </w:tc>
        <w:tc>
          <w:tcPr>
            <w:tcW w:w="1560" w:type="dxa"/>
            <w:tcBorders>
              <w:top w:val="nil"/>
              <w:left w:val="nil"/>
              <w:bottom w:val="single" w:sz="4" w:space="0" w:color="auto"/>
              <w:right w:val="double" w:sz="6" w:space="0" w:color="auto"/>
            </w:tcBorders>
            <w:shd w:val="clear" w:color="auto" w:fill="C0C0C0"/>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 </w:t>
            </w:r>
          </w:p>
        </w:tc>
      </w:tr>
      <w:tr w:rsidR="009A5C1F" w:rsidRPr="00FC765A" w:rsidTr="00CD5623">
        <w:trPr>
          <w:trHeight w:val="285"/>
          <w:jc w:val="center"/>
        </w:trPr>
        <w:tc>
          <w:tcPr>
            <w:tcW w:w="4685" w:type="dxa"/>
            <w:tcBorders>
              <w:top w:val="nil"/>
              <w:left w:val="double" w:sz="6" w:space="0" w:color="auto"/>
              <w:bottom w:val="double" w:sz="6" w:space="0" w:color="auto"/>
              <w:right w:val="single" w:sz="4" w:space="0" w:color="auto"/>
            </w:tcBorders>
            <w:shd w:val="clear" w:color="auto" w:fill="auto"/>
            <w:noWrap/>
          </w:tcPr>
          <w:p w:rsidR="009A5C1F" w:rsidRPr="00FC765A" w:rsidRDefault="009A5C1F" w:rsidP="009A5C1F">
            <w:pPr>
              <w:suppressAutoHyphens w:val="0"/>
              <w:spacing w:after="0"/>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jóváhagyott</w:t>
            </w:r>
          </w:p>
        </w:tc>
        <w:tc>
          <w:tcPr>
            <w:tcW w:w="621" w:type="dxa"/>
            <w:tcBorders>
              <w:top w:val="nil"/>
              <w:left w:val="nil"/>
              <w:bottom w:val="double" w:sz="6"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144</w:t>
            </w:r>
          </w:p>
        </w:tc>
        <w:tc>
          <w:tcPr>
            <w:tcW w:w="1279" w:type="dxa"/>
            <w:tcBorders>
              <w:top w:val="nil"/>
              <w:left w:val="nil"/>
              <w:bottom w:val="double" w:sz="6"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841 405</w:t>
            </w:r>
          </w:p>
        </w:tc>
        <w:tc>
          <w:tcPr>
            <w:tcW w:w="620" w:type="dxa"/>
            <w:tcBorders>
              <w:top w:val="nil"/>
              <w:left w:val="nil"/>
              <w:bottom w:val="double" w:sz="6"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247</w:t>
            </w:r>
          </w:p>
        </w:tc>
        <w:tc>
          <w:tcPr>
            <w:tcW w:w="1560" w:type="dxa"/>
            <w:tcBorders>
              <w:top w:val="nil"/>
              <w:left w:val="nil"/>
              <w:bottom w:val="double" w:sz="6" w:space="0" w:color="auto"/>
              <w:right w:val="double" w:sz="6"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1 945 240</w:t>
            </w:r>
          </w:p>
        </w:tc>
      </w:tr>
      <w:tr w:rsidR="009A5C1F" w:rsidRPr="00FC765A" w:rsidTr="00CD5623">
        <w:trPr>
          <w:trHeight w:val="28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FC765A" w:rsidRDefault="009A5C1F" w:rsidP="009A5C1F">
            <w:pPr>
              <w:suppressAutoHyphens w:val="0"/>
              <w:spacing w:after="0"/>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támogatott kifizetési kérelem</w:t>
            </w:r>
          </w:p>
        </w:tc>
        <w:tc>
          <w:tcPr>
            <w:tcW w:w="621"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68</w:t>
            </w:r>
          </w:p>
        </w:tc>
        <w:tc>
          <w:tcPr>
            <w:tcW w:w="1279"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489 751</w:t>
            </w:r>
          </w:p>
        </w:tc>
        <w:tc>
          <w:tcPr>
            <w:tcW w:w="620"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127</w:t>
            </w:r>
          </w:p>
        </w:tc>
        <w:tc>
          <w:tcPr>
            <w:tcW w:w="1560" w:type="dxa"/>
            <w:tcBorders>
              <w:top w:val="nil"/>
              <w:left w:val="nil"/>
              <w:bottom w:val="single" w:sz="4" w:space="0" w:color="auto"/>
              <w:right w:val="double" w:sz="6"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976 411</w:t>
            </w:r>
          </w:p>
        </w:tc>
      </w:tr>
      <w:tr w:rsidR="009A5C1F" w:rsidRPr="00FC765A"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FC765A" w:rsidRDefault="00CB27A5" w:rsidP="009A5C1F">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621" w:type="dxa"/>
            <w:tcBorders>
              <w:top w:val="nil"/>
              <w:left w:val="nil"/>
              <w:bottom w:val="single" w:sz="4" w:space="0" w:color="auto"/>
              <w:right w:val="single" w:sz="4" w:space="0" w:color="auto"/>
            </w:tcBorders>
            <w:shd w:val="clear" w:color="auto" w:fill="C0C0C0"/>
            <w:noWrap/>
            <w:vAlign w:val="bottom"/>
          </w:tcPr>
          <w:p w:rsidR="009A5C1F" w:rsidRPr="00FC765A" w:rsidRDefault="009A5C1F" w:rsidP="009A5C1F">
            <w:pPr>
              <w:suppressAutoHyphens w:val="0"/>
              <w:spacing w:after="0"/>
              <w:jc w:val="right"/>
              <w:rPr>
                <w:rFonts w:eastAsia="Times New Roman" w:cs="Times New Roman"/>
                <w:b/>
                <w:bCs/>
                <w:kern w:val="0"/>
                <w:sz w:val="20"/>
                <w:szCs w:val="20"/>
                <w:lang w:bidi="bn-IN"/>
              </w:rPr>
            </w:pPr>
            <w:r w:rsidRPr="00FC765A">
              <w:rPr>
                <w:rFonts w:eastAsia="Times New Roman" w:cs="Times New Roman"/>
                <w:b/>
                <w:bCs/>
                <w:kern w:val="0"/>
                <w:sz w:val="20"/>
                <w:szCs w:val="20"/>
                <w:lang w:bidi="bn-IN"/>
              </w:rPr>
              <w:t> </w:t>
            </w:r>
          </w:p>
        </w:tc>
        <w:tc>
          <w:tcPr>
            <w:tcW w:w="1279"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186 807</w:t>
            </w:r>
          </w:p>
        </w:tc>
        <w:tc>
          <w:tcPr>
            <w:tcW w:w="620" w:type="dxa"/>
            <w:tcBorders>
              <w:top w:val="nil"/>
              <w:left w:val="nil"/>
              <w:bottom w:val="single" w:sz="4" w:space="0" w:color="auto"/>
              <w:right w:val="single" w:sz="4" w:space="0" w:color="auto"/>
            </w:tcBorders>
            <w:shd w:val="clear" w:color="auto" w:fill="C0C0C0"/>
            <w:noWrap/>
            <w:vAlign w:val="bottom"/>
          </w:tcPr>
          <w:p w:rsidR="009A5C1F" w:rsidRPr="00FC765A" w:rsidRDefault="009A5C1F" w:rsidP="009A5C1F">
            <w:pPr>
              <w:suppressAutoHyphens w:val="0"/>
              <w:spacing w:after="0"/>
              <w:jc w:val="right"/>
              <w:rPr>
                <w:rFonts w:eastAsia="Times New Roman" w:cs="Times New Roman"/>
                <w:b/>
                <w:bCs/>
                <w:kern w:val="0"/>
                <w:sz w:val="20"/>
                <w:szCs w:val="20"/>
                <w:lang w:bidi="bn-IN"/>
              </w:rPr>
            </w:pPr>
            <w:r w:rsidRPr="00FC765A">
              <w:rPr>
                <w:rFonts w:eastAsia="Times New Roman" w:cs="Times New Roman"/>
                <w:b/>
                <w:bCs/>
                <w:kern w:val="0"/>
                <w:sz w:val="20"/>
                <w:szCs w:val="20"/>
                <w:lang w:bidi="bn-IN"/>
              </w:rPr>
              <w:t> </w:t>
            </w:r>
          </w:p>
        </w:tc>
        <w:tc>
          <w:tcPr>
            <w:tcW w:w="1560" w:type="dxa"/>
            <w:tcBorders>
              <w:top w:val="nil"/>
              <w:left w:val="nil"/>
              <w:bottom w:val="single" w:sz="4" w:space="0" w:color="auto"/>
              <w:right w:val="double" w:sz="6"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715 124</w:t>
            </w:r>
          </w:p>
        </w:tc>
      </w:tr>
      <w:tr w:rsidR="009A5C1F" w:rsidRPr="00FC765A"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FC765A" w:rsidRDefault="009A5C1F" w:rsidP="009A5C1F">
            <w:pPr>
              <w:suppressAutoHyphens w:val="0"/>
              <w:spacing w:after="0"/>
              <w:jc w:val="left"/>
              <w:rPr>
                <w:rFonts w:eastAsia="Times New Roman" w:cs="Times New Roman"/>
                <w:kern w:val="0"/>
                <w:sz w:val="20"/>
                <w:szCs w:val="20"/>
                <w:lang w:bidi="bn-IN"/>
              </w:rPr>
            </w:pPr>
            <w:r w:rsidRPr="00FC765A">
              <w:rPr>
                <w:rFonts w:eastAsia="Times New Roman" w:cs="Times New Roman"/>
                <w:kern w:val="0"/>
                <w:sz w:val="20"/>
                <w:szCs w:val="20"/>
                <w:lang w:bidi="bn-IN"/>
              </w:rPr>
              <w:t xml:space="preserve">   a kifizetésből közösségi</w:t>
            </w:r>
          </w:p>
        </w:tc>
        <w:tc>
          <w:tcPr>
            <w:tcW w:w="621" w:type="dxa"/>
            <w:tcBorders>
              <w:top w:val="nil"/>
              <w:left w:val="nil"/>
              <w:bottom w:val="single" w:sz="4" w:space="0" w:color="auto"/>
              <w:right w:val="single" w:sz="4" w:space="0" w:color="auto"/>
            </w:tcBorders>
            <w:shd w:val="clear" w:color="auto" w:fill="C0C0C0"/>
            <w:noWrap/>
            <w:vAlign w:val="bottom"/>
          </w:tcPr>
          <w:p w:rsidR="009A5C1F" w:rsidRPr="00FC765A" w:rsidRDefault="009A5C1F" w:rsidP="009A5C1F">
            <w:pPr>
              <w:suppressAutoHyphens w:val="0"/>
              <w:spacing w:after="0"/>
              <w:jc w:val="right"/>
              <w:rPr>
                <w:rFonts w:eastAsia="Times New Roman" w:cs="Times New Roman"/>
                <w:kern w:val="0"/>
                <w:sz w:val="20"/>
                <w:szCs w:val="20"/>
                <w:lang w:bidi="bn-IN"/>
              </w:rPr>
            </w:pPr>
            <w:r w:rsidRPr="00FC765A">
              <w:rPr>
                <w:rFonts w:eastAsia="Times New Roman" w:cs="Times New Roman"/>
                <w:kern w:val="0"/>
                <w:sz w:val="20"/>
                <w:szCs w:val="20"/>
                <w:lang w:bidi="bn-IN"/>
              </w:rPr>
              <w:t> </w:t>
            </w:r>
          </w:p>
        </w:tc>
        <w:tc>
          <w:tcPr>
            <w:tcW w:w="1279"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kern w:val="0"/>
                <w:sz w:val="20"/>
                <w:szCs w:val="20"/>
                <w:lang w:bidi="bn-IN"/>
              </w:rPr>
            </w:pPr>
            <w:r w:rsidRPr="00FC765A">
              <w:rPr>
                <w:rFonts w:eastAsia="Times New Roman" w:cs="Times New Roman"/>
                <w:kern w:val="0"/>
                <w:sz w:val="20"/>
                <w:szCs w:val="20"/>
                <w:lang w:bidi="bn-IN"/>
              </w:rPr>
              <w:t>146 552</w:t>
            </w:r>
          </w:p>
        </w:tc>
        <w:tc>
          <w:tcPr>
            <w:tcW w:w="620" w:type="dxa"/>
            <w:tcBorders>
              <w:top w:val="nil"/>
              <w:left w:val="nil"/>
              <w:bottom w:val="single" w:sz="4" w:space="0" w:color="auto"/>
              <w:right w:val="single" w:sz="4" w:space="0" w:color="auto"/>
            </w:tcBorders>
            <w:shd w:val="clear" w:color="auto" w:fill="C0C0C0"/>
            <w:noWrap/>
            <w:vAlign w:val="bottom"/>
          </w:tcPr>
          <w:p w:rsidR="009A5C1F" w:rsidRPr="00FC765A" w:rsidRDefault="009A5C1F" w:rsidP="009A5C1F">
            <w:pPr>
              <w:suppressAutoHyphens w:val="0"/>
              <w:spacing w:after="0"/>
              <w:jc w:val="right"/>
              <w:rPr>
                <w:rFonts w:eastAsia="Times New Roman" w:cs="Times New Roman"/>
                <w:kern w:val="0"/>
                <w:sz w:val="20"/>
                <w:szCs w:val="20"/>
                <w:lang w:bidi="bn-IN"/>
              </w:rPr>
            </w:pPr>
            <w:r w:rsidRPr="00FC765A">
              <w:rPr>
                <w:rFonts w:eastAsia="Times New Roman" w:cs="Times New Roman"/>
                <w:kern w:val="0"/>
                <w:sz w:val="20"/>
                <w:szCs w:val="20"/>
                <w:lang w:bidi="bn-IN"/>
              </w:rPr>
              <w:t> </w:t>
            </w:r>
          </w:p>
        </w:tc>
        <w:tc>
          <w:tcPr>
            <w:tcW w:w="1560" w:type="dxa"/>
            <w:tcBorders>
              <w:top w:val="nil"/>
              <w:left w:val="nil"/>
              <w:bottom w:val="single" w:sz="4" w:space="0" w:color="auto"/>
              <w:right w:val="double" w:sz="6" w:space="0" w:color="auto"/>
            </w:tcBorders>
            <w:shd w:val="clear" w:color="auto" w:fill="auto"/>
            <w:noWrap/>
          </w:tcPr>
          <w:p w:rsidR="009A5C1F" w:rsidRPr="00FC765A" w:rsidRDefault="009A5C1F" w:rsidP="009A5C1F">
            <w:pPr>
              <w:suppressAutoHyphens w:val="0"/>
              <w:spacing w:after="0"/>
              <w:jc w:val="right"/>
              <w:rPr>
                <w:rFonts w:eastAsia="Times New Roman" w:cs="Times New Roman"/>
                <w:kern w:val="0"/>
                <w:sz w:val="20"/>
                <w:szCs w:val="20"/>
                <w:lang w:bidi="bn-IN"/>
              </w:rPr>
            </w:pPr>
            <w:r w:rsidRPr="00FC765A">
              <w:rPr>
                <w:rFonts w:eastAsia="Times New Roman" w:cs="Times New Roman"/>
                <w:kern w:val="0"/>
                <w:sz w:val="20"/>
                <w:szCs w:val="20"/>
                <w:lang w:bidi="bn-IN"/>
              </w:rPr>
              <w:t>551 237</w:t>
            </w:r>
          </w:p>
        </w:tc>
      </w:tr>
      <w:tr w:rsidR="009A5C1F" w:rsidRPr="00FC765A"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FC765A" w:rsidRDefault="009A5C1F" w:rsidP="009A5C1F">
            <w:pPr>
              <w:suppressAutoHyphens w:val="0"/>
              <w:spacing w:after="0"/>
              <w:jc w:val="left"/>
              <w:rPr>
                <w:rFonts w:eastAsia="Times New Roman" w:cs="Times New Roman"/>
                <w:kern w:val="0"/>
                <w:sz w:val="20"/>
                <w:szCs w:val="20"/>
                <w:lang w:bidi="bn-IN"/>
              </w:rPr>
            </w:pPr>
            <w:r w:rsidRPr="00FC765A">
              <w:rPr>
                <w:rFonts w:eastAsia="Times New Roman" w:cs="Times New Roman"/>
                <w:kern w:val="0"/>
                <w:sz w:val="20"/>
                <w:szCs w:val="20"/>
                <w:lang w:bidi="bn-IN"/>
              </w:rPr>
              <w:t xml:space="preserve">   a kifizetésből konvergencia régió</w:t>
            </w:r>
          </w:p>
        </w:tc>
        <w:tc>
          <w:tcPr>
            <w:tcW w:w="621" w:type="dxa"/>
            <w:tcBorders>
              <w:top w:val="nil"/>
              <w:left w:val="nil"/>
              <w:bottom w:val="single" w:sz="4" w:space="0" w:color="auto"/>
              <w:right w:val="single" w:sz="4" w:space="0" w:color="auto"/>
            </w:tcBorders>
            <w:shd w:val="clear" w:color="auto" w:fill="C0C0C0"/>
            <w:noWrap/>
            <w:vAlign w:val="bottom"/>
          </w:tcPr>
          <w:p w:rsidR="009A5C1F" w:rsidRPr="00FC765A" w:rsidRDefault="009A5C1F" w:rsidP="009A5C1F">
            <w:pPr>
              <w:suppressAutoHyphens w:val="0"/>
              <w:spacing w:after="0"/>
              <w:jc w:val="right"/>
              <w:rPr>
                <w:rFonts w:eastAsia="Times New Roman" w:cs="Times New Roman"/>
                <w:kern w:val="0"/>
                <w:sz w:val="20"/>
                <w:szCs w:val="20"/>
                <w:lang w:bidi="bn-IN"/>
              </w:rPr>
            </w:pPr>
            <w:r w:rsidRPr="00FC765A">
              <w:rPr>
                <w:rFonts w:eastAsia="Times New Roman" w:cs="Times New Roman"/>
                <w:kern w:val="0"/>
                <w:sz w:val="20"/>
                <w:szCs w:val="20"/>
                <w:lang w:bidi="bn-IN"/>
              </w:rPr>
              <w:t> </w:t>
            </w:r>
          </w:p>
        </w:tc>
        <w:tc>
          <w:tcPr>
            <w:tcW w:w="1279"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178 345</w:t>
            </w:r>
          </w:p>
        </w:tc>
        <w:tc>
          <w:tcPr>
            <w:tcW w:w="620" w:type="dxa"/>
            <w:tcBorders>
              <w:top w:val="nil"/>
              <w:left w:val="nil"/>
              <w:bottom w:val="single" w:sz="4" w:space="0" w:color="auto"/>
              <w:right w:val="single" w:sz="4" w:space="0" w:color="auto"/>
            </w:tcBorders>
            <w:shd w:val="clear" w:color="auto" w:fill="C0C0C0"/>
            <w:noWrap/>
            <w:vAlign w:val="bottom"/>
          </w:tcPr>
          <w:p w:rsidR="009A5C1F" w:rsidRPr="00FC765A" w:rsidRDefault="009A5C1F" w:rsidP="009A5C1F">
            <w:pPr>
              <w:suppressAutoHyphens w:val="0"/>
              <w:spacing w:after="0"/>
              <w:jc w:val="right"/>
              <w:rPr>
                <w:rFonts w:eastAsia="Times New Roman" w:cs="Times New Roman"/>
                <w:kern w:val="0"/>
                <w:sz w:val="20"/>
                <w:szCs w:val="20"/>
                <w:lang w:bidi="bn-IN"/>
              </w:rPr>
            </w:pPr>
            <w:r w:rsidRPr="00FC765A">
              <w:rPr>
                <w:rFonts w:eastAsia="Times New Roman" w:cs="Times New Roman"/>
                <w:kern w:val="0"/>
                <w:sz w:val="20"/>
                <w:szCs w:val="20"/>
                <w:lang w:bidi="bn-IN"/>
              </w:rPr>
              <w:t> </w:t>
            </w:r>
          </w:p>
        </w:tc>
        <w:tc>
          <w:tcPr>
            <w:tcW w:w="1560" w:type="dxa"/>
            <w:tcBorders>
              <w:top w:val="nil"/>
              <w:left w:val="nil"/>
              <w:bottom w:val="single" w:sz="4" w:space="0" w:color="auto"/>
              <w:right w:val="double" w:sz="6"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643 335</w:t>
            </w:r>
          </w:p>
        </w:tc>
      </w:tr>
      <w:tr w:rsidR="009A5C1F" w:rsidRPr="00FC765A" w:rsidTr="00CD5623">
        <w:trPr>
          <w:trHeight w:val="270"/>
          <w:jc w:val="center"/>
        </w:trPr>
        <w:tc>
          <w:tcPr>
            <w:tcW w:w="4685" w:type="dxa"/>
            <w:tcBorders>
              <w:top w:val="nil"/>
              <w:left w:val="double" w:sz="6" w:space="0" w:color="auto"/>
              <w:bottom w:val="double" w:sz="6" w:space="0" w:color="auto"/>
              <w:right w:val="single" w:sz="4" w:space="0" w:color="auto"/>
            </w:tcBorders>
            <w:shd w:val="clear" w:color="auto" w:fill="auto"/>
            <w:noWrap/>
          </w:tcPr>
          <w:p w:rsidR="009A5C1F" w:rsidRPr="00FC765A" w:rsidRDefault="009A5C1F" w:rsidP="009A5C1F">
            <w:pPr>
              <w:suppressAutoHyphens w:val="0"/>
              <w:spacing w:after="0"/>
              <w:jc w:val="left"/>
              <w:rPr>
                <w:rFonts w:eastAsia="Times New Roman" w:cs="Times New Roman"/>
                <w:kern w:val="0"/>
                <w:sz w:val="20"/>
                <w:szCs w:val="20"/>
                <w:lang w:bidi="bn-IN"/>
              </w:rPr>
            </w:pPr>
            <w:r w:rsidRPr="00FC765A">
              <w:rPr>
                <w:rFonts w:eastAsia="Times New Roman" w:cs="Times New Roman"/>
                <w:kern w:val="0"/>
                <w:sz w:val="20"/>
                <w:szCs w:val="20"/>
                <w:lang w:bidi="bn-IN"/>
              </w:rPr>
              <w:t xml:space="preserve">      ebből közösségi</w:t>
            </w:r>
          </w:p>
        </w:tc>
        <w:tc>
          <w:tcPr>
            <w:tcW w:w="621" w:type="dxa"/>
            <w:tcBorders>
              <w:top w:val="nil"/>
              <w:left w:val="nil"/>
              <w:bottom w:val="double" w:sz="6" w:space="0" w:color="auto"/>
              <w:right w:val="single" w:sz="4" w:space="0" w:color="auto"/>
            </w:tcBorders>
            <w:shd w:val="clear" w:color="auto" w:fill="C0C0C0"/>
            <w:noWrap/>
            <w:vAlign w:val="bottom"/>
          </w:tcPr>
          <w:p w:rsidR="009A5C1F" w:rsidRPr="00FC765A" w:rsidRDefault="009A5C1F" w:rsidP="009A5C1F">
            <w:pPr>
              <w:suppressAutoHyphens w:val="0"/>
              <w:spacing w:after="0"/>
              <w:jc w:val="right"/>
              <w:rPr>
                <w:rFonts w:eastAsia="Times New Roman" w:cs="Times New Roman"/>
                <w:kern w:val="0"/>
                <w:sz w:val="20"/>
                <w:szCs w:val="20"/>
                <w:lang w:bidi="bn-IN"/>
              </w:rPr>
            </w:pPr>
            <w:r w:rsidRPr="00FC765A">
              <w:rPr>
                <w:rFonts w:eastAsia="Times New Roman" w:cs="Times New Roman"/>
                <w:kern w:val="0"/>
                <w:sz w:val="20"/>
                <w:szCs w:val="20"/>
                <w:lang w:bidi="bn-IN"/>
              </w:rPr>
              <w:t> </w:t>
            </w:r>
          </w:p>
        </w:tc>
        <w:tc>
          <w:tcPr>
            <w:tcW w:w="1279" w:type="dxa"/>
            <w:tcBorders>
              <w:top w:val="nil"/>
              <w:left w:val="nil"/>
              <w:bottom w:val="double" w:sz="6"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141 920</w:t>
            </w:r>
          </w:p>
        </w:tc>
        <w:tc>
          <w:tcPr>
            <w:tcW w:w="620" w:type="dxa"/>
            <w:tcBorders>
              <w:top w:val="nil"/>
              <w:left w:val="nil"/>
              <w:bottom w:val="double" w:sz="6" w:space="0" w:color="auto"/>
              <w:right w:val="single" w:sz="4" w:space="0" w:color="auto"/>
            </w:tcBorders>
            <w:shd w:val="clear" w:color="auto" w:fill="C0C0C0"/>
            <w:noWrap/>
            <w:vAlign w:val="bottom"/>
          </w:tcPr>
          <w:p w:rsidR="009A5C1F" w:rsidRPr="00FC765A" w:rsidRDefault="009A5C1F" w:rsidP="009A5C1F">
            <w:pPr>
              <w:suppressAutoHyphens w:val="0"/>
              <w:spacing w:after="0"/>
              <w:jc w:val="right"/>
              <w:rPr>
                <w:rFonts w:eastAsia="Times New Roman" w:cs="Times New Roman"/>
                <w:kern w:val="0"/>
                <w:sz w:val="20"/>
                <w:szCs w:val="20"/>
                <w:lang w:bidi="bn-IN"/>
              </w:rPr>
            </w:pPr>
            <w:r w:rsidRPr="00FC765A">
              <w:rPr>
                <w:rFonts w:eastAsia="Times New Roman" w:cs="Times New Roman"/>
                <w:kern w:val="0"/>
                <w:sz w:val="20"/>
                <w:szCs w:val="20"/>
                <w:lang w:bidi="bn-IN"/>
              </w:rPr>
              <w:t> </w:t>
            </w:r>
          </w:p>
        </w:tc>
        <w:tc>
          <w:tcPr>
            <w:tcW w:w="1560" w:type="dxa"/>
            <w:tcBorders>
              <w:top w:val="nil"/>
              <w:left w:val="nil"/>
              <w:bottom w:val="double" w:sz="6" w:space="0" w:color="auto"/>
              <w:right w:val="double" w:sz="6"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511 942</w:t>
            </w:r>
          </w:p>
        </w:tc>
      </w:tr>
    </w:tbl>
    <w:p w:rsidR="009A5C1F" w:rsidRPr="00F35797" w:rsidRDefault="009A5C1F" w:rsidP="009A5C1F">
      <w:pPr>
        <w:pStyle w:val="j-forrs"/>
      </w:pPr>
      <w:r w:rsidRPr="00F35797">
        <w:t>Forrás: MVH</w:t>
      </w:r>
    </w:p>
    <w:p w:rsidR="009A5C1F" w:rsidRPr="00F35797" w:rsidRDefault="009A5C1F" w:rsidP="005B5A87">
      <w:pPr>
        <w:pStyle w:val="j-nomlszveg"/>
        <w:rPr>
          <w:kern w:val="1"/>
        </w:rPr>
      </w:pPr>
      <w:r>
        <w:rPr>
          <w:kern w:val="1"/>
        </w:rPr>
        <w:lastRenderedPageBreak/>
        <w:t>2011</w:t>
      </w:r>
      <w:r w:rsidRPr="00F35797">
        <w:rPr>
          <w:kern w:val="1"/>
        </w:rPr>
        <w:t xml:space="preserve">-ben </w:t>
      </w:r>
      <w:r>
        <w:t>105</w:t>
      </w:r>
      <w:r w:rsidRPr="003D1252">
        <w:t xml:space="preserve"> kérelem beadására került sor. A 2011. évben az egységes kérelemmel együtt e jogcímre </w:t>
      </w:r>
      <w:r>
        <w:t>68</w:t>
      </w:r>
      <w:r w:rsidRPr="003D1252">
        <w:t xml:space="preserve"> benyújtott kifizetési kérelem érkezett be.</w:t>
      </w:r>
      <w:r w:rsidRPr="00F35797">
        <w:rPr>
          <w:kern w:val="1"/>
        </w:rPr>
        <w:t xml:space="preserve"> A kifizetés összege 201</w:t>
      </w:r>
      <w:r>
        <w:rPr>
          <w:kern w:val="1"/>
        </w:rPr>
        <w:t>1</w:t>
      </w:r>
      <w:r w:rsidRPr="00F35797">
        <w:rPr>
          <w:kern w:val="1"/>
        </w:rPr>
        <w:t xml:space="preserve">-ben </w:t>
      </w:r>
      <w:r w:rsidRPr="008047D9">
        <w:rPr>
          <w:kern w:val="1"/>
        </w:rPr>
        <w:t>490 ezer euró volt (222,</w:t>
      </w:r>
      <w:r w:rsidR="0045690B" w:rsidRPr="008047D9">
        <w:rPr>
          <w:kern w:val="1"/>
        </w:rPr>
        <w:t>96</w:t>
      </w:r>
      <w:r w:rsidR="0045690B">
        <w:rPr>
          <w:kern w:val="1"/>
        </w:rPr>
        <w:t> </w:t>
      </w:r>
      <w:r w:rsidRPr="008047D9">
        <w:rPr>
          <w:kern w:val="1"/>
        </w:rPr>
        <w:t>M Ft).</w:t>
      </w:r>
    </w:p>
    <w:p w:rsidR="009A5C1F" w:rsidRPr="00BB751D" w:rsidRDefault="009A5C1F" w:rsidP="005B5A87">
      <w:pPr>
        <w:pStyle w:val="j-nomlszveg"/>
        <w:rPr>
          <w:kern w:val="1"/>
        </w:rPr>
      </w:pPr>
      <w:bookmarkStart w:id="248" w:name="_Toc297033311"/>
      <w:bookmarkStart w:id="249" w:name="_Toc297033925"/>
      <w:bookmarkStart w:id="250" w:name="_Toc297548963"/>
      <w:bookmarkStart w:id="251" w:name="_Toc297549754"/>
      <w:bookmarkStart w:id="252" w:name="_Toc261596945"/>
      <w:bookmarkEnd w:id="248"/>
      <w:bookmarkEnd w:id="249"/>
      <w:bookmarkEnd w:id="250"/>
      <w:bookmarkEnd w:id="251"/>
      <w:r w:rsidRPr="00BB751D">
        <w:rPr>
          <w:kern w:val="1"/>
        </w:rPr>
        <w:t xml:space="preserve">A beérkezett támogatási kérelmek regionális megoszlását tekintve </w:t>
      </w:r>
      <w:r>
        <w:rPr>
          <w:kern w:val="1"/>
        </w:rPr>
        <w:t>Szabolcs-Szatmár-Bereg</w:t>
      </w:r>
      <w:r w:rsidRPr="00BB751D">
        <w:rPr>
          <w:kern w:val="1"/>
        </w:rPr>
        <w:t xml:space="preserve"> megyében volt messze a legn</w:t>
      </w:r>
      <w:r w:rsidRPr="00BB751D">
        <w:rPr>
          <w:kern w:val="1"/>
        </w:rPr>
        <w:t>a</w:t>
      </w:r>
      <w:r w:rsidRPr="00BB751D">
        <w:rPr>
          <w:kern w:val="1"/>
        </w:rPr>
        <w:t>gyobb érdeklődés a jogcím iránt, nem érkezett be ké</w:t>
      </w:r>
      <w:r>
        <w:rPr>
          <w:kern w:val="1"/>
        </w:rPr>
        <w:t>relem Komárom-Esztergom, Nógrád, Somogy és</w:t>
      </w:r>
      <w:r w:rsidRPr="00BB751D">
        <w:rPr>
          <w:kern w:val="1"/>
        </w:rPr>
        <w:t xml:space="preserve"> </w:t>
      </w:r>
      <w:r>
        <w:rPr>
          <w:kern w:val="1"/>
        </w:rPr>
        <w:t>Zala</w:t>
      </w:r>
      <w:r w:rsidRPr="00BB751D">
        <w:rPr>
          <w:kern w:val="1"/>
        </w:rPr>
        <w:t xml:space="preserve"> m</w:t>
      </w:r>
      <w:r w:rsidRPr="00BB751D">
        <w:rPr>
          <w:kern w:val="1"/>
        </w:rPr>
        <w:t>e</w:t>
      </w:r>
      <w:r w:rsidRPr="00BB751D">
        <w:rPr>
          <w:kern w:val="1"/>
        </w:rPr>
        <w:t>gyé</w:t>
      </w:r>
      <w:r>
        <w:rPr>
          <w:kern w:val="1"/>
        </w:rPr>
        <w:t>k</w:t>
      </w:r>
      <w:r w:rsidRPr="00BB751D">
        <w:rPr>
          <w:kern w:val="1"/>
        </w:rPr>
        <w:t>ből.</w:t>
      </w:r>
    </w:p>
    <w:p w:rsidR="009A5C1F" w:rsidRPr="00F35797" w:rsidRDefault="009A5C1F" w:rsidP="009A5C1F">
      <w:pPr>
        <w:pStyle w:val="j-cmsor3"/>
      </w:pPr>
      <w:bookmarkStart w:id="253" w:name="_Toc328638723"/>
      <w:r w:rsidRPr="00F35797">
        <w:t>Erdőterületeket érintő, nem termelő jellegű beruházások intézkedés (227) rövid bemutatása</w:t>
      </w:r>
      <w:bookmarkEnd w:id="252"/>
      <w:bookmarkEnd w:id="253"/>
    </w:p>
    <w:p w:rsidR="009A5C1F" w:rsidRPr="00F35797" w:rsidRDefault="009A5C1F" w:rsidP="000917FD">
      <w:pPr>
        <w:pStyle w:val="j-nomlszveg"/>
        <w:rPr>
          <w:kern w:val="1"/>
          <w:lang w:bidi="sa-IN"/>
        </w:rPr>
      </w:pPr>
      <w:r w:rsidRPr="00F35797">
        <w:rPr>
          <w:kern w:val="1"/>
          <w:lang w:bidi="sa-IN"/>
        </w:rPr>
        <w:t>Az intézkedés célja a megfelelő szintű elegyesség, több szintes állományszerkezet kialakítása az e</w:t>
      </w:r>
      <w:r w:rsidRPr="00F35797">
        <w:rPr>
          <w:kern w:val="1"/>
          <w:lang w:bidi="sa-IN"/>
        </w:rPr>
        <w:t>r</w:t>
      </w:r>
      <w:r w:rsidRPr="00F35797">
        <w:rPr>
          <w:kern w:val="1"/>
          <w:lang w:bidi="sa-IN"/>
        </w:rPr>
        <w:t>dőkben, az erdők természetességének javítása, biológiai sokféleségének megőrzése és növelése, val</w:t>
      </w:r>
      <w:r w:rsidRPr="00F35797">
        <w:rPr>
          <w:kern w:val="1"/>
          <w:lang w:bidi="sa-IN"/>
        </w:rPr>
        <w:t>a</w:t>
      </w:r>
      <w:r w:rsidRPr="00F35797">
        <w:rPr>
          <w:kern w:val="1"/>
          <w:lang w:bidi="sa-IN"/>
        </w:rPr>
        <w:t>mint egészségi állapotának javítása. Nagyon fontos ugyanakkor, hogy a rendelkezésünkre álló term</w:t>
      </w:r>
      <w:r w:rsidRPr="00F35797">
        <w:rPr>
          <w:kern w:val="1"/>
          <w:lang w:bidi="sa-IN"/>
        </w:rPr>
        <w:t>ő</w:t>
      </w:r>
      <w:r w:rsidRPr="00F35797">
        <w:rPr>
          <w:kern w:val="1"/>
          <w:lang w:bidi="sa-IN"/>
        </w:rPr>
        <w:t>helyi adottságokat kihasználva az erdőből, annak károsítása nélkül, az ember számára legtöbb hasznot tudjuk megtermelni. Az erdők közjóléti szolgáltatásait biztosító beruházások pedig az erdő és a társ</w:t>
      </w:r>
      <w:r w:rsidRPr="00F35797">
        <w:rPr>
          <w:kern w:val="1"/>
          <w:lang w:bidi="sa-IN"/>
        </w:rPr>
        <w:t>a</w:t>
      </w:r>
      <w:r w:rsidRPr="00F35797">
        <w:rPr>
          <w:kern w:val="1"/>
          <w:lang w:bidi="sa-IN"/>
        </w:rPr>
        <w:t xml:space="preserve">dalom kapcsolatának erősödését szolgálják. </w:t>
      </w:r>
      <w:r w:rsidRPr="002E17DB">
        <w:rPr>
          <w:kern w:val="1"/>
          <w:lang w:bidi="sa-IN"/>
        </w:rPr>
        <w:t>A nem termelő beruházá</w:t>
      </w:r>
      <w:r>
        <w:rPr>
          <w:kern w:val="1"/>
          <w:lang w:bidi="sa-IN"/>
        </w:rPr>
        <w:t xml:space="preserve">sok olyan beruházások, amelyek </w:t>
      </w:r>
      <w:r w:rsidRPr="002E17DB">
        <w:rPr>
          <w:kern w:val="1"/>
          <w:lang w:bidi="sa-IN"/>
        </w:rPr>
        <w:t>az erdők gazdasági értékét, jövedelemter</w:t>
      </w:r>
      <w:r>
        <w:rPr>
          <w:kern w:val="1"/>
          <w:lang w:bidi="sa-IN"/>
        </w:rPr>
        <w:t xml:space="preserve">melő képességét jelentősen nem </w:t>
      </w:r>
      <w:r w:rsidRPr="002E17DB">
        <w:rPr>
          <w:kern w:val="1"/>
          <w:lang w:bidi="sa-IN"/>
        </w:rPr>
        <w:t>befolyásolják</w:t>
      </w:r>
      <w:r>
        <w:rPr>
          <w:kern w:val="1"/>
          <w:lang w:bidi="sa-IN"/>
        </w:rPr>
        <w:t>.</w:t>
      </w:r>
    </w:p>
    <w:p w:rsidR="009A5C1F" w:rsidRPr="00F35797" w:rsidRDefault="009A5C1F" w:rsidP="000917FD">
      <w:pPr>
        <w:pStyle w:val="j-nomlszveg"/>
        <w:rPr>
          <w:kern w:val="1"/>
        </w:rPr>
      </w:pPr>
      <w:r w:rsidRPr="00F35797">
        <w:rPr>
          <w:kern w:val="1"/>
        </w:rPr>
        <w:t xml:space="preserve">Az intézkedés két alintézkedést foglal magában, ezek: 1. erdészeti potenciál növelése </w:t>
      </w:r>
      <w:r>
        <w:rPr>
          <w:kern w:val="1"/>
        </w:rPr>
        <w:t xml:space="preserve">(erdőszerkezet átalakítás) </w:t>
      </w:r>
      <w:r w:rsidRPr="00F35797">
        <w:rPr>
          <w:kern w:val="1"/>
        </w:rPr>
        <w:t xml:space="preserve">és 2. közjóléti és idegenforgalmi létesítmények kialakítása. 2009-ben az 1. alintézkedés keretében került meghirdetésre </w:t>
      </w:r>
      <w:r w:rsidRPr="00F35797">
        <w:rPr>
          <w:i/>
          <w:kern w:val="1"/>
        </w:rPr>
        <w:t>Az erdőszerkezet átalakításához nyújtandó támogatások</w:t>
      </w:r>
      <w:r w:rsidRPr="00F35797">
        <w:rPr>
          <w:kern w:val="1"/>
        </w:rPr>
        <w:t xml:space="preserve"> jogcímrend</w:t>
      </w:r>
      <w:r w:rsidRPr="00F35797">
        <w:rPr>
          <w:kern w:val="1"/>
        </w:rPr>
        <w:t>e</w:t>
      </w:r>
      <w:r w:rsidRPr="00F35797">
        <w:rPr>
          <w:kern w:val="1"/>
        </w:rPr>
        <w:t>let. A 2. alintézkedést lefedő jogcímrendelet kidolgozás alatt van, megjel</w:t>
      </w:r>
      <w:r w:rsidRPr="00F35797">
        <w:rPr>
          <w:kern w:val="1"/>
        </w:rPr>
        <w:t>e</w:t>
      </w:r>
      <w:r w:rsidRPr="00F35797">
        <w:rPr>
          <w:kern w:val="1"/>
        </w:rPr>
        <w:t>nése 2012-ben várható.</w:t>
      </w:r>
    </w:p>
    <w:p w:rsidR="009A5C1F" w:rsidRPr="0016187A" w:rsidRDefault="009A5C1F" w:rsidP="00C64356">
      <w:pPr>
        <w:pStyle w:val="j-tblzatszm"/>
      </w:pPr>
      <w:r w:rsidRPr="0016187A">
        <w:t>táblázat</w:t>
      </w:r>
    </w:p>
    <w:p w:rsidR="009A5C1F" w:rsidRPr="00F35797" w:rsidRDefault="009A5C1F" w:rsidP="000917FD">
      <w:pPr>
        <w:pStyle w:val="j-tblzat-fcm"/>
        <w:rPr>
          <w:kern w:val="1"/>
        </w:rPr>
      </w:pPr>
      <w:r w:rsidRPr="00F35797">
        <w:rPr>
          <w:kern w:val="1"/>
        </w:rPr>
        <w:t>Erdőterületeket érintő, nem termelő jellegű beruházások intézkedés (227) indikátorainak me</w:t>
      </w:r>
      <w:r w:rsidRPr="00F35797">
        <w:rPr>
          <w:kern w:val="1"/>
        </w:rPr>
        <w:t>g</w:t>
      </w:r>
      <w:r w:rsidRPr="00F35797">
        <w:rPr>
          <w:kern w:val="1"/>
        </w:rPr>
        <w:t>valósulása</w:t>
      </w:r>
    </w:p>
    <w:tbl>
      <w:tblPr>
        <w:tblW w:w="9821" w:type="dxa"/>
        <w:jc w:val="center"/>
        <w:tblInd w:w="-70" w:type="dxa"/>
        <w:tblLayout w:type="fixed"/>
        <w:tblCellMar>
          <w:left w:w="70" w:type="dxa"/>
          <w:right w:w="70" w:type="dxa"/>
        </w:tblCellMar>
        <w:tblLook w:val="0000" w:firstRow="0" w:lastRow="0" w:firstColumn="0" w:lastColumn="0" w:noHBand="0" w:noVBand="0"/>
      </w:tblPr>
      <w:tblGrid>
        <w:gridCol w:w="394"/>
        <w:gridCol w:w="6019"/>
        <w:gridCol w:w="1820"/>
        <w:gridCol w:w="1588"/>
      </w:tblGrid>
      <w:tr w:rsidR="009A5C1F" w:rsidRPr="00E1404B" w:rsidTr="00CD5623">
        <w:trPr>
          <w:jc w:val="center"/>
        </w:trPr>
        <w:tc>
          <w:tcPr>
            <w:tcW w:w="394" w:type="dxa"/>
            <w:tcBorders>
              <w:top w:val="single" w:sz="4" w:space="0" w:color="000000"/>
              <w:left w:val="single" w:sz="4" w:space="0" w:color="000000"/>
              <w:bottom w:val="single" w:sz="4" w:space="0" w:color="000000"/>
            </w:tcBorders>
            <w:shd w:val="clear" w:color="auto" w:fill="B3B3B3"/>
          </w:tcPr>
          <w:p w:rsidR="009A5C1F" w:rsidRPr="00E1404B" w:rsidRDefault="009A5C1F" w:rsidP="00CD5623">
            <w:pPr>
              <w:pStyle w:val="Normltblzatban"/>
              <w:spacing w:after="0"/>
              <w:ind w:left="10" w:hanging="10"/>
              <w:jc w:val="center"/>
              <w:rPr>
                <w:b/>
                <w:bCs/>
                <w:sz w:val="20"/>
                <w:szCs w:val="20"/>
                <w:lang w:bidi="sa-IN"/>
              </w:rPr>
            </w:pPr>
            <w:bookmarkStart w:id="254" w:name="_Toc261596946"/>
          </w:p>
        </w:tc>
        <w:tc>
          <w:tcPr>
            <w:tcW w:w="6019" w:type="dxa"/>
            <w:tcBorders>
              <w:top w:val="single" w:sz="4" w:space="0" w:color="000000"/>
              <w:left w:val="single" w:sz="4" w:space="0" w:color="000000"/>
              <w:bottom w:val="single" w:sz="4" w:space="0" w:color="000000"/>
            </w:tcBorders>
            <w:shd w:val="clear" w:color="auto" w:fill="B3B3B3"/>
            <w:vAlign w:val="center"/>
          </w:tcPr>
          <w:p w:rsidR="009A5C1F" w:rsidRPr="00E1404B" w:rsidRDefault="009A5C1F" w:rsidP="009A5C1F">
            <w:pPr>
              <w:pStyle w:val="Normltblzatban"/>
              <w:spacing w:after="0"/>
              <w:ind w:left="10" w:hanging="10"/>
              <w:jc w:val="center"/>
              <w:rPr>
                <w:sz w:val="20"/>
                <w:szCs w:val="20"/>
                <w:lang w:bidi="sa-IN"/>
              </w:rPr>
            </w:pPr>
            <w:r w:rsidRPr="00E1404B">
              <w:rPr>
                <w:b/>
                <w:bCs/>
                <w:sz w:val="20"/>
                <w:szCs w:val="20"/>
                <w:lang w:bidi="sa-IN"/>
              </w:rPr>
              <w:t>Indikátor leírása</w:t>
            </w:r>
          </w:p>
        </w:tc>
        <w:tc>
          <w:tcPr>
            <w:tcW w:w="1820" w:type="dxa"/>
            <w:tcBorders>
              <w:top w:val="single" w:sz="4" w:space="0" w:color="000000"/>
              <w:left w:val="single" w:sz="4" w:space="0" w:color="000000"/>
              <w:bottom w:val="single" w:sz="4" w:space="0" w:color="auto"/>
              <w:right w:val="single" w:sz="4" w:space="0" w:color="000000"/>
            </w:tcBorders>
            <w:shd w:val="clear" w:color="auto" w:fill="B3B3B3"/>
            <w:vAlign w:val="center"/>
          </w:tcPr>
          <w:p w:rsidR="009A5C1F" w:rsidRPr="00E1404B" w:rsidRDefault="009A5C1F" w:rsidP="009A5C1F">
            <w:pPr>
              <w:pStyle w:val="Normltblzatban"/>
              <w:spacing w:after="0"/>
              <w:ind w:left="0" w:firstLine="0"/>
              <w:jc w:val="center"/>
              <w:rPr>
                <w:sz w:val="20"/>
                <w:szCs w:val="20"/>
                <w:lang w:bidi="sa-IN"/>
              </w:rPr>
            </w:pPr>
            <w:r w:rsidRPr="00E1404B">
              <w:rPr>
                <w:b/>
                <w:sz w:val="20"/>
                <w:szCs w:val="20"/>
              </w:rPr>
              <w:t>Program szerinti tervadat</w:t>
            </w:r>
          </w:p>
        </w:tc>
        <w:tc>
          <w:tcPr>
            <w:tcW w:w="1588" w:type="dxa"/>
            <w:tcBorders>
              <w:top w:val="single" w:sz="4" w:space="0" w:color="000000"/>
              <w:left w:val="single" w:sz="4" w:space="0" w:color="000000"/>
              <w:bottom w:val="single" w:sz="4" w:space="0" w:color="auto"/>
              <w:right w:val="single" w:sz="4" w:space="0" w:color="000000"/>
            </w:tcBorders>
            <w:shd w:val="clear" w:color="auto" w:fill="B3B3B3"/>
          </w:tcPr>
          <w:p w:rsidR="009A5C1F" w:rsidRPr="00E1404B" w:rsidRDefault="009A5C1F" w:rsidP="009A5C1F">
            <w:pPr>
              <w:pStyle w:val="Normltblzatban"/>
              <w:spacing w:after="0"/>
              <w:ind w:left="0" w:firstLine="0"/>
              <w:jc w:val="center"/>
              <w:rPr>
                <w:b/>
                <w:bCs/>
                <w:sz w:val="20"/>
                <w:szCs w:val="20"/>
                <w:lang w:bidi="sa-IN"/>
              </w:rPr>
            </w:pPr>
            <w:r w:rsidRPr="00E1404B">
              <w:rPr>
                <w:b/>
                <w:sz w:val="20"/>
                <w:szCs w:val="20"/>
              </w:rPr>
              <w:t>Indikátorok kumulált értéke</w:t>
            </w:r>
          </w:p>
        </w:tc>
      </w:tr>
      <w:tr w:rsidR="009A5C1F" w:rsidRPr="00E1404B" w:rsidTr="00CD5623">
        <w:trPr>
          <w:jc w:val="center"/>
        </w:trPr>
        <w:tc>
          <w:tcPr>
            <w:tcW w:w="394" w:type="dxa"/>
            <w:vMerge w:val="restart"/>
            <w:tcBorders>
              <w:left w:val="single" w:sz="4" w:space="0" w:color="000000"/>
              <w:right w:val="single" w:sz="4" w:space="0" w:color="auto"/>
            </w:tcBorders>
          </w:tcPr>
          <w:p w:rsidR="009A5C1F" w:rsidRPr="00E1404B" w:rsidRDefault="009A5C1F" w:rsidP="00CD5623">
            <w:pPr>
              <w:pStyle w:val="Normltblzatban"/>
              <w:spacing w:after="0"/>
              <w:jc w:val="center"/>
              <w:rPr>
                <w:b/>
                <w:bCs/>
                <w:sz w:val="20"/>
                <w:szCs w:val="20"/>
                <w:lang w:bidi="sa-IN"/>
              </w:rPr>
            </w:pPr>
            <w:r w:rsidRPr="00E1404B">
              <w:rPr>
                <w:b/>
                <w:bCs/>
                <w:sz w:val="20"/>
                <w:szCs w:val="20"/>
                <w:lang w:bidi="sa-IN"/>
              </w:rPr>
              <w:t>O</w:t>
            </w:r>
          </w:p>
        </w:tc>
        <w:tc>
          <w:tcPr>
            <w:tcW w:w="6019" w:type="dxa"/>
            <w:tcBorders>
              <w:left w:val="single" w:sz="4" w:space="0" w:color="000000"/>
              <w:bottom w:val="single" w:sz="4" w:space="0" w:color="auto"/>
              <w:right w:val="single" w:sz="4" w:space="0" w:color="auto"/>
            </w:tcBorders>
          </w:tcPr>
          <w:p w:rsidR="009A5C1F" w:rsidRPr="00E1404B" w:rsidRDefault="009A5C1F" w:rsidP="009A5C1F">
            <w:pPr>
              <w:pStyle w:val="Normltblzatban"/>
              <w:spacing w:after="0"/>
              <w:rPr>
                <w:b/>
                <w:bCs/>
                <w:sz w:val="20"/>
                <w:szCs w:val="20"/>
                <w:lang w:val="en-GB" w:bidi="sa-IN"/>
              </w:rPr>
            </w:pPr>
            <w:r w:rsidRPr="00E1404B">
              <w:rPr>
                <w:b/>
                <w:bCs/>
                <w:sz w:val="20"/>
                <w:szCs w:val="20"/>
                <w:lang w:bidi="sa-IN"/>
              </w:rPr>
              <w:t>A támogatott erdőgazdálkodók száma</w:t>
            </w:r>
          </w:p>
        </w:tc>
        <w:tc>
          <w:tcPr>
            <w:tcW w:w="1820" w:type="dxa"/>
            <w:tcBorders>
              <w:top w:val="single" w:sz="4" w:space="0" w:color="auto"/>
              <w:left w:val="single" w:sz="4" w:space="0" w:color="auto"/>
              <w:bottom w:val="single" w:sz="4" w:space="0" w:color="auto"/>
              <w:right w:val="single" w:sz="4" w:space="0" w:color="auto"/>
            </w:tcBorders>
            <w:vAlign w:val="center"/>
          </w:tcPr>
          <w:p w:rsidR="009A5C1F" w:rsidRPr="00E1404B" w:rsidRDefault="009A5C1F" w:rsidP="009A5C1F">
            <w:pPr>
              <w:pStyle w:val="Normltblzatban"/>
              <w:spacing w:after="0"/>
              <w:jc w:val="right"/>
              <w:rPr>
                <w:sz w:val="20"/>
                <w:szCs w:val="20"/>
                <w:lang w:val="en-GB" w:bidi="sa-IN"/>
              </w:rPr>
            </w:pPr>
            <w:r w:rsidRPr="00E1404B">
              <w:rPr>
                <w:sz w:val="20"/>
                <w:szCs w:val="20"/>
                <w:lang w:bidi="sa-IN"/>
              </w:rPr>
              <w:t>10 000 db</w:t>
            </w:r>
          </w:p>
        </w:tc>
        <w:tc>
          <w:tcPr>
            <w:tcW w:w="1588"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jc w:val="right"/>
              <w:rPr>
                <w:sz w:val="20"/>
                <w:szCs w:val="20"/>
                <w:lang w:bidi="sa-IN"/>
              </w:rPr>
            </w:pPr>
            <w:r w:rsidRPr="00E1404B">
              <w:rPr>
                <w:sz w:val="20"/>
                <w:szCs w:val="20"/>
                <w:lang w:bidi="sa-IN"/>
              </w:rPr>
              <w:t>53</w:t>
            </w:r>
          </w:p>
        </w:tc>
      </w:tr>
      <w:tr w:rsidR="009A5C1F" w:rsidRPr="00E1404B" w:rsidTr="00CD5623">
        <w:trPr>
          <w:trHeight w:val="1730"/>
          <w:jc w:val="center"/>
        </w:trPr>
        <w:tc>
          <w:tcPr>
            <w:tcW w:w="394" w:type="dxa"/>
            <w:vMerge/>
            <w:tcBorders>
              <w:left w:val="single" w:sz="4" w:space="0" w:color="000000"/>
              <w:right w:val="single" w:sz="4" w:space="0" w:color="auto"/>
            </w:tcBorders>
          </w:tcPr>
          <w:p w:rsidR="009A5C1F" w:rsidRPr="00E1404B" w:rsidRDefault="009A5C1F" w:rsidP="00CD5623">
            <w:pPr>
              <w:spacing w:after="0"/>
              <w:jc w:val="center"/>
              <w:rPr>
                <w:sz w:val="20"/>
                <w:szCs w:val="20"/>
                <w:lang w:bidi="sa-IN"/>
              </w:rPr>
            </w:pPr>
          </w:p>
        </w:tc>
        <w:tc>
          <w:tcPr>
            <w:tcW w:w="6019"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spacing w:after="0"/>
              <w:jc w:val="left"/>
              <w:rPr>
                <w:sz w:val="20"/>
                <w:szCs w:val="20"/>
                <w:lang w:val="en-GB" w:bidi="sa-IN"/>
              </w:rPr>
            </w:pPr>
            <w:r w:rsidRPr="00E1404B">
              <w:rPr>
                <w:sz w:val="20"/>
                <w:szCs w:val="20"/>
                <w:lang w:bidi="sa-IN"/>
              </w:rPr>
              <w:t>A beruházás típusa:</w:t>
            </w:r>
            <w:r w:rsidRPr="00E1404B">
              <w:rPr>
                <w:sz w:val="20"/>
                <w:szCs w:val="20"/>
                <w:lang w:val="en-GB" w:bidi="sa-IN"/>
              </w:rPr>
              <w:t xml:space="preserve"> </w:t>
            </w:r>
          </w:p>
          <w:p w:rsidR="009A5C1F" w:rsidRPr="00E1404B" w:rsidRDefault="009A5C1F" w:rsidP="009A5C1F">
            <w:pPr>
              <w:numPr>
                <w:ilvl w:val="0"/>
                <w:numId w:val="37"/>
              </w:numPr>
              <w:spacing w:after="0"/>
              <w:rPr>
                <w:sz w:val="20"/>
                <w:szCs w:val="20"/>
                <w:lang w:val="en-GB" w:bidi="sa-IN"/>
              </w:rPr>
            </w:pPr>
            <w:r w:rsidRPr="00E1404B">
              <w:rPr>
                <w:sz w:val="20"/>
                <w:szCs w:val="20"/>
                <w:lang w:bidi="sa-IN"/>
              </w:rPr>
              <w:t>- Amihez a beruh</w:t>
            </w:r>
            <w:r w:rsidRPr="00E1404B">
              <w:rPr>
                <w:sz w:val="20"/>
                <w:szCs w:val="20"/>
                <w:lang w:bidi="sa-IN"/>
              </w:rPr>
              <w:t>á</w:t>
            </w:r>
            <w:r w:rsidRPr="00E1404B">
              <w:rPr>
                <w:sz w:val="20"/>
                <w:szCs w:val="20"/>
                <w:lang w:bidi="sa-IN"/>
              </w:rPr>
              <w:t>zások kapcsolódnak:</w:t>
            </w:r>
            <w:r w:rsidRPr="00E1404B">
              <w:rPr>
                <w:sz w:val="20"/>
                <w:szCs w:val="20"/>
                <w:lang w:val="en-GB" w:bidi="sa-IN"/>
              </w:rPr>
              <w:t xml:space="preserve"> </w:t>
            </w:r>
          </w:p>
          <w:p w:rsidR="009A5C1F" w:rsidRPr="00E1404B" w:rsidRDefault="009A5C1F" w:rsidP="001E6BCB">
            <w:pPr>
              <w:numPr>
                <w:ilvl w:val="0"/>
                <w:numId w:val="37"/>
              </w:numPr>
              <w:tabs>
                <w:tab w:val="clear" w:pos="1080"/>
                <w:tab w:val="num" w:pos="1620"/>
              </w:tabs>
              <w:spacing w:after="0"/>
              <w:ind w:left="1440" w:hanging="180"/>
              <w:rPr>
                <w:sz w:val="20"/>
                <w:szCs w:val="20"/>
              </w:rPr>
            </w:pPr>
            <w:r w:rsidRPr="00E1404B">
              <w:rPr>
                <w:sz w:val="20"/>
                <w:szCs w:val="20"/>
                <w:lang w:bidi="sa-IN"/>
              </w:rPr>
              <w:t xml:space="preserve">A 36. cikk b) </w:t>
            </w:r>
            <w:r w:rsidRPr="00E1404B">
              <w:rPr>
                <w:sz w:val="20"/>
                <w:szCs w:val="20"/>
              </w:rPr>
              <w:t xml:space="preserve">pontjának </w:t>
            </w:r>
            <w:proofErr w:type="spellStart"/>
            <w:r w:rsidRPr="00E1404B">
              <w:rPr>
                <w:sz w:val="20"/>
                <w:szCs w:val="20"/>
              </w:rPr>
              <w:t>iv</w:t>
            </w:r>
            <w:proofErr w:type="spellEnd"/>
            <w:r w:rsidRPr="00E1404B">
              <w:rPr>
                <w:sz w:val="20"/>
                <w:szCs w:val="20"/>
              </w:rPr>
              <w:t>. alpontjában előírt intézkedés alapján vállalt kötelezettség teljes</w:t>
            </w:r>
            <w:r w:rsidRPr="00E1404B">
              <w:rPr>
                <w:sz w:val="20"/>
                <w:szCs w:val="20"/>
              </w:rPr>
              <w:t>í</w:t>
            </w:r>
            <w:r w:rsidRPr="00E1404B">
              <w:rPr>
                <w:sz w:val="20"/>
                <w:szCs w:val="20"/>
              </w:rPr>
              <w:t>tése</w:t>
            </w:r>
          </w:p>
          <w:p w:rsidR="009A5C1F" w:rsidRPr="00E1404B" w:rsidRDefault="009A5C1F" w:rsidP="001E6BCB">
            <w:pPr>
              <w:numPr>
                <w:ilvl w:val="0"/>
                <w:numId w:val="37"/>
              </w:numPr>
              <w:tabs>
                <w:tab w:val="clear" w:pos="1080"/>
                <w:tab w:val="num" w:pos="1620"/>
              </w:tabs>
              <w:spacing w:after="0"/>
              <w:ind w:left="1440" w:hanging="180"/>
              <w:rPr>
                <w:sz w:val="20"/>
                <w:szCs w:val="20"/>
                <w:lang w:bidi="sa-IN"/>
              </w:rPr>
            </w:pPr>
            <w:r w:rsidRPr="00E1404B">
              <w:rPr>
                <w:sz w:val="20"/>
                <w:szCs w:val="20"/>
              </w:rPr>
              <w:t>Egyéb környezetvédelmi</w:t>
            </w:r>
            <w:r w:rsidRPr="00E1404B">
              <w:rPr>
                <w:sz w:val="20"/>
                <w:szCs w:val="20"/>
                <w:lang w:bidi="sa-IN"/>
              </w:rPr>
              <w:t xml:space="preserve"> célkitűzések </w:t>
            </w:r>
          </w:p>
          <w:p w:rsidR="009A5C1F" w:rsidRPr="00E1404B" w:rsidRDefault="009A5C1F" w:rsidP="009A5C1F">
            <w:pPr>
              <w:numPr>
                <w:ilvl w:val="0"/>
                <w:numId w:val="37"/>
              </w:numPr>
              <w:spacing w:after="0"/>
              <w:rPr>
                <w:sz w:val="20"/>
                <w:szCs w:val="20"/>
                <w:lang w:bidi="sa-IN"/>
              </w:rPr>
            </w:pPr>
            <w:r w:rsidRPr="00E1404B">
              <w:rPr>
                <w:sz w:val="20"/>
                <w:szCs w:val="20"/>
                <w:lang w:bidi="sa-IN"/>
              </w:rPr>
              <w:t xml:space="preserve">- Az erdő és fás </w:t>
            </w:r>
            <w:r w:rsidRPr="00E1404B">
              <w:rPr>
                <w:sz w:val="20"/>
                <w:szCs w:val="20"/>
              </w:rPr>
              <w:t>terület</w:t>
            </w:r>
            <w:r w:rsidRPr="00E1404B">
              <w:rPr>
                <w:sz w:val="20"/>
                <w:szCs w:val="20"/>
                <w:lang w:bidi="sa-IN"/>
              </w:rPr>
              <w:t xml:space="preserve"> értékét a nagyközönség kényelme szempontjából fokozó beruházások az érintett területen</w:t>
            </w:r>
          </w:p>
        </w:tc>
        <w:tc>
          <w:tcPr>
            <w:tcW w:w="1820"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lang w:val="en-GB" w:bidi="sa-IN"/>
              </w:rPr>
            </w:pPr>
            <w:r w:rsidRPr="00E1404B">
              <w:rPr>
                <w:sz w:val="20"/>
                <w:szCs w:val="20"/>
                <w:lang w:bidi="sa-IN"/>
              </w:rPr>
              <w:t>5 000 db</w:t>
            </w:r>
          </w:p>
          <w:p w:rsidR="009A5C1F" w:rsidRPr="00E1404B" w:rsidRDefault="009A5C1F" w:rsidP="009A5C1F">
            <w:pPr>
              <w:pStyle w:val="Normltblzatban"/>
              <w:spacing w:after="0"/>
              <w:ind w:left="0" w:firstLine="0"/>
              <w:jc w:val="right"/>
              <w:rPr>
                <w:sz w:val="20"/>
                <w:szCs w:val="20"/>
                <w:lang w:val="en-GB"/>
              </w:rPr>
            </w:pPr>
          </w:p>
          <w:p w:rsidR="009A5C1F" w:rsidRPr="00E1404B" w:rsidRDefault="009A5C1F" w:rsidP="009A5C1F">
            <w:pPr>
              <w:pStyle w:val="Normltblzatban"/>
              <w:spacing w:after="0"/>
              <w:ind w:left="0" w:firstLine="0"/>
              <w:jc w:val="right"/>
              <w:rPr>
                <w:sz w:val="20"/>
                <w:szCs w:val="20"/>
                <w:lang w:val="en-GB" w:bidi="sa-IN"/>
              </w:rPr>
            </w:pPr>
            <w:r w:rsidRPr="00E1404B">
              <w:rPr>
                <w:sz w:val="20"/>
                <w:szCs w:val="20"/>
                <w:lang w:bidi="sa-IN"/>
              </w:rPr>
              <w:t>2 500 db</w:t>
            </w:r>
          </w:p>
          <w:p w:rsidR="009A5C1F" w:rsidRPr="00E1404B" w:rsidRDefault="009A5C1F" w:rsidP="009A5C1F">
            <w:pPr>
              <w:pStyle w:val="Normltblzatban"/>
              <w:spacing w:after="0"/>
              <w:ind w:left="0" w:firstLine="0"/>
              <w:jc w:val="right"/>
              <w:rPr>
                <w:sz w:val="20"/>
                <w:szCs w:val="20"/>
                <w:lang w:bidi="sa-IN"/>
              </w:rPr>
            </w:pPr>
            <w:r w:rsidRPr="00E1404B">
              <w:rPr>
                <w:sz w:val="20"/>
                <w:szCs w:val="20"/>
                <w:lang w:bidi="sa-IN"/>
              </w:rPr>
              <w:t>2 500 db</w:t>
            </w:r>
          </w:p>
        </w:tc>
        <w:tc>
          <w:tcPr>
            <w:tcW w:w="1588"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rPr>
            </w:pPr>
            <w:r w:rsidRPr="00E1404B">
              <w:rPr>
                <w:sz w:val="20"/>
                <w:szCs w:val="20"/>
              </w:rPr>
              <w:t>NA</w:t>
            </w: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rPr>
            </w:pPr>
            <w:r w:rsidRPr="00E1404B">
              <w:rPr>
                <w:sz w:val="20"/>
                <w:szCs w:val="20"/>
              </w:rPr>
              <w:t>53</w:t>
            </w:r>
          </w:p>
          <w:p w:rsidR="009A5C1F" w:rsidRPr="00E1404B" w:rsidRDefault="009A5C1F" w:rsidP="009A5C1F">
            <w:pPr>
              <w:pStyle w:val="Normltblzatban"/>
              <w:spacing w:after="0"/>
              <w:jc w:val="right"/>
              <w:rPr>
                <w:sz w:val="20"/>
                <w:szCs w:val="20"/>
              </w:rPr>
            </w:pPr>
            <w:r w:rsidRPr="00E1404B">
              <w:rPr>
                <w:sz w:val="20"/>
                <w:szCs w:val="20"/>
              </w:rPr>
              <w:t>NA</w:t>
            </w:r>
          </w:p>
        </w:tc>
      </w:tr>
      <w:tr w:rsidR="009A5C1F" w:rsidRPr="00E1404B" w:rsidTr="00CD5623">
        <w:trPr>
          <w:jc w:val="center"/>
        </w:trPr>
        <w:tc>
          <w:tcPr>
            <w:tcW w:w="394" w:type="dxa"/>
            <w:vMerge/>
            <w:tcBorders>
              <w:left w:val="single" w:sz="4" w:space="0" w:color="000000"/>
              <w:bottom w:val="single" w:sz="4" w:space="0" w:color="auto"/>
              <w:right w:val="single" w:sz="4" w:space="0" w:color="auto"/>
            </w:tcBorders>
          </w:tcPr>
          <w:p w:rsidR="009A5C1F" w:rsidRPr="00E1404B" w:rsidRDefault="009A5C1F" w:rsidP="00CD5623">
            <w:pPr>
              <w:pStyle w:val="Normltblzatban"/>
              <w:spacing w:after="0"/>
              <w:jc w:val="center"/>
              <w:rPr>
                <w:b/>
                <w:bCs/>
                <w:sz w:val="20"/>
                <w:szCs w:val="20"/>
                <w:lang w:bidi="sa-IN"/>
              </w:rPr>
            </w:pPr>
          </w:p>
        </w:tc>
        <w:tc>
          <w:tcPr>
            <w:tcW w:w="6019" w:type="dxa"/>
            <w:tcBorders>
              <w:top w:val="single" w:sz="4" w:space="0" w:color="auto"/>
              <w:left w:val="single" w:sz="4" w:space="0" w:color="auto"/>
              <w:bottom w:val="single" w:sz="4" w:space="0" w:color="auto"/>
              <w:right w:val="single" w:sz="4" w:space="0" w:color="auto"/>
            </w:tcBorders>
          </w:tcPr>
          <w:p w:rsidR="009A5C1F" w:rsidRPr="00BA693D" w:rsidRDefault="009A5C1F" w:rsidP="009A5C1F">
            <w:pPr>
              <w:pStyle w:val="Normltblzatban"/>
              <w:spacing w:after="0"/>
              <w:rPr>
                <w:b/>
                <w:bCs/>
                <w:sz w:val="20"/>
                <w:szCs w:val="20"/>
                <w:lang w:bidi="sa-IN"/>
              </w:rPr>
            </w:pPr>
            <w:r w:rsidRPr="00E1404B">
              <w:rPr>
                <w:b/>
                <w:bCs/>
                <w:sz w:val="20"/>
                <w:szCs w:val="20"/>
                <w:lang w:bidi="sa-IN"/>
              </w:rPr>
              <w:t>A beruházások teljes összege</w:t>
            </w:r>
          </w:p>
          <w:p w:rsidR="009A5C1F" w:rsidRPr="00BA693D" w:rsidRDefault="009A5C1F" w:rsidP="009A5C1F">
            <w:pPr>
              <w:pStyle w:val="Normltblzatban"/>
              <w:spacing w:after="0"/>
              <w:rPr>
                <w:sz w:val="20"/>
                <w:szCs w:val="20"/>
                <w:lang w:bidi="sa-IN"/>
              </w:rPr>
            </w:pPr>
            <w:r w:rsidRPr="00E1404B">
              <w:rPr>
                <w:sz w:val="20"/>
                <w:szCs w:val="20"/>
                <w:lang w:bidi="sa-IN"/>
              </w:rPr>
              <w:t>A beruházás típusa:</w:t>
            </w:r>
            <w:r w:rsidRPr="00BA693D">
              <w:rPr>
                <w:sz w:val="20"/>
                <w:szCs w:val="20"/>
                <w:lang w:bidi="sa-IN"/>
              </w:rPr>
              <w:t xml:space="preserve"> </w:t>
            </w:r>
          </w:p>
          <w:p w:rsidR="009A5C1F" w:rsidRPr="00E1404B" w:rsidRDefault="009A5C1F" w:rsidP="009A5C1F">
            <w:pPr>
              <w:numPr>
                <w:ilvl w:val="0"/>
                <w:numId w:val="37"/>
              </w:numPr>
              <w:spacing w:after="0"/>
              <w:rPr>
                <w:sz w:val="20"/>
                <w:szCs w:val="20"/>
                <w:lang w:val="en-GB" w:bidi="sa-IN"/>
              </w:rPr>
            </w:pPr>
            <w:r w:rsidRPr="00E1404B">
              <w:rPr>
                <w:sz w:val="20"/>
                <w:szCs w:val="20"/>
                <w:lang w:bidi="sa-IN"/>
              </w:rPr>
              <w:t xml:space="preserve">- Amihez a </w:t>
            </w:r>
            <w:r w:rsidRPr="00E1404B">
              <w:rPr>
                <w:sz w:val="20"/>
                <w:szCs w:val="20"/>
              </w:rPr>
              <w:t>beruházások</w:t>
            </w:r>
            <w:r w:rsidRPr="00E1404B">
              <w:rPr>
                <w:sz w:val="20"/>
                <w:szCs w:val="20"/>
                <w:lang w:bidi="sa-IN"/>
              </w:rPr>
              <w:t xml:space="preserve"> kapcsolódnak:</w:t>
            </w:r>
            <w:r w:rsidRPr="00E1404B">
              <w:rPr>
                <w:sz w:val="20"/>
                <w:szCs w:val="20"/>
                <w:lang w:val="en-GB" w:bidi="sa-IN"/>
              </w:rPr>
              <w:t xml:space="preserve"> </w:t>
            </w:r>
          </w:p>
          <w:p w:rsidR="009A5C1F" w:rsidRPr="00E1404B" w:rsidRDefault="009A5C1F" w:rsidP="00CD5623">
            <w:pPr>
              <w:numPr>
                <w:ilvl w:val="0"/>
                <w:numId w:val="37"/>
              </w:numPr>
              <w:tabs>
                <w:tab w:val="clear" w:pos="1080"/>
                <w:tab w:val="num" w:pos="1620"/>
              </w:tabs>
              <w:spacing w:after="0"/>
              <w:ind w:left="1440" w:hanging="180"/>
              <w:jc w:val="left"/>
              <w:rPr>
                <w:sz w:val="20"/>
                <w:szCs w:val="20"/>
              </w:rPr>
            </w:pPr>
            <w:r w:rsidRPr="00E1404B">
              <w:rPr>
                <w:sz w:val="20"/>
                <w:szCs w:val="20"/>
                <w:lang w:bidi="sa-IN"/>
              </w:rPr>
              <w:t xml:space="preserve">A 36. cikk b) </w:t>
            </w:r>
            <w:r w:rsidRPr="00E1404B">
              <w:rPr>
                <w:sz w:val="20"/>
                <w:szCs w:val="20"/>
              </w:rPr>
              <w:t xml:space="preserve">pontjának </w:t>
            </w:r>
            <w:proofErr w:type="spellStart"/>
            <w:r w:rsidRPr="00E1404B">
              <w:rPr>
                <w:sz w:val="20"/>
                <w:szCs w:val="20"/>
              </w:rPr>
              <w:t>iv</w:t>
            </w:r>
            <w:proofErr w:type="spellEnd"/>
            <w:r w:rsidRPr="00E1404B">
              <w:rPr>
                <w:sz w:val="20"/>
                <w:szCs w:val="20"/>
              </w:rPr>
              <w:t>. alpontjában előírt intézkedés alapján vállalt kötelezettség teljes</w:t>
            </w:r>
            <w:r w:rsidRPr="00E1404B">
              <w:rPr>
                <w:sz w:val="20"/>
                <w:szCs w:val="20"/>
              </w:rPr>
              <w:t>í</w:t>
            </w:r>
            <w:r w:rsidRPr="00E1404B">
              <w:rPr>
                <w:sz w:val="20"/>
                <w:szCs w:val="20"/>
              </w:rPr>
              <w:t>tése</w:t>
            </w:r>
          </w:p>
          <w:p w:rsidR="009A5C1F" w:rsidRPr="00E1404B" w:rsidRDefault="009A5C1F" w:rsidP="001E6BCB">
            <w:pPr>
              <w:numPr>
                <w:ilvl w:val="0"/>
                <w:numId w:val="37"/>
              </w:numPr>
              <w:tabs>
                <w:tab w:val="clear" w:pos="1080"/>
                <w:tab w:val="num" w:pos="1620"/>
              </w:tabs>
              <w:spacing w:after="0"/>
              <w:ind w:left="1440" w:hanging="180"/>
              <w:rPr>
                <w:sz w:val="20"/>
                <w:szCs w:val="20"/>
                <w:lang w:val="en-GB" w:bidi="sa-IN"/>
              </w:rPr>
            </w:pPr>
            <w:r w:rsidRPr="00E1404B">
              <w:rPr>
                <w:sz w:val="20"/>
                <w:szCs w:val="20"/>
              </w:rPr>
              <w:t>Egyéb környezetvédelmi</w:t>
            </w:r>
            <w:r w:rsidRPr="00E1404B">
              <w:rPr>
                <w:sz w:val="20"/>
                <w:szCs w:val="20"/>
                <w:lang w:bidi="sa-IN"/>
              </w:rPr>
              <w:t xml:space="preserve"> célkitűzések</w:t>
            </w:r>
            <w:r w:rsidRPr="00E1404B">
              <w:rPr>
                <w:sz w:val="20"/>
                <w:szCs w:val="20"/>
                <w:lang w:val="en-GB" w:bidi="sa-IN"/>
              </w:rPr>
              <w:t xml:space="preserve"> </w:t>
            </w:r>
          </w:p>
          <w:p w:rsidR="009A5C1F" w:rsidRPr="00E1404B" w:rsidRDefault="009A5C1F" w:rsidP="009A5C1F">
            <w:pPr>
              <w:numPr>
                <w:ilvl w:val="0"/>
                <w:numId w:val="37"/>
              </w:numPr>
              <w:spacing w:after="0"/>
              <w:rPr>
                <w:sz w:val="20"/>
                <w:szCs w:val="20"/>
                <w:lang w:bidi="sa-IN"/>
              </w:rPr>
            </w:pPr>
            <w:r w:rsidRPr="00E1404B">
              <w:rPr>
                <w:sz w:val="20"/>
                <w:szCs w:val="20"/>
                <w:lang w:bidi="sa-IN"/>
              </w:rPr>
              <w:t>- Az erdő és fás terület értékét a nagyközönség kényelme szempontjából fokozó beruházások az érintett területen</w:t>
            </w:r>
          </w:p>
        </w:tc>
        <w:tc>
          <w:tcPr>
            <w:tcW w:w="1820"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jc w:val="right"/>
              <w:rPr>
                <w:sz w:val="20"/>
                <w:szCs w:val="20"/>
                <w:lang w:bidi="sa-IN"/>
              </w:rPr>
            </w:pPr>
            <w:r w:rsidRPr="00E1404B">
              <w:rPr>
                <w:sz w:val="20"/>
                <w:szCs w:val="20"/>
                <w:lang w:bidi="sa-IN"/>
              </w:rPr>
              <w:t>45,9 millió euró</w:t>
            </w: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ind w:left="0" w:firstLine="0"/>
              <w:jc w:val="right"/>
              <w:rPr>
                <w:sz w:val="20"/>
                <w:szCs w:val="20"/>
              </w:rPr>
            </w:pPr>
          </w:p>
          <w:p w:rsidR="009A5C1F" w:rsidRPr="00E1404B" w:rsidRDefault="009A5C1F" w:rsidP="009A5C1F">
            <w:pPr>
              <w:pStyle w:val="Normltblzatban"/>
              <w:spacing w:after="0"/>
              <w:jc w:val="right"/>
              <w:rPr>
                <w:sz w:val="20"/>
                <w:szCs w:val="20"/>
                <w:lang w:bidi="sa-IN"/>
              </w:rPr>
            </w:pPr>
            <w:r w:rsidRPr="00E1404B">
              <w:rPr>
                <w:sz w:val="20"/>
                <w:szCs w:val="20"/>
                <w:lang w:bidi="sa-IN"/>
              </w:rPr>
              <w:t>34,4 millió euró</w:t>
            </w: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lang w:bidi="sa-IN"/>
              </w:rPr>
            </w:pPr>
            <w:r w:rsidRPr="00E1404B">
              <w:rPr>
                <w:sz w:val="20"/>
                <w:szCs w:val="20"/>
                <w:lang w:bidi="sa-IN"/>
              </w:rPr>
              <w:t>5,0 millió euró</w:t>
            </w: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lang w:bidi="sa-IN"/>
              </w:rPr>
            </w:pPr>
            <w:r w:rsidRPr="00E1404B">
              <w:rPr>
                <w:sz w:val="20"/>
                <w:szCs w:val="20"/>
                <w:lang w:bidi="sa-IN"/>
              </w:rPr>
              <w:t>6,5 millió euró</w:t>
            </w:r>
          </w:p>
        </w:tc>
        <w:tc>
          <w:tcPr>
            <w:tcW w:w="1588" w:type="dxa"/>
            <w:tcBorders>
              <w:top w:val="single" w:sz="4" w:space="0" w:color="auto"/>
              <w:left w:val="single" w:sz="4" w:space="0" w:color="auto"/>
              <w:bottom w:val="single" w:sz="4" w:space="0" w:color="auto"/>
              <w:right w:val="single" w:sz="4" w:space="0" w:color="auto"/>
            </w:tcBorders>
          </w:tcPr>
          <w:p w:rsidR="009A5C1F" w:rsidRPr="00E1404B" w:rsidRDefault="009A5C1F" w:rsidP="009A5C1F">
            <w:pPr>
              <w:pStyle w:val="Normltblzatban"/>
              <w:spacing w:after="0"/>
              <w:jc w:val="right"/>
              <w:rPr>
                <w:sz w:val="20"/>
                <w:szCs w:val="20"/>
                <w:lang w:bidi="sa-IN"/>
              </w:rPr>
            </w:pPr>
            <w:r w:rsidRPr="00E1404B">
              <w:rPr>
                <w:sz w:val="20"/>
                <w:szCs w:val="20"/>
                <w:lang w:bidi="sa-IN"/>
              </w:rPr>
              <w:t>2 millió</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NA</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2 millió</w:t>
            </w:r>
          </w:p>
          <w:p w:rsidR="009A5C1F" w:rsidRPr="00E1404B" w:rsidRDefault="009A5C1F" w:rsidP="009A5C1F">
            <w:pPr>
              <w:pStyle w:val="Normltblzatban"/>
              <w:spacing w:after="0"/>
              <w:jc w:val="right"/>
              <w:rPr>
                <w:sz w:val="20"/>
                <w:szCs w:val="20"/>
                <w:lang w:bidi="sa-IN"/>
              </w:rPr>
            </w:pPr>
          </w:p>
          <w:p w:rsidR="009A5C1F" w:rsidRPr="00E1404B" w:rsidRDefault="009A5C1F" w:rsidP="009A5C1F">
            <w:pPr>
              <w:pStyle w:val="Normltblzatban"/>
              <w:spacing w:after="0"/>
              <w:jc w:val="right"/>
              <w:rPr>
                <w:sz w:val="20"/>
                <w:szCs w:val="20"/>
                <w:lang w:bidi="sa-IN"/>
              </w:rPr>
            </w:pPr>
            <w:r w:rsidRPr="00E1404B">
              <w:rPr>
                <w:sz w:val="20"/>
                <w:szCs w:val="20"/>
                <w:lang w:bidi="sa-IN"/>
              </w:rPr>
              <w:t>NA</w:t>
            </w:r>
          </w:p>
        </w:tc>
      </w:tr>
      <w:tr w:rsidR="009A5C1F" w:rsidRPr="007E202B" w:rsidTr="00CD5623">
        <w:trPr>
          <w:jc w:val="center"/>
        </w:trPr>
        <w:tc>
          <w:tcPr>
            <w:tcW w:w="394" w:type="dxa"/>
            <w:tcBorders>
              <w:top w:val="single" w:sz="4" w:space="0" w:color="auto"/>
              <w:left w:val="single" w:sz="4" w:space="0" w:color="000000"/>
              <w:bottom w:val="single" w:sz="4" w:space="0" w:color="auto"/>
            </w:tcBorders>
          </w:tcPr>
          <w:p w:rsidR="009A5C1F" w:rsidRPr="00E1404B" w:rsidRDefault="009A5C1F" w:rsidP="00CD5623">
            <w:pPr>
              <w:pStyle w:val="Normltblzatban"/>
              <w:spacing w:after="0"/>
              <w:jc w:val="center"/>
              <w:rPr>
                <w:b/>
                <w:bCs/>
                <w:sz w:val="20"/>
                <w:szCs w:val="20"/>
                <w:lang w:bidi="sa-IN"/>
              </w:rPr>
            </w:pPr>
            <w:r w:rsidRPr="00E1404B">
              <w:rPr>
                <w:b/>
                <w:bCs/>
                <w:sz w:val="20"/>
                <w:szCs w:val="20"/>
                <w:lang w:bidi="sa-IN"/>
              </w:rPr>
              <w:t>R</w:t>
            </w:r>
          </w:p>
        </w:tc>
        <w:tc>
          <w:tcPr>
            <w:tcW w:w="6019" w:type="dxa"/>
            <w:tcBorders>
              <w:top w:val="single" w:sz="4" w:space="0" w:color="auto"/>
              <w:left w:val="single" w:sz="4" w:space="0" w:color="000000"/>
              <w:bottom w:val="single" w:sz="4" w:space="0" w:color="000000"/>
            </w:tcBorders>
          </w:tcPr>
          <w:p w:rsidR="009A5C1F" w:rsidRPr="00E1404B" w:rsidRDefault="009A5C1F" w:rsidP="009A5C1F">
            <w:pPr>
              <w:pStyle w:val="Normltblzatban"/>
              <w:spacing w:after="0"/>
              <w:rPr>
                <w:b/>
                <w:bCs/>
                <w:sz w:val="20"/>
                <w:szCs w:val="20"/>
                <w:lang w:bidi="sa-IN"/>
              </w:rPr>
            </w:pPr>
            <w:r w:rsidRPr="00E1404B">
              <w:rPr>
                <w:b/>
                <w:bCs/>
                <w:sz w:val="20"/>
                <w:szCs w:val="20"/>
                <w:lang w:bidi="sa-IN"/>
              </w:rPr>
              <w:t>Az erdőgazdálkodásba ténylegesen bevont terület</w:t>
            </w:r>
          </w:p>
          <w:p w:rsidR="009A5C1F" w:rsidRPr="00E1404B" w:rsidRDefault="009A5C1F" w:rsidP="009A5C1F">
            <w:pPr>
              <w:suppressAutoHyphens w:val="0"/>
              <w:spacing w:after="0"/>
              <w:jc w:val="left"/>
              <w:rPr>
                <w:sz w:val="20"/>
                <w:szCs w:val="20"/>
                <w:lang w:bidi="sa-IN"/>
              </w:rPr>
            </w:pPr>
            <w:r w:rsidRPr="00E1404B">
              <w:rPr>
                <w:sz w:val="20"/>
                <w:szCs w:val="20"/>
                <w:lang w:bidi="sa-IN"/>
              </w:rPr>
              <w:t>Intézkedés</w:t>
            </w:r>
          </w:p>
          <w:p w:rsidR="009A5C1F" w:rsidRPr="00E1404B" w:rsidRDefault="009A5C1F" w:rsidP="009A5C1F">
            <w:pPr>
              <w:suppressAutoHyphens w:val="0"/>
              <w:spacing w:after="0"/>
              <w:jc w:val="left"/>
              <w:rPr>
                <w:sz w:val="20"/>
                <w:szCs w:val="20"/>
                <w:lang w:val="en-GB" w:bidi="sa-IN"/>
              </w:rPr>
            </w:pPr>
            <w:r w:rsidRPr="00E1404B">
              <w:rPr>
                <w:sz w:val="20"/>
                <w:szCs w:val="20"/>
                <w:lang w:bidi="sa-IN"/>
              </w:rPr>
              <w:t>A hozzájárulás típusa</w:t>
            </w:r>
            <w:r w:rsidRPr="00E1404B">
              <w:rPr>
                <w:sz w:val="20"/>
                <w:szCs w:val="20"/>
                <w:lang w:val="en-GB" w:bidi="sa-IN"/>
              </w:rPr>
              <w:t xml:space="preserve"> </w:t>
            </w:r>
          </w:p>
          <w:p w:rsidR="009A5C1F" w:rsidRPr="00E1404B" w:rsidRDefault="009A5C1F" w:rsidP="009A5C1F">
            <w:pPr>
              <w:numPr>
                <w:ilvl w:val="0"/>
                <w:numId w:val="37"/>
              </w:numPr>
              <w:spacing w:after="0"/>
              <w:rPr>
                <w:sz w:val="20"/>
                <w:szCs w:val="20"/>
              </w:rPr>
            </w:pPr>
            <w:r w:rsidRPr="00E1404B">
              <w:rPr>
                <w:sz w:val="20"/>
                <w:szCs w:val="20"/>
                <w:lang w:bidi="sa-IN"/>
              </w:rPr>
              <w:t xml:space="preserve">A </w:t>
            </w:r>
            <w:proofErr w:type="spellStart"/>
            <w:r w:rsidRPr="00E1404B">
              <w:rPr>
                <w:sz w:val="20"/>
                <w:szCs w:val="20"/>
              </w:rPr>
              <w:t>biodiverzitás</w:t>
            </w:r>
            <w:proofErr w:type="spellEnd"/>
            <w:r w:rsidRPr="00E1404B">
              <w:rPr>
                <w:sz w:val="20"/>
                <w:szCs w:val="20"/>
              </w:rPr>
              <w:t xml:space="preserve"> növelése</w:t>
            </w:r>
          </w:p>
          <w:p w:rsidR="009A5C1F" w:rsidRPr="00E1404B" w:rsidRDefault="009A5C1F" w:rsidP="009A5C1F">
            <w:pPr>
              <w:numPr>
                <w:ilvl w:val="0"/>
                <w:numId w:val="37"/>
              </w:numPr>
              <w:spacing w:after="0"/>
              <w:rPr>
                <w:sz w:val="20"/>
                <w:szCs w:val="20"/>
              </w:rPr>
            </w:pPr>
            <w:r w:rsidRPr="00E1404B">
              <w:rPr>
                <w:sz w:val="20"/>
                <w:szCs w:val="20"/>
              </w:rPr>
              <w:t>A vízminőség javítása</w:t>
            </w:r>
          </w:p>
          <w:p w:rsidR="009A5C1F" w:rsidRPr="00E1404B" w:rsidRDefault="009A5C1F" w:rsidP="009A5C1F">
            <w:pPr>
              <w:numPr>
                <w:ilvl w:val="0"/>
                <w:numId w:val="37"/>
              </w:numPr>
              <w:spacing w:after="0"/>
              <w:rPr>
                <w:sz w:val="20"/>
                <w:szCs w:val="20"/>
              </w:rPr>
            </w:pPr>
            <w:r w:rsidRPr="00E1404B">
              <w:rPr>
                <w:sz w:val="20"/>
                <w:szCs w:val="20"/>
              </w:rPr>
              <w:t>A kl</w:t>
            </w:r>
            <w:r w:rsidRPr="00E1404B">
              <w:rPr>
                <w:sz w:val="20"/>
                <w:szCs w:val="20"/>
              </w:rPr>
              <w:t>í</w:t>
            </w:r>
            <w:r w:rsidRPr="00E1404B">
              <w:rPr>
                <w:sz w:val="20"/>
                <w:szCs w:val="20"/>
              </w:rPr>
              <w:t>maváltozás mérséklése</w:t>
            </w:r>
          </w:p>
          <w:p w:rsidR="009A5C1F" w:rsidRPr="00E1404B" w:rsidRDefault="009A5C1F" w:rsidP="009A5C1F">
            <w:pPr>
              <w:numPr>
                <w:ilvl w:val="0"/>
                <w:numId w:val="37"/>
              </w:numPr>
              <w:spacing w:after="0"/>
              <w:rPr>
                <w:sz w:val="20"/>
                <w:szCs w:val="20"/>
              </w:rPr>
            </w:pPr>
            <w:r w:rsidRPr="00E1404B">
              <w:rPr>
                <w:sz w:val="20"/>
                <w:szCs w:val="20"/>
              </w:rPr>
              <w:t>A t</w:t>
            </w:r>
            <w:r w:rsidRPr="00E1404B">
              <w:rPr>
                <w:sz w:val="20"/>
                <w:szCs w:val="20"/>
              </w:rPr>
              <w:t>a</w:t>
            </w:r>
            <w:r w:rsidRPr="00E1404B">
              <w:rPr>
                <w:sz w:val="20"/>
                <w:szCs w:val="20"/>
              </w:rPr>
              <w:t xml:space="preserve">lajminőség javítása </w:t>
            </w:r>
          </w:p>
          <w:p w:rsidR="009A5C1F" w:rsidRPr="00E1404B" w:rsidRDefault="009A5C1F" w:rsidP="009A5C1F">
            <w:pPr>
              <w:numPr>
                <w:ilvl w:val="0"/>
                <w:numId w:val="37"/>
              </w:numPr>
              <w:spacing w:after="0"/>
              <w:rPr>
                <w:sz w:val="20"/>
                <w:szCs w:val="20"/>
                <w:lang w:bidi="sa-IN"/>
              </w:rPr>
            </w:pPr>
            <w:r w:rsidRPr="00E1404B">
              <w:rPr>
                <w:sz w:val="20"/>
                <w:szCs w:val="20"/>
              </w:rPr>
              <w:t>A marginalizálódás</w:t>
            </w:r>
            <w:r w:rsidRPr="00E1404B">
              <w:rPr>
                <w:sz w:val="20"/>
                <w:szCs w:val="20"/>
                <w:lang w:bidi="sa-IN"/>
              </w:rPr>
              <w:t xml:space="preserve"> és a föld felhagyásának elkerülése</w:t>
            </w:r>
          </w:p>
        </w:tc>
        <w:tc>
          <w:tcPr>
            <w:tcW w:w="1820" w:type="dxa"/>
            <w:tcBorders>
              <w:top w:val="single" w:sz="4" w:space="0" w:color="auto"/>
              <w:left w:val="single" w:sz="4" w:space="0" w:color="000000"/>
              <w:bottom w:val="single" w:sz="4" w:space="0" w:color="000000"/>
              <w:right w:val="single" w:sz="4" w:space="0" w:color="000000"/>
            </w:tcBorders>
          </w:tcPr>
          <w:p w:rsidR="009A5C1F" w:rsidRPr="00E1404B" w:rsidRDefault="009A5C1F" w:rsidP="009A5C1F">
            <w:pPr>
              <w:pStyle w:val="Normltblzatban"/>
              <w:spacing w:after="0"/>
              <w:jc w:val="right"/>
              <w:rPr>
                <w:sz w:val="20"/>
                <w:szCs w:val="20"/>
                <w:lang w:bidi="sa-IN"/>
              </w:rPr>
            </w:pPr>
            <w:r w:rsidRPr="00E1404B">
              <w:rPr>
                <w:sz w:val="20"/>
                <w:szCs w:val="20"/>
                <w:lang w:bidi="sa-IN"/>
              </w:rPr>
              <w:t>33 000 ha</w:t>
            </w: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jc w:val="right"/>
              <w:rPr>
                <w:sz w:val="20"/>
                <w:szCs w:val="20"/>
              </w:rPr>
            </w:pPr>
          </w:p>
          <w:p w:rsidR="009A5C1F" w:rsidRPr="00E1404B" w:rsidRDefault="009A5C1F" w:rsidP="009A5C1F">
            <w:pPr>
              <w:pStyle w:val="Normltblzatban"/>
              <w:spacing w:after="0"/>
              <w:ind w:left="0" w:firstLine="0"/>
              <w:jc w:val="right"/>
              <w:rPr>
                <w:sz w:val="20"/>
                <w:szCs w:val="20"/>
                <w:lang w:bidi="sa-IN"/>
              </w:rPr>
            </w:pPr>
            <w:r w:rsidRPr="00E1404B">
              <w:rPr>
                <w:sz w:val="20"/>
                <w:szCs w:val="20"/>
                <w:lang w:bidi="sa-IN"/>
              </w:rPr>
              <w:t>Közvetlen, pozitív</w:t>
            </w:r>
          </w:p>
          <w:p w:rsidR="009A5C1F" w:rsidRPr="00E1404B" w:rsidRDefault="009A5C1F" w:rsidP="009A5C1F">
            <w:pPr>
              <w:pStyle w:val="Normltblzatban"/>
              <w:spacing w:after="0"/>
              <w:ind w:left="0" w:firstLine="0"/>
              <w:jc w:val="right"/>
              <w:rPr>
                <w:sz w:val="20"/>
                <w:szCs w:val="20"/>
                <w:lang w:bidi="sa-IN"/>
              </w:rPr>
            </w:pPr>
            <w:r w:rsidRPr="00E1404B">
              <w:rPr>
                <w:sz w:val="20"/>
                <w:szCs w:val="20"/>
                <w:lang w:bidi="sa-IN"/>
              </w:rPr>
              <w:t>Közvetlen, pozitív</w:t>
            </w:r>
          </w:p>
          <w:p w:rsidR="009A5C1F" w:rsidRPr="00E1404B" w:rsidRDefault="009A5C1F" w:rsidP="009A5C1F">
            <w:pPr>
              <w:pStyle w:val="Normltblzatban"/>
              <w:spacing w:after="0"/>
              <w:ind w:left="0" w:firstLine="0"/>
              <w:jc w:val="right"/>
              <w:rPr>
                <w:sz w:val="20"/>
                <w:szCs w:val="20"/>
                <w:lang w:bidi="sa-IN"/>
              </w:rPr>
            </w:pPr>
            <w:r w:rsidRPr="00E1404B">
              <w:rPr>
                <w:sz w:val="20"/>
                <w:szCs w:val="20"/>
                <w:lang w:bidi="sa-IN"/>
              </w:rPr>
              <w:t>Közvetlen, pozitív</w:t>
            </w:r>
          </w:p>
          <w:p w:rsidR="009A5C1F" w:rsidRPr="00E1404B" w:rsidRDefault="009A5C1F" w:rsidP="009A5C1F">
            <w:pPr>
              <w:pStyle w:val="Normltblzatban"/>
              <w:spacing w:after="0"/>
              <w:ind w:left="0" w:firstLine="0"/>
              <w:jc w:val="right"/>
              <w:rPr>
                <w:sz w:val="20"/>
                <w:szCs w:val="20"/>
                <w:lang w:val="en-GB" w:bidi="sa-IN"/>
              </w:rPr>
            </w:pPr>
            <w:r w:rsidRPr="00E1404B">
              <w:rPr>
                <w:sz w:val="20"/>
                <w:szCs w:val="20"/>
                <w:lang w:bidi="sa-IN"/>
              </w:rPr>
              <w:t>Közvetlen, pozitív</w:t>
            </w:r>
          </w:p>
          <w:p w:rsidR="009A5C1F" w:rsidRPr="00E1404B" w:rsidRDefault="009A5C1F" w:rsidP="009A5C1F">
            <w:pPr>
              <w:pStyle w:val="Normltblzatban"/>
              <w:spacing w:after="0"/>
              <w:ind w:left="0" w:firstLine="0"/>
              <w:jc w:val="right"/>
              <w:rPr>
                <w:sz w:val="20"/>
                <w:szCs w:val="20"/>
                <w:lang w:bidi="sa-IN"/>
              </w:rPr>
            </w:pPr>
            <w:r w:rsidRPr="00E1404B">
              <w:rPr>
                <w:sz w:val="20"/>
                <w:szCs w:val="20"/>
                <w:lang w:bidi="sa-IN"/>
              </w:rPr>
              <w:t>Közvetlen, pozitív</w:t>
            </w:r>
          </w:p>
        </w:tc>
        <w:tc>
          <w:tcPr>
            <w:tcW w:w="1588" w:type="dxa"/>
            <w:tcBorders>
              <w:top w:val="single" w:sz="4" w:space="0" w:color="auto"/>
              <w:left w:val="single" w:sz="4" w:space="0" w:color="000000"/>
              <w:bottom w:val="single" w:sz="4" w:space="0" w:color="000000"/>
              <w:right w:val="single" w:sz="4" w:space="0" w:color="000000"/>
            </w:tcBorders>
            <w:shd w:val="clear" w:color="auto" w:fill="auto"/>
          </w:tcPr>
          <w:p w:rsidR="009A5C1F" w:rsidRDefault="00CC73B1" w:rsidP="009A5C1F">
            <w:pPr>
              <w:pStyle w:val="Normltblzatban"/>
              <w:spacing w:after="0"/>
              <w:jc w:val="right"/>
              <w:rPr>
                <w:sz w:val="20"/>
                <w:szCs w:val="20"/>
                <w:lang w:bidi="sa-IN"/>
              </w:rPr>
            </w:pPr>
            <w:r>
              <w:rPr>
                <w:sz w:val="20"/>
                <w:szCs w:val="20"/>
                <w:lang w:bidi="sa-IN"/>
              </w:rPr>
              <w:t>NA</w:t>
            </w:r>
          </w:p>
          <w:p w:rsidR="00CC73B1" w:rsidRDefault="00CC73B1" w:rsidP="009A5C1F">
            <w:pPr>
              <w:pStyle w:val="Normltblzatban"/>
              <w:spacing w:after="0"/>
              <w:jc w:val="right"/>
              <w:rPr>
                <w:sz w:val="20"/>
                <w:szCs w:val="20"/>
                <w:lang w:bidi="sa-IN"/>
              </w:rPr>
            </w:pPr>
          </w:p>
          <w:p w:rsidR="00CC73B1" w:rsidRDefault="00CC73B1" w:rsidP="009A5C1F">
            <w:pPr>
              <w:pStyle w:val="Normltblzatban"/>
              <w:spacing w:after="0"/>
              <w:jc w:val="right"/>
              <w:rPr>
                <w:sz w:val="20"/>
                <w:szCs w:val="20"/>
                <w:lang w:bidi="sa-IN"/>
              </w:rPr>
            </w:pPr>
          </w:p>
          <w:p w:rsidR="00CC73B1" w:rsidRDefault="00CC73B1" w:rsidP="009A5C1F">
            <w:pPr>
              <w:pStyle w:val="Normltblzatban"/>
              <w:spacing w:after="0"/>
              <w:jc w:val="right"/>
              <w:rPr>
                <w:sz w:val="20"/>
                <w:szCs w:val="20"/>
                <w:lang w:bidi="sa-IN"/>
              </w:rPr>
            </w:pPr>
            <w:r>
              <w:rPr>
                <w:sz w:val="20"/>
                <w:szCs w:val="20"/>
                <w:lang w:bidi="sa-IN"/>
              </w:rPr>
              <w:t>NA</w:t>
            </w:r>
          </w:p>
          <w:p w:rsidR="00CC73B1" w:rsidRDefault="00CC73B1" w:rsidP="009A5C1F">
            <w:pPr>
              <w:pStyle w:val="Normltblzatban"/>
              <w:spacing w:after="0"/>
              <w:jc w:val="right"/>
              <w:rPr>
                <w:sz w:val="20"/>
                <w:szCs w:val="20"/>
                <w:lang w:bidi="sa-IN"/>
              </w:rPr>
            </w:pPr>
            <w:proofErr w:type="gramStart"/>
            <w:r>
              <w:rPr>
                <w:sz w:val="20"/>
                <w:szCs w:val="20"/>
                <w:lang w:bidi="sa-IN"/>
              </w:rPr>
              <w:t>NA</w:t>
            </w:r>
            <w:proofErr w:type="gramEnd"/>
            <w:r>
              <w:rPr>
                <w:sz w:val="20"/>
                <w:szCs w:val="20"/>
                <w:lang w:bidi="sa-IN"/>
              </w:rPr>
              <w:br/>
              <w:t>NA</w:t>
            </w:r>
          </w:p>
          <w:p w:rsidR="00CC73B1" w:rsidRDefault="00CC73B1" w:rsidP="009A5C1F">
            <w:pPr>
              <w:pStyle w:val="Normltblzatban"/>
              <w:spacing w:after="0"/>
              <w:jc w:val="right"/>
              <w:rPr>
                <w:sz w:val="20"/>
                <w:szCs w:val="20"/>
                <w:lang w:bidi="sa-IN"/>
              </w:rPr>
            </w:pPr>
            <w:r>
              <w:rPr>
                <w:sz w:val="20"/>
                <w:szCs w:val="20"/>
                <w:lang w:bidi="sa-IN"/>
              </w:rPr>
              <w:t>NA</w:t>
            </w:r>
          </w:p>
          <w:p w:rsidR="00CC73B1" w:rsidRPr="00E1404B" w:rsidRDefault="00CC73B1" w:rsidP="009A5C1F">
            <w:pPr>
              <w:pStyle w:val="Normltblzatban"/>
              <w:spacing w:after="0"/>
              <w:jc w:val="right"/>
              <w:rPr>
                <w:sz w:val="20"/>
                <w:szCs w:val="20"/>
                <w:lang w:bidi="sa-IN"/>
              </w:rPr>
            </w:pPr>
            <w:r>
              <w:rPr>
                <w:sz w:val="20"/>
                <w:szCs w:val="20"/>
                <w:lang w:bidi="sa-IN"/>
              </w:rPr>
              <w:t>NA</w:t>
            </w:r>
          </w:p>
        </w:tc>
      </w:tr>
      <w:tr w:rsidR="009A5C1F" w:rsidRPr="00CC73B1" w:rsidTr="00CD5623">
        <w:trPr>
          <w:jc w:val="center"/>
        </w:trPr>
        <w:tc>
          <w:tcPr>
            <w:tcW w:w="394" w:type="dxa"/>
            <w:vMerge w:val="restart"/>
            <w:tcBorders>
              <w:top w:val="single" w:sz="4" w:space="0" w:color="auto"/>
              <w:left w:val="single" w:sz="4" w:space="0" w:color="auto"/>
              <w:bottom w:val="single" w:sz="4" w:space="0" w:color="auto"/>
              <w:right w:val="single" w:sz="4" w:space="0" w:color="auto"/>
            </w:tcBorders>
          </w:tcPr>
          <w:p w:rsidR="009A5C1F" w:rsidRPr="00E1404B" w:rsidRDefault="009A5C1F" w:rsidP="00CD5623">
            <w:pPr>
              <w:pStyle w:val="Normltblzatban"/>
              <w:spacing w:after="0"/>
              <w:ind w:left="0" w:firstLine="0"/>
              <w:jc w:val="center"/>
              <w:rPr>
                <w:b/>
                <w:bCs/>
                <w:sz w:val="20"/>
                <w:szCs w:val="20"/>
                <w:lang w:bidi="sa-IN"/>
              </w:rPr>
            </w:pPr>
            <w:r w:rsidRPr="00E1404B">
              <w:rPr>
                <w:b/>
                <w:bCs/>
                <w:sz w:val="20"/>
                <w:szCs w:val="20"/>
                <w:lang w:bidi="sa-IN"/>
              </w:rPr>
              <w:t>I</w:t>
            </w:r>
          </w:p>
        </w:tc>
        <w:tc>
          <w:tcPr>
            <w:tcW w:w="6019" w:type="dxa"/>
            <w:tcBorders>
              <w:left w:val="single" w:sz="4" w:space="0" w:color="auto"/>
              <w:bottom w:val="single" w:sz="4" w:space="0" w:color="000000"/>
            </w:tcBorders>
          </w:tcPr>
          <w:p w:rsidR="009A5C1F" w:rsidRPr="00E1404B" w:rsidRDefault="009A5C1F" w:rsidP="009A5C1F">
            <w:pPr>
              <w:pStyle w:val="Normltblzatban"/>
              <w:spacing w:after="0"/>
              <w:ind w:left="0" w:firstLine="0"/>
              <w:rPr>
                <w:b/>
                <w:bCs/>
                <w:sz w:val="20"/>
                <w:szCs w:val="20"/>
                <w:lang w:bidi="sa-IN"/>
              </w:rPr>
            </w:pPr>
            <w:r w:rsidRPr="00E1404B">
              <w:rPr>
                <w:b/>
                <w:bCs/>
                <w:sz w:val="20"/>
                <w:szCs w:val="20"/>
                <w:lang w:bidi="sa-IN"/>
              </w:rPr>
              <w:t>Magas természeti értékű területek növekedése</w:t>
            </w:r>
          </w:p>
        </w:tc>
        <w:tc>
          <w:tcPr>
            <w:tcW w:w="1820" w:type="dxa"/>
            <w:tcBorders>
              <w:left w:val="single" w:sz="4" w:space="0" w:color="000000"/>
              <w:bottom w:val="single" w:sz="4" w:space="0" w:color="000000"/>
              <w:right w:val="single" w:sz="4" w:space="0" w:color="000000"/>
            </w:tcBorders>
            <w:vAlign w:val="center"/>
          </w:tcPr>
          <w:p w:rsidR="009A5C1F" w:rsidRPr="00E1404B" w:rsidRDefault="009A5C1F" w:rsidP="009A5C1F">
            <w:pPr>
              <w:pStyle w:val="Normltblzatban"/>
              <w:spacing w:after="0"/>
              <w:jc w:val="right"/>
              <w:rPr>
                <w:sz w:val="20"/>
                <w:szCs w:val="20"/>
                <w:lang w:bidi="sa-IN"/>
              </w:rPr>
            </w:pPr>
            <w:r w:rsidRPr="00E1404B">
              <w:rPr>
                <w:sz w:val="20"/>
                <w:szCs w:val="20"/>
                <w:lang w:bidi="sa-IN"/>
              </w:rPr>
              <w:t>33 000 ha</w:t>
            </w:r>
          </w:p>
        </w:tc>
        <w:tc>
          <w:tcPr>
            <w:tcW w:w="1588" w:type="dxa"/>
            <w:tcBorders>
              <w:left w:val="single" w:sz="4" w:space="0" w:color="000000"/>
              <w:bottom w:val="single" w:sz="4" w:space="0" w:color="000000"/>
              <w:right w:val="single" w:sz="4" w:space="0" w:color="000000"/>
            </w:tcBorders>
            <w:shd w:val="clear" w:color="auto" w:fill="auto"/>
          </w:tcPr>
          <w:p w:rsidR="009A5C1F" w:rsidRPr="00E1404B" w:rsidRDefault="00CC73B1" w:rsidP="009A5C1F">
            <w:pPr>
              <w:pStyle w:val="Normltblzatban"/>
              <w:spacing w:after="0"/>
              <w:jc w:val="right"/>
              <w:rPr>
                <w:sz w:val="20"/>
                <w:szCs w:val="20"/>
                <w:lang w:bidi="sa-IN"/>
              </w:rPr>
            </w:pPr>
            <w:r>
              <w:rPr>
                <w:sz w:val="20"/>
                <w:szCs w:val="20"/>
                <w:lang w:bidi="sa-IN"/>
              </w:rPr>
              <w:t>-</w:t>
            </w:r>
          </w:p>
        </w:tc>
      </w:tr>
      <w:tr w:rsidR="009A5C1F" w:rsidRPr="00CC73B1" w:rsidTr="00CD5623">
        <w:trPr>
          <w:jc w:val="center"/>
        </w:trPr>
        <w:tc>
          <w:tcPr>
            <w:tcW w:w="394" w:type="dxa"/>
            <w:vMerge/>
            <w:tcBorders>
              <w:left w:val="single" w:sz="4" w:space="0" w:color="auto"/>
              <w:bottom w:val="single" w:sz="4" w:space="0" w:color="auto"/>
              <w:right w:val="single" w:sz="4" w:space="0" w:color="auto"/>
            </w:tcBorders>
          </w:tcPr>
          <w:p w:rsidR="009A5C1F" w:rsidRPr="00E1404B" w:rsidRDefault="009A5C1F" w:rsidP="00CD5623">
            <w:pPr>
              <w:pStyle w:val="Normltblzatban"/>
              <w:spacing w:after="0"/>
              <w:ind w:left="0" w:firstLine="0"/>
              <w:jc w:val="center"/>
              <w:rPr>
                <w:b/>
                <w:bCs/>
                <w:sz w:val="20"/>
                <w:szCs w:val="20"/>
                <w:lang w:bidi="sa-IN"/>
              </w:rPr>
            </w:pPr>
          </w:p>
        </w:tc>
        <w:tc>
          <w:tcPr>
            <w:tcW w:w="6019" w:type="dxa"/>
            <w:tcBorders>
              <w:left w:val="single" w:sz="4" w:space="0" w:color="auto"/>
              <w:bottom w:val="single" w:sz="4" w:space="0" w:color="000000"/>
            </w:tcBorders>
          </w:tcPr>
          <w:p w:rsidR="009A5C1F" w:rsidRPr="00E1404B" w:rsidRDefault="009A5C1F" w:rsidP="009A5C1F">
            <w:pPr>
              <w:pStyle w:val="Normltblzatban"/>
              <w:spacing w:after="0"/>
              <w:ind w:left="0" w:firstLine="0"/>
              <w:rPr>
                <w:b/>
                <w:bCs/>
                <w:sz w:val="20"/>
                <w:szCs w:val="20"/>
                <w:lang w:bidi="sa-IN"/>
              </w:rPr>
            </w:pPr>
            <w:r w:rsidRPr="00E1404B">
              <w:rPr>
                <w:b/>
                <w:bCs/>
                <w:sz w:val="20"/>
                <w:szCs w:val="20"/>
                <w:lang w:bidi="sa-IN"/>
              </w:rPr>
              <w:t>Bruttó tápanyagmérleg (nitrogéntöbblet) változása</w:t>
            </w:r>
          </w:p>
        </w:tc>
        <w:tc>
          <w:tcPr>
            <w:tcW w:w="1820" w:type="dxa"/>
            <w:tcBorders>
              <w:left w:val="single" w:sz="4" w:space="0" w:color="000000"/>
              <w:bottom w:val="single" w:sz="4" w:space="0" w:color="000000"/>
              <w:right w:val="single" w:sz="4" w:space="0" w:color="000000"/>
            </w:tcBorders>
            <w:vAlign w:val="center"/>
          </w:tcPr>
          <w:p w:rsidR="009A5C1F" w:rsidRPr="00CC73B1" w:rsidRDefault="009A5C1F" w:rsidP="009A5C1F">
            <w:pPr>
              <w:pStyle w:val="Normltblzatban"/>
              <w:spacing w:after="0"/>
              <w:jc w:val="right"/>
              <w:rPr>
                <w:sz w:val="20"/>
                <w:szCs w:val="20"/>
              </w:rPr>
            </w:pPr>
            <w:r w:rsidRPr="00CC73B1">
              <w:rPr>
                <w:sz w:val="20"/>
                <w:szCs w:val="20"/>
              </w:rPr>
              <w:t xml:space="preserve">0 </w:t>
            </w:r>
            <w:proofErr w:type="spellStart"/>
            <w:r w:rsidRPr="00CC73B1">
              <w:rPr>
                <w:sz w:val="20"/>
                <w:szCs w:val="20"/>
              </w:rPr>
              <w:t>kT</w:t>
            </w:r>
            <w:proofErr w:type="spellEnd"/>
          </w:p>
        </w:tc>
        <w:tc>
          <w:tcPr>
            <w:tcW w:w="1588" w:type="dxa"/>
            <w:tcBorders>
              <w:left w:val="single" w:sz="4" w:space="0" w:color="000000"/>
              <w:bottom w:val="single" w:sz="4" w:space="0" w:color="000000"/>
              <w:right w:val="single" w:sz="4" w:space="0" w:color="000000"/>
            </w:tcBorders>
            <w:shd w:val="clear" w:color="auto" w:fill="auto"/>
          </w:tcPr>
          <w:p w:rsidR="009A5C1F" w:rsidRPr="00CC73B1" w:rsidRDefault="00CC73B1" w:rsidP="009A5C1F">
            <w:pPr>
              <w:pStyle w:val="Normltblzatban"/>
              <w:spacing w:after="0"/>
              <w:jc w:val="right"/>
              <w:rPr>
                <w:sz w:val="20"/>
                <w:szCs w:val="20"/>
              </w:rPr>
            </w:pPr>
            <w:r>
              <w:rPr>
                <w:sz w:val="20"/>
                <w:szCs w:val="20"/>
              </w:rPr>
              <w:t>-</w:t>
            </w:r>
          </w:p>
        </w:tc>
      </w:tr>
      <w:tr w:rsidR="009A5C1F" w:rsidRPr="00E1404B" w:rsidTr="00CD5623">
        <w:trPr>
          <w:jc w:val="center"/>
        </w:trPr>
        <w:tc>
          <w:tcPr>
            <w:tcW w:w="394" w:type="dxa"/>
            <w:vMerge/>
            <w:tcBorders>
              <w:left w:val="single" w:sz="4" w:space="0" w:color="auto"/>
              <w:bottom w:val="single" w:sz="4" w:space="0" w:color="auto"/>
              <w:right w:val="single" w:sz="4" w:space="0" w:color="auto"/>
            </w:tcBorders>
          </w:tcPr>
          <w:p w:rsidR="009A5C1F" w:rsidRPr="00E1404B" w:rsidRDefault="009A5C1F" w:rsidP="00CD5623">
            <w:pPr>
              <w:pStyle w:val="Normltblzatban"/>
              <w:spacing w:after="0"/>
              <w:ind w:left="0" w:firstLine="0"/>
              <w:jc w:val="center"/>
              <w:rPr>
                <w:b/>
                <w:bCs/>
                <w:sz w:val="20"/>
                <w:szCs w:val="20"/>
                <w:lang w:bidi="sa-IN"/>
              </w:rPr>
            </w:pPr>
          </w:p>
        </w:tc>
        <w:tc>
          <w:tcPr>
            <w:tcW w:w="6019" w:type="dxa"/>
            <w:tcBorders>
              <w:left w:val="single" w:sz="4" w:space="0" w:color="auto"/>
              <w:bottom w:val="single" w:sz="4" w:space="0" w:color="000000"/>
            </w:tcBorders>
          </w:tcPr>
          <w:p w:rsidR="009A5C1F" w:rsidRPr="00E1404B" w:rsidRDefault="009A5C1F" w:rsidP="009A5C1F">
            <w:pPr>
              <w:pStyle w:val="Normltblzatban"/>
              <w:spacing w:after="0"/>
              <w:ind w:left="0" w:firstLine="0"/>
              <w:rPr>
                <w:b/>
                <w:bCs/>
                <w:sz w:val="20"/>
                <w:szCs w:val="20"/>
                <w:lang w:bidi="sa-IN"/>
              </w:rPr>
            </w:pPr>
            <w:proofErr w:type="spellStart"/>
            <w:r w:rsidRPr="00E1404B">
              <w:rPr>
                <w:b/>
                <w:bCs/>
                <w:sz w:val="20"/>
                <w:szCs w:val="20"/>
                <w:lang w:bidi="sa-IN"/>
              </w:rPr>
              <w:t>Megújulóenergia-termelés</w:t>
            </w:r>
            <w:proofErr w:type="spellEnd"/>
            <w:r w:rsidRPr="00E1404B">
              <w:rPr>
                <w:b/>
                <w:bCs/>
                <w:sz w:val="20"/>
                <w:szCs w:val="20"/>
                <w:lang w:bidi="sa-IN"/>
              </w:rPr>
              <w:t xml:space="preserve"> növekedése (ásványolaj-egyenérték)</w:t>
            </w:r>
          </w:p>
        </w:tc>
        <w:tc>
          <w:tcPr>
            <w:tcW w:w="1820" w:type="dxa"/>
            <w:tcBorders>
              <w:left w:val="single" w:sz="4" w:space="0" w:color="000000"/>
              <w:bottom w:val="single" w:sz="4" w:space="0" w:color="000000"/>
              <w:right w:val="single" w:sz="4" w:space="0" w:color="000000"/>
            </w:tcBorders>
            <w:vAlign w:val="center"/>
          </w:tcPr>
          <w:p w:rsidR="009A5C1F" w:rsidRPr="00E1404B" w:rsidRDefault="009A5C1F" w:rsidP="009A5C1F">
            <w:pPr>
              <w:pStyle w:val="Normltblzatban"/>
              <w:spacing w:after="0"/>
              <w:jc w:val="right"/>
              <w:rPr>
                <w:sz w:val="20"/>
                <w:szCs w:val="20"/>
                <w:lang w:val="en-GB"/>
              </w:rPr>
            </w:pPr>
            <w:r w:rsidRPr="00E1404B">
              <w:rPr>
                <w:sz w:val="20"/>
                <w:szCs w:val="20"/>
                <w:lang w:val="en-GB"/>
              </w:rPr>
              <w:t xml:space="preserve">230 </w:t>
            </w:r>
            <w:proofErr w:type="spellStart"/>
            <w:r w:rsidRPr="00E1404B">
              <w:rPr>
                <w:sz w:val="20"/>
                <w:szCs w:val="20"/>
                <w:lang w:val="en-GB"/>
              </w:rPr>
              <w:t>kT</w:t>
            </w:r>
            <w:proofErr w:type="spellEnd"/>
          </w:p>
        </w:tc>
        <w:tc>
          <w:tcPr>
            <w:tcW w:w="1588" w:type="dxa"/>
            <w:tcBorders>
              <w:left w:val="single" w:sz="4" w:space="0" w:color="000000"/>
              <w:bottom w:val="single" w:sz="4" w:space="0" w:color="000000"/>
              <w:right w:val="single" w:sz="4" w:space="0" w:color="000000"/>
            </w:tcBorders>
            <w:shd w:val="clear" w:color="auto" w:fill="auto"/>
          </w:tcPr>
          <w:p w:rsidR="009A5C1F" w:rsidRPr="00E1404B" w:rsidRDefault="00CC73B1" w:rsidP="009A5C1F">
            <w:pPr>
              <w:pStyle w:val="Normltblzatban"/>
              <w:spacing w:after="0"/>
              <w:jc w:val="right"/>
              <w:rPr>
                <w:sz w:val="20"/>
                <w:szCs w:val="20"/>
                <w:lang w:val="en-GB"/>
              </w:rPr>
            </w:pPr>
            <w:r>
              <w:rPr>
                <w:sz w:val="20"/>
                <w:szCs w:val="20"/>
                <w:lang w:val="en-GB"/>
              </w:rPr>
              <w:t>-</w:t>
            </w:r>
          </w:p>
        </w:tc>
      </w:tr>
    </w:tbl>
    <w:p w:rsidR="009A5C1F" w:rsidRPr="00F35797" w:rsidRDefault="009A5C1F" w:rsidP="009A5C1F">
      <w:pPr>
        <w:pStyle w:val="j-forrs"/>
      </w:pPr>
      <w:r w:rsidRPr="00F35797">
        <w:lastRenderedPageBreak/>
        <w:t>Forrás: MVH</w:t>
      </w:r>
    </w:p>
    <w:p w:rsidR="00B75336" w:rsidRDefault="00B75336" w:rsidP="00B75336">
      <w:pPr>
        <w:pStyle w:val="j-nomlszveg"/>
      </w:pPr>
      <w:r>
        <w:t>Az eredmény és hatás indikátorok esetében a számítás módszertan kidolgozása és az adatforrások meghatározás tekintetében felülvizsgálat indult 2011-ben.</w:t>
      </w:r>
    </w:p>
    <w:p w:rsidR="009A5C1F" w:rsidRPr="00F35797" w:rsidRDefault="009A5C1F" w:rsidP="00CB27A5">
      <w:pPr>
        <w:pStyle w:val="j-cmsor4"/>
      </w:pPr>
      <w:r w:rsidRPr="00F35797">
        <w:t>Az erdőszerkezet átalakításához nyújtandó támogatások jogcím megvalósulása</w:t>
      </w:r>
      <w:bookmarkEnd w:id="254"/>
    </w:p>
    <w:p w:rsidR="009A5C1F" w:rsidRPr="00F35797" w:rsidRDefault="009A5C1F" w:rsidP="000917FD">
      <w:pPr>
        <w:pStyle w:val="j-nomlszveg"/>
        <w:rPr>
          <w:kern w:val="1"/>
        </w:rPr>
      </w:pPr>
      <w:r w:rsidRPr="00F35797">
        <w:rPr>
          <w:kern w:val="1"/>
        </w:rPr>
        <w:t>A 139/2009. (X. 22.) FVM re</w:t>
      </w:r>
      <w:r>
        <w:rPr>
          <w:kern w:val="1"/>
        </w:rPr>
        <w:t>ndelet 2009-ben jelent meg, 2011</w:t>
      </w:r>
      <w:r w:rsidRPr="00F35797">
        <w:rPr>
          <w:kern w:val="1"/>
        </w:rPr>
        <w:t xml:space="preserve">-ben egy alkalommal módosult. </w:t>
      </w:r>
      <w:r w:rsidRPr="00B03EE4">
        <w:t>A m</w:t>
      </w:r>
      <w:r w:rsidRPr="00B03EE4">
        <w:t>ó</w:t>
      </w:r>
      <w:r w:rsidRPr="00B03EE4">
        <w:t>dosítás értelmében támogatási kérelmet a 2011. évben október 1 - november 30. között lehet</w:t>
      </w:r>
      <w:r>
        <w:t>ett</w:t>
      </w:r>
      <w:r w:rsidRPr="00B03EE4">
        <w:t xml:space="preserve"> b</w:t>
      </w:r>
      <w:r w:rsidRPr="00B03EE4">
        <w:t>e</w:t>
      </w:r>
      <w:r w:rsidRPr="00B03EE4">
        <w:t>nyújtani</w:t>
      </w:r>
      <w:r w:rsidRPr="00B03EE4">
        <w:rPr>
          <w:szCs w:val="26"/>
        </w:rPr>
        <w:t>.</w:t>
      </w:r>
    </w:p>
    <w:p w:rsidR="009A5C1F" w:rsidRPr="0016187A" w:rsidRDefault="009A5C1F" w:rsidP="00C64356">
      <w:pPr>
        <w:pStyle w:val="j-tblzatszm"/>
      </w:pPr>
      <w:r w:rsidRPr="0016187A">
        <w:t>táblázat</w:t>
      </w:r>
    </w:p>
    <w:p w:rsidR="009A5C1F" w:rsidRPr="00F35797" w:rsidRDefault="009A5C1F" w:rsidP="000917FD">
      <w:pPr>
        <w:pStyle w:val="j-tblzat-fcm"/>
      </w:pPr>
      <w:r w:rsidRPr="00F35797">
        <w:t xml:space="preserve">Az erdőszerkezet átalakításához nyújtandó támogatások jogcím </w:t>
      </w:r>
      <w:r>
        <w:t>2011</w:t>
      </w:r>
      <w:r w:rsidRPr="00F35797">
        <w:t>. évi eredményei</w:t>
      </w:r>
    </w:p>
    <w:tbl>
      <w:tblPr>
        <w:tblW w:w="8765" w:type="dxa"/>
        <w:jc w:val="center"/>
        <w:tblInd w:w="47" w:type="dxa"/>
        <w:tblCellMar>
          <w:left w:w="70" w:type="dxa"/>
          <w:right w:w="70" w:type="dxa"/>
        </w:tblCellMar>
        <w:tblLook w:val="0000" w:firstRow="0" w:lastRow="0" w:firstColumn="0" w:lastColumn="0" w:noHBand="0" w:noVBand="0"/>
      </w:tblPr>
      <w:tblGrid>
        <w:gridCol w:w="4685"/>
        <w:gridCol w:w="513"/>
        <w:gridCol w:w="1387"/>
        <w:gridCol w:w="619"/>
        <w:gridCol w:w="1561"/>
      </w:tblGrid>
      <w:tr w:rsidR="009A5C1F" w:rsidRPr="00FC765A" w:rsidTr="00CD5623">
        <w:trPr>
          <w:trHeight w:val="270"/>
          <w:jc w:val="center"/>
        </w:trPr>
        <w:tc>
          <w:tcPr>
            <w:tcW w:w="468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9A5C1F" w:rsidRPr="00FC765A" w:rsidRDefault="009A5C1F" w:rsidP="009A5C1F">
            <w:pPr>
              <w:suppressAutoHyphens w:val="0"/>
              <w:spacing w:after="0"/>
              <w:rPr>
                <w:rFonts w:eastAsia="Times New Roman" w:cs="Times New Roman"/>
                <w:kern w:val="0"/>
                <w:sz w:val="20"/>
                <w:szCs w:val="20"/>
                <w:lang w:bidi="bn-IN"/>
              </w:rPr>
            </w:pPr>
            <w:r w:rsidRPr="00FC765A">
              <w:rPr>
                <w:rFonts w:eastAsia="Times New Roman" w:cs="Times New Roman"/>
                <w:kern w:val="0"/>
                <w:sz w:val="20"/>
                <w:szCs w:val="20"/>
                <w:lang w:bidi="bn-IN"/>
              </w:rPr>
              <w:t> </w:t>
            </w:r>
          </w:p>
        </w:tc>
        <w:tc>
          <w:tcPr>
            <w:tcW w:w="1900" w:type="dxa"/>
            <w:gridSpan w:val="2"/>
            <w:tcBorders>
              <w:top w:val="double" w:sz="6" w:space="0" w:color="auto"/>
              <w:left w:val="nil"/>
              <w:bottom w:val="single" w:sz="4" w:space="0" w:color="auto"/>
              <w:right w:val="single" w:sz="4" w:space="0" w:color="auto"/>
            </w:tcBorders>
            <w:shd w:val="clear" w:color="auto" w:fill="C0C0C0"/>
            <w:noWrap/>
            <w:vAlign w:val="bottom"/>
          </w:tcPr>
          <w:p w:rsidR="009A5C1F" w:rsidRPr="00FC765A" w:rsidRDefault="009A5C1F" w:rsidP="009A5C1F">
            <w:pPr>
              <w:suppressAutoHyphens w:val="0"/>
              <w:spacing w:after="0"/>
              <w:jc w:val="center"/>
              <w:rPr>
                <w:rFonts w:eastAsia="Times New Roman" w:cs="Times New Roman"/>
                <w:b/>
                <w:bCs/>
                <w:kern w:val="0"/>
                <w:sz w:val="20"/>
                <w:szCs w:val="20"/>
                <w:lang w:bidi="bn-IN"/>
              </w:rPr>
            </w:pPr>
            <w:r w:rsidRPr="00FC765A">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9A5C1F" w:rsidRPr="00FC765A" w:rsidRDefault="009A5C1F" w:rsidP="009A5C1F">
            <w:pPr>
              <w:suppressAutoHyphens w:val="0"/>
              <w:spacing w:after="0"/>
              <w:jc w:val="center"/>
              <w:rPr>
                <w:rFonts w:eastAsia="Times New Roman" w:cs="Times New Roman"/>
                <w:b/>
                <w:bCs/>
                <w:kern w:val="0"/>
                <w:sz w:val="20"/>
                <w:szCs w:val="20"/>
                <w:lang w:bidi="bn-IN"/>
              </w:rPr>
            </w:pPr>
            <w:r w:rsidRPr="00FC765A">
              <w:rPr>
                <w:rFonts w:eastAsia="Times New Roman" w:cs="Times New Roman"/>
                <w:b/>
                <w:bCs/>
                <w:kern w:val="0"/>
                <w:sz w:val="20"/>
                <w:szCs w:val="20"/>
                <w:lang w:bidi="bn-IN"/>
              </w:rPr>
              <w:t>2007-2011.</w:t>
            </w:r>
          </w:p>
        </w:tc>
      </w:tr>
      <w:tr w:rsidR="009A5C1F" w:rsidRPr="00FC765A" w:rsidTr="00CD5623">
        <w:trPr>
          <w:trHeight w:val="270"/>
          <w:jc w:val="center"/>
        </w:trPr>
        <w:tc>
          <w:tcPr>
            <w:tcW w:w="4685" w:type="dxa"/>
            <w:tcBorders>
              <w:top w:val="nil"/>
              <w:left w:val="double" w:sz="6" w:space="0" w:color="auto"/>
              <w:bottom w:val="double" w:sz="6" w:space="0" w:color="auto"/>
              <w:right w:val="single" w:sz="4" w:space="0" w:color="auto"/>
            </w:tcBorders>
            <w:shd w:val="clear" w:color="auto" w:fill="C0C0C0"/>
            <w:noWrap/>
          </w:tcPr>
          <w:p w:rsidR="009A5C1F" w:rsidRPr="00FC765A" w:rsidRDefault="009A5C1F" w:rsidP="009A5C1F">
            <w:pPr>
              <w:suppressAutoHyphens w:val="0"/>
              <w:spacing w:after="0"/>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 </w:t>
            </w:r>
          </w:p>
        </w:tc>
        <w:tc>
          <w:tcPr>
            <w:tcW w:w="513" w:type="dxa"/>
            <w:tcBorders>
              <w:top w:val="nil"/>
              <w:left w:val="nil"/>
              <w:bottom w:val="double" w:sz="6" w:space="0" w:color="auto"/>
              <w:right w:val="single" w:sz="4" w:space="0" w:color="auto"/>
            </w:tcBorders>
            <w:shd w:val="clear" w:color="auto" w:fill="C0C0C0"/>
            <w:noWrap/>
          </w:tcPr>
          <w:p w:rsidR="009A5C1F" w:rsidRPr="00FC765A" w:rsidRDefault="009A5C1F" w:rsidP="009A5C1F">
            <w:pPr>
              <w:suppressAutoHyphens w:val="0"/>
              <w:spacing w:after="0"/>
              <w:jc w:val="center"/>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db</w:t>
            </w:r>
          </w:p>
        </w:tc>
        <w:tc>
          <w:tcPr>
            <w:tcW w:w="1387" w:type="dxa"/>
            <w:tcBorders>
              <w:top w:val="nil"/>
              <w:left w:val="nil"/>
              <w:bottom w:val="double" w:sz="6" w:space="0" w:color="auto"/>
              <w:right w:val="single" w:sz="4" w:space="0" w:color="auto"/>
            </w:tcBorders>
            <w:shd w:val="clear" w:color="auto" w:fill="C0C0C0"/>
            <w:noWrap/>
          </w:tcPr>
          <w:p w:rsidR="009A5C1F" w:rsidRPr="00FC765A" w:rsidRDefault="009A5C1F" w:rsidP="009A5C1F">
            <w:pPr>
              <w:suppressAutoHyphens w:val="0"/>
              <w:spacing w:after="0"/>
              <w:jc w:val="center"/>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w:t>
            </w:r>
          </w:p>
        </w:tc>
        <w:tc>
          <w:tcPr>
            <w:tcW w:w="619" w:type="dxa"/>
            <w:tcBorders>
              <w:top w:val="nil"/>
              <w:left w:val="nil"/>
              <w:bottom w:val="double" w:sz="6" w:space="0" w:color="auto"/>
              <w:right w:val="single" w:sz="4" w:space="0" w:color="auto"/>
            </w:tcBorders>
            <w:shd w:val="clear" w:color="auto" w:fill="C0C0C0"/>
            <w:noWrap/>
          </w:tcPr>
          <w:p w:rsidR="009A5C1F" w:rsidRPr="00FC765A" w:rsidRDefault="009A5C1F" w:rsidP="009A5C1F">
            <w:pPr>
              <w:suppressAutoHyphens w:val="0"/>
              <w:spacing w:after="0"/>
              <w:jc w:val="center"/>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db</w:t>
            </w:r>
          </w:p>
        </w:tc>
        <w:tc>
          <w:tcPr>
            <w:tcW w:w="1561" w:type="dxa"/>
            <w:tcBorders>
              <w:top w:val="nil"/>
              <w:left w:val="nil"/>
              <w:bottom w:val="double" w:sz="6" w:space="0" w:color="auto"/>
              <w:right w:val="double" w:sz="6" w:space="0" w:color="auto"/>
            </w:tcBorders>
            <w:shd w:val="clear" w:color="auto" w:fill="C0C0C0"/>
            <w:noWrap/>
          </w:tcPr>
          <w:p w:rsidR="009A5C1F" w:rsidRPr="00FC765A" w:rsidRDefault="009A5C1F" w:rsidP="009A5C1F">
            <w:pPr>
              <w:suppressAutoHyphens w:val="0"/>
              <w:spacing w:after="0"/>
              <w:jc w:val="center"/>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w:t>
            </w:r>
          </w:p>
        </w:tc>
      </w:tr>
      <w:tr w:rsidR="009A5C1F" w:rsidRPr="00FC765A"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FC765A" w:rsidRDefault="009A5C1F" w:rsidP="009A5C1F">
            <w:pPr>
              <w:suppressAutoHyphens w:val="0"/>
              <w:spacing w:after="0"/>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beérkezett támogatási kérelem</w:t>
            </w:r>
          </w:p>
        </w:tc>
        <w:tc>
          <w:tcPr>
            <w:tcW w:w="513"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Pr>
                <w:rFonts w:eastAsia="Times New Roman" w:cs="Times New Roman"/>
                <w:b/>
                <w:bCs/>
                <w:color w:val="000000"/>
                <w:kern w:val="0"/>
                <w:sz w:val="20"/>
                <w:szCs w:val="20"/>
                <w:lang w:bidi="bn-IN"/>
              </w:rPr>
              <w:t>140</w:t>
            </w:r>
          </w:p>
        </w:tc>
        <w:tc>
          <w:tcPr>
            <w:tcW w:w="1387"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0</w:t>
            </w:r>
          </w:p>
        </w:tc>
        <w:tc>
          <w:tcPr>
            <w:tcW w:w="619"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Pr>
                <w:rFonts w:eastAsia="Times New Roman" w:cs="Times New Roman"/>
                <w:b/>
                <w:bCs/>
                <w:color w:val="000000"/>
                <w:kern w:val="0"/>
                <w:sz w:val="20"/>
                <w:szCs w:val="20"/>
                <w:lang w:bidi="bn-IN"/>
              </w:rPr>
              <w:t>308</w:t>
            </w:r>
          </w:p>
        </w:tc>
        <w:tc>
          <w:tcPr>
            <w:tcW w:w="1561" w:type="dxa"/>
            <w:tcBorders>
              <w:top w:val="nil"/>
              <w:left w:val="nil"/>
              <w:bottom w:val="single" w:sz="4" w:space="0" w:color="auto"/>
              <w:right w:val="double" w:sz="6"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2 028 597</w:t>
            </w:r>
          </w:p>
        </w:tc>
      </w:tr>
      <w:tr w:rsidR="009A5C1F" w:rsidRPr="00FC765A"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FC765A" w:rsidRDefault="009A5C1F" w:rsidP="009A5C1F">
            <w:pPr>
              <w:suppressAutoHyphens w:val="0"/>
              <w:spacing w:after="0"/>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ebből elutasított</w:t>
            </w:r>
          </w:p>
        </w:tc>
        <w:tc>
          <w:tcPr>
            <w:tcW w:w="513"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24</w:t>
            </w:r>
          </w:p>
        </w:tc>
        <w:tc>
          <w:tcPr>
            <w:tcW w:w="1387"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0</w:t>
            </w:r>
          </w:p>
        </w:tc>
        <w:tc>
          <w:tcPr>
            <w:tcW w:w="619"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51</w:t>
            </w:r>
          </w:p>
        </w:tc>
        <w:tc>
          <w:tcPr>
            <w:tcW w:w="1561" w:type="dxa"/>
            <w:tcBorders>
              <w:top w:val="nil"/>
              <w:left w:val="nil"/>
              <w:bottom w:val="single" w:sz="4" w:space="0" w:color="auto"/>
              <w:right w:val="double" w:sz="6"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0</w:t>
            </w:r>
          </w:p>
        </w:tc>
      </w:tr>
      <w:tr w:rsidR="009A5C1F" w:rsidRPr="00FC765A"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FC765A" w:rsidRDefault="009A5C1F" w:rsidP="009A5C1F">
            <w:pPr>
              <w:suppressAutoHyphens w:val="0"/>
              <w:spacing w:after="0"/>
              <w:rPr>
                <w:rFonts w:eastAsia="Times New Roman" w:cs="Times New Roman"/>
                <w:kern w:val="0"/>
                <w:sz w:val="20"/>
                <w:szCs w:val="20"/>
                <w:lang w:bidi="bn-IN"/>
              </w:rPr>
            </w:pPr>
            <w:r w:rsidRPr="00FC765A">
              <w:rPr>
                <w:rFonts w:eastAsia="Times New Roman" w:cs="Times New Roman"/>
                <w:kern w:val="0"/>
                <w:sz w:val="20"/>
                <w:szCs w:val="20"/>
                <w:lang w:bidi="bn-IN"/>
              </w:rPr>
              <w:t>visszavont</w:t>
            </w:r>
          </w:p>
        </w:tc>
        <w:tc>
          <w:tcPr>
            <w:tcW w:w="513"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0</w:t>
            </w:r>
          </w:p>
        </w:tc>
        <w:tc>
          <w:tcPr>
            <w:tcW w:w="1387" w:type="dxa"/>
            <w:tcBorders>
              <w:top w:val="nil"/>
              <w:left w:val="nil"/>
              <w:bottom w:val="single" w:sz="4" w:space="0" w:color="auto"/>
              <w:right w:val="single" w:sz="4" w:space="0" w:color="auto"/>
            </w:tcBorders>
            <w:shd w:val="clear" w:color="auto" w:fill="C0C0C0"/>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 </w:t>
            </w:r>
          </w:p>
        </w:tc>
        <w:tc>
          <w:tcPr>
            <w:tcW w:w="619"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2</w:t>
            </w:r>
          </w:p>
        </w:tc>
        <w:tc>
          <w:tcPr>
            <w:tcW w:w="1561" w:type="dxa"/>
            <w:tcBorders>
              <w:top w:val="nil"/>
              <w:left w:val="nil"/>
              <w:bottom w:val="single" w:sz="4" w:space="0" w:color="auto"/>
              <w:right w:val="double" w:sz="6" w:space="0" w:color="auto"/>
            </w:tcBorders>
            <w:shd w:val="clear" w:color="auto" w:fill="C0C0C0"/>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 </w:t>
            </w:r>
          </w:p>
        </w:tc>
      </w:tr>
      <w:tr w:rsidR="009A5C1F" w:rsidRPr="00FC765A" w:rsidTr="00CD5623">
        <w:trPr>
          <w:trHeight w:val="285"/>
          <w:jc w:val="center"/>
        </w:trPr>
        <w:tc>
          <w:tcPr>
            <w:tcW w:w="4685" w:type="dxa"/>
            <w:tcBorders>
              <w:top w:val="nil"/>
              <w:left w:val="double" w:sz="6" w:space="0" w:color="auto"/>
              <w:bottom w:val="double" w:sz="6" w:space="0" w:color="auto"/>
              <w:right w:val="single" w:sz="4" w:space="0" w:color="auto"/>
            </w:tcBorders>
            <w:shd w:val="clear" w:color="auto" w:fill="auto"/>
            <w:noWrap/>
          </w:tcPr>
          <w:p w:rsidR="009A5C1F" w:rsidRPr="00FC765A" w:rsidRDefault="009A5C1F" w:rsidP="009A5C1F">
            <w:pPr>
              <w:suppressAutoHyphens w:val="0"/>
              <w:spacing w:after="0"/>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jóváhagyott</w:t>
            </w:r>
          </w:p>
        </w:tc>
        <w:tc>
          <w:tcPr>
            <w:tcW w:w="513" w:type="dxa"/>
            <w:tcBorders>
              <w:top w:val="nil"/>
              <w:left w:val="nil"/>
              <w:bottom w:val="double" w:sz="6"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0</w:t>
            </w:r>
          </w:p>
        </w:tc>
        <w:tc>
          <w:tcPr>
            <w:tcW w:w="1387" w:type="dxa"/>
            <w:tcBorders>
              <w:top w:val="nil"/>
              <w:left w:val="nil"/>
              <w:bottom w:val="double" w:sz="6"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0</w:t>
            </w:r>
          </w:p>
        </w:tc>
        <w:tc>
          <w:tcPr>
            <w:tcW w:w="619" w:type="dxa"/>
            <w:tcBorders>
              <w:top w:val="nil"/>
              <w:left w:val="nil"/>
              <w:bottom w:val="double" w:sz="6"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53</w:t>
            </w:r>
          </w:p>
        </w:tc>
        <w:tc>
          <w:tcPr>
            <w:tcW w:w="1561" w:type="dxa"/>
            <w:tcBorders>
              <w:top w:val="nil"/>
              <w:left w:val="nil"/>
              <w:bottom w:val="double" w:sz="6" w:space="0" w:color="auto"/>
              <w:right w:val="double" w:sz="6"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2 028 597</w:t>
            </w:r>
          </w:p>
        </w:tc>
      </w:tr>
      <w:tr w:rsidR="009A5C1F" w:rsidRPr="00FC765A" w:rsidTr="00CD5623">
        <w:trPr>
          <w:trHeight w:val="28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FC765A" w:rsidRDefault="009A5C1F" w:rsidP="009A5C1F">
            <w:pPr>
              <w:suppressAutoHyphens w:val="0"/>
              <w:spacing w:after="0"/>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támogatott kifizetési kérelem</w:t>
            </w:r>
          </w:p>
        </w:tc>
        <w:tc>
          <w:tcPr>
            <w:tcW w:w="513"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14</w:t>
            </w:r>
          </w:p>
        </w:tc>
        <w:tc>
          <w:tcPr>
            <w:tcW w:w="1387"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614 539</w:t>
            </w:r>
          </w:p>
        </w:tc>
        <w:tc>
          <w:tcPr>
            <w:tcW w:w="619"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30</w:t>
            </w:r>
          </w:p>
        </w:tc>
        <w:tc>
          <w:tcPr>
            <w:tcW w:w="1561" w:type="dxa"/>
            <w:tcBorders>
              <w:top w:val="nil"/>
              <w:left w:val="nil"/>
              <w:bottom w:val="single" w:sz="4" w:space="0" w:color="auto"/>
              <w:right w:val="double" w:sz="6"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956 315</w:t>
            </w:r>
          </w:p>
        </w:tc>
      </w:tr>
      <w:tr w:rsidR="009A5C1F" w:rsidRPr="00FC765A" w:rsidTr="00CD5623">
        <w:trPr>
          <w:trHeight w:val="270"/>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FC765A" w:rsidRDefault="00CB27A5" w:rsidP="009A5C1F">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13" w:type="dxa"/>
            <w:tcBorders>
              <w:top w:val="nil"/>
              <w:left w:val="nil"/>
              <w:bottom w:val="single" w:sz="4" w:space="0" w:color="auto"/>
              <w:right w:val="single" w:sz="4" w:space="0" w:color="auto"/>
            </w:tcBorders>
            <w:shd w:val="clear" w:color="auto" w:fill="C0C0C0"/>
            <w:noWrap/>
            <w:vAlign w:val="bottom"/>
          </w:tcPr>
          <w:p w:rsidR="009A5C1F" w:rsidRPr="00FC765A" w:rsidRDefault="009A5C1F" w:rsidP="009A5C1F">
            <w:pPr>
              <w:suppressAutoHyphens w:val="0"/>
              <w:spacing w:after="0"/>
              <w:jc w:val="right"/>
              <w:rPr>
                <w:rFonts w:eastAsia="Times New Roman" w:cs="Times New Roman"/>
                <w:b/>
                <w:bCs/>
                <w:kern w:val="0"/>
                <w:sz w:val="20"/>
                <w:szCs w:val="20"/>
                <w:lang w:bidi="bn-IN"/>
              </w:rPr>
            </w:pPr>
            <w:r w:rsidRPr="00FC765A">
              <w:rPr>
                <w:rFonts w:eastAsia="Times New Roman" w:cs="Times New Roman"/>
                <w:b/>
                <w:bCs/>
                <w:kern w:val="0"/>
                <w:sz w:val="20"/>
                <w:szCs w:val="20"/>
                <w:lang w:bidi="bn-IN"/>
              </w:rPr>
              <w:t> </w:t>
            </w:r>
          </w:p>
        </w:tc>
        <w:tc>
          <w:tcPr>
            <w:tcW w:w="1387"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683 831</w:t>
            </w:r>
          </w:p>
        </w:tc>
        <w:tc>
          <w:tcPr>
            <w:tcW w:w="619" w:type="dxa"/>
            <w:tcBorders>
              <w:top w:val="nil"/>
              <w:left w:val="nil"/>
              <w:bottom w:val="single" w:sz="4" w:space="0" w:color="auto"/>
              <w:right w:val="single" w:sz="4" w:space="0" w:color="auto"/>
            </w:tcBorders>
            <w:shd w:val="clear" w:color="auto" w:fill="C0C0C0"/>
            <w:noWrap/>
            <w:vAlign w:val="bottom"/>
          </w:tcPr>
          <w:p w:rsidR="009A5C1F" w:rsidRPr="00FC765A" w:rsidRDefault="009A5C1F" w:rsidP="009A5C1F">
            <w:pPr>
              <w:suppressAutoHyphens w:val="0"/>
              <w:spacing w:after="0"/>
              <w:jc w:val="right"/>
              <w:rPr>
                <w:rFonts w:eastAsia="Times New Roman" w:cs="Times New Roman"/>
                <w:b/>
                <w:bCs/>
                <w:kern w:val="0"/>
                <w:sz w:val="20"/>
                <w:szCs w:val="20"/>
                <w:lang w:bidi="bn-IN"/>
              </w:rPr>
            </w:pPr>
            <w:r w:rsidRPr="00FC765A">
              <w:rPr>
                <w:rFonts w:eastAsia="Times New Roman" w:cs="Times New Roman"/>
                <w:b/>
                <w:bCs/>
                <w:kern w:val="0"/>
                <w:sz w:val="20"/>
                <w:szCs w:val="20"/>
                <w:lang w:bidi="bn-IN"/>
              </w:rPr>
              <w:t> </w:t>
            </w:r>
          </w:p>
        </w:tc>
        <w:tc>
          <w:tcPr>
            <w:tcW w:w="1561" w:type="dxa"/>
            <w:tcBorders>
              <w:top w:val="nil"/>
              <w:left w:val="nil"/>
              <w:bottom w:val="single" w:sz="4" w:space="0" w:color="auto"/>
              <w:right w:val="double" w:sz="6" w:space="0" w:color="auto"/>
            </w:tcBorders>
            <w:shd w:val="clear" w:color="auto" w:fill="auto"/>
            <w:noWrap/>
          </w:tcPr>
          <w:p w:rsidR="009A5C1F" w:rsidRPr="00FC765A" w:rsidRDefault="009A5C1F" w:rsidP="009A5C1F">
            <w:pPr>
              <w:suppressAutoHyphens w:val="0"/>
              <w:spacing w:after="0"/>
              <w:jc w:val="right"/>
              <w:rPr>
                <w:rFonts w:eastAsia="Times New Roman" w:cs="Times New Roman"/>
                <w:b/>
                <w:bCs/>
                <w:color w:val="000000"/>
                <w:kern w:val="0"/>
                <w:sz w:val="20"/>
                <w:szCs w:val="20"/>
                <w:lang w:bidi="bn-IN"/>
              </w:rPr>
            </w:pPr>
            <w:r w:rsidRPr="00FC765A">
              <w:rPr>
                <w:rFonts w:eastAsia="Times New Roman" w:cs="Times New Roman"/>
                <w:b/>
                <w:bCs/>
                <w:color w:val="000000"/>
                <w:kern w:val="0"/>
                <w:sz w:val="20"/>
                <w:szCs w:val="20"/>
                <w:lang w:bidi="bn-IN"/>
              </w:rPr>
              <w:t>956 315</w:t>
            </w:r>
          </w:p>
        </w:tc>
      </w:tr>
      <w:tr w:rsidR="009A5C1F" w:rsidRPr="00FC765A"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FC765A" w:rsidRDefault="009A5C1F" w:rsidP="009A5C1F">
            <w:pPr>
              <w:suppressAutoHyphens w:val="0"/>
              <w:spacing w:after="0"/>
              <w:jc w:val="left"/>
              <w:rPr>
                <w:rFonts w:eastAsia="Times New Roman" w:cs="Times New Roman"/>
                <w:kern w:val="0"/>
                <w:sz w:val="20"/>
                <w:szCs w:val="20"/>
                <w:lang w:bidi="bn-IN"/>
              </w:rPr>
            </w:pPr>
            <w:r w:rsidRPr="00FC765A">
              <w:rPr>
                <w:rFonts w:eastAsia="Times New Roman" w:cs="Times New Roman"/>
                <w:kern w:val="0"/>
                <w:sz w:val="20"/>
                <w:szCs w:val="20"/>
                <w:lang w:bidi="bn-IN"/>
              </w:rPr>
              <w:t xml:space="preserve">   a kifizetésből közösségi</w:t>
            </w:r>
          </w:p>
        </w:tc>
        <w:tc>
          <w:tcPr>
            <w:tcW w:w="513" w:type="dxa"/>
            <w:tcBorders>
              <w:top w:val="nil"/>
              <w:left w:val="nil"/>
              <w:bottom w:val="single" w:sz="4" w:space="0" w:color="auto"/>
              <w:right w:val="single" w:sz="4" w:space="0" w:color="auto"/>
            </w:tcBorders>
            <w:shd w:val="clear" w:color="auto" w:fill="C0C0C0"/>
            <w:noWrap/>
            <w:vAlign w:val="bottom"/>
          </w:tcPr>
          <w:p w:rsidR="009A5C1F" w:rsidRPr="00FC765A" w:rsidRDefault="009A5C1F" w:rsidP="009A5C1F">
            <w:pPr>
              <w:suppressAutoHyphens w:val="0"/>
              <w:spacing w:after="0"/>
              <w:jc w:val="right"/>
              <w:rPr>
                <w:rFonts w:eastAsia="Times New Roman" w:cs="Times New Roman"/>
                <w:kern w:val="0"/>
                <w:sz w:val="20"/>
                <w:szCs w:val="20"/>
                <w:lang w:bidi="bn-IN"/>
              </w:rPr>
            </w:pPr>
            <w:r w:rsidRPr="00FC765A">
              <w:rPr>
                <w:rFonts w:eastAsia="Times New Roman" w:cs="Times New Roman"/>
                <w:kern w:val="0"/>
                <w:sz w:val="20"/>
                <w:szCs w:val="20"/>
                <w:lang w:bidi="bn-IN"/>
              </w:rPr>
              <w:t> </w:t>
            </w:r>
          </w:p>
        </w:tc>
        <w:tc>
          <w:tcPr>
            <w:tcW w:w="1387"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kern w:val="0"/>
                <w:sz w:val="20"/>
                <w:szCs w:val="20"/>
                <w:lang w:bidi="bn-IN"/>
              </w:rPr>
            </w:pPr>
            <w:r w:rsidRPr="00FC765A">
              <w:rPr>
                <w:rFonts w:eastAsia="Times New Roman" w:cs="Times New Roman"/>
                <w:kern w:val="0"/>
                <w:sz w:val="20"/>
                <w:szCs w:val="20"/>
                <w:lang w:bidi="bn-IN"/>
              </w:rPr>
              <w:t>536 468</w:t>
            </w:r>
          </w:p>
        </w:tc>
        <w:tc>
          <w:tcPr>
            <w:tcW w:w="619" w:type="dxa"/>
            <w:tcBorders>
              <w:top w:val="nil"/>
              <w:left w:val="nil"/>
              <w:bottom w:val="single" w:sz="4" w:space="0" w:color="auto"/>
              <w:right w:val="single" w:sz="4" w:space="0" w:color="auto"/>
            </w:tcBorders>
            <w:shd w:val="clear" w:color="auto" w:fill="C0C0C0"/>
            <w:noWrap/>
            <w:vAlign w:val="bottom"/>
          </w:tcPr>
          <w:p w:rsidR="009A5C1F" w:rsidRPr="00FC765A" w:rsidRDefault="009A5C1F" w:rsidP="009A5C1F">
            <w:pPr>
              <w:suppressAutoHyphens w:val="0"/>
              <w:spacing w:after="0"/>
              <w:jc w:val="right"/>
              <w:rPr>
                <w:rFonts w:eastAsia="Times New Roman" w:cs="Times New Roman"/>
                <w:kern w:val="0"/>
                <w:sz w:val="20"/>
                <w:szCs w:val="20"/>
                <w:lang w:bidi="bn-IN"/>
              </w:rPr>
            </w:pPr>
            <w:r w:rsidRPr="00FC765A">
              <w:rPr>
                <w:rFonts w:eastAsia="Times New Roman" w:cs="Times New Roman"/>
                <w:kern w:val="0"/>
                <w:sz w:val="20"/>
                <w:szCs w:val="20"/>
                <w:lang w:bidi="bn-IN"/>
              </w:rPr>
              <w:t> </w:t>
            </w:r>
          </w:p>
        </w:tc>
        <w:tc>
          <w:tcPr>
            <w:tcW w:w="1561" w:type="dxa"/>
            <w:tcBorders>
              <w:top w:val="nil"/>
              <w:left w:val="nil"/>
              <w:bottom w:val="single" w:sz="4" w:space="0" w:color="auto"/>
              <w:right w:val="double" w:sz="6" w:space="0" w:color="auto"/>
            </w:tcBorders>
            <w:shd w:val="clear" w:color="auto" w:fill="auto"/>
            <w:noWrap/>
          </w:tcPr>
          <w:p w:rsidR="009A5C1F" w:rsidRPr="00FC765A" w:rsidRDefault="009A5C1F" w:rsidP="009A5C1F">
            <w:pPr>
              <w:suppressAutoHyphens w:val="0"/>
              <w:spacing w:after="0"/>
              <w:jc w:val="right"/>
              <w:rPr>
                <w:rFonts w:eastAsia="Times New Roman" w:cs="Times New Roman"/>
                <w:kern w:val="0"/>
                <w:sz w:val="20"/>
                <w:szCs w:val="20"/>
                <w:lang w:bidi="bn-IN"/>
              </w:rPr>
            </w:pPr>
            <w:r w:rsidRPr="00FC765A">
              <w:rPr>
                <w:rFonts w:eastAsia="Times New Roman" w:cs="Times New Roman"/>
                <w:kern w:val="0"/>
                <w:sz w:val="20"/>
                <w:szCs w:val="20"/>
                <w:lang w:bidi="bn-IN"/>
              </w:rPr>
              <w:t>753 300</w:t>
            </w:r>
          </w:p>
        </w:tc>
      </w:tr>
      <w:tr w:rsidR="009A5C1F" w:rsidRPr="00FC765A" w:rsidTr="00CD5623">
        <w:trPr>
          <w:trHeight w:val="255"/>
          <w:jc w:val="center"/>
        </w:trPr>
        <w:tc>
          <w:tcPr>
            <w:tcW w:w="4685" w:type="dxa"/>
            <w:tcBorders>
              <w:top w:val="nil"/>
              <w:left w:val="double" w:sz="6" w:space="0" w:color="auto"/>
              <w:bottom w:val="single" w:sz="4" w:space="0" w:color="auto"/>
              <w:right w:val="single" w:sz="4" w:space="0" w:color="auto"/>
            </w:tcBorders>
            <w:shd w:val="clear" w:color="auto" w:fill="auto"/>
            <w:noWrap/>
          </w:tcPr>
          <w:p w:rsidR="009A5C1F" w:rsidRPr="00FC765A" w:rsidRDefault="009A5C1F" w:rsidP="009A5C1F">
            <w:pPr>
              <w:suppressAutoHyphens w:val="0"/>
              <w:spacing w:after="0"/>
              <w:jc w:val="left"/>
              <w:rPr>
                <w:rFonts w:eastAsia="Times New Roman" w:cs="Times New Roman"/>
                <w:kern w:val="0"/>
                <w:sz w:val="20"/>
                <w:szCs w:val="20"/>
                <w:lang w:bidi="bn-IN"/>
              </w:rPr>
            </w:pPr>
            <w:r w:rsidRPr="00FC765A">
              <w:rPr>
                <w:rFonts w:eastAsia="Times New Roman" w:cs="Times New Roman"/>
                <w:kern w:val="0"/>
                <w:sz w:val="20"/>
                <w:szCs w:val="20"/>
                <w:lang w:bidi="bn-IN"/>
              </w:rPr>
              <w:t xml:space="preserve">   a kifizetésből konvergencia régió</w:t>
            </w:r>
          </w:p>
        </w:tc>
        <w:tc>
          <w:tcPr>
            <w:tcW w:w="513" w:type="dxa"/>
            <w:tcBorders>
              <w:top w:val="nil"/>
              <w:left w:val="nil"/>
              <w:bottom w:val="single" w:sz="4" w:space="0" w:color="auto"/>
              <w:right w:val="single" w:sz="4" w:space="0" w:color="auto"/>
            </w:tcBorders>
            <w:shd w:val="clear" w:color="auto" w:fill="C0C0C0"/>
            <w:noWrap/>
            <w:vAlign w:val="bottom"/>
          </w:tcPr>
          <w:p w:rsidR="009A5C1F" w:rsidRPr="00FC765A" w:rsidRDefault="009A5C1F" w:rsidP="009A5C1F">
            <w:pPr>
              <w:suppressAutoHyphens w:val="0"/>
              <w:spacing w:after="0"/>
              <w:jc w:val="right"/>
              <w:rPr>
                <w:rFonts w:eastAsia="Times New Roman" w:cs="Times New Roman"/>
                <w:kern w:val="0"/>
                <w:sz w:val="20"/>
                <w:szCs w:val="20"/>
                <w:lang w:bidi="bn-IN"/>
              </w:rPr>
            </w:pPr>
            <w:r w:rsidRPr="00FC765A">
              <w:rPr>
                <w:rFonts w:eastAsia="Times New Roman" w:cs="Times New Roman"/>
                <w:kern w:val="0"/>
                <w:sz w:val="20"/>
                <w:szCs w:val="20"/>
                <w:lang w:bidi="bn-IN"/>
              </w:rPr>
              <w:t> </w:t>
            </w:r>
          </w:p>
        </w:tc>
        <w:tc>
          <w:tcPr>
            <w:tcW w:w="1387" w:type="dxa"/>
            <w:tcBorders>
              <w:top w:val="nil"/>
              <w:left w:val="nil"/>
              <w:bottom w:val="single" w:sz="4"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652 837</w:t>
            </w:r>
          </w:p>
        </w:tc>
        <w:tc>
          <w:tcPr>
            <w:tcW w:w="619" w:type="dxa"/>
            <w:tcBorders>
              <w:top w:val="nil"/>
              <w:left w:val="nil"/>
              <w:bottom w:val="single" w:sz="4" w:space="0" w:color="auto"/>
              <w:right w:val="single" w:sz="4" w:space="0" w:color="auto"/>
            </w:tcBorders>
            <w:shd w:val="clear" w:color="auto" w:fill="C0C0C0"/>
            <w:noWrap/>
            <w:vAlign w:val="bottom"/>
          </w:tcPr>
          <w:p w:rsidR="009A5C1F" w:rsidRPr="00FC765A" w:rsidRDefault="009A5C1F" w:rsidP="009A5C1F">
            <w:pPr>
              <w:suppressAutoHyphens w:val="0"/>
              <w:spacing w:after="0"/>
              <w:jc w:val="right"/>
              <w:rPr>
                <w:rFonts w:eastAsia="Times New Roman" w:cs="Times New Roman"/>
                <w:kern w:val="0"/>
                <w:sz w:val="20"/>
                <w:szCs w:val="20"/>
                <w:lang w:bidi="bn-IN"/>
              </w:rPr>
            </w:pPr>
            <w:r w:rsidRPr="00FC765A">
              <w:rPr>
                <w:rFonts w:eastAsia="Times New Roman" w:cs="Times New Roman"/>
                <w:kern w:val="0"/>
                <w:sz w:val="20"/>
                <w:szCs w:val="20"/>
                <w:lang w:bidi="bn-IN"/>
              </w:rPr>
              <w:t> </w:t>
            </w:r>
          </w:p>
        </w:tc>
        <w:tc>
          <w:tcPr>
            <w:tcW w:w="1561" w:type="dxa"/>
            <w:tcBorders>
              <w:top w:val="nil"/>
              <w:left w:val="nil"/>
              <w:bottom w:val="single" w:sz="4" w:space="0" w:color="auto"/>
              <w:right w:val="double" w:sz="6"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925 321</w:t>
            </w:r>
          </w:p>
        </w:tc>
      </w:tr>
      <w:tr w:rsidR="009A5C1F" w:rsidRPr="00FC765A" w:rsidTr="00CD5623">
        <w:trPr>
          <w:trHeight w:val="270"/>
          <w:jc w:val="center"/>
        </w:trPr>
        <w:tc>
          <w:tcPr>
            <w:tcW w:w="4685" w:type="dxa"/>
            <w:tcBorders>
              <w:top w:val="nil"/>
              <w:left w:val="double" w:sz="6" w:space="0" w:color="auto"/>
              <w:bottom w:val="double" w:sz="6" w:space="0" w:color="auto"/>
              <w:right w:val="single" w:sz="4" w:space="0" w:color="auto"/>
            </w:tcBorders>
            <w:shd w:val="clear" w:color="auto" w:fill="auto"/>
            <w:noWrap/>
          </w:tcPr>
          <w:p w:rsidR="009A5C1F" w:rsidRPr="00FC765A" w:rsidRDefault="009A5C1F" w:rsidP="009A5C1F">
            <w:pPr>
              <w:suppressAutoHyphens w:val="0"/>
              <w:spacing w:after="0"/>
              <w:jc w:val="left"/>
              <w:rPr>
                <w:rFonts w:eastAsia="Times New Roman" w:cs="Times New Roman"/>
                <w:kern w:val="0"/>
                <w:sz w:val="20"/>
                <w:szCs w:val="20"/>
                <w:lang w:bidi="bn-IN"/>
              </w:rPr>
            </w:pPr>
            <w:r w:rsidRPr="00FC765A">
              <w:rPr>
                <w:rFonts w:eastAsia="Times New Roman" w:cs="Times New Roman"/>
                <w:kern w:val="0"/>
                <w:sz w:val="20"/>
                <w:szCs w:val="20"/>
                <w:lang w:bidi="bn-IN"/>
              </w:rPr>
              <w:t xml:space="preserve">      ebből közösségi</w:t>
            </w:r>
          </w:p>
        </w:tc>
        <w:tc>
          <w:tcPr>
            <w:tcW w:w="513" w:type="dxa"/>
            <w:tcBorders>
              <w:top w:val="nil"/>
              <w:left w:val="nil"/>
              <w:bottom w:val="double" w:sz="6" w:space="0" w:color="auto"/>
              <w:right w:val="single" w:sz="4" w:space="0" w:color="auto"/>
            </w:tcBorders>
            <w:shd w:val="clear" w:color="auto" w:fill="C0C0C0"/>
            <w:noWrap/>
            <w:vAlign w:val="bottom"/>
          </w:tcPr>
          <w:p w:rsidR="009A5C1F" w:rsidRPr="00FC765A" w:rsidRDefault="009A5C1F" w:rsidP="009A5C1F">
            <w:pPr>
              <w:suppressAutoHyphens w:val="0"/>
              <w:spacing w:after="0"/>
              <w:jc w:val="right"/>
              <w:rPr>
                <w:rFonts w:eastAsia="Times New Roman" w:cs="Times New Roman"/>
                <w:kern w:val="0"/>
                <w:sz w:val="20"/>
                <w:szCs w:val="20"/>
                <w:lang w:bidi="bn-IN"/>
              </w:rPr>
            </w:pPr>
            <w:r w:rsidRPr="00FC765A">
              <w:rPr>
                <w:rFonts w:eastAsia="Times New Roman" w:cs="Times New Roman"/>
                <w:kern w:val="0"/>
                <w:sz w:val="20"/>
                <w:szCs w:val="20"/>
                <w:lang w:bidi="bn-IN"/>
              </w:rPr>
              <w:t> </w:t>
            </w:r>
          </w:p>
        </w:tc>
        <w:tc>
          <w:tcPr>
            <w:tcW w:w="1387" w:type="dxa"/>
            <w:tcBorders>
              <w:top w:val="nil"/>
              <w:left w:val="nil"/>
              <w:bottom w:val="double" w:sz="6" w:space="0" w:color="auto"/>
              <w:right w:val="single" w:sz="4"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519 503</w:t>
            </w:r>
          </w:p>
        </w:tc>
        <w:tc>
          <w:tcPr>
            <w:tcW w:w="619" w:type="dxa"/>
            <w:tcBorders>
              <w:top w:val="nil"/>
              <w:left w:val="nil"/>
              <w:bottom w:val="double" w:sz="6" w:space="0" w:color="auto"/>
              <w:right w:val="single" w:sz="4" w:space="0" w:color="auto"/>
            </w:tcBorders>
            <w:shd w:val="clear" w:color="auto" w:fill="C0C0C0"/>
            <w:noWrap/>
            <w:vAlign w:val="bottom"/>
          </w:tcPr>
          <w:p w:rsidR="009A5C1F" w:rsidRPr="00FC765A" w:rsidRDefault="009A5C1F" w:rsidP="009A5C1F">
            <w:pPr>
              <w:suppressAutoHyphens w:val="0"/>
              <w:spacing w:after="0"/>
              <w:jc w:val="right"/>
              <w:rPr>
                <w:rFonts w:eastAsia="Times New Roman" w:cs="Times New Roman"/>
                <w:kern w:val="0"/>
                <w:sz w:val="20"/>
                <w:szCs w:val="20"/>
                <w:lang w:bidi="bn-IN"/>
              </w:rPr>
            </w:pPr>
            <w:r w:rsidRPr="00FC765A">
              <w:rPr>
                <w:rFonts w:eastAsia="Times New Roman" w:cs="Times New Roman"/>
                <w:kern w:val="0"/>
                <w:sz w:val="20"/>
                <w:szCs w:val="20"/>
                <w:lang w:bidi="bn-IN"/>
              </w:rPr>
              <w:t> </w:t>
            </w:r>
          </w:p>
        </w:tc>
        <w:tc>
          <w:tcPr>
            <w:tcW w:w="1561" w:type="dxa"/>
            <w:tcBorders>
              <w:top w:val="nil"/>
              <w:left w:val="nil"/>
              <w:bottom w:val="double" w:sz="6" w:space="0" w:color="auto"/>
              <w:right w:val="double" w:sz="6" w:space="0" w:color="auto"/>
            </w:tcBorders>
            <w:shd w:val="clear" w:color="auto" w:fill="auto"/>
            <w:noWrap/>
          </w:tcPr>
          <w:p w:rsidR="009A5C1F" w:rsidRPr="00FC765A" w:rsidRDefault="009A5C1F" w:rsidP="009A5C1F">
            <w:pPr>
              <w:suppressAutoHyphens w:val="0"/>
              <w:spacing w:after="0"/>
              <w:jc w:val="right"/>
              <w:rPr>
                <w:rFonts w:eastAsia="Times New Roman" w:cs="Times New Roman"/>
                <w:color w:val="000000"/>
                <w:kern w:val="0"/>
                <w:sz w:val="20"/>
                <w:szCs w:val="20"/>
                <w:lang w:bidi="bn-IN"/>
              </w:rPr>
            </w:pPr>
            <w:r w:rsidRPr="00FC765A">
              <w:rPr>
                <w:rFonts w:eastAsia="Times New Roman" w:cs="Times New Roman"/>
                <w:color w:val="000000"/>
                <w:kern w:val="0"/>
                <w:sz w:val="20"/>
                <w:szCs w:val="20"/>
                <w:lang w:bidi="bn-IN"/>
              </w:rPr>
              <w:t>736 335</w:t>
            </w:r>
          </w:p>
        </w:tc>
      </w:tr>
    </w:tbl>
    <w:p w:rsidR="009A5C1F" w:rsidRPr="00F35797" w:rsidRDefault="009A5C1F" w:rsidP="009A5C1F">
      <w:pPr>
        <w:pStyle w:val="j-forrs"/>
      </w:pPr>
      <w:r w:rsidRPr="00F35797">
        <w:t>Forrás: MVH</w:t>
      </w:r>
    </w:p>
    <w:p w:rsidR="009A5C1F" w:rsidRPr="004E103C" w:rsidRDefault="009A5C1F" w:rsidP="000917FD">
      <w:pPr>
        <w:pStyle w:val="j-nomlszveg"/>
        <w:rPr>
          <w:kern w:val="1"/>
        </w:rPr>
      </w:pPr>
      <w:r>
        <w:rPr>
          <w:kern w:val="1"/>
        </w:rPr>
        <w:t>2011</w:t>
      </w:r>
      <w:r w:rsidRPr="00F35797">
        <w:rPr>
          <w:kern w:val="1"/>
        </w:rPr>
        <w:t xml:space="preserve">-ben </w:t>
      </w:r>
      <w:r w:rsidRPr="003D1252">
        <w:rPr>
          <w:color w:val="000000"/>
          <w:szCs w:val="22"/>
        </w:rPr>
        <w:t xml:space="preserve">140 </w:t>
      </w:r>
      <w:r>
        <w:rPr>
          <w:color w:val="000000"/>
          <w:szCs w:val="22"/>
        </w:rPr>
        <w:t xml:space="preserve">db </w:t>
      </w:r>
      <w:r w:rsidRPr="00F35797">
        <w:rPr>
          <w:kern w:val="1"/>
        </w:rPr>
        <w:t xml:space="preserve">támogatási kérelem érkezett az MVH-hoz. </w:t>
      </w:r>
      <w:r w:rsidRPr="003D1252">
        <w:rPr>
          <w:color w:val="000000"/>
          <w:szCs w:val="22"/>
        </w:rPr>
        <w:t>A kérelmek feldolgozása folyamatban van, a határozathozatal áth</w:t>
      </w:r>
      <w:r w:rsidRPr="003D1252">
        <w:rPr>
          <w:color w:val="000000"/>
          <w:szCs w:val="22"/>
        </w:rPr>
        <w:t>ú</w:t>
      </w:r>
      <w:r w:rsidRPr="003D1252">
        <w:rPr>
          <w:color w:val="000000"/>
          <w:szCs w:val="22"/>
        </w:rPr>
        <w:t>zódik 2012-re.</w:t>
      </w:r>
      <w:r>
        <w:rPr>
          <w:color w:val="000000"/>
          <w:szCs w:val="22"/>
        </w:rPr>
        <w:t xml:space="preserve"> </w:t>
      </w:r>
      <w:r>
        <w:rPr>
          <w:kern w:val="1"/>
        </w:rPr>
        <w:t>2011-ben</w:t>
      </w:r>
      <w:r w:rsidRPr="00F35797">
        <w:rPr>
          <w:kern w:val="1"/>
        </w:rPr>
        <w:t xml:space="preserve"> </w:t>
      </w:r>
      <w:r w:rsidRPr="008047D9">
        <w:rPr>
          <w:kern w:val="1"/>
        </w:rPr>
        <w:t>684 ezer euró (300,83 M Ft)</w:t>
      </w:r>
      <w:r w:rsidRPr="00F35797">
        <w:rPr>
          <w:kern w:val="1"/>
        </w:rPr>
        <w:t xml:space="preserve"> kifizetés</w:t>
      </w:r>
      <w:r>
        <w:rPr>
          <w:kern w:val="1"/>
        </w:rPr>
        <w:t xml:space="preserve">e történt </w:t>
      </w:r>
      <w:r w:rsidRPr="004E103C">
        <w:rPr>
          <w:kern w:val="1"/>
        </w:rPr>
        <w:t xml:space="preserve">meg. </w:t>
      </w:r>
    </w:p>
    <w:p w:rsidR="007932F4" w:rsidRPr="00C96BD7" w:rsidRDefault="009A5C1F" w:rsidP="000917FD">
      <w:pPr>
        <w:pStyle w:val="j-nomlszveg"/>
        <w:rPr>
          <w:kern w:val="1"/>
          <w:szCs w:val="22"/>
          <w:highlight w:val="red"/>
        </w:rPr>
      </w:pPr>
      <w:r w:rsidRPr="004E103C">
        <w:rPr>
          <w:kern w:val="1"/>
          <w:szCs w:val="22"/>
        </w:rPr>
        <w:t>A beérkezett támogatási kérelmek regionális megoszlását tekintve messze a legnagyobb érdeklődés a jogcím iránt Bács-Kiskun megyében volt, a legkevesebb kérelem pedig Komárom-Esztergom megy</w:t>
      </w:r>
      <w:r w:rsidRPr="004E103C">
        <w:rPr>
          <w:kern w:val="1"/>
          <w:szCs w:val="22"/>
        </w:rPr>
        <w:t>é</w:t>
      </w:r>
      <w:r w:rsidRPr="004E103C">
        <w:rPr>
          <w:kern w:val="1"/>
          <w:szCs w:val="22"/>
        </w:rPr>
        <w:t>ből érkezett.</w:t>
      </w:r>
    </w:p>
    <w:p w:rsidR="009A5C1F" w:rsidRPr="00EB658B" w:rsidRDefault="005C685B" w:rsidP="00EB658B">
      <w:pPr>
        <w:pStyle w:val="j-cmsor2"/>
      </w:pPr>
      <w:r w:rsidRPr="00F35797">
        <w:rPr>
          <w:sz w:val="20"/>
          <w:szCs w:val="20"/>
        </w:rPr>
        <w:br w:type="page"/>
      </w:r>
      <w:bookmarkStart w:id="255" w:name="_Toc297560976"/>
      <w:bookmarkStart w:id="256" w:name="_Toc328638724"/>
      <w:r w:rsidR="009A5C1F" w:rsidRPr="00EB658B">
        <w:lastRenderedPageBreak/>
        <w:t>III. tengely</w:t>
      </w:r>
      <w:bookmarkEnd w:id="255"/>
      <w:bookmarkEnd w:id="256"/>
    </w:p>
    <w:p w:rsidR="009A5C1F" w:rsidRPr="000917FD" w:rsidRDefault="009A5C1F" w:rsidP="000917FD">
      <w:pPr>
        <w:pStyle w:val="j-nomlszveg"/>
      </w:pPr>
      <w:r w:rsidRPr="000917FD">
        <w:t>A III. tengely intézkedéscsoportjának fő célkitűzése az életminőség javítása a vidéki területeken, a gazdasági tevékenységek diverzifikálásának ösztönzése, illetve döntő súlyt képvisel a vidéki gazdaság fejlesztése. A fejlesztési elképzelések kivitelezése során alapvető fontossággal bír a LEADER megk</w:t>
      </w:r>
      <w:r w:rsidRPr="000917FD">
        <w:t>ö</w:t>
      </w:r>
      <w:r w:rsidRPr="000917FD">
        <w:t>zelítés, ami a települési önkormányzatok, vállalkozások és civil szervezetek együttműködését, a rés</w:t>
      </w:r>
      <w:r w:rsidRPr="000917FD">
        <w:t>z</w:t>
      </w:r>
      <w:r w:rsidRPr="000917FD">
        <w:t>vételükkel megalakult helyi közösségek által stratégiába foglalt, alulról jövő kezdeményezések me</w:t>
      </w:r>
      <w:r w:rsidRPr="000917FD">
        <w:t>g</w:t>
      </w:r>
      <w:r w:rsidRPr="000917FD">
        <w:t>valósítását jelenti.</w:t>
      </w:r>
    </w:p>
    <w:p w:rsidR="009A5C1F" w:rsidRPr="000917FD" w:rsidRDefault="009A5C1F" w:rsidP="000917FD">
      <w:pPr>
        <w:pStyle w:val="j-nomlszveg"/>
      </w:pPr>
      <w:r w:rsidRPr="000917FD">
        <w:t>A III. tengely intézkedéseinek egy része horizontálisan, másik része pedig helyi vidékfejlesztési strat</w:t>
      </w:r>
      <w:r w:rsidRPr="000917FD">
        <w:t>é</w:t>
      </w:r>
      <w:r w:rsidRPr="000917FD">
        <w:t>giákon keresztül a LEADER helyi akciócsoportok (a továbbiakban: HACS) által kerül megvalósításra.</w:t>
      </w:r>
    </w:p>
    <w:p w:rsidR="00D5403F" w:rsidRPr="00F35797" w:rsidRDefault="00D5403F" w:rsidP="00D5403F">
      <w:pPr>
        <w:pStyle w:val="j-braszm"/>
      </w:pPr>
      <w:r w:rsidRPr="00F35797">
        <w:t>ábra</w:t>
      </w:r>
    </w:p>
    <w:p w:rsidR="00D5403F" w:rsidRDefault="00D5403F" w:rsidP="00D5403F">
      <w:pPr>
        <w:pStyle w:val="j-bracm"/>
      </w:pPr>
      <w:r>
        <w:t>III. tengely</w:t>
      </w:r>
      <w:r w:rsidR="003939EE">
        <w:t xml:space="preserve"> 2011. évi</w:t>
      </w:r>
      <w:r>
        <w:t xml:space="preserve"> kifizetéseinek megyénkénti eloszlása</w:t>
      </w:r>
    </w:p>
    <w:p w:rsidR="00D5403F" w:rsidRPr="00D5403F" w:rsidRDefault="00CD5623" w:rsidP="00D5403F">
      <w:pPr>
        <w:pStyle w:val="j-forrs"/>
        <w:jc w:val="center"/>
      </w:pPr>
      <w:r w:rsidRPr="00D5403F">
        <w:pict>
          <v:shape id="_x0000_i1034" type="#_x0000_t75" style="width:463.5pt;height:291.75pt">
            <v:imagedata r:id="rId23" o:title="III"/>
          </v:shape>
        </w:pict>
      </w:r>
    </w:p>
    <w:p w:rsidR="00D5403F" w:rsidRPr="00A07A0D" w:rsidRDefault="00D5403F" w:rsidP="00D5403F">
      <w:pPr>
        <w:pStyle w:val="j-forrs"/>
      </w:pPr>
      <w:r w:rsidRPr="00A07A0D">
        <w:t>Forrás: MVH</w:t>
      </w:r>
    </w:p>
    <w:p w:rsidR="009A5C1F" w:rsidRPr="00C003F8" w:rsidRDefault="009A5C1F" w:rsidP="00704009">
      <w:pPr>
        <w:pStyle w:val="j-cmsor3"/>
      </w:pPr>
      <w:bookmarkStart w:id="257" w:name="_Toc326748781"/>
      <w:bookmarkStart w:id="258" w:name="_Toc326762229"/>
      <w:bookmarkStart w:id="259" w:name="_Toc297560977"/>
      <w:bookmarkStart w:id="260" w:name="_Toc328638725"/>
      <w:bookmarkEnd w:id="257"/>
      <w:bookmarkEnd w:id="258"/>
      <w:r w:rsidRPr="00C003F8">
        <w:t>Mikrovállalkozások létrehozásának és fejlesztésének támogatása (312) intézkedés rövid bemutatása</w:t>
      </w:r>
      <w:bookmarkEnd w:id="259"/>
      <w:bookmarkEnd w:id="260"/>
    </w:p>
    <w:p w:rsidR="009A5C1F" w:rsidRPr="00C003F8" w:rsidRDefault="009A5C1F" w:rsidP="00704009">
      <w:pPr>
        <w:pStyle w:val="j-nomlszveg"/>
        <w:rPr>
          <w:b/>
          <w:bCs/>
        </w:rPr>
      </w:pPr>
      <w:r w:rsidRPr="00C003F8">
        <w:t xml:space="preserve">A támogatás célja a vidéki térségekben új </w:t>
      </w:r>
      <w:proofErr w:type="spellStart"/>
      <w:r w:rsidRPr="00C003F8">
        <w:t>mikrovállalkozások</w:t>
      </w:r>
      <w:proofErr w:type="spellEnd"/>
      <w:r w:rsidRPr="00C003F8">
        <w:t xml:space="preserve"> létrehozásának, illetve működő </w:t>
      </w:r>
      <w:proofErr w:type="spellStart"/>
      <w:r w:rsidRPr="00C003F8">
        <w:t>mikrovállalkozások</w:t>
      </w:r>
      <w:proofErr w:type="spellEnd"/>
      <w:r w:rsidRPr="00C003F8">
        <w:t xml:space="preserve"> beruházásainak, műszaki-technológiai fejlesztésének támogatása által a vállalk</w:t>
      </w:r>
      <w:r w:rsidRPr="00C003F8">
        <w:t>o</w:t>
      </w:r>
      <w:r w:rsidRPr="00C003F8">
        <w:t>zói aktivitás, a versenyképesség, az innovációs képesség ösztönzése, munkahelyek megtartása és újak létrehozása, valamint a gazdasági szerkezet fejlesztése</w:t>
      </w:r>
      <w:r w:rsidRPr="00C003F8">
        <w:rPr>
          <w:b/>
          <w:bCs/>
        </w:rPr>
        <w:t>.</w:t>
      </w:r>
    </w:p>
    <w:p w:rsidR="009A5C1F" w:rsidRPr="00C003F8" w:rsidRDefault="009A5C1F" w:rsidP="00704009">
      <w:pPr>
        <w:pStyle w:val="j-nomlszveg"/>
      </w:pPr>
      <w:r w:rsidRPr="00C003F8">
        <w:t xml:space="preserve">Az intézkedés keretén belül került meghirdetésre a </w:t>
      </w:r>
      <w:r w:rsidRPr="00C003F8">
        <w:rPr>
          <w:i/>
        </w:rPr>
        <w:t>Mikrovállalkozások létrehozására és fejlesztésére nyújtandó támogat</w:t>
      </w:r>
      <w:r w:rsidRPr="00C003F8">
        <w:rPr>
          <w:i/>
        </w:rPr>
        <w:t>á</w:t>
      </w:r>
      <w:r w:rsidRPr="00C003F8">
        <w:rPr>
          <w:i/>
        </w:rPr>
        <w:t>sok</w:t>
      </w:r>
      <w:r w:rsidRPr="00C003F8">
        <w:t xml:space="preserve"> jogcím, mely az intézkedés egészét lefedi.</w:t>
      </w:r>
    </w:p>
    <w:p w:rsidR="009A5C1F" w:rsidRPr="00C003F8" w:rsidRDefault="009A5C1F" w:rsidP="00C64356">
      <w:pPr>
        <w:pStyle w:val="j-tblzatszm"/>
      </w:pPr>
      <w:r w:rsidRPr="00C003F8">
        <w:lastRenderedPageBreak/>
        <w:t>táblázat</w:t>
      </w:r>
    </w:p>
    <w:p w:rsidR="009A5C1F" w:rsidRPr="00C003F8" w:rsidRDefault="009A5C1F" w:rsidP="002502CA">
      <w:pPr>
        <w:pStyle w:val="j-tblzat-fcm"/>
      </w:pPr>
      <w:r w:rsidRPr="00C003F8">
        <w:t>Mikrovállalkozások létrehozásának és fejlesztésének támogatása intézkedés (312) indikátora</w:t>
      </w:r>
      <w:r w:rsidRPr="00C003F8">
        <w:t>i</w:t>
      </w:r>
      <w:r w:rsidRPr="00C003F8">
        <w:t>nak megvalósulása</w:t>
      </w:r>
    </w:p>
    <w:tbl>
      <w:tblPr>
        <w:tblW w:w="9658"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5768"/>
        <w:gridCol w:w="1806"/>
        <w:gridCol w:w="1588"/>
      </w:tblGrid>
      <w:tr w:rsidR="002376D1" w:rsidRPr="008B76DD" w:rsidTr="00CD5623">
        <w:tblPrEx>
          <w:tblCellMar>
            <w:top w:w="0" w:type="dxa"/>
            <w:bottom w:w="0" w:type="dxa"/>
          </w:tblCellMar>
        </w:tblPrEx>
        <w:trPr>
          <w:jc w:val="center"/>
        </w:trPr>
        <w:tc>
          <w:tcPr>
            <w:tcW w:w="496" w:type="dxa"/>
            <w:tcBorders>
              <w:top w:val="single" w:sz="4" w:space="0" w:color="auto"/>
              <w:left w:val="single" w:sz="4" w:space="0" w:color="auto"/>
              <w:bottom w:val="single" w:sz="4" w:space="0" w:color="auto"/>
              <w:right w:val="single" w:sz="4" w:space="0" w:color="auto"/>
            </w:tcBorders>
            <w:shd w:val="clear" w:color="auto" w:fill="B3B3B3"/>
          </w:tcPr>
          <w:p w:rsidR="002376D1" w:rsidRPr="00A51BCF" w:rsidRDefault="002376D1" w:rsidP="00CD5623">
            <w:pPr>
              <w:pStyle w:val="Normltblateljes"/>
              <w:keepNext/>
              <w:suppressAutoHyphens w:val="0"/>
              <w:spacing w:after="0"/>
              <w:jc w:val="center"/>
              <w:rPr>
                <w:sz w:val="20"/>
                <w:szCs w:val="20"/>
                <w:lang w:bidi="sa-IN"/>
              </w:rPr>
            </w:pPr>
            <w:bookmarkStart w:id="261" w:name="_Toc261596949"/>
          </w:p>
        </w:tc>
        <w:tc>
          <w:tcPr>
            <w:tcW w:w="5768" w:type="dxa"/>
            <w:tcBorders>
              <w:top w:val="single" w:sz="4" w:space="0" w:color="auto"/>
              <w:left w:val="single" w:sz="4" w:space="0" w:color="auto"/>
              <w:bottom w:val="single" w:sz="4" w:space="0" w:color="auto"/>
              <w:right w:val="single" w:sz="4" w:space="0" w:color="auto"/>
            </w:tcBorders>
            <w:shd w:val="clear" w:color="auto" w:fill="B3B3B3"/>
            <w:vAlign w:val="center"/>
          </w:tcPr>
          <w:p w:rsidR="002376D1" w:rsidRPr="008B76DD" w:rsidRDefault="002376D1" w:rsidP="002502CA">
            <w:pPr>
              <w:pStyle w:val="Normltblateljes"/>
              <w:keepNext/>
              <w:suppressAutoHyphens w:val="0"/>
              <w:spacing w:after="0"/>
              <w:jc w:val="center"/>
              <w:rPr>
                <w:b/>
                <w:bCs/>
                <w:sz w:val="20"/>
                <w:szCs w:val="20"/>
                <w:lang w:bidi="sa-IN"/>
              </w:rPr>
            </w:pPr>
            <w:r w:rsidRPr="008B76DD">
              <w:rPr>
                <w:b/>
                <w:bCs/>
                <w:sz w:val="20"/>
                <w:szCs w:val="20"/>
                <w:lang w:bidi="sa-IN"/>
              </w:rPr>
              <w:t>Indikátor leírása</w:t>
            </w:r>
          </w:p>
        </w:tc>
        <w:tc>
          <w:tcPr>
            <w:tcW w:w="1806" w:type="dxa"/>
            <w:tcBorders>
              <w:top w:val="single" w:sz="4" w:space="0" w:color="auto"/>
              <w:left w:val="single" w:sz="4" w:space="0" w:color="auto"/>
              <w:bottom w:val="single" w:sz="4" w:space="0" w:color="auto"/>
              <w:right w:val="single" w:sz="4" w:space="0" w:color="auto"/>
            </w:tcBorders>
            <w:shd w:val="clear" w:color="auto" w:fill="B3B3B3"/>
            <w:vAlign w:val="center"/>
          </w:tcPr>
          <w:p w:rsidR="002376D1" w:rsidRPr="00A51BCF" w:rsidRDefault="002376D1" w:rsidP="002502CA">
            <w:pPr>
              <w:pStyle w:val="Normltblateljes"/>
              <w:keepNext/>
              <w:suppressAutoHyphens w:val="0"/>
              <w:spacing w:after="0"/>
              <w:jc w:val="center"/>
              <w:rPr>
                <w:b/>
                <w:bCs/>
                <w:sz w:val="20"/>
                <w:szCs w:val="20"/>
                <w:lang w:bidi="sa-IN"/>
              </w:rPr>
            </w:pPr>
            <w:r w:rsidRPr="00A51BCF">
              <w:rPr>
                <w:b/>
                <w:bCs/>
                <w:sz w:val="20"/>
                <w:szCs w:val="20"/>
                <w:lang w:bidi="sa-IN"/>
              </w:rPr>
              <w:t>Program szerinti tervadat</w:t>
            </w:r>
          </w:p>
        </w:tc>
        <w:tc>
          <w:tcPr>
            <w:tcW w:w="1588" w:type="dxa"/>
            <w:tcBorders>
              <w:top w:val="single" w:sz="4" w:space="0" w:color="auto"/>
              <w:left w:val="single" w:sz="4" w:space="0" w:color="auto"/>
              <w:bottom w:val="single" w:sz="4" w:space="0" w:color="auto"/>
              <w:right w:val="single" w:sz="4" w:space="0" w:color="auto"/>
            </w:tcBorders>
            <w:shd w:val="clear" w:color="auto" w:fill="B3B3B3"/>
            <w:vAlign w:val="center"/>
          </w:tcPr>
          <w:p w:rsidR="002376D1" w:rsidRPr="008B76DD" w:rsidRDefault="002376D1" w:rsidP="002502CA">
            <w:pPr>
              <w:pStyle w:val="Normltblateljes"/>
              <w:keepNext/>
              <w:suppressAutoHyphens w:val="0"/>
              <w:spacing w:after="0"/>
              <w:jc w:val="center"/>
              <w:rPr>
                <w:b/>
                <w:bCs/>
                <w:sz w:val="20"/>
                <w:szCs w:val="20"/>
                <w:lang w:bidi="sa-IN"/>
              </w:rPr>
            </w:pPr>
            <w:r w:rsidRPr="008B76DD">
              <w:rPr>
                <w:b/>
                <w:sz w:val="20"/>
                <w:szCs w:val="20"/>
              </w:rPr>
              <w:t>Indikátorok k</w:t>
            </w:r>
            <w:r w:rsidRPr="008B76DD">
              <w:rPr>
                <w:b/>
                <w:sz w:val="20"/>
                <w:szCs w:val="20"/>
              </w:rPr>
              <w:t>u</w:t>
            </w:r>
            <w:r w:rsidRPr="008B76DD">
              <w:rPr>
                <w:b/>
                <w:sz w:val="20"/>
                <w:szCs w:val="20"/>
              </w:rPr>
              <w:t>mulált értéke</w:t>
            </w:r>
          </w:p>
        </w:tc>
      </w:tr>
      <w:tr w:rsidR="002376D1" w:rsidRPr="008B76DD" w:rsidTr="00CD5623">
        <w:tblPrEx>
          <w:tblCellMar>
            <w:top w:w="0" w:type="dxa"/>
            <w:bottom w:w="0" w:type="dxa"/>
          </w:tblCellMar>
        </w:tblPrEx>
        <w:trPr>
          <w:jc w:val="center"/>
        </w:trPr>
        <w:tc>
          <w:tcPr>
            <w:tcW w:w="496" w:type="dxa"/>
            <w:vMerge w:val="restart"/>
            <w:tcBorders>
              <w:top w:val="single" w:sz="4" w:space="0" w:color="auto"/>
              <w:left w:val="single" w:sz="4" w:space="0" w:color="auto"/>
              <w:right w:val="single" w:sz="4" w:space="0" w:color="auto"/>
            </w:tcBorders>
          </w:tcPr>
          <w:p w:rsidR="002376D1" w:rsidRPr="00A51BCF" w:rsidRDefault="002376D1" w:rsidP="00CD5623">
            <w:pPr>
              <w:pStyle w:val="TableText"/>
              <w:spacing w:before="0" w:after="0"/>
              <w:jc w:val="center"/>
              <w:rPr>
                <w:rFonts w:eastAsia="Times New Roman"/>
                <w:lang w:bidi="sa-IN"/>
              </w:rPr>
            </w:pPr>
            <w:r w:rsidRPr="00A51BCF">
              <w:rPr>
                <w:rFonts w:eastAsia="Times New Roman"/>
                <w:lang w:bidi="sa-IN"/>
              </w:rPr>
              <w:t>O</w:t>
            </w:r>
          </w:p>
        </w:tc>
        <w:tc>
          <w:tcPr>
            <w:tcW w:w="5768" w:type="dxa"/>
            <w:tcBorders>
              <w:top w:val="single" w:sz="4" w:space="0" w:color="auto"/>
              <w:left w:val="single" w:sz="4" w:space="0" w:color="auto"/>
              <w:bottom w:val="single" w:sz="4" w:space="0" w:color="auto"/>
              <w:right w:val="single" w:sz="4" w:space="0" w:color="auto"/>
            </w:tcBorders>
          </w:tcPr>
          <w:p w:rsidR="002376D1" w:rsidRPr="008B76DD" w:rsidRDefault="002376D1" w:rsidP="002376D1">
            <w:pPr>
              <w:pStyle w:val="TableText"/>
              <w:spacing w:before="0" w:after="0"/>
              <w:rPr>
                <w:rFonts w:eastAsia="Times New Roman"/>
                <w:b/>
                <w:bCs/>
                <w:lang w:bidi="sa-IN"/>
              </w:rPr>
            </w:pPr>
            <w:r w:rsidRPr="008B76DD">
              <w:rPr>
                <w:rFonts w:eastAsia="Times New Roman"/>
                <w:b/>
                <w:bCs/>
                <w:lang w:bidi="sa-IN"/>
              </w:rPr>
              <w:t>A t</w:t>
            </w:r>
            <w:r w:rsidRPr="008B76DD">
              <w:rPr>
                <w:rFonts w:eastAsia="Times New Roman"/>
                <w:b/>
                <w:bCs/>
                <w:lang w:bidi="sa-IN"/>
              </w:rPr>
              <w:t>á</w:t>
            </w:r>
            <w:r w:rsidRPr="008B76DD">
              <w:rPr>
                <w:rFonts w:eastAsia="Times New Roman"/>
                <w:b/>
                <w:bCs/>
                <w:lang w:bidi="sa-IN"/>
              </w:rPr>
              <w:t xml:space="preserve">mogatott </w:t>
            </w:r>
            <w:proofErr w:type="spellStart"/>
            <w:r w:rsidRPr="008B76DD">
              <w:rPr>
                <w:rFonts w:eastAsia="Times New Roman"/>
                <w:b/>
                <w:bCs/>
                <w:lang w:bidi="sa-IN"/>
              </w:rPr>
              <w:t>mikrovállalkozások</w:t>
            </w:r>
            <w:proofErr w:type="spellEnd"/>
            <w:r w:rsidRPr="008B76DD">
              <w:rPr>
                <w:rFonts w:eastAsia="Times New Roman"/>
                <w:b/>
                <w:bCs/>
                <w:lang w:bidi="sa-IN"/>
              </w:rPr>
              <w:t xml:space="preserve"> száma (db)</w:t>
            </w:r>
          </w:p>
          <w:p w:rsidR="002376D1" w:rsidRPr="008B76DD" w:rsidRDefault="002376D1" w:rsidP="002376D1">
            <w:pPr>
              <w:pStyle w:val="Normltblateljes"/>
              <w:spacing w:after="0"/>
              <w:rPr>
                <w:sz w:val="20"/>
                <w:szCs w:val="20"/>
                <w:lang w:bidi="sa-IN"/>
              </w:rPr>
            </w:pPr>
            <w:r w:rsidRPr="008B76DD">
              <w:rPr>
                <w:sz w:val="20"/>
                <w:szCs w:val="20"/>
                <w:lang w:bidi="sa-IN"/>
              </w:rPr>
              <w:t>Státusz</w:t>
            </w:r>
          </w:p>
          <w:p w:rsidR="002376D1" w:rsidRPr="008B76DD" w:rsidRDefault="002376D1" w:rsidP="002376D1">
            <w:pPr>
              <w:numPr>
                <w:ilvl w:val="0"/>
                <w:numId w:val="37"/>
              </w:numPr>
              <w:spacing w:after="0"/>
              <w:rPr>
                <w:sz w:val="20"/>
                <w:szCs w:val="20"/>
                <w:lang w:val="en-GB" w:bidi="sa-IN"/>
              </w:rPr>
            </w:pPr>
            <w:r w:rsidRPr="008B76DD">
              <w:rPr>
                <w:sz w:val="20"/>
                <w:szCs w:val="20"/>
                <w:lang w:bidi="sa-IN"/>
              </w:rPr>
              <w:t>Jogi személy</w:t>
            </w:r>
          </w:p>
          <w:p w:rsidR="002376D1" w:rsidRPr="008B76DD" w:rsidRDefault="002376D1" w:rsidP="002376D1">
            <w:pPr>
              <w:numPr>
                <w:ilvl w:val="0"/>
                <w:numId w:val="37"/>
              </w:numPr>
              <w:spacing w:after="0"/>
              <w:rPr>
                <w:sz w:val="20"/>
                <w:szCs w:val="20"/>
                <w:lang w:val="en-GB" w:bidi="sa-IN"/>
              </w:rPr>
            </w:pPr>
            <w:r w:rsidRPr="008B76DD">
              <w:rPr>
                <w:sz w:val="20"/>
                <w:szCs w:val="20"/>
              </w:rPr>
              <w:t>Természetes</w:t>
            </w:r>
            <w:r w:rsidRPr="008B76DD">
              <w:rPr>
                <w:sz w:val="20"/>
                <w:szCs w:val="20"/>
                <w:lang w:bidi="sa-IN"/>
              </w:rPr>
              <w:t xml:space="preserve"> személy</w:t>
            </w:r>
          </w:p>
          <w:p w:rsidR="002376D1" w:rsidRPr="008B76DD" w:rsidRDefault="002376D1" w:rsidP="002376D1">
            <w:pPr>
              <w:pStyle w:val="Normltblateljes"/>
              <w:spacing w:after="0"/>
              <w:rPr>
                <w:sz w:val="20"/>
                <w:szCs w:val="20"/>
                <w:lang w:bidi="sa-IN"/>
              </w:rPr>
            </w:pPr>
            <w:r w:rsidRPr="008B76DD">
              <w:rPr>
                <w:sz w:val="20"/>
                <w:szCs w:val="20"/>
                <w:lang w:bidi="sa-IN"/>
              </w:rPr>
              <w:t>Korosztály</w:t>
            </w:r>
          </w:p>
          <w:p w:rsidR="002376D1" w:rsidRPr="008B76DD" w:rsidRDefault="002376D1" w:rsidP="002376D1">
            <w:pPr>
              <w:numPr>
                <w:ilvl w:val="0"/>
                <w:numId w:val="37"/>
              </w:numPr>
              <w:spacing w:after="0"/>
              <w:rPr>
                <w:sz w:val="20"/>
                <w:szCs w:val="20"/>
              </w:rPr>
            </w:pPr>
            <w:r w:rsidRPr="008B76DD">
              <w:rPr>
                <w:sz w:val="20"/>
                <w:szCs w:val="20"/>
                <w:lang w:bidi="sa-IN"/>
              </w:rPr>
              <w:t xml:space="preserve">25 év </w:t>
            </w:r>
            <w:r w:rsidRPr="008B76DD">
              <w:rPr>
                <w:sz w:val="20"/>
                <w:szCs w:val="20"/>
              </w:rPr>
              <w:t>alatt</w:t>
            </w:r>
          </w:p>
          <w:p w:rsidR="002376D1" w:rsidRPr="008B76DD" w:rsidRDefault="002376D1" w:rsidP="002376D1">
            <w:pPr>
              <w:numPr>
                <w:ilvl w:val="0"/>
                <w:numId w:val="37"/>
              </w:numPr>
              <w:spacing w:after="0"/>
              <w:rPr>
                <w:sz w:val="20"/>
                <w:szCs w:val="20"/>
                <w:lang w:val="en-GB" w:bidi="sa-IN"/>
              </w:rPr>
            </w:pPr>
            <w:r w:rsidRPr="008B76DD">
              <w:rPr>
                <w:sz w:val="20"/>
                <w:szCs w:val="20"/>
              </w:rPr>
              <w:t>25 éves vagy</w:t>
            </w:r>
            <w:r w:rsidRPr="008B76DD">
              <w:rPr>
                <w:sz w:val="20"/>
                <w:szCs w:val="20"/>
                <w:lang w:bidi="sa-IN"/>
              </w:rPr>
              <w:t xml:space="preserve"> idősebb</w:t>
            </w:r>
            <w:r w:rsidRPr="008B76DD">
              <w:rPr>
                <w:sz w:val="20"/>
                <w:szCs w:val="20"/>
                <w:lang w:val="en-GB" w:bidi="sa-IN"/>
              </w:rPr>
              <w:t xml:space="preserve"> </w:t>
            </w:r>
          </w:p>
          <w:p w:rsidR="002376D1" w:rsidRPr="008B76DD" w:rsidRDefault="002376D1" w:rsidP="002376D1">
            <w:pPr>
              <w:pStyle w:val="Normltblateljes"/>
              <w:spacing w:after="0"/>
              <w:rPr>
                <w:sz w:val="20"/>
                <w:szCs w:val="20"/>
                <w:lang w:bidi="sa-IN"/>
              </w:rPr>
            </w:pPr>
            <w:r w:rsidRPr="008B76DD">
              <w:rPr>
                <w:sz w:val="20"/>
                <w:szCs w:val="20"/>
                <w:lang w:bidi="sa-IN"/>
              </w:rPr>
              <w:t>A mikrovállalkozás típusa</w:t>
            </w:r>
          </w:p>
          <w:p w:rsidR="002376D1" w:rsidRPr="008B76DD" w:rsidRDefault="002376D1" w:rsidP="002376D1">
            <w:pPr>
              <w:numPr>
                <w:ilvl w:val="0"/>
                <w:numId w:val="37"/>
              </w:numPr>
              <w:spacing w:after="0"/>
              <w:rPr>
                <w:sz w:val="20"/>
                <w:szCs w:val="20"/>
              </w:rPr>
            </w:pPr>
            <w:r w:rsidRPr="008B76DD">
              <w:rPr>
                <w:sz w:val="20"/>
                <w:szCs w:val="20"/>
                <w:lang w:bidi="sa-IN"/>
              </w:rPr>
              <w:t xml:space="preserve">Újonnan </w:t>
            </w:r>
            <w:r w:rsidRPr="008B76DD">
              <w:rPr>
                <w:sz w:val="20"/>
                <w:szCs w:val="20"/>
              </w:rPr>
              <w:t>lé</w:t>
            </w:r>
            <w:r w:rsidRPr="008B76DD">
              <w:rPr>
                <w:sz w:val="20"/>
                <w:szCs w:val="20"/>
              </w:rPr>
              <w:t>t</w:t>
            </w:r>
            <w:r w:rsidRPr="008B76DD">
              <w:rPr>
                <w:sz w:val="20"/>
                <w:szCs w:val="20"/>
              </w:rPr>
              <w:t xml:space="preserve">rehozott </w:t>
            </w:r>
            <w:proofErr w:type="spellStart"/>
            <w:r w:rsidRPr="008B76DD">
              <w:rPr>
                <w:sz w:val="20"/>
                <w:szCs w:val="20"/>
              </w:rPr>
              <w:t>mikrovállalkozások</w:t>
            </w:r>
            <w:proofErr w:type="spellEnd"/>
          </w:p>
          <w:p w:rsidR="002376D1" w:rsidRPr="008B76DD" w:rsidRDefault="002376D1" w:rsidP="002376D1">
            <w:pPr>
              <w:numPr>
                <w:ilvl w:val="0"/>
                <w:numId w:val="37"/>
              </w:numPr>
              <w:spacing w:after="0"/>
              <w:rPr>
                <w:rFonts w:eastAsia="MS Mincho"/>
                <w:sz w:val="20"/>
                <w:szCs w:val="20"/>
                <w:lang w:bidi="sa-IN"/>
              </w:rPr>
            </w:pPr>
            <w:r w:rsidRPr="008B76DD">
              <w:rPr>
                <w:sz w:val="20"/>
                <w:szCs w:val="20"/>
              </w:rPr>
              <w:t xml:space="preserve">Meglévő </w:t>
            </w:r>
            <w:proofErr w:type="spellStart"/>
            <w:r w:rsidRPr="008B76DD">
              <w:rPr>
                <w:sz w:val="20"/>
                <w:szCs w:val="20"/>
              </w:rPr>
              <w:t>mi</w:t>
            </w:r>
            <w:r w:rsidRPr="008B76DD">
              <w:rPr>
                <w:sz w:val="20"/>
                <w:szCs w:val="20"/>
                <w:lang w:bidi="sa-IN"/>
              </w:rPr>
              <w:t>krovállalkozások</w:t>
            </w:r>
            <w:proofErr w:type="spellEnd"/>
          </w:p>
        </w:tc>
        <w:tc>
          <w:tcPr>
            <w:tcW w:w="1806" w:type="dxa"/>
            <w:tcBorders>
              <w:top w:val="single" w:sz="4" w:space="0" w:color="auto"/>
              <w:left w:val="single" w:sz="4" w:space="0" w:color="auto"/>
              <w:bottom w:val="single" w:sz="4" w:space="0" w:color="auto"/>
              <w:right w:val="single" w:sz="4" w:space="0" w:color="auto"/>
            </w:tcBorders>
          </w:tcPr>
          <w:p w:rsidR="002376D1" w:rsidRPr="00A51BCF" w:rsidRDefault="002376D1" w:rsidP="002376D1">
            <w:pPr>
              <w:pStyle w:val="Normltblateljes"/>
              <w:suppressAutoHyphens w:val="0"/>
              <w:spacing w:after="0"/>
              <w:jc w:val="right"/>
              <w:rPr>
                <w:sz w:val="20"/>
                <w:szCs w:val="20"/>
                <w:lang w:bidi="sa-IN"/>
              </w:rPr>
            </w:pPr>
            <w:r w:rsidRPr="00A51BCF">
              <w:rPr>
                <w:sz w:val="20"/>
                <w:szCs w:val="20"/>
                <w:lang w:bidi="sa-IN"/>
              </w:rPr>
              <w:t>4600</w:t>
            </w:r>
          </w:p>
          <w:p w:rsidR="002376D1" w:rsidRPr="00A51BCF" w:rsidRDefault="002376D1" w:rsidP="002376D1">
            <w:pPr>
              <w:pStyle w:val="Normltblateljes"/>
              <w:suppressAutoHyphens w:val="0"/>
              <w:spacing w:after="0"/>
              <w:jc w:val="right"/>
              <w:rPr>
                <w:sz w:val="20"/>
                <w:szCs w:val="20"/>
                <w:lang w:bidi="sa-IN"/>
              </w:rPr>
            </w:pPr>
          </w:p>
          <w:p w:rsidR="002376D1" w:rsidRPr="00A51BCF" w:rsidRDefault="002376D1" w:rsidP="002376D1">
            <w:pPr>
              <w:pStyle w:val="Normltblateljes"/>
              <w:suppressAutoHyphens w:val="0"/>
              <w:spacing w:after="0"/>
              <w:jc w:val="right"/>
              <w:rPr>
                <w:sz w:val="20"/>
                <w:szCs w:val="20"/>
                <w:lang w:bidi="sa-IN"/>
              </w:rPr>
            </w:pPr>
            <w:r w:rsidRPr="00A51BCF">
              <w:rPr>
                <w:sz w:val="20"/>
                <w:szCs w:val="20"/>
                <w:lang w:bidi="sa-IN"/>
              </w:rPr>
              <w:t>4600</w:t>
            </w:r>
          </w:p>
          <w:p w:rsidR="002376D1" w:rsidRPr="00A51BCF" w:rsidRDefault="002376D1" w:rsidP="002376D1">
            <w:pPr>
              <w:pStyle w:val="Normltblateljes"/>
              <w:suppressAutoHyphens w:val="0"/>
              <w:spacing w:after="0"/>
              <w:jc w:val="right"/>
              <w:rPr>
                <w:sz w:val="20"/>
                <w:szCs w:val="20"/>
                <w:lang w:bidi="sa-IN"/>
              </w:rPr>
            </w:pPr>
            <w:r w:rsidRPr="00A51BCF">
              <w:rPr>
                <w:sz w:val="20"/>
                <w:szCs w:val="20"/>
                <w:lang w:bidi="sa-IN"/>
              </w:rPr>
              <w:t>0</w:t>
            </w:r>
          </w:p>
          <w:p w:rsidR="002376D1" w:rsidRPr="00A51BCF" w:rsidRDefault="002376D1" w:rsidP="002376D1">
            <w:pPr>
              <w:pStyle w:val="Normltblateljes"/>
              <w:suppressAutoHyphens w:val="0"/>
              <w:spacing w:after="0"/>
              <w:jc w:val="right"/>
              <w:rPr>
                <w:sz w:val="20"/>
                <w:szCs w:val="20"/>
                <w:lang w:bidi="sa-IN"/>
              </w:rPr>
            </w:pPr>
          </w:p>
          <w:p w:rsidR="002376D1" w:rsidRPr="00A51BCF" w:rsidRDefault="002376D1" w:rsidP="002376D1">
            <w:pPr>
              <w:pStyle w:val="Normltblateljes"/>
              <w:suppressAutoHyphens w:val="0"/>
              <w:spacing w:after="0"/>
              <w:jc w:val="right"/>
              <w:rPr>
                <w:sz w:val="20"/>
                <w:szCs w:val="20"/>
                <w:lang w:bidi="sa-IN"/>
              </w:rPr>
            </w:pPr>
          </w:p>
          <w:p w:rsidR="002376D1" w:rsidRPr="00A51BCF" w:rsidRDefault="002376D1" w:rsidP="002376D1">
            <w:pPr>
              <w:pStyle w:val="Normltblateljes"/>
              <w:suppressAutoHyphens w:val="0"/>
              <w:spacing w:after="0"/>
              <w:jc w:val="right"/>
              <w:rPr>
                <w:sz w:val="20"/>
                <w:szCs w:val="20"/>
                <w:lang w:bidi="sa-IN"/>
              </w:rPr>
            </w:pPr>
          </w:p>
          <w:p w:rsidR="002376D1" w:rsidRPr="00A51BCF" w:rsidRDefault="002376D1" w:rsidP="002376D1">
            <w:pPr>
              <w:pStyle w:val="Normltblateljes"/>
              <w:suppressAutoHyphens w:val="0"/>
              <w:spacing w:after="0"/>
              <w:jc w:val="right"/>
              <w:rPr>
                <w:sz w:val="20"/>
                <w:szCs w:val="20"/>
                <w:lang w:bidi="sa-IN"/>
              </w:rPr>
            </w:pPr>
          </w:p>
          <w:p w:rsidR="002376D1" w:rsidRPr="00A51BCF" w:rsidRDefault="002376D1" w:rsidP="002376D1">
            <w:pPr>
              <w:pStyle w:val="Normltblateljes"/>
              <w:suppressAutoHyphens w:val="0"/>
              <w:spacing w:after="0"/>
              <w:jc w:val="right"/>
              <w:rPr>
                <w:sz w:val="20"/>
                <w:szCs w:val="20"/>
                <w:lang w:bidi="sa-IN"/>
              </w:rPr>
            </w:pPr>
            <w:r w:rsidRPr="00A51BCF">
              <w:rPr>
                <w:sz w:val="20"/>
                <w:szCs w:val="20"/>
                <w:lang w:bidi="sa-IN"/>
              </w:rPr>
              <w:t>1800</w:t>
            </w:r>
          </w:p>
          <w:p w:rsidR="002376D1" w:rsidRPr="00A51BCF" w:rsidRDefault="002376D1" w:rsidP="002376D1">
            <w:pPr>
              <w:pStyle w:val="Normltblateljes"/>
              <w:suppressAutoHyphens w:val="0"/>
              <w:spacing w:after="0"/>
              <w:jc w:val="right"/>
              <w:rPr>
                <w:sz w:val="20"/>
                <w:szCs w:val="20"/>
                <w:lang w:bidi="sa-IN"/>
              </w:rPr>
            </w:pPr>
            <w:r w:rsidRPr="00A51BCF">
              <w:rPr>
                <w:sz w:val="20"/>
                <w:szCs w:val="20"/>
                <w:lang w:bidi="sa-IN"/>
              </w:rPr>
              <w:t>2800</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2376D1" w:rsidRPr="008B76DD" w:rsidRDefault="002376D1" w:rsidP="002376D1">
            <w:pPr>
              <w:pStyle w:val="Normltblzatban-kzp"/>
              <w:spacing w:after="0"/>
              <w:ind w:right="23"/>
              <w:jc w:val="right"/>
              <w:rPr>
                <w:sz w:val="20"/>
                <w:szCs w:val="20"/>
                <w:lang w:val="en-GB"/>
              </w:rPr>
            </w:pPr>
            <w:r w:rsidRPr="008B76DD">
              <w:rPr>
                <w:sz w:val="20"/>
                <w:szCs w:val="20"/>
                <w:lang w:val="en-GB"/>
              </w:rPr>
              <w:t>2012</w:t>
            </w:r>
          </w:p>
          <w:p w:rsidR="002376D1" w:rsidRPr="008B76DD" w:rsidRDefault="002376D1" w:rsidP="002376D1">
            <w:pPr>
              <w:pStyle w:val="Normltblzatban-kzp"/>
              <w:spacing w:after="0"/>
              <w:ind w:right="23"/>
              <w:jc w:val="right"/>
              <w:rPr>
                <w:sz w:val="20"/>
                <w:szCs w:val="20"/>
                <w:lang w:val="en-GB"/>
              </w:rPr>
            </w:pPr>
          </w:p>
          <w:p w:rsidR="002376D1" w:rsidRPr="008B76DD" w:rsidRDefault="002376D1" w:rsidP="002376D1">
            <w:pPr>
              <w:pStyle w:val="Normltblzatban-kzp"/>
              <w:spacing w:after="0"/>
              <w:ind w:right="23"/>
              <w:jc w:val="right"/>
              <w:rPr>
                <w:sz w:val="20"/>
                <w:szCs w:val="20"/>
                <w:lang w:val="en-GB"/>
              </w:rPr>
            </w:pPr>
            <w:r w:rsidRPr="008B76DD">
              <w:rPr>
                <w:sz w:val="20"/>
                <w:szCs w:val="20"/>
                <w:lang w:val="en-GB"/>
              </w:rPr>
              <w:t>1355</w:t>
            </w:r>
          </w:p>
          <w:p w:rsidR="002376D1" w:rsidRPr="008B76DD" w:rsidRDefault="002376D1" w:rsidP="002376D1">
            <w:pPr>
              <w:pStyle w:val="Normltblzatban-kzp"/>
              <w:spacing w:after="0"/>
              <w:ind w:right="23"/>
              <w:jc w:val="right"/>
              <w:rPr>
                <w:sz w:val="20"/>
                <w:szCs w:val="20"/>
                <w:lang w:val="en-GB"/>
              </w:rPr>
            </w:pPr>
            <w:r w:rsidRPr="008B76DD">
              <w:rPr>
                <w:sz w:val="20"/>
                <w:szCs w:val="20"/>
                <w:lang w:val="en-GB"/>
              </w:rPr>
              <w:t>657</w:t>
            </w:r>
          </w:p>
          <w:p w:rsidR="002376D1" w:rsidRPr="008B76DD" w:rsidRDefault="002376D1" w:rsidP="002376D1">
            <w:pPr>
              <w:pStyle w:val="Normltblzatban-kzp"/>
              <w:spacing w:after="0"/>
              <w:ind w:right="23"/>
              <w:jc w:val="right"/>
              <w:rPr>
                <w:sz w:val="20"/>
                <w:szCs w:val="20"/>
                <w:lang w:val="en-GB"/>
              </w:rPr>
            </w:pPr>
          </w:p>
          <w:p w:rsidR="002376D1" w:rsidRPr="008B76DD" w:rsidRDefault="002376D1" w:rsidP="002376D1">
            <w:pPr>
              <w:pStyle w:val="Normltblzatban-kzp"/>
              <w:spacing w:after="0"/>
              <w:ind w:right="23"/>
              <w:jc w:val="right"/>
              <w:rPr>
                <w:sz w:val="20"/>
                <w:szCs w:val="20"/>
                <w:lang w:val="en-GB"/>
              </w:rPr>
            </w:pPr>
            <w:r w:rsidRPr="008B76DD">
              <w:rPr>
                <w:sz w:val="20"/>
                <w:szCs w:val="20"/>
                <w:lang w:val="en-GB"/>
              </w:rPr>
              <w:t>3</w:t>
            </w:r>
          </w:p>
          <w:p w:rsidR="002376D1" w:rsidRPr="008B76DD" w:rsidRDefault="002376D1" w:rsidP="002376D1">
            <w:pPr>
              <w:pStyle w:val="Normltblzatban-kzp"/>
              <w:spacing w:after="0"/>
              <w:ind w:right="23"/>
              <w:jc w:val="right"/>
              <w:rPr>
                <w:sz w:val="20"/>
                <w:szCs w:val="20"/>
                <w:lang w:val="en-GB"/>
              </w:rPr>
            </w:pPr>
            <w:r w:rsidRPr="008B76DD">
              <w:rPr>
                <w:sz w:val="20"/>
                <w:szCs w:val="20"/>
                <w:lang w:val="en-GB"/>
              </w:rPr>
              <w:t>654</w:t>
            </w:r>
          </w:p>
          <w:p w:rsidR="002376D1" w:rsidRPr="008B76DD" w:rsidRDefault="002376D1" w:rsidP="002376D1">
            <w:pPr>
              <w:pStyle w:val="Normltblzatban-kzp"/>
              <w:spacing w:after="0"/>
              <w:ind w:right="23"/>
              <w:jc w:val="right"/>
              <w:rPr>
                <w:sz w:val="20"/>
                <w:szCs w:val="20"/>
                <w:lang w:val="en-GB"/>
              </w:rPr>
            </w:pPr>
          </w:p>
          <w:p w:rsidR="002376D1" w:rsidRPr="008B76DD" w:rsidRDefault="002376D1" w:rsidP="002376D1">
            <w:pPr>
              <w:pStyle w:val="Normltblzatban-kzp"/>
              <w:spacing w:after="0"/>
              <w:ind w:right="23"/>
              <w:jc w:val="right"/>
              <w:rPr>
                <w:sz w:val="20"/>
                <w:szCs w:val="20"/>
                <w:lang w:val="en-GB"/>
              </w:rPr>
            </w:pPr>
            <w:r w:rsidRPr="008B76DD">
              <w:rPr>
                <w:sz w:val="20"/>
                <w:szCs w:val="20"/>
                <w:lang w:val="en-GB"/>
              </w:rPr>
              <w:t>2012</w:t>
            </w:r>
          </w:p>
          <w:p w:rsidR="002376D1" w:rsidRPr="008B76DD" w:rsidRDefault="002376D1" w:rsidP="002376D1">
            <w:pPr>
              <w:pStyle w:val="Normltblzatban-kzp"/>
              <w:spacing w:after="0"/>
              <w:ind w:right="23"/>
              <w:jc w:val="right"/>
              <w:rPr>
                <w:sz w:val="20"/>
                <w:szCs w:val="20"/>
                <w:lang w:val="en-GB"/>
              </w:rPr>
            </w:pPr>
            <w:r w:rsidRPr="008B76DD">
              <w:rPr>
                <w:sz w:val="20"/>
                <w:szCs w:val="20"/>
                <w:lang w:val="en-GB"/>
              </w:rPr>
              <w:t>NA</w:t>
            </w:r>
          </w:p>
        </w:tc>
      </w:tr>
      <w:tr w:rsidR="002376D1" w:rsidRPr="008B76DD" w:rsidTr="00CD5623">
        <w:tblPrEx>
          <w:tblCellMar>
            <w:top w:w="0" w:type="dxa"/>
            <w:bottom w:w="0" w:type="dxa"/>
          </w:tblCellMar>
        </w:tblPrEx>
        <w:trPr>
          <w:jc w:val="center"/>
        </w:trPr>
        <w:tc>
          <w:tcPr>
            <w:tcW w:w="496" w:type="dxa"/>
            <w:vMerge/>
            <w:tcBorders>
              <w:left w:val="single" w:sz="4" w:space="0" w:color="auto"/>
              <w:bottom w:val="single" w:sz="4" w:space="0" w:color="auto"/>
              <w:right w:val="single" w:sz="4" w:space="0" w:color="auto"/>
            </w:tcBorders>
          </w:tcPr>
          <w:p w:rsidR="002376D1" w:rsidRPr="00A51BCF" w:rsidRDefault="002376D1" w:rsidP="00CD5623">
            <w:pPr>
              <w:pStyle w:val="Exhibit"/>
              <w:spacing w:before="0" w:after="0"/>
              <w:jc w:val="center"/>
              <w:rPr>
                <w:b w:val="0"/>
                <w:bCs w:val="0"/>
                <w:lang w:bidi="sa-IN"/>
              </w:rPr>
            </w:pPr>
          </w:p>
        </w:tc>
        <w:tc>
          <w:tcPr>
            <w:tcW w:w="5768" w:type="dxa"/>
            <w:tcBorders>
              <w:top w:val="single" w:sz="4" w:space="0" w:color="auto"/>
              <w:left w:val="single" w:sz="4" w:space="0" w:color="auto"/>
              <w:bottom w:val="single" w:sz="4" w:space="0" w:color="auto"/>
              <w:right w:val="single" w:sz="4" w:space="0" w:color="auto"/>
            </w:tcBorders>
          </w:tcPr>
          <w:p w:rsidR="002376D1" w:rsidRPr="008B76DD" w:rsidRDefault="002376D1" w:rsidP="002376D1">
            <w:pPr>
              <w:pStyle w:val="Exhibit"/>
              <w:spacing w:before="0" w:after="0"/>
              <w:rPr>
                <w:b w:val="0"/>
                <w:bCs w:val="0"/>
                <w:lang w:bidi="sa-IN"/>
              </w:rPr>
            </w:pPr>
            <w:r w:rsidRPr="008B76DD">
              <w:rPr>
                <w:b w:val="0"/>
                <w:bCs w:val="0"/>
                <w:lang w:bidi="sa-IN"/>
              </w:rPr>
              <w:t>A t</w:t>
            </w:r>
            <w:r w:rsidRPr="008B76DD">
              <w:rPr>
                <w:b w:val="0"/>
                <w:bCs w:val="0"/>
                <w:lang w:bidi="sa-IN"/>
              </w:rPr>
              <w:t>á</w:t>
            </w:r>
            <w:r w:rsidRPr="008B76DD">
              <w:rPr>
                <w:b w:val="0"/>
                <w:bCs w:val="0"/>
                <w:lang w:bidi="sa-IN"/>
              </w:rPr>
              <w:t>mogatott fejlesztések teljes összege (EUR)</w:t>
            </w:r>
          </w:p>
        </w:tc>
        <w:tc>
          <w:tcPr>
            <w:tcW w:w="1806" w:type="dxa"/>
            <w:tcBorders>
              <w:top w:val="single" w:sz="4" w:space="0" w:color="auto"/>
              <w:left w:val="single" w:sz="4" w:space="0" w:color="auto"/>
              <w:bottom w:val="single" w:sz="4" w:space="0" w:color="auto"/>
              <w:right w:val="single" w:sz="4" w:space="0" w:color="auto"/>
            </w:tcBorders>
          </w:tcPr>
          <w:p w:rsidR="002376D1" w:rsidRPr="00A51BCF" w:rsidRDefault="002376D1" w:rsidP="002376D1">
            <w:pPr>
              <w:pStyle w:val="Normltblateljes"/>
              <w:suppressAutoHyphens w:val="0"/>
              <w:spacing w:after="0"/>
              <w:jc w:val="right"/>
              <w:rPr>
                <w:sz w:val="20"/>
                <w:szCs w:val="20"/>
                <w:lang w:bidi="sa-IN"/>
              </w:rPr>
            </w:pPr>
            <w:r w:rsidRPr="00A51BCF">
              <w:rPr>
                <w:sz w:val="20"/>
                <w:szCs w:val="20"/>
                <w:lang w:bidi="sa-IN"/>
              </w:rPr>
              <w:t>372 600 000</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2376D1" w:rsidRPr="008B76DD" w:rsidRDefault="002376D1" w:rsidP="002376D1">
            <w:pPr>
              <w:pStyle w:val="Normltblzatban-kzp"/>
              <w:spacing w:after="0"/>
              <w:ind w:right="23"/>
              <w:jc w:val="right"/>
              <w:rPr>
                <w:sz w:val="20"/>
                <w:szCs w:val="20"/>
                <w:lang w:val="en-GB"/>
              </w:rPr>
            </w:pPr>
            <w:r w:rsidRPr="008B76DD">
              <w:rPr>
                <w:sz w:val="20"/>
                <w:szCs w:val="20"/>
                <w:lang w:val="en-GB"/>
              </w:rPr>
              <w:t>20 822 520</w:t>
            </w:r>
          </w:p>
        </w:tc>
      </w:tr>
      <w:tr w:rsidR="005C5381" w:rsidRPr="008B76DD" w:rsidTr="00CD5623">
        <w:tblPrEx>
          <w:tblCellMar>
            <w:top w:w="0" w:type="dxa"/>
            <w:bottom w:w="0" w:type="dxa"/>
          </w:tblCellMar>
        </w:tblPrEx>
        <w:trPr>
          <w:jc w:val="center"/>
        </w:trPr>
        <w:tc>
          <w:tcPr>
            <w:tcW w:w="496" w:type="dxa"/>
            <w:vMerge w:val="restart"/>
            <w:tcBorders>
              <w:top w:val="single" w:sz="4" w:space="0" w:color="auto"/>
              <w:left w:val="single" w:sz="4" w:space="0" w:color="auto"/>
              <w:right w:val="single" w:sz="4" w:space="0" w:color="auto"/>
            </w:tcBorders>
          </w:tcPr>
          <w:p w:rsidR="005C5381" w:rsidRPr="00A51BCF" w:rsidRDefault="005C5381" w:rsidP="00CD5623">
            <w:pPr>
              <w:pStyle w:val="TableText"/>
              <w:spacing w:before="0" w:after="0"/>
              <w:jc w:val="center"/>
              <w:rPr>
                <w:rFonts w:eastAsia="Times New Roman"/>
                <w:lang w:bidi="sa-IN"/>
              </w:rPr>
            </w:pPr>
            <w:r w:rsidRPr="00A51BCF">
              <w:rPr>
                <w:rFonts w:eastAsia="Times New Roman"/>
                <w:lang w:bidi="sa-IN"/>
              </w:rPr>
              <w:t>R</w:t>
            </w:r>
          </w:p>
        </w:tc>
        <w:tc>
          <w:tcPr>
            <w:tcW w:w="5768" w:type="dxa"/>
            <w:tcBorders>
              <w:top w:val="single" w:sz="4" w:space="0" w:color="auto"/>
              <w:left w:val="single" w:sz="4" w:space="0" w:color="auto"/>
              <w:bottom w:val="single" w:sz="4" w:space="0" w:color="auto"/>
              <w:right w:val="single" w:sz="4" w:space="0" w:color="auto"/>
            </w:tcBorders>
            <w:shd w:val="clear" w:color="auto" w:fill="auto"/>
          </w:tcPr>
          <w:p w:rsidR="005C5381" w:rsidRPr="008B76DD" w:rsidRDefault="005C5381" w:rsidP="002376D1">
            <w:pPr>
              <w:pStyle w:val="TableText"/>
              <w:spacing w:before="0" w:after="0"/>
              <w:rPr>
                <w:rFonts w:eastAsia="Times New Roman"/>
                <w:b/>
                <w:bCs/>
                <w:lang w:bidi="sa-IN"/>
              </w:rPr>
            </w:pPr>
            <w:r w:rsidRPr="008B76DD">
              <w:rPr>
                <w:rFonts w:eastAsia="Times New Roman"/>
                <w:b/>
                <w:bCs/>
                <w:lang w:bidi="sa-IN"/>
              </w:rPr>
              <w:t>Létrehozott mu</w:t>
            </w:r>
            <w:r w:rsidRPr="008B76DD">
              <w:rPr>
                <w:rFonts w:eastAsia="Times New Roman"/>
                <w:b/>
                <w:bCs/>
                <w:lang w:bidi="sa-IN"/>
              </w:rPr>
              <w:t>n</w:t>
            </w:r>
            <w:r w:rsidRPr="008B76DD">
              <w:rPr>
                <w:rFonts w:eastAsia="Times New Roman"/>
                <w:b/>
                <w:bCs/>
                <w:lang w:bidi="sa-IN"/>
              </w:rPr>
              <w:t>kahelyek száma összesen (db)</w:t>
            </w:r>
          </w:p>
          <w:p w:rsidR="005C5381" w:rsidRPr="008B76DD" w:rsidRDefault="005C5381" w:rsidP="002376D1">
            <w:pPr>
              <w:pStyle w:val="Normltblateljes"/>
              <w:suppressAutoHyphens w:val="0"/>
              <w:spacing w:after="0"/>
              <w:rPr>
                <w:sz w:val="20"/>
                <w:szCs w:val="20"/>
                <w:lang w:bidi="sa-IN"/>
              </w:rPr>
            </w:pPr>
            <w:r w:rsidRPr="008B76DD">
              <w:rPr>
                <w:sz w:val="20"/>
                <w:szCs w:val="20"/>
                <w:lang w:bidi="sa-IN"/>
              </w:rPr>
              <w:t>Létrehozott új mu</w:t>
            </w:r>
            <w:r w:rsidRPr="008B76DD">
              <w:rPr>
                <w:sz w:val="20"/>
                <w:szCs w:val="20"/>
                <w:lang w:bidi="sa-IN"/>
              </w:rPr>
              <w:t>n</w:t>
            </w:r>
            <w:r w:rsidRPr="008B76DD">
              <w:rPr>
                <w:sz w:val="20"/>
                <w:szCs w:val="20"/>
                <w:lang w:bidi="sa-IN"/>
              </w:rPr>
              <w:t>kahelyek száma az alábbiak szerint:</w:t>
            </w:r>
          </w:p>
          <w:p w:rsidR="005C5381" w:rsidRPr="008B76DD" w:rsidRDefault="005C5381" w:rsidP="002376D1">
            <w:pPr>
              <w:numPr>
                <w:ilvl w:val="0"/>
                <w:numId w:val="71"/>
              </w:numPr>
              <w:spacing w:after="0"/>
              <w:rPr>
                <w:sz w:val="20"/>
                <w:szCs w:val="20"/>
              </w:rPr>
            </w:pPr>
            <w:r w:rsidRPr="008B76DD">
              <w:rPr>
                <w:sz w:val="20"/>
                <w:szCs w:val="20"/>
              </w:rPr>
              <w:t>üzemi és üz</w:t>
            </w:r>
            <w:r w:rsidRPr="008B76DD">
              <w:rPr>
                <w:sz w:val="20"/>
                <w:szCs w:val="20"/>
              </w:rPr>
              <w:t>e</w:t>
            </w:r>
            <w:r w:rsidRPr="008B76DD">
              <w:rPr>
                <w:sz w:val="20"/>
                <w:szCs w:val="20"/>
              </w:rPr>
              <w:t xml:space="preserve">men kívüli munkahelyek: </w:t>
            </w:r>
          </w:p>
          <w:p w:rsidR="005C5381" w:rsidRPr="008B76DD" w:rsidRDefault="005C5381" w:rsidP="002376D1">
            <w:pPr>
              <w:numPr>
                <w:ilvl w:val="0"/>
                <w:numId w:val="71"/>
              </w:numPr>
              <w:spacing w:after="0"/>
              <w:rPr>
                <w:sz w:val="20"/>
                <w:szCs w:val="20"/>
                <w:lang w:bidi="sa-IN"/>
              </w:rPr>
            </w:pPr>
            <w:r w:rsidRPr="008B76DD">
              <w:rPr>
                <w:sz w:val="20"/>
                <w:szCs w:val="20"/>
              </w:rPr>
              <w:t>a tám</w:t>
            </w:r>
            <w:r w:rsidRPr="008B76DD">
              <w:rPr>
                <w:sz w:val="20"/>
                <w:szCs w:val="20"/>
                <w:lang w:bidi="sa-IN"/>
              </w:rPr>
              <w:t>ogatott tevékenység által létrehozott üzemi munkahely</w:t>
            </w:r>
          </w:p>
          <w:p w:rsidR="005C5381" w:rsidRPr="008B76DD" w:rsidRDefault="005C5381" w:rsidP="005C5381">
            <w:pPr>
              <w:numPr>
                <w:ilvl w:val="0"/>
                <w:numId w:val="71"/>
              </w:numPr>
              <w:tabs>
                <w:tab w:val="clear" w:pos="1080"/>
                <w:tab w:val="num" w:pos="1620"/>
              </w:tabs>
              <w:spacing w:after="0"/>
              <w:ind w:left="1440" w:hanging="180"/>
              <w:rPr>
                <w:sz w:val="20"/>
                <w:szCs w:val="20"/>
              </w:rPr>
            </w:pPr>
            <w:proofErr w:type="spellStart"/>
            <w:r w:rsidRPr="008B76DD">
              <w:rPr>
                <w:sz w:val="20"/>
                <w:szCs w:val="20"/>
              </w:rPr>
              <w:t>agroturizmus</w:t>
            </w:r>
            <w:proofErr w:type="spellEnd"/>
          </w:p>
          <w:p w:rsidR="005C5381" w:rsidRPr="008B76DD" w:rsidRDefault="005C5381" w:rsidP="005C5381">
            <w:pPr>
              <w:numPr>
                <w:ilvl w:val="0"/>
                <w:numId w:val="71"/>
              </w:numPr>
              <w:tabs>
                <w:tab w:val="clear" w:pos="1080"/>
                <w:tab w:val="num" w:pos="1620"/>
              </w:tabs>
              <w:spacing w:after="0"/>
              <w:ind w:left="1440" w:hanging="180"/>
              <w:rPr>
                <w:sz w:val="20"/>
                <w:szCs w:val="20"/>
              </w:rPr>
            </w:pPr>
            <w:r w:rsidRPr="008B76DD">
              <w:rPr>
                <w:sz w:val="20"/>
                <w:szCs w:val="20"/>
              </w:rPr>
              <w:t>kézművesség</w:t>
            </w:r>
          </w:p>
          <w:p w:rsidR="005C5381" w:rsidRPr="008B76DD" w:rsidRDefault="005C5381" w:rsidP="005C5381">
            <w:pPr>
              <w:numPr>
                <w:ilvl w:val="0"/>
                <w:numId w:val="71"/>
              </w:numPr>
              <w:tabs>
                <w:tab w:val="clear" w:pos="1080"/>
                <w:tab w:val="num" w:pos="1620"/>
              </w:tabs>
              <w:spacing w:after="0"/>
              <w:ind w:left="1440" w:hanging="180"/>
              <w:rPr>
                <w:sz w:val="20"/>
                <w:szCs w:val="20"/>
              </w:rPr>
            </w:pPr>
            <w:r w:rsidRPr="008B76DD">
              <w:rPr>
                <w:sz w:val="20"/>
                <w:szCs w:val="20"/>
              </w:rPr>
              <w:t>kiskereskedelem</w:t>
            </w:r>
          </w:p>
          <w:p w:rsidR="005C5381" w:rsidRPr="008B76DD" w:rsidRDefault="005C5381" w:rsidP="005C5381">
            <w:pPr>
              <w:numPr>
                <w:ilvl w:val="0"/>
                <w:numId w:val="71"/>
              </w:numPr>
              <w:tabs>
                <w:tab w:val="clear" w:pos="1080"/>
                <w:tab w:val="num" w:pos="1620"/>
              </w:tabs>
              <w:spacing w:after="0"/>
              <w:ind w:left="1440" w:hanging="180"/>
              <w:rPr>
                <w:sz w:val="20"/>
                <w:szCs w:val="20"/>
              </w:rPr>
            </w:pPr>
            <w:proofErr w:type="spellStart"/>
            <w:r w:rsidRPr="008B76DD">
              <w:rPr>
                <w:sz w:val="20"/>
                <w:szCs w:val="20"/>
              </w:rPr>
              <w:t>megújulóenergia-termelés</w:t>
            </w:r>
            <w:proofErr w:type="spellEnd"/>
          </w:p>
          <w:p w:rsidR="005C5381" w:rsidRPr="008B76DD" w:rsidRDefault="005C5381" w:rsidP="005C5381">
            <w:pPr>
              <w:numPr>
                <w:ilvl w:val="0"/>
                <w:numId w:val="71"/>
              </w:numPr>
              <w:tabs>
                <w:tab w:val="clear" w:pos="1080"/>
                <w:tab w:val="num" w:pos="1620"/>
              </w:tabs>
              <w:spacing w:after="0"/>
              <w:ind w:left="1440" w:hanging="180"/>
              <w:rPr>
                <w:sz w:val="20"/>
                <w:szCs w:val="20"/>
                <w:lang w:val="en-GB" w:bidi="sa-IN"/>
              </w:rPr>
            </w:pPr>
            <w:r w:rsidRPr="008B76DD">
              <w:rPr>
                <w:sz w:val="20"/>
                <w:szCs w:val="20"/>
              </w:rPr>
              <w:t>egyéb</w:t>
            </w:r>
          </w:p>
          <w:p w:rsidR="005C5381" w:rsidRPr="008B76DD" w:rsidRDefault="005C5381" w:rsidP="002376D1">
            <w:pPr>
              <w:numPr>
                <w:ilvl w:val="0"/>
                <w:numId w:val="71"/>
              </w:numPr>
              <w:spacing w:after="0"/>
              <w:rPr>
                <w:sz w:val="20"/>
                <w:szCs w:val="20"/>
                <w:lang w:val="en-GB" w:bidi="sa-IN"/>
              </w:rPr>
            </w:pPr>
            <w:r w:rsidRPr="008B76DD">
              <w:rPr>
                <w:sz w:val="20"/>
                <w:szCs w:val="20"/>
              </w:rPr>
              <w:t>támogatott</w:t>
            </w:r>
            <w:r w:rsidRPr="008B76DD">
              <w:rPr>
                <w:sz w:val="20"/>
                <w:szCs w:val="20"/>
                <w:lang w:bidi="sa-IN"/>
              </w:rPr>
              <w:t xml:space="preserve"> tevékenység által létrehozott üzemen kívüli munkahely</w:t>
            </w:r>
          </w:p>
          <w:p w:rsidR="005C5381" w:rsidRPr="008B76DD" w:rsidRDefault="005C5381" w:rsidP="005C5381">
            <w:pPr>
              <w:numPr>
                <w:ilvl w:val="0"/>
                <w:numId w:val="71"/>
              </w:numPr>
              <w:tabs>
                <w:tab w:val="clear" w:pos="1080"/>
                <w:tab w:val="num" w:pos="1620"/>
              </w:tabs>
              <w:spacing w:after="0"/>
              <w:ind w:left="1440" w:hanging="180"/>
              <w:rPr>
                <w:sz w:val="20"/>
                <w:szCs w:val="20"/>
              </w:rPr>
            </w:pPr>
            <w:r w:rsidRPr="008B76DD">
              <w:rPr>
                <w:sz w:val="20"/>
                <w:szCs w:val="20"/>
              </w:rPr>
              <w:t>turizmus</w:t>
            </w:r>
          </w:p>
          <w:p w:rsidR="005C5381" w:rsidRPr="008B76DD" w:rsidRDefault="005C5381" w:rsidP="005C5381">
            <w:pPr>
              <w:numPr>
                <w:ilvl w:val="0"/>
                <w:numId w:val="71"/>
              </w:numPr>
              <w:tabs>
                <w:tab w:val="clear" w:pos="1080"/>
                <w:tab w:val="num" w:pos="1620"/>
              </w:tabs>
              <w:spacing w:after="0"/>
              <w:ind w:left="1440" w:hanging="180"/>
              <w:rPr>
                <w:sz w:val="20"/>
                <w:szCs w:val="20"/>
              </w:rPr>
            </w:pPr>
            <w:r w:rsidRPr="008B76DD">
              <w:rPr>
                <w:sz w:val="20"/>
                <w:szCs w:val="20"/>
              </w:rPr>
              <w:t>kézművesség</w:t>
            </w:r>
          </w:p>
          <w:p w:rsidR="005C5381" w:rsidRPr="008B76DD" w:rsidRDefault="005C5381" w:rsidP="005C5381">
            <w:pPr>
              <w:numPr>
                <w:ilvl w:val="0"/>
                <w:numId w:val="71"/>
              </w:numPr>
              <w:tabs>
                <w:tab w:val="clear" w:pos="1080"/>
                <w:tab w:val="num" w:pos="1620"/>
              </w:tabs>
              <w:spacing w:after="0"/>
              <w:ind w:left="1440" w:hanging="180"/>
              <w:rPr>
                <w:sz w:val="20"/>
                <w:szCs w:val="20"/>
              </w:rPr>
            </w:pPr>
            <w:r w:rsidRPr="008B76DD">
              <w:rPr>
                <w:sz w:val="20"/>
                <w:szCs w:val="20"/>
              </w:rPr>
              <w:t>kiskereskedelem</w:t>
            </w:r>
          </w:p>
          <w:p w:rsidR="005C5381" w:rsidRPr="008B76DD" w:rsidRDefault="005C5381" w:rsidP="005C5381">
            <w:pPr>
              <w:numPr>
                <w:ilvl w:val="0"/>
                <w:numId w:val="71"/>
              </w:numPr>
              <w:tabs>
                <w:tab w:val="clear" w:pos="1080"/>
                <w:tab w:val="num" w:pos="1620"/>
              </w:tabs>
              <w:spacing w:after="0"/>
              <w:ind w:left="1440" w:hanging="180"/>
              <w:rPr>
                <w:sz w:val="20"/>
                <w:szCs w:val="20"/>
              </w:rPr>
            </w:pPr>
            <w:proofErr w:type="spellStart"/>
            <w:r w:rsidRPr="008B76DD">
              <w:rPr>
                <w:sz w:val="20"/>
                <w:szCs w:val="20"/>
              </w:rPr>
              <w:t>megújulóenergia-termelés</w:t>
            </w:r>
            <w:proofErr w:type="spellEnd"/>
          </w:p>
          <w:p w:rsidR="005C5381" w:rsidRPr="008B76DD" w:rsidRDefault="005C5381" w:rsidP="005C5381">
            <w:pPr>
              <w:numPr>
                <w:ilvl w:val="0"/>
                <w:numId w:val="71"/>
              </w:numPr>
              <w:tabs>
                <w:tab w:val="clear" w:pos="1080"/>
                <w:tab w:val="num" w:pos="1620"/>
              </w:tabs>
              <w:spacing w:after="0"/>
              <w:ind w:left="1440" w:hanging="180"/>
              <w:rPr>
                <w:sz w:val="20"/>
                <w:szCs w:val="20"/>
              </w:rPr>
            </w:pPr>
            <w:r w:rsidRPr="008B76DD">
              <w:rPr>
                <w:sz w:val="20"/>
                <w:szCs w:val="20"/>
              </w:rPr>
              <w:t>egyéb</w:t>
            </w:r>
          </w:p>
          <w:p w:rsidR="005C5381" w:rsidRPr="008B76DD" w:rsidRDefault="005C5381" w:rsidP="002376D1">
            <w:pPr>
              <w:pStyle w:val="Normltblateljes"/>
              <w:spacing w:after="0"/>
              <w:rPr>
                <w:sz w:val="20"/>
                <w:szCs w:val="20"/>
                <w:lang w:bidi="sa-IN"/>
              </w:rPr>
            </w:pPr>
            <w:r w:rsidRPr="008B76DD">
              <w:rPr>
                <w:sz w:val="20"/>
                <w:szCs w:val="20"/>
                <w:lang w:bidi="sa-IN"/>
              </w:rPr>
              <w:t>Nem (férfi/nő)</w:t>
            </w:r>
          </w:p>
          <w:p w:rsidR="005C5381" w:rsidRPr="008B76DD" w:rsidRDefault="005C5381" w:rsidP="002376D1">
            <w:pPr>
              <w:pStyle w:val="Normltblateljes"/>
              <w:spacing w:after="0"/>
              <w:rPr>
                <w:sz w:val="20"/>
                <w:szCs w:val="20"/>
                <w:lang w:bidi="sa-IN"/>
              </w:rPr>
            </w:pPr>
            <w:r w:rsidRPr="008B76DD">
              <w:rPr>
                <w:sz w:val="20"/>
                <w:szCs w:val="20"/>
                <w:lang w:bidi="sa-IN"/>
              </w:rPr>
              <w:t>Korosztály</w:t>
            </w:r>
          </w:p>
          <w:p w:rsidR="005C5381" w:rsidRPr="008B76DD" w:rsidRDefault="005C5381" w:rsidP="002376D1">
            <w:pPr>
              <w:numPr>
                <w:ilvl w:val="0"/>
                <w:numId w:val="71"/>
              </w:numPr>
              <w:spacing w:after="0"/>
              <w:rPr>
                <w:sz w:val="20"/>
                <w:szCs w:val="20"/>
              </w:rPr>
            </w:pPr>
            <w:r w:rsidRPr="008B76DD">
              <w:rPr>
                <w:sz w:val="20"/>
                <w:szCs w:val="20"/>
                <w:lang w:bidi="sa-IN"/>
              </w:rPr>
              <w:t xml:space="preserve">25 év </w:t>
            </w:r>
            <w:r w:rsidRPr="008B76DD">
              <w:rPr>
                <w:sz w:val="20"/>
                <w:szCs w:val="20"/>
              </w:rPr>
              <w:t>alatt</w:t>
            </w:r>
          </w:p>
          <w:p w:rsidR="005C5381" w:rsidRPr="008B76DD" w:rsidRDefault="005C5381" w:rsidP="002376D1">
            <w:pPr>
              <w:numPr>
                <w:ilvl w:val="0"/>
                <w:numId w:val="71"/>
              </w:numPr>
              <w:spacing w:after="0"/>
              <w:rPr>
                <w:sz w:val="20"/>
                <w:szCs w:val="20"/>
                <w:lang w:val="en-GB" w:bidi="sa-IN"/>
              </w:rPr>
            </w:pPr>
            <w:r w:rsidRPr="008B76DD">
              <w:rPr>
                <w:sz w:val="20"/>
                <w:szCs w:val="20"/>
              </w:rPr>
              <w:t>25 éves</w:t>
            </w:r>
            <w:r w:rsidRPr="008B76DD">
              <w:rPr>
                <w:sz w:val="20"/>
                <w:szCs w:val="20"/>
                <w:lang w:bidi="sa-IN"/>
              </w:rPr>
              <w:t xml:space="preserve"> vagy idősebb</w:t>
            </w:r>
          </w:p>
          <w:p w:rsidR="005C5381" w:rsidRPr="008B76DD" w:rsidRDefault="005C5381" w:rsidP="002376D1">
            <w:pPr>
              <w:pStyle w:val="Normltblateljes"/>
              <w:spacing w:after="0"/>
              <w:rPr>
                <w:sz w:val="20"/>
                <w:szCs w:val="20"/>
                <w:lang w:bidi="sa-IN"/>
              </w:rPr>
            </w:pPr>
            <w:r w:rsidRPr="008B76DD">
              <w:rPr>
                <w:sz w:val="20"/>
                <w:szCs w:val="20"/>
                <w:lang w:bidi="sa-IN"/>
              </w:rPr>
              <w:t xml:space="preserve">Leader </w:t>
            </w:r>
          </w:p>
          <w:p w:rsidR="005C5381" w:rsidRPr="008B76DD" w:rsidRDefault="005C5381" w:rsidP="002376D1">
            <w:pPr>
              <w:numPr>
                <w:ilvl w:val="0"/>
                <w:numId w:val="71"/>
              </w:numPr>
              <w:spacing w:after="0"/>
              <w:rPr>
                <w:sz w:val="20"/>
                <w:szCs w:val="20"/>
              </w:rPr>
            </w:pPr>
            <w:r w:rsidRPr="008B76DD">
              <w:rPr>
                <w:sz w:val="20"/>
                <w:szCs w:val="20"/>
                <w:lang w:bidi="sa-IN"/>
              </w:rPr>
              <w:t xml:space="preserve">I. </w:t>
            </w:r>
            <w:r w:rsidRPr="008B76DD">
              <w:rPr>
                <w:sz w:val="20"/>
                <w:szCs w:val="20"/>
              </w:rPr>
              <w:t>tengely</w:t>
            </w:r>
          </w:p>
          <w:p w:rsidR="005C5381" w:rsidRPr="008B76DD" w:rsidRDefault="005C5381" w:rsidP="002376D1">
            <w:pPr>
              <w:numPr>
                <w:ilvl w:val="0"/>
                <w:numId w:val="71"/>
              </w:numPr>
              <w:spacing w:after="0"/>
              <w:rPr>
                <w:sz w:val="20"/>
                <w:szCs w:val="20"/>
              </w:rPr>
            </w:pPr>
            <w:r w:rsidRPr="008B76DD">
              <w:rPr>
                <w:sz w:val="20"/>
                <w:szCs w:val="20"/>
              </w:rPr>
              <w:t>II. tengely</w:t>
            </w:r>
          </w:p>
          <w:p w:rsidR="005C5381" w:rsidRPr="008B76DD" w:rsidRDefault="005C5381" w:rsidP="002376D1">
            <w:pPr>
              <w:numPr>
                <w:ilvl w:val="0"/>
                <w:numId w:val="71"/>
              </w:numPr>
              <w:spacing w:after="0"/>
              <w:rPr>
                <w:sz w:val="20"/>
                <w:szCs w:val="20"/>
                <w:lang w:bidi="sa-IN"/>
              </w:rPr>
            </w:pPr>
            <w:r w:rsidRPr="008B76DD">
              <w:rPr>
                <w:sz w:val="20"/>
                <w:szCs w:val="20"/>
              </w:rPr>
              <w:t>III. tengely</w:t>
            </w:r>
          </w:p>
        </w:tc>
        <w:tc>
          <w:tcPr>
            <w:tcW w:w="1806" w:type="dxa"/>
            <w:tcBorders>
              <w:top w:val="single" w:sz="4" w:space="0" w:color="auto"/>
              <w:left w:val="single" w:sz="4" w:space="0" w:color="auto"/>
              <w:bottom w:val="single" w:sz="4" w:space="0" w:color="auto"/>
              <w:right w:val="single" w:sz="4" w:space="0" w:color="auto"/>
            </w:tcBorders>
          </w:tcPr>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4 600</w:t>
            </w:r>
          </w:p>
          <w:p w:rsidR="005C5381" w:rsidRPr="00A51BCF" w:rsidRDefault="005C5381" w:rsidP="002376D1">
            <w:pPr>
              <w:pStyle w:val="Normltblateljes"/>
              <w:suppressAutoHyphens w:val="0"/>
              <w:spacing w:after="0"/>
              <w:jc w:val="right"/>
              <w:rPr>
                <w:sz w:val="20"/>
                <w:szCs w:val="20"/>
                <w:lang w:bidi="sa-IN"/>
              </w:rPr>
            </w:pP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4600</w:t>
            </w:r>
          </w:p>
          <w:p w:rsidR="005C5381" w:rsidRPr="00A51BCF" w:rsidRDefault="005C5381" w:rsidP="002376D1">
            <w:pPr>
              <w:pStyle w:val="Normltblateljes"/>
              <w:suppressAutoHyphens w:val="0"/>
              <w:spacing w:after="0"/>
              <w:jc w:val="right"/>
              <w:rPr>
                <w:sz w:val="20"/>
                <w:szCs w:val="20"/>
                <w:lang w:bidi="sa-IN"/>
              </w:rPr>
            </w:pP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100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200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4300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3840/960</w:t>
            </w:r>
          </w:p>
          <w:p w:rsidR="005C5381" w:rsidRPr="00A51BCF" w:rsidRDefault="005C5381" w:rsidP="002376D1">
            <w:pPr>
              <w:pStyle w:val="Normltblateljes"/>
              <w:suppressAutoHyphens w:val="0"/>
              <w:spacing w:after="0"/>
              <w:jc w:val="right"/>
              <w:rPr>
                <w:sz w:val="20"/>
                <w:szCs w:val="20"/>
                <w:lang w:bidi="sa-IN"/>
              </w:rPr>
            </w:pP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900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3900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110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5C5381" w:rsidRPr="00017030" w:rsidRDefault="005C5381" w:rsidP="005C5381">
            <w:pPr>
              <w:pStyle w:val="Normltblzatban-kzp"/>
              <w:spacing w:after="0"/>
              <w:ind w:right="23"/>
              <w:jc w:val="right"/>
              <w:rPr>
                <w:sz w:val="20"/>
                <w:szCs w:val="20"/>
                <w:lang w:val="en-GB"/>
              </w:rPr>
            </w:pPr>
            <w:r w:rsidRPr="00017030">
              <w:rPr>
                <w:sz w:val="20"/>
                <w:szCs w:val="20"/>
                <w:lang w:val="en-GB"/>
              </w:rPr>
              <w:t>588,36</w:t>
            </w:r>
          </w:p>
          <w:p w:rsidR="005C5381" w:rsidRDefault="005C5381" w:rsidP="005C5381">
            <w:pPr>
              <w:pStyle w:val="Normltblzatban-kzp"/>
              <w:spacing w:after="0"/>
              <w:ind w:right="23"/>
              <w:jc w:val="right"/>
              <w:rPr>
                <w:sz w:val="20"/>
                <w:szCs w:val="20"/>
                <w:lang w:val="en-GB"/>
              </w:rPr>
            </w:pPr>
          </w:p>
          <w:p w:rsidR="005C5381" w:rsidRPr="00017030" w:rsidRDefault="005C5381" w:rsidP="005C5381">
            <w:pPr>
              <w:pStyle w:val="Normltblzatban-kzp"/>
              <w:spacing w:after="0"/>
              <w:ind w:right="23"/>
              <w:jc w:val="right"/>
              <w:rPr>
                <w:sz w:val="20"/>
                <w:szCs w:val="20"/>
                <w:lang w:val="en-GB"/>
              </w:rPr>
            </w:pP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0</w:t>
            </w: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0</w:t>
            </w: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15</w:t>
            </w: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95,6</w:t>
            </w: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10</w:t>
            </w: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467,76</w:t>
            </w: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NA</w:t>
            </w:r>
          </w:p>
          <w:p w:rsidR="005C5381" w:rsidRPr="005C5381" w:rsidRDefault="005C5381" w:rsidP="005C5381">
            <w:pPr>
              <w:pStyle w:val="Normltblzatban-kzp"/>
              <w:spacing w:after="0"/>
              <w:ind w:right="23"/>
              <w:jc w:val="right"/>
              <w:rPr>
                <w:sz w:val="20"/>
                <w:szCs w:val="20"/>
                <w:lang w:val="it-IT"/>
              </w:rPr>
            </w:pP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NA</w:t>
            </w: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NA</w:t>
            </w: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NA</w:t>
            </w: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NA</w:t>
            </w: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NA</w:t>
            </w: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382,17/206,19</w:t>
            </w:r>
          </w:p>
          <w:p w:rsidR="005C5381" w:rsidRPr="005C5381" w:rsidRDefault="005C5381" w:rsidP="005C5381">
            <w:pPr>
              <w:pStyle w:val="Normltblzatban-kzp"/>
              <w:spacing w:after="0"/>
              <w:ind w:right="23"/>
              <w:jc w:val="right"/>
              <w:rPr>
                <w:sz w:val="20"/>
                <w:szCs w:val="20"/>
                <w:lang w:val="it-IT"/>
              </w:rPr>
            </w:pP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105,37</w:t>
            </w: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482,99</w:t>
            </w: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0</w:t>
            </w: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0</w:t>
            </w: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0</w:t>
            </w:r>
          </w:p>
          <w:p w:rsidR="005C5381" w:rsidRPr="005C5381" w:rsidRDefault="005C5381" w:rsidP="005C5381">
            <w:pPr>
              <w:pStyle w:val="Normltblzatban-kzp"/>
              <w:spacing w:after="0"/>
              <w:ind w:right="23"/>
              <w:jc w:val="right"/>
              <w:rPr>
                <w:sz w:val="20"/>
                <w:szCs w:val="20"/>
                <w:lang w:val="it-IT"/>
              </w:rPr>
            </w:pPr>
            <w:r w:rsidRPr="005C5381">
              <w:rPr>
                <w:sz w:val="20"/>
                <w:szCs w:val="20"/>
                <w:lang w:val="it-IT"/>
              </w:rPr>
              <w:t>0</w:t>
            </w:r>
          </w:p>
          <w:p w:rsidR="005C5381" w:rsidRPr="005C5381" w:rsidRDefault="005C5381" w:rsidP="002376D1">
            <w:pPr>
              <w:pStyle w:val="Normltblzatban-kzp"/>
              <w:spacing w:after="0"/>
              <w:ind w:right="23"/>
              <w:jc w:val="right"/>
              <w:rPr>
                <w:sz w:val="20"/>
                <w:szCs w:val="20"/>
                <w:lang w:val="it-IT"/>
              </w:rPr>
            </w:pPr>
          </w:p>
        </w:tc>
      </w:tr>
      <w:tr w:rsidR="005C5381" w:rsidRPr="008B76DD" w:rsidTr="00CD5623">
        <w:tblPrEx>
          <w:tblCellMar>
            <w:top w:w="0" w:type="dxa"/>
            <w:bottom w:w="0" w:type="dxa"/>
          </w:tblCellMar>
        </w:tblPrEx>
        <w:trPr>
          <w:jc w:val="center"/>
        </w:trPr>
        <w:tc>
          <w:tcPr>
            <w:tcW w:w="496" w:type="dxa"/>
            <w:vMerge/>
            <w:tcBorders>
              <w:left w:val="single" w:sz="4" w:space="0" w:color="auto"/>
              <w:bottom w:val="single" w:sz="4" w:space="0" w:color="auto"/>
              <w:right w:val="single" w:sz="4" w:space="0" w:color="auto"/>
            </w:tcBorders>
          </w:tcPr>
          <w:p w:rsidR="005C5381" w:rsidRPr="00A51BCF" w:rsidRDefault="005C5381" w:rsidP="00CD5623">
            <w:pPr>
              <w:pStyle w:val="TableText"/>
              <w:spacing w:before="0" w:after="0"/>
              <w:jc w:val="center"/>
              <w:rPr>
                <w:rFonts w:eastAsia="Times New Roman"/>
                <w:lang w:bidi="sa-IN"/>
              </w:rPr>
            </w:pPr>
          </w:p>
        </w:tc>
        <w:tc>
          <w:tcPr>
            <w:tcW w:w="5768" w:type="dxa"/>
            <w:tcBorders>
              <w:top w:val="single" w:sz="4" w:space="0" w:color="auto"/>
              <w:left w:val="single" w:sz="4" w:space="0" w:color="auto"/>
              <w:bottom w:val="single" w:sz="4" w:space="0" w:color="auto"/>
              <w:right w:val="single" w:sz="4" w:space="0" w:color="auto"/>
            </w:tcBorders>
          </w:tcPr>
          <w:p w:rsidR="005C5381" w:rsidRPr="008B76DD" w:rsidRDefault="005C5381" w:rsidP="002376D1">
            <w:pPr>
              <w:pStyle w:val="TableText"/>
              <w:spacing w:before="0" w:after="0"/>
              <w:rPr>
                <w:rFonts w:eastAsia="Times New Roman"/>
                <w:b/>
                <w:bCs/>
                <w:lang w:bidi="sa-IN"/>
              </w:rPr>
            </w:pPr>
            <w:r w:rsidRPr="008B76DD">
              <w:rPr>
                <w:rFonts w:eastAsia="Times New Roman"/>
                <w:b/>
                <w:bCs/>
                <w:lang w:bidi="sa-IN"/>
              </w:rPr>
              <w:t xml:space="preserve">A nem mezőgazdasági bruttó hozzáadott érték növekedése a támogatott vállalkozásokban (EUR) </w:t>
            </w:r>
          </w:p>
          <w:p w:rsidR="005C5381" w:rsidRPr="008B76DD" w:rsidRDefault="005C5381" w:rsidP="002376D1">
            <w:pPr>
              <w:pStyle w:val="Normltblateljes"/>
              <w:spacing w:after="0"/>
              <w:rPr>
                <w:sz w:val="20"/>
                <w:szCs w:val="20"/>
                <w:lang w:bidi="sa-IN"/>
              </w:rPr>
            </w:pPr>
            <w:r w:rsidRPr="008B76DD">
              <w:rPr>
                <w:sz w:val="20"/>
                <w:szCs w:val="20"/>
                <w:lang w:bidi="sa-IN"/>
              </w:rPr>
              <w:t>intézkedésenként</w:t>
            </w:r>
          </w:p>
          <w:p w:rsidR="005C5381" w:rsidRPr="008B76DD" w:rsidRDefault="005C5381" w:rsidP="002376D1">
            <w:pPr>
              <w:pStyle w:val="Normltblateljes"/>
              <w:spacing w:after="0"/>
              <w:rPr>
                <w:sz w:val="20"/>
                <w:szCs w:val="20"/>
                <w:lang w:bidi="sa-IN"/>
              </w:rPr>
            </w:pPr>
            <w:r w:rsidRPr="008B76DD">
              <w:rPr>
                <w:sz w:val="20"/>
                <w:szCs w:val="20"/>
                <w:lang w:bidi="sa-IN"/>
              </w:rPr>
              <w:t>az üzem típusa szerint:</w:t>
            </w:r>
          </w:p>
          <w:p w:rsidR="005C5381" w:rsidRPr="008B76DD" w:rsidRDefault="005C5381" w:rsidP="002376D1">
            <w:pPr>
              <w:numPr>
                <w:ilvl w:val="0"/>
                <w:numId w:val="71"/>
              </w:numPr>
              <w:spacing w:after="0"/>
              <w:rPr>
                <w:sz w:val="20"/>
                <w:szCs w:val="20"/>
                <w:lang w:bidi="sa-IN"/>
              </w:rPr>
            </w:pPr>
            <w:r w:rsidRPr="008B76DD">
              <w:rPr>
                <w:sz w:val="20"/>
                <w:szCs w:val="20"/>
                <w:lang w:bidi="sa-IN"/>
              </w:rPr>
              <w:t>mezőgazdasági üzem</w:t>
            </w:r>
          </w:p>
          <w:p w:rsidR="005C5381" w:rsidRPr="008B76DD" w:rsidRDefault="005C5381" w:rsidP="002376D1">
            <w:pPr>
              <w:numPr>
                <w:ilvl w:val="0"/>
                <w:numId w:val="71"/>
              </w:numPr>
              <w:spacing w:after="0"/>
              <w:rPr>
                <w:sz w:val="20"/>
                <w:szCs w:val="20"/>
                <w:lang w:bidi="sa-IN"/>
              </w:rPr>
            </w:pPr>
            <w:r w:rsidRPr="008B76DD">
              <w:rPr>
                <w:sz w:val="20"/>
                <w:szCs w:val="20"/>
                <w:lang w:bidi="sa-IN"/>
              </w:rPr>
              <w:t>egyéb vállalkozások</w:t>
            </w:r>
          </w:p>
        </w:tc>
        <w:tc>
          <w:tcPr>
            <w:tcW w:w="1806" w:type="dxa"/>
            <w:tcBorders>
              <w:top w:val="single" w:sz="4" w:space="0" w:color="auto"/>
              <w:left w:val="single" w:sz="4" w:space="0" w:color="auto"/>
              <w:bottom w:val="single" w:sz="4" w:space="0" w:color="auto"/>
              <w:right w:val="single" w:sz="4" w:space="0" w:color="auto"/>
            </w:tcBorders>
          </w:tcPr>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131,4 millió</w:t>
            </w:r>
          </w:p>
          <w:p w:rsidR="005C5381" w:rsidRPr="00A51BCF" w:rsidRDefault="005C5381" w:rsidP="002376D1">
            <w:pPr>
              <w:pStyle w:val="Normltblateljes"/>
              <w:suppressAutoHyphens w:val="0"/>
              <w:spacing w:after="0"/>
              <w:jc w:val="right"/>
              <w:rPr>
                <w:sz w:val="20"/>
                <w:szCs w:val="20"/>
                <w:lang w:bidi="sa-IN"/>
              </w:rPr>
            </w:pPr>
          </w:p>
          <w:p w:rsidR="005C5381" w:rsidRPr="00A51BCF" w:rsidRDefault="005C5381" w:rsidP="002376D1">
            <w:pPr>
              <w:pStyle w:val="Normltblateljes"/>
              <w:suppressAutoHyphens w:val="0"/>
              <w:spacing w:after="0"/>
              <w:jc w:val="right"/>
              <w:rPr>
                <w:sz w:val="20"/>
                <w:szCs w:val="20"/>
                <w:lang w:bidi="sa-IN"/>
              </w:rPr>
            </w:pPr>
          </w:p>
          <w:p w:rsidR="005C5381" w:rsidRPr="00A51BCF" w:rsidRDefault="005C5381" w:rsidP="002376D1">
            <w:pPr>
              <w:pStyle w:val="Normltblateljes"/>
              <w:suppressAutoHyphens w:val="0"/>
              <w:spacing w:after="0"/>
              <w:jc w:val="right"/>
              <w:rPr>
                <w:sz w:val="20"/>
                <w:szCs w:val="20"/>
                <w:lang w:bidi="sa-IN"/>
              </w:rPr>
            </w:pP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0</w:t>
            </w:r>
          </w:p>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131,4</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5C5381" w:rsidRPr="00017030" w:rsidRDefault="005C5381" w:rsidP="005C5381">
            <w:pPr>
              <w:pStyle w:val="Normltblzatban-kzp"/>
              <w:spacing w:after="0"/>
              <w:ind w:right="23"/>
              <w:jc w:val="right"/>
              <w:rPr>
                <w:sz w:val="20"/>
                <w:szCs w:val="20"/>
                <w:lang w:bidi="sa-IN"/>
              </w:rPr>
            </w:pPr>
            <w:r w:rsidRPr="00017030">
              <w:rPr>
                <w:sz w:val="20"/>
                <w:szCs w:val="20"/>
                <w:lang w:bidi="sa-IN"/>
              </w:rPr>
              <w:t>2,07 millió</w:t>
            </w:r>
          </w:p>
          <w:p w:rsidR="005C5381" w:rsidRPr="00017030" w:rsidRDefault="005C5381" w:rsidP="005C5381">
            <w:pPr>
              <w:pStyle w:val="Normltblzatban-kzp"/>
              <w:spacing w:after="0"/>
              <w:ind w:right="23"/>
              <w:jc w:val="right"/>
              <w:rPr>
                <w:sz w:val="20"/>
                <w:szCs w:val="20"/>
                <w:lang w:bidi="sa-IN"/>
              </w:rPr>
            </w:pPr>
          </w:p>
          <w:p w:rsidR="005C5381" w:rsidRPr="00017030" w:rsidRDefault="005C5381" w:rsidP="005C5381">
            <w:pPr>
              <w:pStyle w:val="Normltblzatban-kzp"/>
              <w:spacing w:after="0"/>
              <w:ind w:right="23"/>
              <w:jc w:val="right"/>
              <w:rPr>
                <w:sz w:val="20"/>
                <w:szCs w:val="20"/>
                <w:lang w:bidi="sa-IN"/>
              </w:rPr>
            </w:pPr>
          </w:p>
          <w:p w:rsidR="005C5381" w:rsidRPr="00017030" w:rsidRDefault="005C5381" w:rsidP="005C5381">
            <w:pPr>
              <w:pStyle w:val="Normltblzatban-kzp"/>
              <w:spacing w:after="0"/>
              <w:ind w:right="23"/>
              <w:jc w:val="right"/>
              <w:rPr>
                <w:sz w:val="20"/>
                <w:szCs w:val="20"/>
                <w:lang w:bidi="sa-IN"/>
              </w:rPr>
            </w:pPr>
          </w:p>
          <w:p w:rsidR="005C5381" w:rsidRPr="00017030" w:rsidRDefault="005C5381" w:rsidP="005C5381">
            <w:pPr>
              <w:pStyle w:val="Normltblzatban-kzp"/>
              <w:spacing w:after="0"/>
              <w:ind w:right="23"/>
              <w:jc w:val="right"/>
              <w:rPr>
                <w:sz w:val="20"/>
                <w:szCs w:val="20"/>
                <w:lang w:bidi="sa-IN"/>
              </w:rPr>
            </w:pPr>
            <w:r w:rsidRPr="00017030">
              <w:rPr>
                <w:sz w:val="20"/>
                <w:szCs w:val="20"/>
                <w:lang w:bidi="sa-IN"/>
              </w:rPr>
              <w:t>0</w:t>
            </w:r>
          </w:p>
          <w:p w:rsidR="005C5381" w:rsidRPr="008B76DD" w:rsidRDefault="005C5381" w:rsidP="002376D1">
            <w:pPr>
              <w:pStyle w:val="Normltblzatban-kzp"/>
              <w:spacing w:after="0"/>
              <w:ind w:right="23"/>
              <w:jc w:val="right"/>
              <w:rPr>
                <w:sz w:val="20"/>
                <w:szCs w:val="20"/>
                <w:lang w:bidi="sa-IN"/>
              </w:rPr>
            </w:pPr>
            <w:r w:rsidRPr="00017030">
              <w:rPr>
                <w:sz w:val="20"/>
                <w:szCs w:val="20"/>
                <w:lang w:bidi="sa-IN"/>
              </w:rPr>
              <w:t>2,07 millió</w:t>
            </w:r>
          </w:p>
        </w:tc>
      </w:tr>
      <w:tr w:rsidR="005C5381" w:rsidRPr="008B76DD" w:rsidTr="00CD5623">
        <w:tblPrEx>
          <w:tblCellMar>
            <w:top w:w="0" w:type="dxa"/>
            <w:bottom w:w="0" w:type="dxa"/>
          </w:tblCellMar>
        </w:tblPrEx>
        <w:trPr>
          <w:jc w:val="center"/>
        </w:trPr>
        <w:tc>
          <w:tcPr>
            <w:tcW w:w="496" w:type="dxa"/>
            <w:vMerge w:val="restart"/>
            <w:tcBorders>
              <w:top w:val="single" w:sz="4" w:space="0" w:color="auto"/>
              <w:left w:val="single" w:sz="4" w:space="0" w:color="auto"/>
              <w:right w:val="single" w:sz="4" w:space="0" w:color="auto"/>
            </w:tcBorders>
          </w:tcPr>
          <w:p w:rsidR="005C5381" w:rsidRPr="00A51BCF" w:rsidRDefault="005C5381" w:rsidP="00CD5623">
            <w:pPr>
              <w:pStyle w:val="TableText"/>
              <w:spacing w:before="0" w:after="0"/>
              <w:jc w:val="center"/>
              <w:rPr>
                <w:rFonts w:eastAsia="Times New Roman"/>
                <w:lang w:bidi="sa-IN"/>
              </w:rPr>
            </w:pPr>
            <w:r w:rsidRPr="00A51BCF">
              <w:rPr>
                <w:rFonts w:eastAsia="Times New Roman"/>
                <w:lang w:bidi="sa-IN"/>
              </w:rPr>
              <w:t>I</w:t>
            </w:r>
          </w:p>
        </w:tc>
        <w:tc>
          <w:tcPr>
            <w:tcW w:w="5768" w:type="dxa"/>
            <w:tcBorders>
              <w:top w:val="single" w:sz="4" w:space="0" w:color="auto"/>
              <w:left w:val="single" w:sz="4" w:space="0" w:color="auto"/>
              <w:bottom w:val="single" w:sz="4" w:space="0" w:color="auto"/>
              <w:right w:val="single" w:sz="4" w:space="0" w:color="auto"/>
            </w:tcBorders>
          </w:tcPr>
          <w:p w:rsidR="005C5381" w:rsidRPr="008B76DD" w:rsidRDefault="005C5381" w:rsidP="002376D1">
            <w:pPr>
              <w:pStyle w:val="TableText"/>
              <w:spacing w:before="0" w:after="0"/>
              <w:rPr>
                <w:rFonts w:eastAsia="Times New Roman"/>
                <w:lang w:bidi="sa-IN"/>
              </w:rPr>
            </w:pPr>
            <w:r w:rsidRPr="008B76DD">
              <w:rPr>
                <w:rFonts w:eastAsia="Times New Roman"/>
                <w:lang w:bidi="sa-IN"/>
              </w:rPr>
              <w:t xml:space="preserve">Létrehozott munkahelyek teljes munkaidős egyenértéke (FTE) </w:t>
            </w:r>
          </w:p>
        </w:tc>
        <w:tc>
          <w:tcPr>
            <w:tcW w:w="1806" w:type="dxa"/>
            <w:tcBorders>
              <w:top w:val="single" w:sz="4" w:space="0" w:color="auto"/>
              <w:left w:val="single" w:sz="4" w:space="0" w:color="auto"/>
              <w:bottom w:val="single" w:sz="4" w:space="0" w:color="auto"/>
              <w:right w:val="single" w:sz="4" w:space="0" w:color="auto"/>
            </w:tcBorders>
          </w:tcPr>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3950</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5C5381" w:rsidRPr="008B76DD" w:rsidRDefault="005C5381" w:rsidP="002376D1">
            <w:pPr>
              <w:pStyle w:val="Normltblzatban-kzp"/>
              <w:spacing w:after="0"/>
              <w:ind w:right="23"/>
              <w:jc w:val="right"/>
              <w:rPr>
                <w:sz w:val="20"/>
                <w:szCs w:val="20"/>
                <w:lang w:val="en-GB"/>
              </w:rPr>
            </w:pPr>
            <w:r w:rsidRPr="00017030">
              <w:rPr>
                <w:sz w:val="20"/>
                <w:szCs w:val="20"/>
                <w:lang w:val="en-GB"/>
              </w:rPr>
              <w:t>NA</w:t>
            </w:r>
          </w:p>
        </w:tc>
      </w:tr>
      <w:tr w:rsidR="005C5381" w:rsidRPr="008B76DD" w:rsidTr="00CD5623">
        <w:tblPrEx>
          <w:tblCellMar>
            <w:top w:w="0" w:type="dxa"/>
            <w:bottom w:w="0" w:type="dxa"/>
          </w:tblCellMar>
        </w:tblPrEx>
        <w:trPr>
          <w:jc w:val="center"/>
        </w:trPr>
        <w:tc>
          <w:tcPr>
            <w:tcW w:w="496" w:type="dxa"/>
            <w:vMerge/>
            <w:tcBorders>
              <w:left w:val="single" w:sz="4" w:space="0" w:color="auto"/>
              <w:bottom w:val="single" w:sz="4" w:space="0" w:color="auto"/>
              <w:right w:val="single" w:sz="4" w:space="0" w:color="auto"/>
            </w:tcBorders>
          </w:tcPr>
          <w:p w:rsidR="005C5381" w:rsidRPr="00A51BCF" w:rsidRDefault="005C5381" w:rsidP="00CD5623">
            <w:pPr>
              <w:pStyle w:val="TableText"/>
              <w:spacing w:before="0" w:after="0"/>
              <w:jc w:val="center"/>
              <w:rPr>
                <w:rFonts w:eastAsia="Times New Roman"/>
                <w:lang w:bidi="sa-IN"/>
              </w:rPr>
            </w:pPr>
          </w:p>
        </w:tc>
        <w:tc>
          <w:tcPr>
            <w:tcW w:w="5768" w:type="dxa"/>
            <w:tcBorders>
              <w:top w:val="single" w:sz="4" w:space="0" w:color="auto"/>
              <w:left w:val="single" w:sz="4" w:space="0" w:color="auto"/>
              <w:bottom w:val="single" w:sz="4" w:space="0" w:color="auto"/>
              <w:right w:val="single" w:sz="4" w:space="0" w:color="auto"/>
            </w:tcBorders>
          </w:tcPr>
          <w:p w:rsidR="005C5381" w:rsidRPr="008B76DD" w:rsidRDefault="005C5381" w:rsidP="002376D1">
            <w:pPr>
              <w:pStyle w:val="TableText"/>
              <w:spacing w:before="0" w:after="0"/>
              <w:rPr>
                <w:rFonts w:eastAsia="Times New Roman"/>
                <w:lang w:bidi="sa-IN"/>
              </w:rPr>
            </w:pPr>
            <w:r w:rsidRPr="008B76DD">
              <w:rPr>
                <w:rFonts w:eastAsia="Times New Roman"/>
                <w:lang w:bidi="sa-IN"/>
              </w:rPr>
              <w:t>Vásárlóerő-paritáson (PPS) számolt nettó hozz</w:t>
            </w:r>
            <w:r w:rsidRPr="008B76DD">
              <w:rPr>
                <w:rFonts w:eastAsia="Times New Roman"/>
                <w:lang w:bidi="sa-IN"/>
              </w:rPr>
              <w:t>á</w:t>
            </w:r>
            <w:r w:rsidRPr="008B76DD">
              <w:rPr>
                <w:rFonts w:eastAsia="Times New Roman"/>
                <w:lang w:bidi="sa-IN"/>
              </w:rPr>
              <w:t xml:space="preserve">adott érték </w:t>
            </w:r>
          </w:p>
        </w:tc>
        <w:tc>
          <w:tcPr>
            <w:tcW w:w="1806" w:type="dxa"/>
            <w:tcBorders>
              <w:top w:val="single" w:sz="4" w:space="0" w:color="auto"/>
              <w:left w:val="single" w:sz="4" w:space="0" w:color="auto"/>
              <w:bottom w:val="single" w:sz="4" w:space="0" w:color="auto"/>
              <w:right w:val="single" w:sz="4" w:space="0" w:color="auto"/>
            </w:tcBorders>
          </w:tcPr>
          <w:p w:rsidR="005C5381" w:rsidRPr="00A51BCF" w:rsidRDefault="005C5381" w:rsidP="002376D1">
            <w:pPr>
              <w:pStyle w:val="Normltblateljes"/>
              <w:suppressAutoHyphens w:val="0"/>
              <w:spacing w:after="0"/>
              <w:jc w:val="right"/>
              <w:rPr>
                <w:sz w:val="20"/>
                <w:szCs w:val="20"/>
                <w:lang w:bidi="sa-IN"/>
              </w:rPr>
            </w:pPr>
            <w:r w:rsidRPr="00A51BCF">
              <w:rPr>
                <w:sz w:val="20"/>
                <w:szCs w:val="20"/>
                <w:lang w:bidi="sa-IN"/>
              </w:rPr>
              <w:t>210,3 millió</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5C5381" w:rsidRPr="008B76DD" w:rsidRDefault="005C5381" w:rsidP="002376D1">
            <w:pPr>
              <w:pStyle w:val="Normltblzatban-kzp"/>
              <w:spacing w:after="0"/>
              <w:ind w:right="23"/>
              <w:jc w:val="right"/>
              <w:rPr>
                <w:sz w:val="20"/>
                <w:szCs w:val="20"/>
                <w:lang w:bidi="sa-IN"/>
              </w:rPr>
            </w:pPr>
            <w:r w:rsidRPr="00017030">
              <w:rPr>
                <w:sz w:val="20"/>
                <w:szCs w:val="20"/>
                <w:lang w:bidi="sa-IN"/>
              </w:rPr>
              <w:t>NA</w:t>
            </w:r>
          </w:p>
        </w:tc>
      </w:tr>
    </w:tbl>
    <w:p w:rsidR="009A5C1F" w:rsidRPr="00C003F8" w:rsidRDefault="009A5C1F" w:rsidP="009A5C1F">
      <w:pPr>
        <w:pStyle w:val="j-forrs"/>
      </w:pPr>
      <w:r w:rsidRPr="00C003F8">
        <w:t>Forrás: MVH</w:t>
      </w:r>
    </w:p>
    <w:p w:rsidR="00B75336" w:rsidRDefault="00B75336" w:rsidP="00B75336">
      <w:pPr>
        <w:pStyle w:val="j-nomlszveg"/>
      </w:pPr>
      <w:r>
        <w:t>Az eredmény és hatás indikátorok esetében a számítás módszertan kidolgozása és az adatforrások meghatározás tekintetében felülvizsgálat indult 2011-ben.</w:t>
      </w:r>
    </w:p>
    <w:p w:rsidR="009A5C1F" w:rsidRPr="00C003F8" w:rsidRDefault="009A5C1F" w:rsidP="00CB27A5">
      <w:pPr>
        <w:pStyle w:val="j-cmsor4"/>
      </w:pPr>
      <w:r w:rsidRPr="00C003F8">
        <w:lastRenderedPageBreak/>
        <w:t>Mikrovállalkozások létrehozására és fejlesztésére nyújtandó támogatások jogcím megvalósulása</w:t>
      </w:r>
      <w:bookmarkEnd w:id="261"/>
    </w:p>
    <w:p w:rsidR="009A5C1F" w:rsidRDefault="009A5C1F" w:rsidP="00704009">
      <w:pPr>
        <w:pStyle w:val="j-nomlszveg"/>
      </w:pPr>
      <w:r w:rsidRPr="00C003F8">
        <w:t xml:space="preserve">Támogatási kérelem benyújtására </w:t>
      </w:r>
      <w:r>
        <w:t xml:space="preserve">LEADER </w:t>
      </w:r>
      <w:proofErr w:type="spellStart"/>
      <w:r>
        <w:t>HACS-okon</w:t>
      </w:r>
      <w:proofErr w:type="spellEnd"/>
      <w:r>
        <w:t xml:space="preserve"> keresztüli megvalósítással, amelynek szab</w:t>
      </w:r>
      <w:r>
        <w:t>á</w:t>
      </w:r>
      <w:r>
        <w:t xml:space="preserve">lyozását a 136/2008. (X.18) FVM rendelet tartalmazza, </w:t>
      </w:r>
      <w:r w:rsidRPr="00C003F8">
        <w:t>2008. november 16. – 2009. január 10. között, illetve 2009. november 16. – december 20. között nyílt lehetőség. 2010-ben támogatási kérelem b</w:t>
      </w:r>
      <w:r w:rsidRPr="00C003F8">
        <w:t>e</w:t>
      </w:r>
      <w:r w:rsidRPr="00C003F8">
        <w:t>nyújtására nem volt lehetőség</w:t>
      </w:r>
      <w:r>
        <w:t>, csak kifizetési kérelmek benyújtása történt meg.</w:t>
      </w:r>
      <w:r w:rsidRPr="00C003F8">
        <w:t xml:space="preserve"> </w:t>
      </w:r>
      <w:r>
        <w:t xml:space="preserve">2011-ben a 136/2008. (X.18) FVM rendelet egy alkalommal módosult, a támogatási kérelem benyújtási </w:t>
      </w:r>
      <w:proofErr w:type="gramStart"/>
      <w:r>
        <w:t>időszak törlésre</w:t>
      </w:r>
      <w:proofErr w:type="gramEnd"/>
      <w:r>
        <w:t xml:space="preserve"> került.</w:t>
      </w:r>
    </w:p>
    <w:p w:rsidR="009A5C1F" w:rsidRDefault="009A5C1F" w:rsidP="00704009">
      <w:pPr>
        <w:pStyle w:val="j-nomlszveg"/>
      </w:pPr>
      <w:r>
        <w:t xml:space="preserve">Az intézkedés a főszabályként LEADER </w:t>
      </w:r>
      <w:proofErr w:type="spellStart"/>
      <w:r>
        <w:t>HACS-okon</w:t>
      </w:r>
      <w:proofErr w:type="spellEnd"/>
      <w:r>
        <w:t xml:space="preserve"> </w:t>
      </w:r>
      <w:proofErr w:type="gramStart"/>
      <w:r>
        <w:t>keresztül valósul</w:t>
      </w:r>
      <w:proofErr w:type="gramEnd"/>
      <w:r>
        <w:t xml:space="preserve"> meg, azonban 2011-ben kö</w:t>
      </w:r>
      <w:r>
        <w:t>z</w:t>
      </w:r>
      <w:r>
        <w:t>ponti végrehajtással került megnyitásra. A 2011-es központi támogatási kérelem benyújtási időszak megnyitását programmódosítás tette lehetővé. A programmódosítás lényege az volt, hogy az intézk</w:t>
      </w:r>
      <w:r>
        <w:t>e</w:t>
      </w:r>
      <w:r>
        <w:t xml:space="preserve">dés LEADER HACS-ok számára ki nem osztott forrását az Irányító Hatóság központi végrehajtással meghirdethesse. A LEADER </w:t>
      </w:r>
      <w:proofErr w:type="spellStart"/>
      <w:r>
        <w:t>HACS-okat</w:t>
      </w:r>
      <w:proofErr w:type="spellEnd"/>
      <w:r>
        <w:t xml:space="preserve"> érdeksérelem nem érte, a részükre kiosztott fejlesztési forrás felett ők rendelkeztek és rendelkeznek továbbra is. Az intézkedést a 33/2011. (IV.28.) VM rendelet szabályozza. A 2011-es támogatási kérelem benyújtási időszakra vonatkozó kötelezettség vállalás megtörtént 2011-ben. </w:t>
      </w:r>
    </w:p>
    <w:p w:rsidR="00704009" w:rsidRDefault="009A5C1F" w:rsidP="00704009">
      <w:pPr>
        <w:pStyle w:val="j-nomlszveg"/>
      </w:pPr>
      <w:r>
        <w:t>A 33/2011. (IV.28.) VM rendelet 2011-ben két alkalommal módosult, a támogatható tevékenységek köre bővült</w:t>
      </w:r>
      <w:r w:rsidR="004234EE">
        <w:t>,</w:t>
      </w:r>
      <w:r>
        <w:t xml:space="preserve"> valamint a kif</w:t>
      </w:r>
      <w:r>
        <w:t>i</w:t>
      </w:r>
      <w:r>
        <w:t xml:space="preserve">zetési kérelmek benyújtására meghatározott időszakok egységesítése miatt a rendeletben törlésre került a kifizetési kérelmek benyújtási időszakaira vonatkozó rendelkezés. </w:t>
      </w:r>
    </w:p>
    <w:p w:rsidR="00DC761A" w:rsidRDefault="00DC761A" w:rsidP="00DC761A">
      <w:pPr>
        <w:pStyle w:val="j-nomlszveg"/>
      </w:pPr>
      <w:r w:rsidRPr="00D67A70">
        <w:t>A jogcím esetében 2011. évben június 15. és július 15. között lehetett támogatási kérelmet benyújtani.</w:t>
      </w:r>
    </w:p>
    <w:p w:rsidR="00DC761A" w:rsidRPr="003D1252" w:rsidRDefault="00DC761A" w:rsidP="00DC761A">
      <w:pPr>
        <w:pStyle w:val="j-nomlszveg"/>
      </w:pPr>
      <w:r w:rsidRPr="003D1252">
        <w:t>Kifizetési kérelmek benyújtására 2011. évben január 01. – 31</w:t>
      </w:r>
      <w:proofErr w:type="gramStart"/>
      <w:r w:rsidRPr="003D1252">
        <w:t>.</w:t>
      </w:r>
      <w:r w:rsidR="004D6B93">
        <w:t>,</w:t>
      </w:r>
      <w:proofErr w:type="gramEnd"/>
      <w:r w:rsidRPr="003D1252">
        <w:t xml:space="preserve"> április 01. – 30.</w:t>
      </w:r>
      <w:r w:rsidR="004D6B93">
        <w:t>,</w:t>
      </w:r>
      <w:r w:rsidR="004234EE">
        <w:t xml:space="preserve"> valamint</w:t>
      </w:r>
      <w:r w:rsidRPr="003D1252">
        <w:t xml:space="preserve"> július 01. – d</w:t>
      </w:r>
      <w:r w:rsidRPr="003D1252">
        <w:t>e</w:t>
      </w:r>
      <w:r w:rsidRPr="003D1252">
        <w:t>cember 31. között volt lehetőség. Az ügyfelek a kifizetési kérelmet a postai úton történő benyújtáson kívül az elektronikus űrlapkitöltő szolgáltatás segítségével előállított elektronikus űrlapon, ügyfélk</w:t>
      </w:r>
      <w:r w:rsidRPr="003D1252">
        <w:t>a</w:t>
      </w:r>
      <w:r w:rsidRPr="003D1252">
        <w:t>pun keres</w:t>
      </w:r>
      <w:r w:rsidRPr="003D1252">
        <w:t>z</w:t>
      </w:r>
      <w:r w:rsidRPr="003D1252">
        <w:t>tül is benyújthatták.</w:t>
      </w:r>
    </w:p>
    <w:p w:rsidR="00DC761A" w:rsidRPr="003D1252" w:rsidRDefault="00AC0A71" w:rsidP="00DC761A">
      <w:pPr>
        <w:pStyle w:val="j-nomlszveg"/>
      </w:pPr>
      <w:r w:rsidRPr="00AC0A71">
        <w:rPr>
          <w:szCs w:val="22"/>
        </w:rPr>
        <w:t>A 2011-ben megjelent támogatási jogcímrendelet esetében szigorú határidőket tartalmazó ütemterv szerint folyt a kérelemkez</w:t>
      </w:r>
      <w:r w:rsidRPr="00AC0A71">
        <w:rPr>
          <w:szCs w:val="22"/>
        </w:rPr>
        <w:t>e</w:t>
      </w:r>
      <w:r w:rsidRPr="00AC0A71">
        <w:rPr>
          <w:szCs w:val="22"/>
        </w:rPr>
        <w:t>lés, ezáltal rövidebb ügyintézési átfutási időt – több mint egy év helyett hat hónap - sikerült megvalósítani a k</w:t>
      </w:r>
      <w:r w:rsidRPr="00AC0A71">
        <w:rPr>
          <w:szCs w:val="22"/>
        </w:rPr>
        <w:t>o</w:t>
      </w:r>
      <w:r w:rsidRPr="00AC0A71">
        <w:rPr>
          <w:szCs w:val="22"/>
        </w:rPr>
        <w:t>rábbi időszakokhoz képest.</w:t>
      </w:r>
      <w:r w:rsidRPr="003D1252">
        <w:rPr>
          <w:szCs w:val="22"/>
        </w:rPr>
        <w:t xml:space="preserve"> </w:t>
      </w:r>
    </w:p>
    <w:p w:rsidR="009A5C1F" w:rsidRPr="00C003F8" w:rsidRDefault="009A5C1F" w:rsidP="00C64356">
      <w:pPr>
        <w:pStyle w:val="j-tblzatszm"/>
      </w:pPr>
      <w:r w:rsidRPr="00C003F8">
        <w:t>táblázat</w:t>
      </w:r>
    </w:p>
    <w:p w:rsidR="009A5C1F" w:rsidRPr="00C003F8" w:rsidRDefault="009A5C1F" w:rsidP="00704009">
      <w:pPr>
        <w:pStyle w:val="j-tblzat-fcm"/>
      </w:pPr>
      <w:r w:rsidRPr="00C003F8">
        <w:t>Mikrovállalkozások létrehozására és fejlesztésére nyújtandó támogatások jogcím</w:t>
      </w:r>
      <w:r w:rsidRPr="00C003F8">
        <w:br/>
        <w:t>201</w:t>
      </w:r>
      <w:r>
        <w:t>1</w:t>
      </w:r>
      <w:r w:rsidRPr="00C003F8">
        <w:t>. évi eredményei</w:t>
      </w:r>
    </w:p>
    <w:tbl>
      <w:tblPr>
        <w:tblW w:w="8825" w:type="dxa"/>
        <w:jc w:val="center"/>
        <w:tblInd w:w="47" w:type="dxa"/>
        <w:tblCellMar>
          <w:left w:w="70" w:type="dxa"/>
          <w:right w:w="70" w:type="dxa"/>
        </w:tblCellMar>
        <w:tblLook w:val="0000" w:firstRow="0" w:lastRow="0" w:firstColumn="0" w:lastColumn="0" w:noHBand="0" w:noVBand="0"/>
      </w:tblPr>
      <w:tblGrid>
        <w:gridCol w:w="4705"/>
        <w:gridCol w:w="660"/>
        <w:gridCol w:w="1280"/>
        <w:gridCol w:w="692"/>
        <w:gridCol w:w="1488"/>
      </w:tblGrid>
      <w:tr w:rsidR="00704009" w:rsidRPr="00704009" w:rsidTr="00CD5623">
        <w:trPr>
          <w:trHeight w:val="270"/>
          <w:jc w:val="center"/>
        </w:trPr>
        <w:tc>
          <w:tcPr>
            <w:tcW w:w="470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704009" w:rsidRPr="00704009" w:rsidRDefault="00704009" w:rsidP="00704009">
            <w:pPr>
              <w:suppressAutoHyphens w:val="0"/>
              <w:spacing w:after="0"/>
              <w:rPr>
                <w:rFonts w:eastAsia="Times New Roman" w:cs="Times New Roman"/>
                <w:kern w:val="0"/>
                <w:sz w:val="20"/>
                <w:szCs w:val="20"/>
                <w:lang w:bidi="bn-IN"/>
              </w:rPr>
            </w:pPr>
            <w:r w:rsidRPr="00704009">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704009" w:rsidRPr="00704009" w:rsidRDefault="00704009" w:rsidP="00704009">
            <w:pPr>
              <w:suppressAutoHyphens w:val="0"/>
              <w:spacing w:after="0"/>
              <w:jc w:val="center"/>
              <w:rPr>
                <w:rFonts w:eastAsia="Times New Roman" w:cs="Times New Roman"/>
                <w:b/>
                <w:bCs/>
                <w:kern w:val="0"/>
                <w:sz w:val="20"/>
                <w:szCs w:val="20"/>
                <w:lang w:bidi="bn-IN"/>
              </w:rPr>
            </w:pPr>
            <w:r w:rsidRPr="00704009">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704009" w:rsidRPr="00704009" w:rsidRDefault="00704009" w:rsidP="00704009">
            <w:pPr>
              <w:suppressAutoHyphens w:val="0"/>
              <w:spacing w:after="0"/>
              <w:jc w:val="center"/>
              <w:rPr>
                <w:rFonts w:eastAsia="Times New Roman" w:cs="Times New Roman"/>
                <w:b/>
                <w:bCs/>
                <w:kern w:val="0"/>
                <w:sz w:val="20"/>
                <w:szCs w:val="20"/>
                <w:lang w:bidi="bn-IN"/>
              </w:rPr>
            </w:pPr>
            <w:r w:rsidRPr="00704009">
              <w:rPr>
                <w:rFonts w:eastAsia="Times New Roman" w:cs="Times New Roman"/>
                <w:b/>
                <w:bCs/>
                <w:kern w:val="0"/>
                <w:sz w:val="20"/>
                <w:szCs w:val="20"/>
                <w:lang w:bidi="bn-IN"/>
              </w:rPr>
              <w:t>2007-2011.</w:t>
            </w:r>
          </w:p>
        </w:tc>
      </w:tr>
      <w:tr w:rsidR="00704009" w:rsidRPr="00704009" w:rsidTr="00CD5623">
        <w:trPr>
          <w:trHeight w:val="270"/>
          <w:jc w:val="center"/>
        </w:trPr>
        <w:tc>
          <w:tcPr>
            <w:tcW w:w="4705" w:type="dxa"/>
            <w:tcBorders>
              <w:top w:val="nil"/>
              <w:left w:val="double" w:sz="6" w:space="0" w:color="auto"/>
              <w:bottom w:val="double" w:sz="6" w:space="0" w:color="auto"/>
              <w:right w:val="single" w:sz="4" w:space="0" w:color="auto"/>
            </w:tcBorders>
            <w:shd w:val="clear" w:color="auto" w:fill="C0C0C0"/>
            <w:noWrap/>
          </w:tcPr>
          <w:p w:rsidR="00704009" w:rsidRPr="00704009" w:rsidRDefault="00704009" w:rsidP="00704009">
            <w:pPr>
              <w:suppressAutoHyphens w:val="0"/>
              <w:spacing w:after="0"/>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 </w:t>
            </w:r>
          </w:p>
        </w:tc>
        <w:tc>
          <w:tcPr>
            <w:tcW w:w="660" w:type="dxa"/>
            <w:tcBorders>
              <w:top w:val="nil"/>
              <w:left w:val="nil"/>
              <w:bottom w:val="double" w:sz="6" w:space="0" w:color="auto"/>
              <w:right w:val="single" w:sz="4" w:space="0" w:color="auto"/>
            </w:tcBorders>
            <w:shd w:val="clear" w:color="auto" w:fill="C0C0C0"/>
            <w:noWrap/>
          </w:tcPr>
          <w:p w:rsidR="00704009" w:rsidRPr="00704009" w:rsidRDefault="00704009" w:rsidP="00704009">
            <w:pPr>
              <w:suppressAutoHyphens w:val="0"/>
              <w:spacing w:after="0"/>
              <w:jc w:val="center"/>
              <w:rPr>
                <w:rFonts w:eastAsia="Times New Roman" w:cs="Times New Roman"/>
                <w:b/>
                <w:bCs/>
                <w:color w:val="000000"/>
                <w:kern w:val="0"/>
                <w:sz w:val="20"/>
                <w:szCs w:val="20"/>
                <w:lang w:bidi="bn-IN"/>
              </w:rPr>
            </w:pPr>
            <w:r w:rsidRPr="00704009">
              <w:rPr>
                <w:rFonts w:eastAsia="Times New Roman" w:cs="Times New Roman"/>
                <w:b/>
                <w:bCs/>
                <w:color w:val="000000"/>
                <w:kern w:val="0"/>
                <w:sz w:val="20"/>
                <w:szCs w:val="20"/>
                <w:lang w:bidi="bn-IN"/>
              </w:rPr>
              <w:t>db</w:t>
            </w:r>
          </w:p>
        </w:tc>
        <w:tc>
          <w:tcPr>
            <w:tcW w:w="1280" w:type="dxa"/>
            <w:tcBorders>
              <w:top w:val="nil"/>
              <w:left w:val="nil"/>
              <w:bottom w:val="double" w:sz="6" w:space="0" w:color="auto"/>
              <w:right w:val="single" w:sz="4" w:space="0" w:color="auto"/>
            </w:tcBorders>
            <w:shd w:val="clear" w:color="auto" w:fill="C0C0C0"/>
            <w:noWrap/>
          </w:tcPr>
          <w:p w:rsidR="00704009" w:rsidRPr="00704009" w:rsidRDefault="00704009" w:rsidP="00704009">
            <w:pPr>
              <w:suppressAutoHyphens w:val="0"/>
              <w:spacing w:after="0"/>
              <w:jc w:val="center"/>
              <w:rPr>
                <w:rFonts w:eastAsia="Times New Roman" w:cs="Times New Roman"/>
                <w:b/>
                <w:bCs/>
                <w:color w:val="000000"/>
                <w:kern w:val="0"/>
                <w:sz w:val="20"/>
                <w:szCs w:val="20"/>
                <w:lang w:bidi="bn-IN"/>
              </w:rPr>
            </w:pPr>
            <w:r w:rsidRPr="00704009">
              <w:rPr>
                <w:rFonts w:eastAsia="Times New Roman" w:cs="Times New Roman"/>
                <w:b/>
                <w:bCs/>
                <w:color w:val="000000"/>
                <w:kern w:val="0"/>
                <w:sz w:val="20"/>
                <w:szCs w:val="20"/>
                <w:lang w:bidi="bn-IN"/>
              </w:rPr>
              <w:t>€</w:t>
            </w:r>
          </w:p>
        </w:tc>
        <w:tc>
          <w:tcPr>
            <w:tcW w:w="692" w:type="dxa"/>
            <w:tcBorders>
              <w:top w:val="nil"/>
              <w:left w:val="nil"/>
              <w:bottom w:val="double" w:sz="6" w:space="0" w:color="auto"/>
              <w:right w:val="single" w:sz="4" w:space="0" w:color="auto"/>
            </w:tcBorders>
            <w:shd w:val="clear" w:color="auto" w:fill="C0C0C0"/>
            <w:noWrap/>
          </w:tcPr>
          <w:p w:rsidR="00704009" w:rsidRPr="00704009" w:rsidRDefault="004D6B93" w:rsidP="00704009">
            <w:pPr>
              <w:suppressAutoHyphens w:val="0"/>
              <w:spacing w:after="0"/>
              <w:jc w:val="center"/>
              <w:rPr>
                <w:rFonts w:eastAsia="Times New Roman" w:cs="Times New Roman"/>
                <w:b/>
                <w:bCs/>
                <w:color w:val="000000"/>
                <w:kern w:val="0"/>
                <w:sz w:val="20"/>
                <w:szCs w:val="20"/>
                <w:lang w:bidi="bn-IN"/>
              </w:rPr>
            </w:pPr>
            <w:r w:rsidRPr="00704009">
              <w:rPr>
                <w:rFonts w:eastAsia="Times New Roman" w:cs="Times New Roman"/>
                <w:b/>
                <w:bCs/>
                <w:color w:val="000000"/>
                <w:kern w:val="0"/>
                <w:sz w:val="20"/>
                <w:szCs w:val="20"/>
                <w:lang w:bidi="bn-IN"/>
              </w:rPr>
              <w:t>D</w:t>
            </w:r>
            <w:r w:rsidR="00704009" w:rsidRPr="00704009">
              <w:rPr>
                <w:rFonts w:eastAsia="Times New Roman" w:cs="Times New Roman"/>
                <w:b/>
                <w:bCs/>
                <w:color w:val="000000"/>
                <w:kern w:val="0"/>
                <w:sz w:val="20"/>
                <w:szCs w:val="20"/>
                <w:lang w:bidi="bn-IN"/>
              </w:rPr>
              <w:t>b</w:t>
            </w:r>
          </w:p>
        </w:tc>
        <w:tc>
          <w:tcPr>
            <w:tcW w:w="1488" w:type="dxa"/>
            <w:tcBorders>
              <w:top w:val="nil"/>
              <w:left w:val="nil"/>
              <w:bottom w:val="double" w:sz="6" w:space="0" w:color="auto"/>
              <w:right w:val="double" w:sz="6" w:space="0" w:color="auto"/>
            </w:tcBorders>
            <w:shd w:val="clear" w:color="auto" w:fill="C0C0C0"/>
            <w:noWrap/>
          </w:tcPr>
          <w:p w:rsidR="00704009" w:rsidRPr="00704009" w:rsidRDefault="00704009" w:rsidP="00704009">
            <w:pPr>
              <w:suppressAutoHyphens w:val="0"/>
              <w:spacing w:after="0"/>
              <w:jc w:val="center"/>
              <w:rPr>
                <w:rFonts w:eastAsia="Times New Roman" w:cs="Times New Roman"/>
                <w:b/>
                <w:bCs/>
                <w:color w:val="000000"/>
                <w:kern w:val="0"/>
                <w:sz w:val="20"/>
                <w:szCs w:val="20"/>
                <w:lang w:bidi="bn-IN"/>
              </w:rPr>
            </w:pPr>
            <w:r w:rsidRPr="00704009">
              <w:rPr>
                <w:rFonts w:eastAsia="Times New Roman" w:cs="Times New Roman"/>
                <w:b/>
                <w:bCs/>
                <w:color w:val="000000"/>
                <w:kern w:val="0"/>
                <w:sz w:val="20"/>
                <w:szCs w:val="20"/>
                <w:lang w:bidi="bn-IN"/>
              </w:rPr>
              <w:t>€</w:t>
            </w:r>
          </w:p>
        </w:tc>
      </w:tr>
      <w:tr w:rsidR="00704009" w:rsidRPr="00704009" w:rsidTr="00CD5623">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704009" w:rsidRPr="00704009" w:rsidRDefault="00704009" w:rsidP="00704009">
            <w:pPr>
              <w:suppressAutoHyphens w:val="0"/>
              <w:spacing w:after="0"/>
              <w:rPr>
                <w:rFonts w:eastAsia="Times New Roman" w:cs="Times New Roman"/>
                <w:b/>
                <w:bCs/>
                <w:color w:val="000000"/>
                <w:kern w:val="0"/>
                <w:sz w:val="20"/>
                <w:szCs w:val="20"/>
                <w:lang w:bidi="bn-IN"/>
              </w:rPr>
            </w:pPr>
            <w:r w:rsidRPr="00704009">
              <w:rPr>
                <w:rFonts w:eastAsia="Times New Roman" w:cs="Times New Roman"/>
                <w:b/>
                <w:bCs/>
                <w:color w:val="000000"/>
                <w:kern w:val="0"/>
                <w:sz w:val="20"/>
                <w:szCs w:val="20"/>
                <w:lang w:bidi="bn-IN"/>
              </w:rPr>
              <w:t>beérkezett támogatási kérelem</w:t>
            </w:r>
          </w:p>
        </w:tc>
        <w:tc>
          <w:tcPr>
            <w:tcW w:w="660" w:type="dxa"/>
            <w:tcBorders>
              <w:top w:val="nil"/>
              <w:left w:val="nil"/>
              <w:bottom w:val="single" w:sz="4"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b/>
                <w:bCs/>
                <w:color w:val="000000"/>
                <w:kern w:val="0"/>
                <w:sz w:val="20"/>
                <w:szCs w:val="20"/>
                <w:lang w:bidi="bn-IN"/>
              </w:rPr>
            </w:pPr>
            <w:r w:rsidRPr="00704009">
              <w:rPr>
                <w:rFonts w:eastAsia="Times New Roman" w:cs="Times New Roman"/>
                <w:b/>
                <w:bCs/>
                <w:color w:val="000000"/>
                <w:kern w:val="0"/>
                <w:sz w:val="20"/>
                <w:szCs w:val="20"/>
                <w:lang w:bidi="bn-IN"/>
              </w:rPr>
              <w:t>1 233</w:t>
            </w:r>
          </w:p>
        </w:tc>
        <w:tc>
          <w:tcPr>
            <w:tcW w:w="1280" w:type="dxa"/>
            <w:tcBorders>
              <w:top w:val="nil"/>
              <w:left w:val="nil"/>
              <w:bottom w:val="single" w:sz="4"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b/>
                <w:bCs/>
                <w:color w:val="000000"/>
                <w:kern w:val="0"/>
                <w:sz w:val="20"/>
                <w:szCs w:val="20"/>
                <w:lang w:bidi="bn-IN"/>
              </w:rPr>
            </w:pPr>
            <w:r w:rsidRPr="00704009">
              <w:rPr>
                <w:rFonts w:eastAsia="Times New Roman" w:cs="Times New Roman"/>
                <w:b/>
                <w:bCs/>
                <w:color w:val="000000"/>
                <w:kern w:val="0"/>
                <w:sz w:val="20"/>
                <w:szCs w:val="20"/>
                <w:lang w:bidi="bn-IN"/>
              </w:rPr>
              <w:t>81 006 094</w:t>
            </w:r>
          </w:p>
        </w:tc>
        <w:tc>
          <w:tcPr>
            <w:tcW w:w="692" w:type="dxa"/>
            <w:tcBorders>
              <w:top w:val="nil"/>
              <w:left w:val="nil"/>
              <w:bottom w:val="single" w:sz="4"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b/>
                <w:bCs/>
                <w:color w:val="000000"/>
                <w:kern w:val="0"/>
                <w:sz w:val="20"/>
                <w:szCs w:val="20"/>
                <w:lang w:bidi="bn-IN"/>
              </w:rPr>
            </w:pPr>
            <w:r w:rsidRPr="00704009">
              <w:rPr>
                <w:rFonts w:eastAsia="Times New Roman" w:cs="Times New Roman"/>
                <w:b/>
                <w:bCs/>
                <w:color w:val="000000"/>
                <w:kern w:val="0"/>
                <w:sz w:val="20"/>
                <w:szCs w:val="20"/>
                <w:lang w:bidi="bn-IN"/>
              </w:rPr>
              <w:t>4 476</w:t>
            </w:r>
          </w:p>
        </w:tc>
        <w:tc>
          <w:tcPr>
            <w:tcW w:w="1488" w:type="dxa"/>
            <w:tcBorders>
              <w:top w:val="nil"/>
              <w:left w:val="nil"/>
              <w:bottom w:val="single" w:sz="4" w:space="0" w:color="auto"/>
              <w:right w:val="double" w:sz="6" w:space="0" w:color="auto"/>
            </w:tcBorders>
            <w:shd w:val="clear" w:color="auto" w:fill="auto"/>
            <w:noWrap/>
          </w:tcPr>
          <w:p w:rsidR="00704009" w:rsidRPr="00704009" w:rsidRDefault="00704009" w:rsidP="00704009">
            <w:pPr>
              <w:suppressAutoHyphens w:val="0"/>
              <w:spacing w:after="0"/>
              <w:jc w:val="right"/>
              <w:rPr>
                <w:rFonts w:eastAsia="Times New Roman" w:cs="Times New Roman"/>
                <w:b/>
                <w:bCs/>
                <w:color w:val="000000"/>
                <w:kern w:val="0"/>
                <w:sz w:val="20"/>
                <w:szCs w:val="20"/>
                <w:lang w:bidi="bn-IN"/>
              </w:rPr>
            </w:pPr>
            <w:r w:rsidRPr="00704009">
              <w:rPr>
                <w:rFonts w:eastAsia="Times New Roman" w:cs="Times New Roman"/>
                <w:b/>
                <w:bCs/>
                <w:color w:val="000000"/>
                <w:kern w:val="0"/>
                <w:sz w:val="20"/>
                <w:szCs w:val="20"/>
                <w:lang w:bidi="bn-IN"/>
              </w:rPr>
              <w:t>237 639 219</w:t>
            </w:r>
          </w:p>
        </w:tc>
      </w:tr>
      <w:tr w:rsidR="00704009" w:rsidRPr="00704009" w:rsidTr="00CD5623">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704009" w:rsidRPr="00704009" w:rsidRDefault="00704009" w:rsidP="00704009">
            <w:pPr>
              <w:suppressAutoHyphens w:val="0"/>
              <w:spacing w:after="0"/>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ebből elutasított</w:t>
            </w:r>
          </w:p>
        </w:tc>
        <w:tc>
          <w:tcPr>
            <w:tcW w:w="660" w:type="dxa"/>
            <w:tcBorders>
              <w:top w:val="nil"/>
              <w:left w:val="nil"/>
              <w:bottom w:val="single" w:sz="4"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1 152</w:t>
            </w:r>
          </w:p>
        </w:tc>
        <w:tc>
          <w:tcPr>
            <w:tcW w:w="1280" w:type="dxa"/>
            <w:tcBorders>
              <w:top w:val="nil"/>
              <w:left w:val="nil"/>
              <w:bottom w:val="single" w:sz="4"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65 683 000</w:t>
            </w:r>
          </w:p>
        </w:tc>
        <w:tc>
          <w:tcPr>
            <w:tcW w:w="692" w:type="dxa"/>
            <w:tcBorders>
              <w:top w:val="nil"/>
              <w:left w:val="nil"/>
              <w:bottom w:val="single" w:sz="4"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2 206</w:t>
            </w:r>
          </w:p>
        </w:tc>
        <w:tc>
          <w:tcPr>
            <w:tcW w:w="1488" w:type="dxa"/>
            <w:tcBorders>
              <w:top w:val="nil"/>
              <w:left w:val="nil"/>
              <w:bottom w:val="single" w:sz="4" w:space="0" w:color="auto"/>
              <w:right w:val="double" w:sz="6" w:space="0" w:color="auto"/>
            </w:tcBorders>
            <w:shd w:val="clear" w:color="auto" w:fill="auto"/>
            <w:noWrap/>
          </w:tcPr>
          <w:p w:rsidR="00704009" w:rsidRPr="00704009" w:rsidRDefault="00704009" w:rsidP="00704009">
            <w:pPr>
              <w:suppressAutoHyphens w:val="0"/>
              <w:spacing w:after="0"/>
              <w:jc w:val="right"/>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117 775 586</w:t>
            </w:r>
          </w:p>
        </w:tc>
      </w:tr>
      <w:tr w:rsidR="00704009" w:rsidRPr="00704009" w:rsidTr="00CD5623">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704009" w:rsidRPr="00704009" w:rsidRDefault="00704009" w:rsidP="00704009">
            <w:pPr>
              <w:suppressAutoHyphens w:val="0"/>
              <w:spacing w:after="0"/>
              <w:rPr>
                <w:rFonts w:eastAsia="Times New Roman" w:cs="Times New Roman"/>
                <w:kern w:val="0"/>
                <w:sz w:val="20"/>
                <w:szCs w:val="20"/>
                <w:lang w:bidi="bn-IN"/>
              </w:rPr>
            </w:pPr>
            <w:r w:rsidRPr="00704009">
              <w:rPr>
                <w:rFonts w:eastAsia="Times New Roman" w:cs="Times New Roman"/>
                <w:kern w:val="0"/>
                <w:sz w:val="20"/>
                <w:szCs w:val="20"/>
                <w:lang w:bidi="bn-IN"/>
              </w:rPr>
              <w:t>visszavont</w:t>
            </w:r>
          </w:p>
        </w:tc>
        <w:tc>
          <w:tcPr>
            <w:tcW w:w="660" w:type="dxa"/>
            <w:tcBorders>
              <w:top w:val="nil"/>
              <w:left w:val="nil"/>
              <w:bottom w:val="single" w:sz="4"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41</w:t>
            </w:r>
          </w:p>
        </w:tc>
        <w:tc>
          <w:tcPr>
            <w:tcW w:w="1280" w:type="dxa"/>
            <w:tcBorders>
              <w:top w:val="nil"/>
              <w:left w:val="nil"/>
              <w:bottom w:val="single" w:sz="4" w:space="0" w:color="auto"/>
              <w:right w:val="single" w:sz="4" w:space="0" w:color="auto"/>
            </w:tcBorders>
            <w:shd w:val="clear" w:color="auto" w:fill="C0C0C0"/>
            <w:noWrap/>
          </w:tcPr>
          <w:p w:rsidR="00704009" w:rsidRPr="00704009" w:rsidRDefault="00704009" w:rsidP="00704009">
            <w:pPr>
              <w:suppressAutoHyphens w:val="0"/>
              <w:spacing w:after="0"/>
              <w:jc w:val="right"/>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 </w:t>
            </w:r>
          </w:p>
        </w:tc>
        <w:tc>
          <w:tcPr>
            <w:tcW w:w="692" w:type="dxa"/>
            <w:tcBorders>
              <w:top w:val="nil"/>
              <w:left w:val="nil"/>
              <w:bottom w:val="single" w:sz="4"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222</w:t>
            </w:r>
          </w:p>
        </w:tc>
        <w:tc>
          <w:tcPr>
            <w:tcW w:w="1488" w:type="dxa"/>
            <w:tcBorders>
              <w:top w:val="nil"/>
              <w:left w:val="nil"/>
              <w:bottom w:val="single" w:sz="4" w:space="0" w:color="auto"/>
              <w:right w:val="double" w:sz="6" w:space="0" w:color="auto"/>
            </w:tcBorders>
            <w:shd w:val="clear" w:color="auto" w:fill="C0C0C0"/>
            <w:noWrap/>
          </w:tcPr>
          <w:p w:rsidR="00704009" w:rsidRPr="00704009" w:rsidRDefault="00704009" w:rsidP="00704009">
            <w:pPr>
              <w:suppressAutoHyphens w:val="0"/>
              <w:spacing w:after="0"/>
              <w:jc w:val="right"/>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 </w:t>
            </w:r>
          </w:p>
        </w:tc>
      </w:tr>
      <w:tr w:rsidR="00704009" w:rsidRPr="00704009" w:rsidTr="00CD5623">
        <w:trPr>
          <w:trHeight w:val="285"/>
          <w:jc w:val="center"/>
        </w:trPr>
        <w:tc>
          <w:tcPr>
            <w:tcW w:w="4705" w:type="dxa"/>
            <w:tcBorders>
              <w:top w:val="nil"/>
              <w:left w:val="double" w:sz="6" w:space="0" w:color="auto"/>
              <w:bottom w:val="double" w:sz="6" w:space="0" w:color="auto"/>
              <w:right w:val="single" w:sz="4" w:space="0" w:color="auto"/>
            </w:tcBorders>
            <w:shd w:val="clear" w:color="auto" w:fill="auto"/>
            <w:noWrap/>
          </w:tcPr>
          <w:p w:rsidR="00704009" w:rsidRPr="00704009" w:rsidRDefault="00704009" w:rsidP="00704009">
            <w:pPr>
              <w:suppressAutoHyphens w:val="0"/>
              <w:spacing w:after="0"/>
              <w:rPr>
                <w:rFonts w:eastAsia="Times New Roman" w:cs="Times New Roman"/>
                <w:b/>
                <w:bCs/>
                <w:color w:val="000000"/>
                <w:kern w:val="0"/>
                <w:sz w:val="20"/>
                <w:szCs w:val="20"/>
                <w:lang w:bidi="bn-IN"/>
              </w:rPr>
            </w:pPr>
            <w:r w:rsidRPr="00704009">
              <w:rPr>
                <w:rFonts w:eastAsia="Times New Roman" w:cs="Times New Roman"/>
                <w:b/>
                <w:bCs/>
                <w:color w:val="000000"/>
                <w:kern w:val="0"/>
                <w:sz w:val="20"/>
                <w:szCs w:val="20"/>
                <w:lang w:bidi="bn-IN"/>
              </w:rPr>
              <w:t>jóváhagyott</w:t>
            </w:r>
          </w:p>
        </w:tc>
        <w:tc>
          <w:tcPr>
            <w:tcW w:w="660" w:type="dxa"/>
            <w:tcBorders>
              <w:top w:val="nil"/>
              <w:left w:val="nil"/>
              <w:bottom w:val="double" w:sz="6"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b/>
                <w:bCs/>
                <w:color w:val="000000"/>
                <w:kern w:val="0"/>
                <w:sz w:val="20"/>
                <w:szCs w:val="20"/>
                <w:lang w:bidi="bn-IN"/>
              </w:rPr>
            </w:pPr>
            <w:r w:rsidRPr="00704009">
              <w:rPr>
                <w:rFonts w:eastAsia="Times New Roman" w:cs="Times New Roman"/>
                <w:b/>
                <w:bCs/>
                <w:color w:val="000000"/>
                <w:kern w:val="0"/>
                <w:sz w:val="20"/>
                <w:szCs w:val="20"/>
                <w:lang w:bidi="bn-IN"/>
              </w:rPr>
              <w:t>1 365</w:t>
            </w:r>
          </w:p>
        </w:tc>
        <w:tc>
          <w:tcPr>
            <w:tcW w:w="1280" w:type="dxa"/>
            <w:tcBorders>
              <w:top w:val="nil"/>
              <w:left w:val="nil"/>
              <w:bottom w:val="double" w:sz="6"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b/>
                <w:bCs/>
                <w:color w:val="000000"/>
                <w:kern w:val="0"/>
                <w:sz w:val="20"/>
                <w:szCs w:val="20"/>
                <w:lang w:bidi="bn-IN"/>
              </w:rPr>
            </w:pPr>
            <w:r w:rsidRPr="00704009">
              <w:rPr>
                <w:rFonts w:eastAsia="Times New Roman" w:cs="Times New Roman"/>
                <w:b/>
                <w:bCs/>
                <w:color w:val="000000"/>
                <w:kern w:val="0"/>
                <w:sz w:val="20"/>
                <w:szCs w:val="20"/>
                <w:lang w:bidi="bn-IN"/>
              </w:rPr>
              <w:t>53 083 918</w:t>
            </w:r>
          </w:p>
        </w:tc>
        <w:tc>
          <w:tcPr>
            <w:tcW w:w="692" w:type="dxa"/>
            <w:tcBorders>
              <w:top w:val="nil"/>
              <w:left w:val="nil"/>
              <w:bottom w:val="double" w:sz="6"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b/>
                <w:bCs/>
                <w:color w:val="000000"/>
                <w:kern w:val="0"/>
                <w:sz w:val="20"/>
                <w:szCs w:val="20"/>
                <w:lang w:bidi="bn-IN"/>
              </w:rPr>
            </w:pPr>
            <w:r w:rsidRPr="00704009">
              <w:rPr>
                <w:rFonts w:eastAsia="Times New Roman" w:cs="Times New Roman"/>
                <w:b/>
                <w:bCs/>
                <w:color w:val="000000"/>
                <w:kern w:val="0"/>
                <w:sz w:val="20"/>
                <w:szCs w:val="20"/>
                <w:lang w:bidi="bn-IN"/>
              </w:rPr>
              <w:t>2 009</w:t>
            </w:r>
          </w:p>
        </w:tc>
        <w:tc>
          <w:tcPr>
            <w:tcW w:w="1488" w:type="dxa"/>
            <w:tcBorders>
              <w:top w:val="nil"/>
              <w:left w:val="nil"/>
              <w:bottom w:val="double" w:sz="6" w:space="0" w:color="auto"/>
              <w:right w:val="double" w:sz="6" w:space="0" w:color="auto"/>
            </w:tcBorders>
            <w:shd w:val="clear" w:color="auto" w:fill="auto"/>
            <w:noWrap/>
          </w:tcPr>
          <w:p w:rsidR="00704009" w:rsidRPr="00704009" w:rsidRDefault="00704009" w:rsidP="00704009">
            <w:pPr>
              <w:suppressAutoHyphens w:val="0"/>
              <w:spacing w:after="0"/>
              <w:jc w:val="right"/>
              <w:rPr>
                <w:rFonts w:eastAsia="Times New Roman" w:cs="Times New Roman"/>
                <w:b/>
                <w:bCs/>
                <w:color w:val="000000"/>
                <w:kern w:val="0"/>
                <w:sz w:val="20"/>
                <w:szCs w:val="20"/>
                <w:lang w:bidi="bn-IN"/>
              </w:rPr>
            </w:pPr>
            <w:r w:rsidRPr="00704009">
              <w:rPr>
                <w:rFonts w:eastAsia="Times New Roman" w:cs="Times New Roman"/>
                <w:b/>
                <w:bCs/>
                <w:color w:val="000000"/>
                <w:kern w:val="0"/>
                <w:sz w:val="20"/>
                <w:szCs w:val="20"/>
                <w:lang w:bidi="bn-IN"/>
              </w:rPr>
              <w:t>99 952 168</w:t>
            </w:r>
          </w:p>
        </w:tc>
      </w:tr>
      <w:tr w:rsidR="00704009" w:rsidRPr="00704009" w:rsidTr="00CD5623">
        <w:trPr>
          <w:trHeight w:val="285"/>
          <w:jc w:val="center"/>
        </w:trPr>
        <w:tc>
          <w:tcPr>
            <w:tcW w:w="4705" w:type="dxa"/>
            <w:tcBorders>
              <w:top w:val="nil"/>
              <w:left w:val="double" w:sz="6" w:space="0" w:color="auto"/>
              <w:bottom w:val="single" w:sz="4" w:space="0" w:color="auto"/>
              <w:right w:val="single" w:sz="4" w:space="0" w:color="auto"/>
            </w:tcBorders>
            <w:shd w:val="clear" w:color="auto" w:fill="auto"/>
            <w:noWrap/>
          </w:tcPr>
          <w:p w:rsidR="00704009" w:rsidRPr="00704009" w:rsidRDefault="00704009" w:rsidP="00704009">
            <w:pPr>
              <w:suppressAutoHyphens w:val="0"/>
              <w:spacing w:after="0"/>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támogatott kifizetési kérelem</w:t>
            </w:r>
          </w:p>
        </w:tc>
        <w:tc>
          <w:tcPr>
            <w:tcW w:w="660" w:type="dxa"/>
            <w:tcBorders>
              <w:top w:val="nil"/>
              <w:left w:val="nil"/>
              <w:bottom w:val="single" w:sz="4"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402</w:t>
            </w:r>
          </w:p>
        </w:tc>
        <w:tc>
          <w:tcPr>
            <w:tcW w:w="1280" w:type="dxa"/>
            <w:tcBorders>
              <w:top w:val="nil"/>
              <w:left w:val="nil"/>
              <w:bottom w:val="single" w:sz="4"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8 178 556</w:t>
            </w:r>
          </w:p>
        </w:tc>
        <w:tc>
          <w:tcPr>
            <w:tcW w:w="692" w:type="dxa"/>
            <w:tcBorders>
              <w:top w:val="nil"/>
              <w:left w:val="nil"/>
              <w:bottom w:val="single" w:sz="4"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1 252</w:t>
            </w:r>
          </w:p>
        </w:tc>
        <w:tc>
          <w:tcPr>
            <w:tcW w:w="1488" w:type="dxa"/>
            <w:tcBorders>
              <w:top w:val="nil"/>
              <w:left w:val="nil"/>
              <w:bottom w:val="single" w:sz="4" w:space="0" w:color="auto"/>
              <w:right w:val="double" w:sz="6" w:space="0" w:color="auto"/>
            </w:tcBorders>
            <w:shd w:val="clear" w:color="auto" w:fill="auto"/>
            <w:noWrap/>
          </w:tcPr>
          <w:p w:rsidR="00704009" w:rsidRPr="00704009" w:rsidRDefault="00704009" w:rsidP="00704009">
            <w:pPr>
              <w:suppressAutoHyphens w:val="0"/>
              <w:spacing w:after="0"/>
              <w:jc w:val="right"/>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20 827 137</w:t>
            </w:r>
          </w:p>
        </w:tc>
      </w:tr>
      <w:tr w:rsidR="00704009" w:rsidRPr="00704009" w:rsidTr="00CD5623">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704009" w:rsidRPr="00704009" w:rsidRDefault="00CB27A5" w:rsidP="00704009">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660" w:type="dxa"/>
            <w:tcBorders>
              <w:top w:val="nil"/>
              <w:left w:val="nil"/>
              <w:bottom w:val="single" w:sz="4" w:space="0" w:color="auto"/>
              <w:right w:val="single" w:sz="4" w:space="0" w:color="auto"/>
            </w:tcBorders>
            <w:shd w:val="clear" w:color="auto" w:fill="C0C0C0"/>
            <w:noWrap/>
            <w:vAlign w:val="bottom"/>
          </w:tcPr>
          <w:p w:rsidR="00704009" w:rsidRPr="00704009" w:rsidRDefault="00704009" w:rsidP="00704009">
            <w:pPr>
              <w:suppressAutoHyphens w:val="0"/>
              <w:spacing w:after="0"/>
              <w:jc w:val="right"/>
              <w:rPr>
                <w:rFonts w:eastAsia="Times New Roman" w:cs="Times New Roman"/>
                <w:b/>
                <w:bCs/>
                <w:kern w:val="0"/>
                <w:sz w:val="20"/>
                <w:szCs w:val="20"/>
                <w:lang w:bidi="bn-IN"/>
              </w:rPr>
            </w:pPr>
            <w:r w:rsidRPr="00704009">
              <w:rPr>
                <w:rFonts w:eastAsia="Times New Roman" w:cs="Times New Roman"/>
                <w:b/>
                <w:bCs/>
                <w:kern w:val="0"/>
                <w:sz w:val="20"/>
                <w:szCs w:val="20"/>
                <w:lang w:bidi="bn-IN"/>
              </w:rPr>
              <w:t> </w:t>
            </w:r>
          </w:p>
        </w:tc>
        <w:tc>
          <w:tcPr>
            <w:tcW w:w="1280" w:type="dxa"/>
            <w:tcBorders>
              <w:top w:val="nil"/>
              <w:left w:val="nil"/>
              <w:bottom w:val="single" w:sz="4"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b/>
                <w:bCs/>
                <w:color w:val="000000"/>
                <w:kern w:val="0"/>
                <w:sz w:val="20"/>
                <w:szCs w:val="20"/>
                <w:lang w:bidi="bn-IN"/>
              </w:rPr>
            </w:pPr>
            <w:r w:rsidRPr="00704009">
              <w:rPr>
                <w:rFonts w:eastAsia="Times New Roman" w:cs="Times New Roman"/>
                <w:b/>
                <w:bCs/>
                <w:color w:val="000000"/>
                <w:kern w:val="0"/>
                <w:sz w:val="20"/>
                <w:szCs w:val="20"/>
                <w:lang w:bidi="bn-IN"/>
              </w:rPr>
              <w:t>7 898 443</w:t>
            </w:r>
          </w:p>
        </w:tc>
        <w:tc>
          <w:tcPr>
            <w:tcW w:w="692" w:type="dxa"/>
            <w:tcBorders>
              <w:top w:val="nil"/>
              <w:left w:val="nil"/>
              <w:bottom w:val="single" w:sz="4" w:space="0" w:color="auto"/>
              <w:right w:val="single" w:sz="4" w:space="0" w:color="auto"/>
            </w:tcBorders>
            <w:shd w:val="clear" w:color="auto" w:fill="C0C0C0"/>
            <w:noWrap/>
            <w:vAlign w:val="bottom"/>
          </w:tcPr>
          <w:p w:rsidR="00704009" w:rsidRPr="00704009" w:rsidRDefault="00704009" w:rsidP="00704009">
            <w:pPr>
              <w:suppressAutoHyphens w:val="0"/>
              <w:spacing w:after="0"/>
              <w:jc w:val="right"/>
              <w:rPr>
                <w:rFonts w:eastAsia="Times New Roman" w:cs="Times New Roman"/>
                <w:b/>
                <w:bCs/>
                <w:kern w:val="0"/>
                <w:sz w:val="20"/>
                <w:szCs w:val="20"/>
                <w:lang w:bidi="bn-IN"/>
              </w:rPr>
            </w:pPr>
            <w:r w:rsidRPr="00704009">
              <w:rPr>
                <w:rFonts w:eastAsia="Times New Roman" w:cs="Times New Roman"/>
                <w:b/>
                <w:bCs/>
                <w:kern w:val="0"/>
                <w:sz w:val="20"/>
                <w:szCs w:val="20"/>
                <w:lang w:bidi="bn-IN"/>
              </w:rPr>
              <w:t> </w:t>
            </w:r>
          </w:p>
        </w:tc>
        <w:tc>
          <w:tcPr>
            <w:tcW w:w="1488" w:type="dxa"/>
            <w:tcBorders>
              <w:top w:val="nil"/>
              <w:left w:val="nil"/>
              <w:bottom w:val="single" w:sz="4" w:space="0" w:color="auto"/>
              <w:right w:val="double" w:sz="6" w:space="0" w:color="auto"/>
            </w:tcBorders>
            <w:shd w:val="clear" w:color="auto" w:fill="auto"/>
            <w:noWrap/>
          </w:tcPr>
          <w:p w:rsidR="00704009" w:rsidRPr="00704009" w:rsidRDefault="00704009" w:rsidP="00704009">
            <w:pPr>
              <w:suppressAutoHyphens w:val="0"/>
              <w:spacing w:after="0"/>
              <w:jc w:val="right"/>
              <w:rPr>
                <w:rFonts w:eastAsia="Times New Roman" w:cs="Times New Roman"/>
                <w:b/>
                <w:bCs/>
                <w:color w:val="000000"/>
                <w:kern w:val="0"/>
                <w:sz w:val="20"/>
                <w:szCs w:val="20"/>
                <w:lang w:bidi="bn-IN"/>
              </w:rPr>
            </w:pPr>
            <w:r w:rsidRPr="00704009">
              <w:rPr>
                <w:rFonts w:eastAsia="Times New Roman" w:cs="Times New Roman"/>
                <w:b/>
                <w:bCs/>
                <w:color w:val="000000"/>
                <w:kern w:val="0"/>
                <w:sz w:val="20"/>
                <w:szCs w:val="20"/>
                <w:lang w:bidi="bn-IN"/>
              </w:rPr>
              <w:t>20 822 525</w:t>
            </w:r>
          </w:p>
        </w:tc>
      </w:tr>
      <w:tr w:rsidR="00704009" w:rsidRPr="00704009" w:rsidTr="00CD5623">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704009" w:rsidRPr="00704009" w:rsidRDefault="00704009" w:rsidP="00704009">
            <w:pPr>
              <w:suppressAutoHyphens w:val="0"/>
              <w:spacing w:after="0"/>
              <w:jc w:val="left"/>
              <w:rPr>
                <w:rFonts w:eastAsia="Times New Roman" w:cs="Times New Roman"/>
                <w:kern w:val="0"/>
                <w:sz w:val="20"/>
                <w:szCs w:val="20"/>
                <w:lang w:bidi="bn-IN"/>
              </w:rPr>
            </w:pPr>
            <w:r w:rsidRPr="00704009">
              <w:rPr>
                <w:rFonts w:eastAsia="Times New Roman" w:cs="Times New Roman"/>
                <w:kern w:val="0"/>
                <w:sz w:val="20"/>
                <w:szCs w:val="20"/>
                <w:lang w:bidi="bn-IN"/>
              </w:rPr>
              <w:t xml:space="preserve">   a kifizetésből közösségi</w:t>
            </w:r>
          </w:p>
        </w:tc>
        <w:tc>
          <w:tcPr>
            <w:tcW w:w="660" w:type="dxa"/>
            <w:tcBorders>
              <w:top w:val="nil"/>
              <w:left w:val="nil"/>
              <w:bottom w:val="single" w:sz="4" w:space="0" w:color="auto"/>
              <w:right w:val="single" w:sz="4" w:space="0" w:color="auto"/>
            </w:tcBorders>
            <w:shd w:val="clear" w:color="auto" w:fill="C0C0C0"/>
            <w:noWrap/>
            <w:vAlign w:val="bottom"/>
          </w:tcPr>
          <w:p w:rsidR="00704009" w:rsidRPr="00704009" w:rsidRDefault="00704009" w:rsidP="00704009">
            <w:pPr>
              <w:suppressAutoHyphens w:val="0"/>
              <w:spacing w:after="0"/>
              <w:jc w:val="right"/>
              <w:rPr>
                <w:rFonts w:eastAsia="Times New Roman" w:cs="Times New Roman"/>
                <w:kern w:val="0"/>
                <w:sz w:val="20"/>
                <w:szCs w:val="20"/>
                <w:lang w:bidi="bn-IN"/>
              </w:rPr>
            </w:pPr>
            <w:r w:rsidRPr="00704009">
              <w:rPr>
                <w:rFonts w:eastAsia="Times New Roman" w:cs="Times New Roman"/>
                <w:kern w:val="0"/>
                <w:sz w:val="20"/>
                <w:szCs w:val="20"/>
                <w:lang w:bidi="bn-IN"/>
              </w:rPr>
              <w:t> </w:t>
            </w:r>
          </w:p>
        </w:tc>
        <w:tc>
          <w:tcPr>
            <w:tcW w:w="1280" w:type="dxa"/>
            <w:tcBorders>
              <w:top w:val="nil"/>
              <w:left w:val="nil"/>
              <w:bottom w:val="single" w:sz="4"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kern w:val="0"/>
                <w:sz w:val="20"/>
                <w:szCs w:val="20"/>
                <w:lang w:bidi="bn-IN"/>
              </w:rPr>
            </w:pPr>
            <w:r w:rsidRPr="00704009">
              <w:rPr>
                <w:rFonts w:eastAsia="Times New Roman" w:cs="Times New Roman"/>
                <w:kern w:val="0"/>
                <w:sz w:val="20"/>
                <w:szCs w:val="20"/>
                <w:lang w:bidi="bn-IN"/>
              </w:rPr>
              <w:t>5 785 499</w:t>
            </w:r>
          </w:p>
        </w:tc>
        <w:tc>
          <w:tcPr>
            <w:tcW w:w="692" w:type="dxa"/>
            <w:tcBorders>
              <w:top w:val="nil"/>
              <w:left w:val="nil"/>
              <w:bottom w:val="single" w:sz="4" w:space="0" w:color="auto"/>
              <w:right w:val="single" w:sz="4" w:space="0" w:color="auto"/>
            </w:tcBorders>
            <w:shd w:val="clear" w:color="auto" w:fill="C0C0C0"/>
            <w:noWrap/>
            <w:vAlign w:val="bottom"/>
          </w:tcPr>
          <w:p w:rsidR="00704009" w:rsidRPr="00704009" w:rsidRDefault="00704009" w:rsidP="00704009">
            <w:pPr>
              <w:suppressAutoHyphens w:val="0"/>
              <w:spacing w:after="0"/>
              <w:jc w:val="right"/>
              <w:rPr>
                <w:rFonts w:eastAsia="Times New Roman" w:cs="Times New Roman"/>
                <w:kern w:val="0"/>
                <w:sz w:val="20"/>
                <w:szCs w:val="20"/>
                <w:lang w:bidi="bn-IN"/>
              </w:rPr>
            </w:pPr>
            <w:r w:rsidRPr="00704009">
              <w:rPr>
                <w:rFonts w:eastAsia="Times New Roman" w:cs="Times New Roman"/>
                <w:kern w:val="0"/>
                <w:sz w:val="20"/>
                <w:szCs w:val="20"/>
                <w:lang w:bidi="bn-IN"/>
              </w:rPr>
              <w:t> </w:t>
            </w:r>
          </w:p>
        </w:tc>
        <w:tc>
          <w:tcPr>
            <w:tcW w:w="1488" w:type="dxa"/>
            <w:tcBorders>
              <w:top w:val="nil"/>
              <w:left w:val="nil"/>
              <w:bottom w:val="single" w:sz="4" w:space="0" w:color="auto"/>
              <w:right w:val="double" w:sz="6" w:space="0" w:color="auto"/>
            </w:tcBorders>
            <w:shd w:val="clear" w:color="auto" w:fill="auto"/>
            <w:noWrap/>
          </w:tcPr>
          <w:p w:rsidR="00704009" w:rsidRPr="00704009" w:rsidRDefault="00704009" w:rsidP="00704009">
            <w:pPr>
              <w:suppressAutoHyphens w:val="0"/>
              <w:spacing w:after="0"/>
              <w:jc w:val="right"/>
              <w:rPr>
                <w:rFonts w:eastAsia="Times New Roman" w:cs="Times New Roman"/>
                <w:kern w:val="0"/>
                <w:sz w:val="20"/>
                <w:szCs w:val="20"/>
                <w:lang w:bidi="bn-IN"/>
              </w:rPr>
            </w:pPr>
            <w:r w:rsidRPr="00704009">
              <w:rPr>
                <w:rFonts w:eastAsia="Times New Roman" w:cs="Times New Roman"/>
                <w:kern w:val="0"/>
                <w:sz w:val="20"/>
                <w:szCs w:val="20"/>
                <w:lang w:bidi="bn-IN"/>
              </w:rPr>
              <w:t>15 247 175</w:t>
            </w:r>
          </w:p>
        </w:tc>
      </w:tr>
      <w:tr w:rsidR="00704009" w:rsidRPr="00704009" w:rsidTr="00CD5623">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704009" w:rsidRPr="00704009" w:rsidRDefault="00704009" w:rsidP="00704009">
            <w:pPr>
              <w:suppressAutoHyphens w:val="0"/>
              <w:spacing w:after="0"/>
              <w:jc w:val="left"/>
              <w:rPr>
                <w:rFonts w:eastAsia="Times New Roman" w:cs="Times New Roman"/>
                <w:kern w:val="0"/>
                <w:sz w:val="20"/>
                <w:szCs w:val="20"/>
                <w:lang w:bidi="bn-IN"/>
              </w:rPr>
            </w:pPr>
            <w:r w:rsidRPr="00704009">
              <w:rPr>
                <w:rFonts w:eastAsia="Times New Roman" w:cs="Times New Roman"/>
                <w:kern w:val="0"/>
                <w:sz w:val="20"/>
                <w:szCs w:val="20"/>
                <w:lang w:bidi="bn-IN"/>
              </w:rPr>
              <w:t xml:space="preserve">   a kifizetésből konvergencia régió</w:t>
            </w:r>
          </w:p>
        </w:tc>
        <w:tc>
          <w:tcPr>
            <w:tcW w:w="660" w:type="dxa"/>
            <w:tcBorders>
              <w:top w:val="nil"/>
              <w:left w:val="nil"/>
              <w:bottom w:val="single" w:sz="4" w:space="0" w:color="auto"/>
              <w:right w:val="single" w:sz="4" w:space="0" w:color="auto"/>
            </w:tcBorders>
            <w:shd w:val="clear" w:color="auto" w:fill="C0C0C0"/>
            <w:noWrap/>
            <w:vAlign w:val="bottom"/>
          </w:tcPr>
          <w:p w:rsidR="00704009" w:rsidRPr="00704009" w:rsidRDefault="00704009" w:rsidP="00704009">
            <w:pPr>
              <w:suppressAutoHyphens w:val="0"/>
              <w:spacing w:after="0"/>
              <w:jc w:val="right"/>
              <w:rPr>
                <w:rFonts w:eastAsia="Times New Roman" w:cs="Times New Roman"/>
                <w:kern w:val="0"/>
                <w:sz w:val="20"/>
                <w:szCs w:val="20"/>
                <w:lang w:bidi="bn-IN"/>
              </w:rPr>
            </w:pPr>
            <w:r w:rsidRPr="00704009">
              <w:rPr>
                <w:rFonts w:eastAsia="Times New Roman" w:cs="Times New Roman"/>
                <w:kern w:val="0"/>
                <w:sz w:val="20"/>
                <w:szCs w:val="20"/>
                <w:lang w:bidi="bn-IN"/>
              </w:rPr>
              <w:t> </w:t>
            </w:r>
          </w:p>
        </w:tc>
        <w:tc>
          <w:tcPr>
            <w:tcW w:w="1280" w:type="dxa"/>
            <w:tcBorders>
              <w:top w:val="nil"/>
              <w:left w:val="nil"/>
              <w:bottom w:val="single" w:sz="4"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7 381 722</w:t>
            </w:r>
          </w:p>
        </w:tc>
        <w:tc>
          <w:tcPr>
            <w:tcW w:w="692" w:type="dxa"/>
            <w:tcBorders>
              <w:top w:val="nil"/>
              <w:left w:val="nil"/>
              <w:bottom w:val="single" w:sz="4" w:space="0" w:color="auto"/>
              <w:right w:val="single" w:sz="4" w:space="0" w:color="auto"/>
            </w:tcBorders>
            <w:shd w:val="clear" w:color="auto" w:fill="C0C0C0"/>
            <w:noWrap/>
            <w:vAlign w:val="bottom"/>
          </w:tcPr>
          <w:p w:rsidR="00704009" w:rsidRPr="00704009" w:rsidRDefault="00704009" w:rsidP="00704009">
            <w:pPr>
              <w:suppressAutoHyphens w:val="0"/>
              <w:spacing w:after="0"/>
              <w:jc w:val="right"/>
              <w:rPr>
                <w:rFonts w:eastAsia="Times New Roman" w:cs="Times New Roman"/>
                <w:kern w:val="0"/>
                <w:sz w:val="20"/>
                <w:szCs w:val="20"/>
                <w:lang w:bidi="bn-IN"/>
              </w:rPr>
            </w:pPr>
            <w:r w:rsidRPr="00704009">
              <w:rPr>
                <w:rFonts w:eastAsia="Times New Roman" w:cs="Times New Roman"/>
                <w:kern w:val="0"/>
                <w:sz w:val="20"/>
                <w:szCs w:val="20"/>
                <w:lang w:bidi="bn-IN"/>
              </w:rPr>
              <w:t> </w:t>
            </w:r>
          </w:p>
        </w:tc>
        <w:tc>
          <w:tcPr>
            <w:tcW w:w="1488" w:type="dxa"/>
            <w:tcBorders>
              <w:top w:val="nil"/>
              <w:left w:val="nil"/>
              <w:bottom w:val="single" w:sz="4" w:space="0" w:color="auto"/>
              <w:right w:val="double" w:sz="6" w:space="0" w:color="auto"/>
            </w:tcBorders>
            <w:shd w:val="clear" w:color="auto" w:fill="auto"/>
            <w:noWrap/>
          </w:tcPr>
          <w:p w:rsidR="00704009" w:rsidRPr="00704009" w:rsidRDefault="00704009" w:rsidP="00704009">
            <w:pPr>
              <w:suppressAutoHyphens w:val="0"/>
              <w:spacing w:after="0"/>
              <w:jc w:val="right"/>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19 440 091</w:t>
            </w:r>
          </w:p>
        </w:tc>
      </w:tr>
      <w:tr w:rsidR="00704009" w:rsidRPr="00704009" w:rsidTr="00CD5623">
        <w:trPr>
          <w:trHeight w:val="270"/>
          <w:jc w:val="center"/>
        </w:trPr>
        <w:tc>
          <w:tcPr>
            <w:tcW w:w="4705" w:type="dxa"/>
            <w:tcBorders>
              <w:top w:val="nil"/>
              <w:left w:val="double" w:sz="6" w:space="0" w:color="auto"/>
              <w:bottom w:val="double" w:sz="6" w:space="0" w:color="auto"/>
              <w:right w:val="single" w:sz="4" w:space="0" w:color="auto"/>
            </w:tcBorders>
            <w:shd w:val="clear" w:color="auto" w:fill="auto"/>
            <w:noWrap/>
          </w:tcPr>
          <w:p w:rsidR="00704009" w:rsidRPr="00704009" w:rsidRDefault="00704009" w:rsidP="00704009">
            <w:pPr>
              <w:suppressAutoHyphens w:val="0"/>
              <w:spacing w:after="0"/>
              <w:jc w:val="left"/>
              <w:rPr>
                <w:rFonts w:eastAsia="Times New Roman" w:cs="Times New Roman"/>
                <w:kern w:val="0"/>
                <w:sz w:val="20"/>
                <w:szCs w:val="20"/>
                <w:lang w:bidi="bn-IN"/>
              </w:rPr>
            </w:pPr>
            <w:r w:rsidRPr="00704009">
              <w:rPr>
                <w:rFonts w:eastAsia="Times New Roman" w:cs="Times New Roman"/>
                <w:kern w:val="0"/>
                <w:sz w:val="20"/>
                <w:szCs w:val="20"/>
                <w:lang w:bidi="bn-IN"/>
              </w:rPr>
              <w:t xml:space="preserve">      ebből közösségi</w:t>
            </w:r>
          </w:p>
        </w:tc>
        <w:tc>
          <w:tcPr>
            <w:tcW w:w="660" w:type="dxa"/>
            <w:tcBorders>
              <w:top w:val="nil"/>
              <w:left w:val="nil"/>
              <w:bottom w:val="double" w:sz="6" w:space="0" w:color="auto"/>
              <w:right w:val="single" w:sz="4" w:space="0" w:color="auto"/>
            </w:tcBorders>
            <w:shd w:val="clear" w:color="auto" w:fill="C0C0C0"/>
            <w:noWrap/>
            <w:vAlign w:val="bottom"/>
          </w:tcPr>
          <w:p w:rsidR="00704009" w:rsidRPr="00704009" w:rsidRDefault="00704009" w:rsidP="00704009">
            <w:pPr>
              <w:suppressAutoHyphens w:val="0"/>
              <w:spacing w:after="0"/>
              <w:jc w:val="right"/>
              <w:rPr>
                <w:rFonts w:eastAsia="Times New Roman" w:cs="Times New Roman"/>
                <w:kern w:val="0"/>
                <w:sz w:val="20"/>
                <w:szCs w:val="20"/>
                <w:lang w:bidi="bn-IN"/>
              </w:rPr>
            </w:pPr>
            <w:r w:rsidRPr="00704009">
              <w:rPr>
                <w:rFonts w:eastAsia="Times New Roman" w:cs="Times New Roman"/>
                <w:kern w:val="0"/>
                <w:sz w:val="20"/>
                <w:szCs w:val="20"/>
                <w:lang w:bidi="bn-IN"/>
              </w:rPr>
              <w:t> </w:t>
            </w:r>
          </w:p>
        </w:tc>
        <w:tc>
          <w:tcPr>
            <w:tcW w:w="1280" w:type="dxa"/>
            <w:tcBorders>
              <w:top w:val="nil"/>
              <w:left w:val="nil"/>
              <w:bottom w:val="double" w:sz="6" w:space="0" w:color="auto"/>
              <w:right w:val="single" w:sz="4" w:space="0" w:color="auto"/>
            </w:tcBorders>
            <w:shd w:val="clear" w:color="auto" w:fill="auto"/>
            <w:noWrap/>
          </w:tcPr>
          <w:p w:rsidR="00704009" w:rsidRPr="00704009" w:rsidRDefault="00704009" w:rsidP="00704009">
            <w:pPr>
              <w:suppressAutoHyphens w:val="0"/>
              <w:spacing w:after="0"/>
              <w:jc w:val="right"/>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5 527 282</w:t>
            </w:r>
          </w:p>
        </w:tc>
        <w:tc>
          <w:tcPr>
            <w:tcW w:w="692" w:type="dxa"/>
            <w:tcBorders>
              <w:top w:val="nil"/>
              <w:left w:val="nil"/>
              <w:bottom w:val="double" w:sz="6" w:space="0" w:color="auto"/>
              <w:right w:val="single" w:sz="4" w:space="0" w:color="auto"/>
            </w:tcBorders>
            <w:shd w:val="clear" w:color="auto" w:fill="C0C0C0"/>
            <w:noWrap/>
            <w:vAlign w:val="bottom"/>
          </w:tcPr>
          <w:p w:rsidR="00704009" w:rsidRPr="00704009" w:rsidRDefault="00704009" w:rsidP="00704009">
            <w:pPr>
              <w:suppressAutoHyphens w:val="0"/>
              <w:spacing w:after="0"/>
              <w:jc w:val="right"/>
              <w:rPr>
                <w:rFonts w:eastAsia="Times New Roman" w:cs="Times New Roman"/>
                <w:kern w:val="0"/>
                <w:sz w:val="20"/>
                <w:szCs w:val="20"/>
                <w:lang w:bidi="bn-IN"/>
              </w:rPr>
            </w:pPr>
            <w:r w:rsidRPr="00704009">
              <w:rPr>
                <w:rFonts w:eastAsia="Times New Roman" w:cs="Times New Roman"/>
                <w:kern w:val="0"/>
                <w:sz w:val="20"/>
                <w:szCs w:val="20"/>
                <w:lang w:bidi="bn-IN"/>
              </w:rPr>
              <w:t> </w:t>
            </w:r>
          </w:p>
        </w:tc>
        <w:tc>
          <w:tcPr>
            <w:tcW w:w="1488" w:type="dxa"/>
            <w:tcBorders>
              <w:top w:val="nil"/>
              <w:left w:val="nil"/>
              <w:bottom w:val="double" w:sz="6" w:space="0" w:color="auto"/>
              <w:right w:val="double" w:sz="6" w:space="0" w:color="auto"/>
            </w:tcBorders>
            <w:shd w:val="clear" w:color="auto" w:fill="auto"/>
            <w:noWrap/>
          </w:tcPr>
          <w:p w:rsidR="00704009" w:rsidRPr="00704009" w:rsidRDefault="00704009" w:rsidP="00704009">
            <w:pPr>
              <w:suppressAutoHyphens w:val="0"/>
              <w:spacing w:after="0"/>
              <w:jc w:val="right"/>
              <w:rPr>
                <w:rFonts w:eastAsia="Times New Roman" w:cs="Times New Roman"/>
                <w:color w:val="000000"/>
                <w:kern w:val="0"/>
                <w:sz w:val="20"/>
                <w:szCs w:val="20"/>
                <w:lang w:bidi="bn-IN"/>
              </w:rPr>
            </w:pPr>
            <w:r w:rsidRPr="00704009">
              <w:rPr>
                <w:rFonts w:eastAsia="Times New Roman" w:cs="Times New Roman"/>
                <w:color w:val="000000"/>
                <w:kern w:val="0"/>
                <w:sz w:val="20"/>
                <w:szCs w:val="20"/>
                <w:lang w:bidi="bn-IN"/>
              </w:rPr>
              <w:t>14 556 343</w:t>
            </w:r>
          </w:p>
        </w:tc>
      </w:tr>
    </w:tbl>
    <w:p w:rsidR="009A5C1F" w:rsidRDefault="009A5C1F" w:rsidP="009A5C1F">
      <w:pPr>
        <w:pStyle w:val="j-forrs"/>
      </w:pPr>
      <w:r w:rsidRPr="00C003F8">
        <w:t>Forrás: MVH</w:t>
      </w:r>
    </w:p>
    <w:p w:rsidR="00DC761A" w:rsidRDefault="00DC761A" w:rsidP="00DC761A">
      <w:pPr>
        <w:pStyle w:val="j-nomlszveg"/>
      </w:pPr>
      <w:r>
        <w:t xml:space="preserve">2011-ben 1365 db támogatási kérelem </w:t>
      </w:r>
      <w:r w:rsidR="004234EE">
        <w:t>kap</w:t>
      </w:r>
      <w:r>
        <w:t xml:space="preserve">ott jóváhagyó határozatot, és ebből 402 db </w:t>
      </w:r>
      <w:r w:rsidR="004234EE">
        <w:t>kifizetési kér</w:t>
      </w:r>
      <w:r w:rsidR="004234EE">
        <w:t>e</w:t>
      </w:r>
      <w:r w:rsidR="004234EE">
        <w:t>lem került jóváhagyásra</w:t>
      </w:r>
      <w:r>
        <w:t>. A kifizetett összeg 7,8 M euró (2,48 Mrd forint) volt.</w:t>
      </w:r>
      <w:r w:rsidR="00EE3491">
        <w:t xml:space="preserve"> A jogcíme</w:t>
      </w:r>
      <w:r w:rsidR="00C63356">
        <w:t>n</w:t>
      </w:r>
      <w:r w:rsidR="00EE3491">
        <w:t xml:space="preserve"> </w:t>
      </w:r>
      <w:r w:rsidR="00C63356">
        <w:t>támogat</w:t>
      </w:r>
      <w:r w:rsidR="00EE3491">
        <w:t xml:space="preserve">ott kérelmek esetében a visszalépések, lemondások miatt 2 M euró </w:t>
      </w:r>
      <w:r w:rsidR="00C63356">
        <w:t xml:space="preserve">összegű </w:t>
      </w:r>
      <w:r w:rsidR="00EE3491">
        <w:t>pénzügyi forrás szab</w:t>
      </w:r>
      <w:r w:rsidR="00EE3491">
        <w:t>a</w:t>
      </w:r>
      <w:r w:rsidR="00EE3491">
        <w:t>dult fel.</w:t>
      </w:r>
    </w:p>
    <w:p w:rsidR="00DC761A" w:rsidRPr="00C003F8" w:rsidRDefault="00DC761A" w:rsidP="00DC761A">
      <w:pPr>
        <w:pStyle w:val="j-nomlszveg"/>
      </w:pPr>
      <w:r w:rsidRPr="006E2BD3">
        <w:lastRenderedPageBreak/>
        <w:t>A legtöbb támogatási kérelem (156 db) Szabolcs-Szatmár-Bereg megyéből, míg a legkevesebb tám</w:t>
      </w:r>
      <w:r w:rsidRPr="006E2BD3">
        <w:t>o</w:t>
      </w:r>
      <w:r w:rsidRPr="006E2BD3">
        <w:t xml:space="preserve">gatási kérelem </w:t>
      </w:r>
      <w:r>
        <w:t xml:space="preserve">(24 db) Nógrád megyéből érkezett be. </w:t>
      </w:r>
      <w:r w:rsidRPr="00AC6D37">
        <w:t>A kifizetések regionális eloszlását tekintve e</w:t>
      </w:r>
      <w:r w:rsidRPr="00AC6D37">
        <w:t>l</w:t>
      </w:r>
      <w:r w:rsidRPr="00AC6D37">
        <w:t>mondható, hogy a legtöbb kifizetés a jogcímre</w:t>
      </w:r>
      <w:r>
        <w:t xml:space="preserve"> Ha</w:t>
      </w:r>
      <w:r>
        <w:t>j</w:t>
      </w:r>
      <w:r>
        <w:t>dú-Bihar megyében, míg a legkevesebb kifizetés Komárom-Esztergom megyében történt.</w:t>
      </w:r>
    </w:p>
    <w:p w:rsidR="009A5C1F" w:rsidRPr="00C003F8" w:rsidRDefault="009A5C1F" w:rsidP="00704009">
      <w:pPr>
        <w:pStyle w:val="j-cmsor3"/>
      </w:pPr>
      <w:bookmarkStart w:id="262" w:name="_Toc297560978"/>
      <w:bookmarkStart w:id="263" w:name="_Toc328638726"/>
      <w:r w:rsidRPr="00C003F8">
        <w:t>Turisztikai tevékenységek ösztönzése (313) intézkedés rövid bemutatása</w:t>
      </w:r>
      <w:bookmarkEnd w:id="262"/>
      <w:bookmarkEnd w:id="263"/>
    </w:p>
    <w:p w:rsidR="009A5C1F" w:rsidRPr="00C003F8" w:rsidRDefault="009A5C1F" w:rsidP="00704009">
      <w:pPr>
        <w:pStyle w:val="j-nomlszveg"/>
      </w:pPr>
      <w:proofErr w:type="gramStart"/>
      <w:r w:rsidRPr="00C003F8">
        <w:t>A támogatás célja a vidéki munkahelyek létrehozása vagy megőrzése érdekében a falusi szálláshely, gyermek- és ifjúsági turi</w:t>
      </w:r>
      <w:r w:rsidRPr="00C003F8">
        <w:t>z</w:t>
      </w:r>
      <w:r w:rsidRPr="00C003F8">
        <w:t>mushoz kapcsolódó minőségi szálláshelyek fejlesztése, kialakítása, a hozzá kötődő szolgáltatások fejlesztése, kialakítása, valamint a szálláshelyhez nem feltétlenül kötött - a vid</w:t>
      </w:r>
      <w:r w:rsidRPr="00C003F8">
        <w:t>é</w:t>
      </w:r>
      <w:r w:rsidRPr="00C003F8">
        <w:t xml:space="preserve">ki települések természeti erőforrásaira, mezőgazdasági, erdő-, vad- és halgazdálkodási adottságaira, közösségi-kulturális és gasztronómiai örökségére, nemzeti tájházakra, skanzenekre, borpincékre mint vonzerőre épülő - minőségi és komplex </w:t>
      </w:r>
      <w:proofErr w:type="spellStart"/>
      <w:r w:rsidRPr="00C003F8">
        <w:t>agro-</w:t>
      </w:r>
      <w:proofErr w:type="spellEnd"/>
      <w:r w:rsidRPr="00C003F8">
        <w:t xml:space="preserve"> és </w:t>
      </w:r>
      <w:proofErr w:type="spellStart"/>
      <w:r w:rsidRPr="00C003F8">
        <w:t>ökoturisztikai</w:t>
      </w:r>
      <w:proofErr w:type="spellEnd"/>
      <w:r w:rsidRPr="00C003F8">
        <w:t xml:space="preserve"> szolgáltatások kiépítése, a már működ</w:t>
      </w:r>
      <w:proofErr w:type="gramEnd"/>
      <w:r w:rsidRPr="00C003F8">
        <w:t xml:space="preserve">ő </w:t>
      </w:r>
      <w:proofErr w:type="gramStart"/>
      <w:r w:rsidRPr="00C003F8">
        <w:t>szolgáltatások</w:t>
      </w:r>
      <w:proofErr w:type="gramEnd"/>
      <w:r w:rsidRPr="00C003F8">
        <w:t xml:space="preserve"> bővítése, korszerűsítése, marketingjének kialakítása, fejlesztése.</w:t>
      </w:r>
    </w:p>
    <w:p w:rsidR="009A5C1F" w:rsidRPr="00C003F8" w:rsidRDefault="009A5C1F" w:rsidP="00C64356">
      <w:pPr>
        <w:pStyle w:val="j-tblzatszm"/>
      </w:pPr>
      <w:r w:rsidRPr="00C003F8">
        <w:t>táblázat</w:t>
      </w:r>
    </w:p>
    <w:p w:rsidR="009A5C1F" w:rsidRPr="00C003F8" w:rsidRDefault="009A5C1F" w:rsidP="00EB658B">
      <w:pPr>
        <w:pStyle w:val="j-tblzat-fcm"/>
      </w:pPr>
      <w:r w:rsidRPr="00C003F8">
        <w:t>Turisztikai tevékenységek ösztönzése (313) indikátorainak megvalósulása</w:t>
      </w:r>
    </w:p>
    <w:tbl>
      <w:tblPr>
        <w:tblW w:w="10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
        <w:gridCol w:w="6252"/>
        <w:gridCol w:w="1806"/>
        <w:gridCol w:w="1544"/>
      </w:tblGrid>
      <w:tr w:rsidR="002376D1" w:rsidRPr="008B76DD" w:rsidTr="00573BB9">
        <w:tblPrEx>
          <w:tblCellMar>
            <w:top w:w="0" w:type="dxa"/>
            <w:bottom w:w="0" w:type="dxa"/>
          </w:tblCellMar>
        </w:tblPrEx>
        <w:trPr>
          <w:cantSplit/>
          <w:tblHeader/>
          <w:jc w:val="center"/>
        </w:trPr>
        <w:tc>
          <w:tcPr>
            <w:tcW w:w="426" w:type="dxa"/>
            <w:shd w:val="clear" w:color="auto" w:fill="B3B3B3"/>
          </w:tcPr>
          <w:p w:rsidR="002376D1" w:rsidRPr="00A51BCF" w:rsidRDefault="002376D1" w:rsidP="00573BB9">
            <w:pPr>
              <w:pStyle w:val="TableHeading"/>
              <w:spacing w:before="0" w:after="0"/>
              <w:jc w:val="center"/>
              <w:rPr>
                <w:rFonts w:eastAsia="Times New Roman"/>
                <w:b w:val="0"/>
                <w:bCs/>
                <w:sz w:val="20"/>
                <w:szCs w:val="20"/>
                <w:lang w:bidi="sa-IN"/>
              </w:rPr>
            </w:pPr>
            <w:bookmarkStart w:id="264" w:name="_Toc261596951"/>
          </w:p>
        </w:tc>
        <w:tc>
          <w:tcPr>
            <w:tcW w:w="6252" w:type="dxa"/>
            <w:shd w:val="clear" w:color="auto" w:fill="B3B3B3"/>
            <w:vAlign w:val="center"/>
          </w:tcPr>
          <w:p w:rsidR="002376D1" w:rsidRPr="008B76DD" w:rsidRDefault="002376D1" w:rsidP="002376D1">
            <w:pPr>
              <w:pStyle w:val="TableHeading"/>
              <w:spacing w:before="0" w:after="0"/>
              <w:rPr>
                <w:rFonts w:eastAsia="Times New Roman"/>
                <w:sz w:val="20"/>
                <w:szCs w:val="20"/>
                <w:lang w:bidi="sa-IN"/>
              </w:rPr>
            </w:pPr>
            <w:r w:rsidRPr="008B76DD">
              <w:rPr>
                <w:rFonts w:eastAsia="Times New Roman"/>
                <w:sz w:val="20"/>
                <w:szCs w:val="20"/>
                <w:lang w:bidi="sa-IN"/>
              </w:rPr>
              <w:t>Indikátor leírása</w:t>
            </w:r>
          </w:p>
        </w:tc>
        <w:tc>
          <w:tcPr>
            <w:tcW w:w="1806" w:type="dxa"/>
            <w:shd w:val="clear" w:color="auto" w:fill="B3B3B3"/>
            <w:vAlign w:val="center"/>
          </w:tcPr>
          <w:p w:rsidR="002376D1" w:rsidRPr="008B76DD" w:rsidRDefault="002376D1" w:rsidP="002376D1">
            <w:pPr>
              <w:spacing w:after="0"/>
              <w:jc w:val="center"/>
              <w:rPr>
                <w:b/>
                <w:sz w:val="20"/>
                <w:szCs w:val="20"/>
              </w:rPr>
            </w:pPr>
            <w:r w:rsidRPr="008B76DD">
              <w:rPr>
                <w:b/>
                <w:sz w:val="20"/>
                <w:szCs w:val="20"/>
              </w:rPr>
              <w:t>Program szerinti tervadat</w:t>
            </w:r>
          </w:p>
        </w:tc>
        <w:tc>
          <w:tcPr>
            <w:tcW w:w="1544" w:type="dxa"/>
            <w:shd w:val="clear" w:color="auto" w:fill="B3B3B3"/>
            <w:vAlign w:val="center"/>
          </w:tcPr>
          <w:p w:rsidR="002376D1" w:rsidRPr="008B76DD" w:rsidRDefault="002376D1" w:rsidP="002376D1">
            <w:pPr>
              <w:pStyle w:val="TableHeading"/>
              <w:spacing w:before="0" w:after="0"/>
              <w:rPr>
                <w:rFonts w:eastAsia="Times New Roman"/>
                <w:sz w:val="20"/>
                <w:szCs w:val="20"/>
                <w:lang w:bidi="sa-IN"/>
              </w:rPr>
            </w:pPr>
            <w:r w:rsidRPr="008B76DD">
              <w:rPr>
                <w:sz w:val="20"/>
                <w:szCs w:val="20"/>
              </w:rPr>
              <w:t>Indikátorok kumulált értéke</w:t>
            </w:r>
          </w:p>
        </w:tc>
      </w:tr>
      <w:tr w:rsidR="002376D1" w:rsidRPr="008B76DD" w:rsidTr="00573BB9">
        <w:tblPrEx>
          <w:tblCellMar>
            <w:top w:w="0" w:type="dxa"/>
            <w:bottom w:w="0" w:type="dxa"/>
          </w:tblCellMar>
        </w:tblPrEx>
        <w:trPr>
          <w:cantSplit/>
          <w:jc w:val="center"/>
        </w:trPr>
        <w:tc>
          <w:tcPr>
            <w:tcW w:w="426" w:type="dxa"/>
            <w:vMerge w:val="restart"/>
          </w:tcPr>
          <w:p w:rsidR="002376D1" w:rsidRPr="00A51BCF" w:rsidRDefault="002376D1" w:rsidP="00573BB9">
            <w:pPr>
              <w:pStyle w:val="TableText"/>
              <w:spacing w:before="0" w:after="0"/>
              <w:jc w:val="center"/>
              <w:rPr>
                <w:rFonts w:eastAsia="Times New Roman"/>
                <w:bCs/>
                <w:lang w:bidi="sa-IN"/>
              </w:rPr>
            </w:pPr>
            <w:r w:rsidRPr="00A51BCF">
              <w:rPr>
                <w:rFonts w:eastAsia="Times New Roman"/>
                <w:bCs/>
                <w:lang w:bidi="sa-IN"/>
              </w:rPr>
              <w:t>O</w:t>
            </w:r>
          </w:p>
        </w:tc>
        <w:tc>
          <w:tcPr>
            <w:tcW w:w="6252" w:type="dxa"/>
          </w:tcPr>
          <w:p w:rsidR="002376D1" w:rsidRPr="008B76DD" w:rsidRDefault="002376D1" w:rsidP="002376D1">
            <w:pPr>
              <w:pStyle w:val="TableText"/>
              <w:spacing w:before="0" w:after="0"/>
              <w:rPr>
                <w:rFonts w:eastAsia="Times New Roman"/>
                <w:b/>
                <w:bCs/>
                <w:lang w:bidi="sa-IN"/>
              </w:rPr>
            </w:pPr>
            <w:r w:rsidRPr="008B76DD">
              <w:rPr>
                <w:rFonts w:eastAsia="Times New Roman"/>
                <w:b/>
                <w:bCs/>
                <w:lang w:bidi="sa-IN"/>
              </w:rPr>
              <w:t>A támogatott új idegenforgalmi tev</w:t>
            </w:r>
            <w:r w:rsidRPr="008B76DD">
              <w:rPr>
                <w:rFonts w:eastAsia="Times New Roman"/>
                <w:b/>
                <w:bCs/>
                <w:lang w:bidi="sa-IN"/>
              </w:rPr>
              <w:t>é</w:t>
            </w:r>
            <w:r w:rsidRPr="008B76DD">
              <w:rPr>
                <w:rFonts w:eastAsia="Times New Roman"/>
                <w:b/>
                <w:bCs/>
                <w:lang w:bidi="sa-IN"/>
              </w:rPr>
              <w:t>kenységek száma (db)</w:t>
            </w:r>
          </w:p>
          <w:p w:rsidR="002376D1" w:rsidRPr="008B76DD" w:rsidRDefault="002376D1" w:rsidP="002376D1">
            <w:pPr>
              <w:pStyle w:val="TableText"/>
              <w:spacing w:before="0" w:after="0"/>
              <w:rPr>
                <w:rFonts w:eastAsia="Times New Roman"/>
                <w:lang w:val="en-GB" w:bidi="sa-IN"/>
              </w:rPr>
            </w:pPr>
            <w:r w:rsidRPr="008B76DD">
              <w:rPr>
                <w:rFonts w:eastAsia="Times New Roman"/>
                <w:lang w:bidi="sa-IN"/>
              </w:rPr>
              <w:t>A tevékenység típusa:</w:t>
            </w:r>
          </w:p>
          <w:p w:rsidR="002376D1" w:rsidRPr="008B76DD" w:rsidRDefault="002376D1" w:rsidP="00CD5623">
            <w:pPr>
              <w:numPr>
                <w:ilvl w:val="0"/>
                <w:numId w:val="37"/>
              </w:numPr>
              <w:spacing w:after="0"/>
              <w:jc w:val="left"/>
              <w:rPr>
                <w:sz w:val="20"/>
                <w:szCs w:val="20"/>
                <w:lang w:bidi="sa-IN"/>
              </w:rPr>
            </w:pPr>
            <w:r w:rsidRPr="008B76DD">
              <w:rPr>
                <w:sz w:val="20"/>
                <w:szCs w:val="20"/>
                <w:lang w:bidi="sa-IN"/>
              </w:rPr>
              <w:t>Kisléptékű infrastruktúra (információs központok, turisztikai célpontok irán</w:t>
            </w:r>
            <w:r w:rsidRPr="008B76DD">
              <w:rPr>
                <w:sz w:val="20"/>
                <w:szCs w:val="20"/>
                <w:lang w:bidi="sa-IN"/>
              </w:rPr>
              <w:t>y</w:t>
            </w:r>
            <w:r w:rsidRPr="008B76DD">
              <w:rPr>
                <w:sz w:val="20"/>
                <w:szCs w:val="20"/>
                <w:lang w:bidi="sa-IN"/>
              </w:rPr>
              <w:t>jelző táblái</w:t>
            </w:r>
            <w:proofErr w:type="gramStart"/>
            <w:r w:rsidRPr="008B76DD">
              <w:rPr>
                <w:sz w:val="20"/>
                <w:szCs w:val="20"/>
                <w:lang w:bidi="sa-IN"/>
              </w:rPr>
              <w:t>, …</w:t>
            </w:r>
            <w:proofErr w:type="gramEnd"/>
            <w:r w:rsidRPr="008B76DD">
              <w:rPr>
                <w:sz w:val="20"/>
                <w:szCs w:val="20"/>
                <w:lang w:bidi="sa-IN"/>
              </w:rPr>
              <w:t>)</w:t>
            </w:r>
          </w:p>
          <w:p w:rsidR="002376D1" w:rsidRPr="008B76DD" w:rsidRDefault="002376D1" w:rsidP="00CD5623">
            <w:pPr>
              <w:numPr>
                <w:ilvl w:val="0"/>
                <w:numId w:val="37"/>
              </w:numPr>
              <w:spacing w:after="0"/>
              <w:jc w:val="left"/>
              <w:rPr>
                <w:sz w:val="20"/>
                <w:szCs w:val="20"/>
                <w:lang w:bidi="sa-IN"/>
              </w:rPr>
            </w:pPr>
            <w:r w:rsidRPr="008B76DD">
              <w:rPr>
                <w:sz w:val="20"/>
                <w:szCs w:val="20"/>
                <w:lang w:bidi="sa-IN"/>
              </w:rPr>
              <w:t>Szabadidős infrastruktúra (természeti területek megközelítése, kis kapacitású szálláshelyek</w:t>
            </w:r>
            <w:proofErr w:type="gramStart"/>
            <w:r w:rsidRPr="008B76DD">
              <w:rPr>
                <w:sz w:val="20"/>
                <w:szCs w:val="20"/>
                <w:lang w:bidi="sa-IN"/>
              </w:rPr>
              <w:t>, …</w:t>
            </w:r>
            <w:proofErr w:type="gramEnd"/>
            <w:r w:rsidRPr="008B76DD">
              <w:rPr>
                <w:sz w:val="20"/>
                <w:szCs w:val="20"/>
                <w:lang w:bidi="sa-IN"/>
              </w:rPr>
              <w:t>)</w:t>
            </w:r>
          </w:p>
          <w:p w:rsidR="002376D1" w:rsidRPr="008B76DD" w:rsidRDefault="002376D1" w:rsidP="00CD5623">
            <w:pPr>
              <w:numPr>
                <w:ilvl w:val="0"/>
                <w:numId w:val="37"/>
              </w:numPr>
              <w:spacing w:after="0"/>
              <w:jc w:val="left"/>
              <w:rPr>
                <w:sz w:val="20"/>
                <w:szCs w:val="20"/>
                <w:lang w:bidi="sa-IN"/>
              </w:rPr>
            </w:pPr>
            <w:r w:rsidRPr="008B76DD">
              <w:rPr>
                <w:sz w:val="20"/>
                <w:szCs w:val="20"/>
                <w:lang w:bidi="sa-IN"/>
              </w:rPr>
              <w:t>Vidéki turisztikai szolgáltatások fejleszt</w:t>
            </w:r>
            <w:r w:rsidRPr="008B76DD">
              <w:rPr>
                <w:sz w:val="20"/>
                <w:szCs w:val="20"/>
                <w:lang w:bidi="sa-IN"/>
              </w:rPr>
              <w:t>é</w:t>
            </w:r>
            <w:r w:rsidRPr="008B76DD">
              <w:rPr>
                <w:sz w:val="20"/>
                <w:szCs w:val="20"/>
                <w:lang w:bidi="sa-IN"/>
              </w:rPr>
              <w:t>se/marketingje</w:t>
            </w:r>
          </w:p>
        </w:tc>
        <w:tc>
          <w:tcPr>
            <w:tcW w:w="1806" w:type="dxa"/>
          </w:tcPr>
          <w:p w:rsidR="002376D1" w:rsidRPr="008B76DD" w:rsidRDefault="002376D1" w:rsidP="002376D1">
            <w:pPr>
              <w:pStyle w:val="TableText"/>
              <w:spacing w:before="0" w:after="0"/>
              <w:ind w:right="23"/>
              <w:jc w:val="right"/>
              <w:rPr>
                <w:lang w:val="en-GB"/>
              </w:rPr>
            </w:pPr>
            <w:r w:rsidRPr="008B76DD">
              <w:rPr>
                <w:lang w:val="en-GB"/>
              </w:rPr>
              <w:t>3197</w:t>
            </w:r>
          </w:p>
          <w:p w:rsidR="002376D1" w:rsidRPr="008B76DD" w:rsidRDefault="002376D1" w:rsidP="002376D1">
            <w:pPr>
              <w:pStyle w:val="TableText"/>
              <w:spacing w:before="0" w:after="0"/>
              <w:ind w:right="23"/>
              <w:jc w:val="right"/>
              <w:rPr>
                <w:lang w:val="en-GB"/>
              </w:rPr>
            </w:pPr>
          </w:p>
          <w:p w:rsidR="002376D1" w:rsidRPr="008B76DD" w:rsidRDefault="002376D1" w:rsidP="002376D1">
            <w:pPr>
              <w:pStyle w:val="TableText"/>
              <w:spacing w:before="0" w:after="0"/>
              <w:ind w:right="23"/>
              <w:jc w:val="right"/>
              <w:rPr>
                <w:lang w:val="en-GB"/>
              </w:rPr>
            </w:pPr>
            <w:r w:rsidRPr="008B76DD">
              <w:rPr>
                <w:lang w:val="en-GB"/>
              </w:rPr>
              <w:t>0</w:t>
            </w:r>
            <w:r w:rsidRPr="008B76DD">
              <w:rPr>
                <w:lang w:val="en-GB"/>
              </w:rPr>
              <w:br/>
            </w:r>
            <w:r w:rsidRPr="008B76DD">
              <w:rPr>
                <w:lang w:val="en-GB"/>
              </w:rPr>
              <w:br/>
              <w:t>2 398</w:t>
            </w:r>
            <w:r w:rsidRPr="008B76DD">
              <w:rPr>
                <w:lang w:val="en-GB"/>
              </w:rPr>
              <w:br/>
            </w:r>
            <w:r w:rsidRPr="008B76DD">
              <w:rPr>
                <w:lang w:val="en-GB"/>
              </w:rPr>
              <w:br/>
              <w:t>799</w:t>
            </w:r>
          </w:p>
        </w:tc>
        <w:tc>
          <w:tcPr>
            <w:tcW w:w="1544" w:type="dxa"/>
          </w:tcPr>
          <w:p w:rsidR="002376D1" w:rsidRPr="008B76DD" w:rsidRDefault="002376D1" w:rsidP="002376D1">
            <w:pPr>
              <w:pStyle w:val="TableText"/>
              <w:spacing w:before="0" w:after="0"/>
              <w:ind w:right="23"/>
              <w:jc w:val="right"/>
              <w:rPr>
                <w:lang w:val="en-GB"/>
              </w:rPr>
            </w:pPr>
            <w:r w:rsidRPr="008B76DD">
              <w:rPr>
                <w:lang w:val="en-GB"/>
              </w:rPr>
              <w:t>784</w:t>
            </w:r>
          </w:p>
          <w:p w:rsidR="002376D1" w:rsidRPr="008B76DD" w:rsidRDefault="002376D1" w:rsidP="002376D1">
            <w:pPr>
              <w:pStyle w:val="TableText"/>
              <w:spacing w:before="0" w:after="0"/>
              <w:ind w:right="23"/>
              <w:jc w:val="right"/>
              <w:rPr>
                <w:lang w:val="en-GB"/>
              </w:rPr>
            </w:pPr>
          </w:p>
          <w:p w:rsidR="002376D1" w:rsidRPr="008B76DD" w:rsidRDefault="002376D1" w:rsidP="002376D1">
            <w:pPr>
              <w:pStyle w:val="TableText"/>
              <w:spacing w:before="0" w:after="0"/>
              <w:ind w:right="23"/>
              <w:jc w:val="right"/>
              <w:rPr>
                <w:lang w:val="en-GB"/>
              </w:rPr>
            </w:pPr>
            <w:r w:rsidRPr="008B76DD">
              <w:rPr>
                <w:lang w:val="en-GB"/>
              </w:rPr>
              <w:t>518</w:t>
            </w:r>
          </w:p>
          <w:p w:rsidR="002376D1" w:rsidRPr="008B76DD" w:rsidRDefault="002376D1" w:rsidP="002376D1">
            <w:pPr>
              <w:pStyle w:val="TableText"/>
              <w:spacing w:before="0" w:after="0"/>
              <w:ind w:right="23"/>
              <w:jc w:val="right"/>
              <w:rPr>
                <w:lang w:val="en-GB"/>
              </w:rPr>
            </w:pPr>
          </w:p>
          <w:p w:rsidR="002376D1" w:rsidRPr="008B76DD" w:rsidRDefault="002376D1" w:rsidP="002376D1">
            <w:pPr>
              <w:pStyle w:val="TableText"/>
              <w:spacing w:before="0" w:after="0"/>
              <w:ind w:right="23"/>
              <w:jc w:val="right"/>
              <w:rPr>
                <w:lang w:val="en-GB"/>
              </w:rPr>
            </w:pPr>
            <w:r w:rsidRPr="008B76DD">
              <w:rPr>
                <w:lang w:val="en-GB"/>
              </w:rPr>
              <w:t>0</w:t>
            </w:r>
          </w:p>
          <w:p w:rsidR="002376D1" w:rsidRPr="008B76DD" w:rsidRDefault="002376D1" w:rsidP="002376D1">
            <w:pPr>
              <w:pStyle w:val="TableText"/>
              <w:spacing w:before="0" w:after="0"/>
              <w:ind w:right="23"/>
              <w:jc w:val="right"/>
              <w:rPr>
                <w:lang w:val="en-GB"/>
              </w:rPr>
            </w:pPr>
          </w:p>
          <w:p w:rsidR="002376D1" w:rsidRPr="008B76DD" w:rsidRDefault="002376D1" w:rsidP="002376D1">
            <w:pPr>
              <w:pStyle w:val="TableText"/>
              <w:spacing w:before="0" w:after="0"/>
              <w:ind w:right="23"/>
              <w:jc w:val="right"/>
              <w:rPr>
                <w:lang w:val="en-GB"/>
              </w:rPr>
            </w:pPr>
            <w:r w:rsidRPr="008B76DD">
              <w:rPr>
                <w:lang w:val="en-GB"/>
              </w:rPr>
              <w:t>266</w:t>
            </w:r>
          </w:p>
        </w:tc>
      </w:tr>
      <w:tr w:rsidR="002376D1" w:rsidRPr="008B76DD" w:rsidTr="00573BB9">
        <w:tblPrEx>
          <w:tblCellMar>
            <w:top w:w="0" w:type="dxa"/>
            <w:bottom w:w="0" w:type="dxa"/>
          </w:tblCellMar>
        </w:tblPrEx>
        <w:trPr>
          <w:cantSplit/>
          <w:jc w:val="center"/>
        </w:trPr>
        <w:tc>
          <w:tcPr>
            <w:tcW w:w="426" w:type="dxa"/>
            <w:vMerge/>
          </w:tcPr>
          <w:p w:rsidR="002376D1" w:rsidRPr="00A51BCF" w:rsidRDefault="002376D1" w:rsidP="00573BB9">
            <w:pPr>
              <w:pStyle w:val="TableText"/>
              <w:spacing w:before="0" w:after="0"/>
              <w:jc w:val="center"/>
              <w:rPr>
                <w:rFonts w:eastAsia="Times New Roman"/>
                <w:bCs/>
                <w:lang w:bidi="sa-IN"/>
              </w:rPr>
            </w:pPr>
          </w:p>
        </w:tc>
        <w:tc>
          <w:tcPr>
            <w:tcW w:w="6252" w:type="dxa"/>
          </w:tcPr>
          <w:p w:rsidR="002376D1" w:rsidRPr="008B76DD" w:rsidRDefault="002376D1" w:rsidP="002376D1">
            <w:pPr>
              <w:pStyle w:val="TableText"/>
              <w:spacing w:before="0" w:after="0"/>
              <w:rPr>
                <w:rFonts w:eastAsia="Times New Roman"/>
                <w:b/>
                <w:bCs/>
                <w:lang w:val="es-ES" w:bidi="sa-IN"/>
              </w:rPr>
            </w:pPr>
            <w:r w:rsidRPr="008B76DD">
              <w:rPr>
                <w:rFonts w:eastAsia="Times New Roman"/>
                <w:b/>
                <w:bCs/>
                <w:lang w:bidi="sa-IN"/>
              </w:rPr>
              <w:t>A b</w:t>
            </w:r>
            <w:r w:rsidRPr="008B76DD">
              <w:rPr>
                <w:rFonts w:eastAsia="Times New Roman"/>
                <w:b/>
                <w:bCs/>
                <w:lang w:bidi="sa-IN"/>
              </w:rPr>
              <w:t>e</w:t>
            </w:r>
            <w:r w:rsidRPr="008B76DD">
              <w:rPr>
                <w:rFonts w:eastAsia="Times New Roman"/>
                <w:b/>
                <w:bCs/>
                <w:lang w:bidi="sa-IN"/>
              </w:rPr>
              <w:t>ruházás teljes összege (euró)</w:t>
            </w:r>
          </w:p>
          <w:p w:rsidR="002376D1" w:rsidRPr="008B76DD" w:rsidRDefault="002376D1" w:rsidP="002376D1">
            <w:pPr>
              <w:spacing w:after="0"/>
              <w:jc w:val="left"/>
              <w:rPr>
                <w:sz w:val="20"/>
                <w:szCs w:val="20"/>
                <w:lang w:bidi="sa-IN"/>
              </w:rPr>
            </w:pPr>
            <w:r w:rsidRPr="008B76DD">
              <w:rPr>
                <w:sz w:val="20"/>
                <w:szCs w:val="20"/>
                <w:lang w:bidi="sa-IN"/>
              </w:rPr>
              <w:t>A tevékenység típusa:</w:t>
            </w:r>
          </w:p>
          <w:p w:rsidR="002376D1" w:rsidRPr="008B76DD" w:rsidRDefault="002376D1" w:rsidP="002376D1">
            <w:pPr>
              <w:numPr>
                <w:ilvl w:val="0"/>
                <w:numId w:val="37"/>
              </w:numPr>
              <w:spacing w:after="0"/>
              <w:rPr>
                <w:sz w:val="20"/>
                <w:szCs w:val="20"/>
                <w:lang w:bidi="sa-IN"/>
              </w:rPr>
            </w:pPr>
            <w:r w:rsidRPr="008B76DD">
              <w:rPr>
                <w:sz w:val="20"/>
                <w:szCs w:val="20"/>
                <w:lang w:bidi="sa-IN"/>
              </w:rPr>
              <w:t>Kisléptékű infrastruktúra (információs központok, turisztikai célpontok irán</w:t>
            </w:r>
            <w:r w:rsidRPr="008B76DD">
              <w:rPr>
                <w:sz w:val="20"/>
                <w:szCs w:val="20"/>
                <w:lang w:bidi="sa-IN"/>
              </w:rPr>
              <w:t>y</w:t>
            </w:r>
            <w:r w:rsidRPr="008B76DD">
              <w:rPr>
                <w:sz w:val="20"/>
                <w:szCs w:val="20"/>
                <w:lang w:bidi="sa-IN"/>
              </w:rPr>
              <w:t>jelző táblái</w:t>
            </w:r>
            <w:proofErr w:type="gramStart"/>
            <w:r w:rsidRPr="008B76DD">
              <w:rPr>
                <w:sz w:val="20"/>
                <w:szCs w:val="20"/>
                <w:lang w:bidi="sa-IN"/>
              </w:rPr>
              <w:t>, …</w:t>
            </w:r>
            <w:proofErr w:type="gramEnd"/>
            <w:r w:rsidRPr="008B76DD">
              <w:rPr>
                <w:sz w:val="20"/>
                <w:szCs w:val="20"/>
                <w:lang w:bidi="sa-IN"/>
              </w:rPr>
              <w:t>)</w:t>
            </w:r>
          </w:p>
          <w:p w:rsidR="002376D1" w:rsidRPr="008B76DD" w:rsidRDefault="002376D1" w:rsidP="00CD5623">
            <w:pPr>
              <w:numPr>
                <w:ilvl w:val="0"/>
                <w:numId w:val="37"/>
              </w:numPr>
              <w:spacing w:after="0"/>
              <w:jc w:val="left"/>
              <w:rPr>
                <w:sz w:val="20"/>
                <w:szCs w:val="20"/>
                <w:lang w:bidi="sa-IN"/>
              </w:rPr>
            </w:pPr>
            <w:r w:rsidRPr="008B76DD">
              <w:rPr>
                <w:sz w:val="20"/>
                <w:szCs w:val="20"/>
                <w:lang w:bidi="sa-IN"/>
              </w:rPr>
              <w:t>Szabadidős infrastruktúra (természeti területek megközelítése, kis kapacitású szálláshelyek</w:t>
            </w:r>
            <w:proofErr w:type="gramStart"/>
            <w:r w:rsidRPr="008B76DD">
              <w:rPr>
                <w:sz w:val="20"/>
                <w:szCs w:val="20"/>
                <w:lang w:bidi="sa-IN"/>
              </w:rPr>
              <w:t>, …</w:t>
            </w:r>
            <w:proofErr w:type="gramEnd"/>
            <w:r w:rsidRPr="008B76DD">
              <w:rPr>
                <w:sz w:val="20"/>
                <w:szCs w:val="20"/>
                <w:lang w:bidi="sa-IN"/>
              </w:rPr>
              <w:t>)</w:t>
            </w:r>
          </w:p>
          <w:p w:rsidR="002376D1" w:rsidRPr="008B76DD" w:rsidRDefault="002376D1" w:rsidP="002376D1">
            <w:pPr>
              <w:numPr>
                <w:ilvl w:val="0"/>
                <w:numId w:val="37"/>
              </w:numPr>
              <w:spacing w:after="0"/>
              <w:rPr>
                <w:sz w:val="20"/>
                <w:szCs w:val="20"/>
                <w:lang w:bidi="sa-IN"/>
              </w:rPr>
            </w:pPr>
            <w:r w:rsidRPr="008B76DD">
              <w:rPr>
                <w:sz w:val="20"/>
                <w:szCs w:val="20"/>
                <w:lang w:bidi="sa-IN"/>
              </w:rPr>
              <w:t>Vidéki turisztikai szolgáltatások fejleszt</w:t>
            </w:r>
            <w:r w:rsidRPr="008B76DD">
              <w:rPr>
                <w:sz w:val="20"/>
                <w:szCs w:val="20"/>
                <w:lang w:bidi="sa-IN"/>
              </w:rPr>
              <w:t>é</w:t>
            </w:r>
            <w:r w:rsidRPr="008B76DD">
              <w:rPr>
                <w:sz w:val="20"/>
                <w:szCs w:val="20"/>
                <w:lang w:bidi="sa-IN"/>
              </w:rPr>
              <w:t>se/marketingje</w:t>
            </w:r>
          </w:p>
        </w:tc>
        <w:tc>
          <w:tcPr>
            <w:tcW w:w="1806" w:type="dxa"/>
          </w:tcPr>
          <w:p w:rsidR="002376D1" w:rsidRPr="008B76DD" w:rsidRDefault="002376D1" w:rsidP="002376D1">
            <w:pPr>
              <w:pStyle w:val="TableText"/>
              <w:spacing w:before="0" w:after="0"/>
              <w:ind w:right="23"/>
              <w:jc w:val="right"/>
              <w:rPr>
                <w:rFonts w:eastAsia="Times New Roman"/>
                <w:lang w:val="en-GB"/>
              </w:rPr>
            </w:pPr>
            <w:r w:rsidRPr="008B76DD">
              <w:rPr>
                <w:rFonts w:eastAsia="Times New Roman"/>
                <w:lang w:bidi="sa-IN"/>
              </w:rPr>
              <w:t>297,4 millió</w:t>
            </w:r>
            <w:r w:rsidRPr="008B76DD">
              <w:rPr>
                <w:rFonts w:eastAsia="Times New Roman"/>
                <w:lang w:bidi="sa-IN"/>
              </w:rPr>
              <w:br/>
            </w:r>
          </w:p>
          <w:p w:rsidR="002376D1" w:rsidRPr="008B76DD" w:rsidRDefault="002376D1" w:rsidP="002376D1">
            <w:pPr>
              <w:pStyle w:val="TableText"/>
              <w:spacing w:before="0" w:after="0"/>
              <w:ind w:right="23"/>
              <w:jc w:val="right"/>
              <w:rPr>
                <w:rFonts w:eastAsia="Times New Roman"/>
                <w:lang w:bidi="sa-IN"/>
              </w:rPr>
            </w:pPr>
            <w:r w:rsidRPr="008B76DD">
              <w:rPr>
                <w:rFonts w:eastAsia="Times New Roman"/>
                <w:lang w:val="en-GB"/>
              </w:rPr>
              <w:t>0</w:t>
            </w:r>
            <w:r w:rsidRPr="008B76DD">
              <w:rPr>
                <w:rFonts w:eastAsia="Times New Roman"/>
                <w:lang w:val="en-GB"/>
              </w:rPr>
              <w:br/>
            </w:r>
            <w:r w:rsidRPr="008B76DD">
              <w:rPr>
                <w:rFonts w:eastAsia="Times New Roman"/>
                <w:lang w:val="en-GB"/>
              </w:rPr>
              <w:br/>
            </w:r>
            <w:r w:rsidRPr="008B76DD">
              <w:rPr>
                <w:rFonts w:eastAsia="Times New Roman"/>
                <w:lang w:bidi="sa-IN"/>
              </w:rPr>
              <w:t>237,9 millió</w:t>
            </w:r>
            <w:r w:rsidRPr="008B76DD">
              <w:rPr>
                <w:rFonts w:eastAsia="Times New Roman"/>
                <w:lang w:bidi="sa-IN"/>
              </w:rPr>
              <w:br/>
            </w:r>
            <w:r w:rsidRPr="008B76DD">
              <w:rPr>
                <w:rFonts w:eastAsia="Times New Roman"/>
                <w:lang w:bidi="sa-IN"/>
              </w:rPr>
              <w:br/>
              <w:t>59,5 millió</w:t>
            </w:r>
          </w:p>
        </w:tc>
        <w:tc>
          <w:tcPr>
            <w:tcW w:w="1544" w:type="dxa"/>
            <w:tcBorders>
              <w:bottom w:val="single" w:sz="4" w:space="0" w:color="auto"/>
            </w:tcBorders>
          </w:tcPr>
          <w:p w:rsidR="002376D1" w:rsidRPr="008B76DD" w:rsidRDefault="002376D1" w:rsidP="002376D1">
            <w:pPr>
              <w:pStyle w:val="TableText"/>
              <w:spacing w:before="0" w:after="0"/>
              <w:ind w:right="23"/>
              <w:jc w:val="right"/>
              <w:rPr>
                <w:rFonts w:eastAsia="Times New Roman"/>
                <w:lang w:bidi="sa-IN"/>
              </w:rPr>
            </w:pPr>
            <w:r w:rsidRPr="008B76DD">
              <w:rPr>
                <w:rFonts w:eastAsia="Times New Roman"/>
                <w:lang w:bidi="sa-IN"/>
              </w:rPr>
              <w:t>71,6 millió</w:t>
            </w:r>
          </w:p>
          <w:p w:rsidR="002376D1" w:rsidRPr="008B76DD" w:rsidRDefault="002376D1" w:rsidP="002376D1">
            <w:pPr>
              <w:pStyle w:val="TableText"/>
              <w:spacing w:before="0" w:after="0"/>
              <w:ind w:right="23"/>
              <w:jc w:val="right"/>
              <w:rPr>
                <w:rFonts w:eastAsia="Times New Roman"/>
                <w:lang w:bidi="sa-IN"/>
              </w:rPr>
            </w:pPr>
          </w:p>
          <w:p w:rsidR="002376D1" w:rsidRPr="008B76DD" w:rsidRDefault="002376D1" w:rsidP="002376D1">
            <w:pPr>
              <w:pStyle w:val="TableText"/>
              <w:spacing w:before="0" w:after="0"/>
              <w:ind w:right="23"/>
              <w:jc w:val="right"/>
              <w:rPr>
                <w:rFonts w:eastAsia="Times New Roman"/>
                <w:lang w:bidi="sa-IN"/>
              </w:rPr>
            </w:pPr>
            <w:r w:rsidRPr="008B76DD">
              <w:rPr>
                <w:rFonts w:eastAsia="Times New Roman"/>
                <w:lang w:bidi="sa-IN"/>
              </w:rPr>
              <w:t>47,3 millió</w:t>
            </w:r>
          </w:p>
          <w:p w:rsidR="002376D1" w:rsidRPr="008B76DD" w:rsidRDefault="002376D1" w:rsidP="002376D1">
            <w:pPr>
              <w:pStyle w:val="TableText"/>
              <w:spacing w:before="0" w:after="0"/>
              <w:ind w:right="23"/>
              <w:jc w:val="right"/>
              <w:rPr>
                <w:rFonts w:eastAsia="Times New Roman"/>
                <w:lang w:bidi="sa-IN"/>
              </w:rPr>
            </w:pPr>
          </w:p>
          <w:p w:rsidR="002376D1" w:rsidRPr="008B76DD" w:rsidRDefault="002376D1" w:rsidP="002376D1">
            <w:pPr>
              <w:pStyle w:val="TableText"/>
              <w:spacing w:before="0" w:after="0"/>
              <w:ind w:right="23"/>
              <w:jc w:val="right"/>
              <w:rPr>
                <w:rFonts w:eastAsia="Times New Roman"/>
                <w:lang w:bidi="sa-IN"/>
              </w:rPr>
            </w:pPr>
            <w:r w:rsidRPr="008B76DD">
              <w:rPr>
                <w:rFonts w:eastAsia="Times New Roman"/>
                <w:lang w:bidi="sa-IN"/>
              </w:rPr>
              <w:t>0</w:t>
            </w:r>
          </w:p>
          <w:p w:rsidR="002376D1" w:rsidRPr="008B76DD" w:rsidRDefault="002376D1" w:rsidP="002376D1">
            <w:pPr>
              <w:pStyle w:val="TableText"/>
              <w:spacing w:before="0" w:after="0"/>
              <w:ind w:right="23"/>
              <w:jc w:val="right"/>
              <w:rPr>
                <w:rFonts w:eastAsia="Times New Roman"/>
                <w:lang w:bidi="sa-IN"/>
              </w:rPr>
            </w:pPr>
          </w:p>
          <w:p w:rsidR="002376D1" w:rsidRPr="008B76DD" w:rsidRDefault="002376D1" w:rsidP="002376D1">
            <w:pPr>
              <w:pStyle w:val="TableText"/>
              <w:spacing w:before="0" w:after="0"/>
              <w:ind w:right="23"/>
              <w:jc w:val="right"/>
              <w:rPr>
                <w:rFonts w:eastAsia="Times New Roman"/>
                <w:highlight w:val="yellow"/>
                <w:lang w:bidi="sa-IN"/>
              </w:rPr>
            </w:pPr>
            <w:r w:rsidRPr="008B76DD">
              <w:rPr>
                <w:rFonts w:eastAsia="Times New Roman"/>
                <w:lang w:bidi="sa-IN"/>
              </w:rPr>
              <w:t>24,3 millió</w:t>
            </w:r>
          </w:p>
        </w:tc>
      </w:tr>
      <w:tr w:rsidR="003915BE" w:rsidRPr="008B76DD" w:rsidTr="00573BB9">
        <w:tblPrEx>
          <w:tblCellMar>
            <w:top w:w="0" w:type="dxa"/>
            <w:bottom w:w="0" w:type="dxa"/>
          </w:tblCellMar>
        </w:tblPrEx>
        <w:trPr>
          <w:cantSplit/>
          <w:jc w:val="center"/>
        </w:trPr>
        <w:tc>
          <w:tcPr>
            <w:tcW w:w="426" w:type="dxa"/>
            <w:vMerge w:val="restart"/>
          </w:tcPr>
          <w:p w:rsidR="003915BE" w:rsidRPr="00A51BCF" w:rsidRDefault="003915BE" w:rsidP="00573BB9">
            <w:pPr>
              <w:pStyle w:val="TableText"/>
              <w:spacing w:before="0" w:after="0"/>
              <w:jc w:val="center"/>
              <w:rPr>
                <w:rFonts w:eastAsia="Times New Roman"/>
                <w:bCs/>
                <w:lang w:bidi="sa-IN"/>
              </w:rPr>
            </w:pPr>
            <w:r w:rsidRPr="00A51BCF">
              <w:rPr>
                <w:rFonts w:eastAsia="Times New Roman"/>
                <w:bCs/>
                <w:lang w:bidi="sa-IN"/>
              </w:rPr>
              <w:t>R</w:t>
            </w:r>
          </w:p>
        </w:tc>
        <w:tc>
          <w:tcPr>
            <w:tcW w:w="6252" w:type="dxa"/>
          </w:tcPr>
          <w:p w:rsidR="003915BE" w:rsidRPr="008B76DD" w:rsidRDefault="003915BE" w:rsidP="002376D1">
            <w:pPr>
              <w:pStyle w:val="TableText"/>
              <w:spacing w:before="0" w:after="0"/>
              <w:rPr>
                <w:rFonts w:eastAsia="Times New Roman"/>
                <w:b/>
                <w:bCs/>
                <w:lang w:bidi="sa-IN"/>
              </w:rPr>
            </w:pPr>
            <w:r w:rsidRPr="008B76DD">
              <w:rPr>
                <w:rFonts w:eastAsia="Times New Roman"/>
                <w:b/>
                <w:bCs/>
                <w:lang w:bidi="sa-IN"/>
              </w:rPr>
              <w:t xml:space="preserve">A nem mezőgazdasági bruttó hozzáadott érték növekedése a támogatott vállalkozásokban (EUR) </w:t>
            </w:r>
          </w:p>
          <w:p w:rsidR="003915BE" w:rsidRPr="008B76DD" w:rsidRDefault="003915BE" w:rsidP="002376D1">
            <w:pPr>
              <w:suppressAutoHyphens w:val="0"/>
              <w:spacing w:after="0"/>
              <w:jc w:val="left"/>
              <w:rPr>
                <w:sz w:val="20"/>
                <w:szCs w:val="20"/>
                <w:lang w:bidi="sa-IN"/>
              </w:rPr>
            </w:pPr>
            <w:r w:rsidRPr="008B76DD">
              <w:rPr>
                <w:sz w:val="20"/>
                <w:szCs w:val="20"/>
                <w:lang w:bidi="sa-IN"/>
              </w:rPr>
              <w:t>intézkedésenként</w:t>
            </w:r>
          </w:p>
          <w:p w:rsidR="003915BE" w:rsidRPr="008B76DD" w:rsidRDefault="003915BE" w:rsidP="002376D1">
            <w:pPr>
              <w:suppressAutoHyphens w:val="0"/>
              <w:spacing w:after="0"/>
              <w:jc w:val="left"/>
              <w:rPr>
                <w:sz w:val="20"/>
                <w:szCs w:val="20"/>
                <w:lang w:bidi="sa-IN"/>
              </w:rPr>
            </w:pPr>
            <w:r w:rsidRPr="008B76DD">
              <w:rPr>
                <w:sz w:val="20"/>
                <w:szCs w:val="20"/>
                <w:lang w:bidi="sa-IN"/>
              </w:rPr>
              <w:t>az üzem típusa sz</w:t>
            </w:r>
            <w:r w:rsidRPr="008B76DD">
              <w:rPr>
                <w:sz w:val="20"/>
                <w:szCs w:val="20"/>
                <w:lang w:bidi="sa-IN"/>
              </w:rPr>
              <w:t>e</w:t>
            </w:r>
            <w:r w:rsidRPr="008B76DD">
              <w:rPr>
                <w:sz w:val="20"/>
                <w:szCs w:val="20"/>
                <w:lang w:bidi="sa-IN"/>
              </w:rPr>
              <w:t>rint:</w:t>
            </w:r>
          </w:p>
          <w:p w:rsidR="003915BE" w:rsidRPr="008B76DD" w:rsidRDefault="003915BE" w:rsidP="002376D1">
            <w:pPr>
              <w:numPr>
                <w:ilvl w:val="0"/>
                <w:numId w:val="37"/>
              </w:numPr>
              <w:spacing w:after="0"/>
              <w:rPr>
                <w:sz w:val="20"/>
                <w:szCs w:val="20"/>
                <w:lang w:bidi="sa-IN"/>
              </w:rPr>
            </w:pPr>
            <w:r w:rsidRPr="008B76DD">
              <w:rPr>
                <w:sz w:val="20"/>
                <w:szCs w:val="20"/>
                <w:lang w:bidi="sa-IN"/>
              </w:rPr>
              <w:t>mezőgazd</w:t>
            </w:r>
            <w:r w:rsidRPr="008B76DD">
              <w:rPr>
                <w:sz w:val="20"/>
                <w:szCs w:val="20"/>
                <w:lang w:bidi="sa-IN"/>
              </w:rPr>
              <w:t>a</w:t>
            </w:r>
            <w:r w:rsidRPr="008B76DD">
              <w:rPr>
                <w:sz w:val="20"/>
                <w:szCs w:val="20"/>
                <w:lang w:bidi="sa-IN"/>
              </w:rPr>
              <w:t>sági üzem</w:t>
            </w:r>
          </w:p>
          <w:p w:rsidR="003915BE" w:rsidRPr="008B76DD" w:rsidRDefault="003915BE" w:rsidP="002376D1">
            <w:pPr>
              <w:numPr>
                <w:ilvl w:val="0"/>
                <w:numId w:val="37"/>
              </w:numPr>
              <w:spacing w:after="0"/>
              <w:rPr>
                <w:sz w:val="20"/>
                <w:szCs w:val="20"/>
                <w:lang w:bidi="sa-IN"/>
              </w:rPr>
            </w:pPr>
            <w:r w:rsidRPr="008B76DD">
              <w:rPr>
                <w:sz w:val="20"/>
                <w:szCs w:val="20"/>
                <w:lang w:bidi="sa-IN"/>
              </w:rPr>
              <w:t xml:space="preserve"> egyéb vállalk</w:t>
            </w:r>
            <w:r w:rsidRPr="008B76DD">
              <w:rPr>
                <w:sz w:val="20"/>
                <w:szCs w:val="20"/>
                <w:lang w:bidi="sa-IN"/>
              </w:rPr>
              <w:t>o</w:t>
            </w:r>
            <w:r w:rsidRPr="008B76DD">
              <w:rPr>
                <w:sz w:val="20"/>
                <w:szCs w:val="20"/>
                <w:lang w:bidi="sa-IN"/>
              </w:rPr>
              <w:t>zások</w:t>
            </w:r>
          </w:p>
        </w:tc>
        <w:tc>
          <w:tcPr>
            <w:tcW w:w="1806" w:type="dxa"/>
          </w:tcPr>
          <w:p w:rsidR="003915BE" w:rsidRPr="008B76DD" w:rsidRDefault="003915BE" w:rsidP="002376D1">
            <w:pPr>
              <w:pStyle w:val="TableText"/>
              <w:spacing w:before="0" w:after="0"/>
              <w:ind w:right="23"/>
              <w:jc w:val="right"/>
              <w:rPr>
                <w:rFonts w:eastAsia="Times New Roman"/>
                <w:lang w:bidi="sa-IN"/>
              </w:rPr>
            </w:pPr>
            <w:r w:rsidRPr="008B76DD">
              <w:rPr>
                <w:rFonts w:eastAsia="Times New Roman"/>
                <w:lang w:bidi="sa-IN"/>
              </w:rPr>
              <w:t>14,4 millió</w:t>
            </w:r>
            <w:r w:rsidRPr="008B76DD">
              <w:rPr>
                <w:rFonts w:eastAsia="Times New Roman"/>
                <w:lang w:bidi="sa-IN"/>
              </w:rPr>
              <w:br/>
            </w:r>
            <w:r w:rsidRPr="008B76DD">
              <w:rPr>
                <w:rFonts w:eastAsia="Times New Roman"/>
                <w:lang w:bidi="sa-IN"/>
              </w:rPr>
              <w:br/>
            </w:r>
          </w:p>
          <w:p w:rsidR="003915BE" w:rsidRPr="008B76DD" w:rsidRDefault="003915BE" w:rsidP="002376D1">
            <w:pPr>
              <w:pStyle w:val="TableText"/>
              <w:spacing w:before="0" w:after="0"/>
              <w:ind w:right="23"/>
              <w:jc w:val="right"/>
              <w:rPr>
                <w:rFonts w:eastAsia="Times New Roman"/>
                <w:lang w:bidi="sa-IN"/>
              </w:rPr>
            </w:pPr>
          </w:p>
          <w:p w:rsidR="003915BE" w:rsidRPr="008B76DD" w:rsidRDefault="003915BE" w:rsidP="002376D1">
            <w:pPr>
              <w:pStyle w:val="TableText"/>
              <w:spacing w:before="0" w:after="0"/>
              <w:ind w:right="23"/>
              <w:jc w:val="right"/>
              <w:rPr>
                <w:lang w:val="en-GB"/>
              </w:rPr>
            </w:pPr>
            <w:r w:rsidRPr="008B76DD">
              <w:rPr>
                <w:lang w:val="en-GB"/>
              </w:rPr>
              <w:t>0</w:t>
            </w:r>
          </w:p>
          <w:p w:rsidR="003915BE" w:rsidRPr="008B76DD" w:rsidRDefault="003915BE" w:rsidP="002376D1">
            <w:pPr>
              <w:pStyle w:val="TableText"/>
              <w:spacing w:before="0" w:after="0"/>
              <w:ind w:right="23"/>
              <w:jc w:val="right"/>
              <w:rPr>
                <w:rFonts w:eastAsia="Times New Roman"/>
                <w:lang w:bidi="sa-IN"/>
              </w:rPr>
            </w:pPr>
            <w:r w:rsidRPr="008B76DD">
              <w:rPr>
                <w:rFonts w:eastAsia="Times New Roman"/>
                <w:lang w:bidi="sa-IN"/>
              </w:rPr>
              <w:t>14,4 millió</w:t>
            </w:r>
          </w:p>
        </w:tc>
        <w:tc>
          <w:tcPr>
            <w:tcW w:w="1544" w:type="dxa"/>
            <w:shd w:val="clear" w:color="auto" w:fill="auto"/>
          </w:tcPr>
          <w:p w:rsidR="003915BE" w:rsidRPr="00017030" w:rsidRDefault="003915BE" w:rsidP="006F6013">
            <w:pPr>
              <w:pStyle w:val="TableText"/>
              <w:spacing w:before="0" w:after="0"/>
              <w:ind w:right="23"/>
              <w:jc w:val="right"/>
              <w:rPr>
                <w:rFonts w:eastAsia="Times New Roman"/>
                <w:lang w:bidi="sa-IN"/>
              </w:rPr>
            </w:pPr>
            <w:r w:rsidRPr="00017030">
              <w:rPr>
                <w:rFonts w:eastAsia="Times New Roman"/>
                <w:lang w:bidi="sa-IN"/>
              </w:rPr>
              <w:t>267,29 millió</w:t>
            </w:r>
          </w:p>
          <w:p w:rsidR="003915BE" w:rsidRPr="00017030" w:rsidRDefault="003915BE" w:rsidP="006F6013">
            <w:pPr>
              <w:pStyle w:val="TableText"/>
              <w:spacing w:before="0" w:after="0"/>
              <w:ind w:right="23"/>
              <w:jc w:val="right"/>
              <w:rPr>
                <w:rFonts w:eastAsia="Times New Roman"/>
                <w:lang w:bidi="sa-IN"/>
              </w:rPr>
            </w:pPr>
          </w:p>
          <w:p w:rsidR="003915BE" w:rsidRPr="00017030" w:rsidRDefault="003915BE" w:rsidP="006F6013">
            <w:pPr>
              <w:pStyle w:val="TableText"/>
              <w:spacing w:before="0" w:after="0"/>
              <w:ind w:right="23"/>
              <w:jc w:val="right"/>
              <w:rPr>
                <w:rFonts w:eastAsia="Times New Roman"/>
                <w:lang w:bidi="sa-IN"/>
              </w:rPr>
            </w:pPr>
          </w:p>
          <w:p w:rsidR="003915BE" w:rsidRPr="00017030" w:rsidRDefault="003915BE" w:rsidP="006F6013">
            <w:pPr>
              <w:pStyle w:val="TableText"/>
              <w:spacing w:before="0" w:after="0"/>
              <w:ind w:right="23"/>
              <w:jc w:val="right"/>
              <w:rPr>
                <w:rFonts w:eastAsia="Times New Roman"/>
                <w:lang w:bidi="sa-IN"/>
              </w:rPr>
            </w:pPr>
          </w:p>
          <w:p w:rsidR="003915BE" w:rsidRPr="00017030" w:rsidRDefault="003915BE" w:rsidP="006F6013">
            <w:pPr>
              <w:pStyle w:val="TableText"/>
              <w:spacing w:before="0" w:after="0"/>
              <w:ind w:right="23"/>
              <w:jc w:val="right"/>
              <w:rPr>
                <w:rFonts w:eastAsia="Times New Roman"/>
                <w:lang w:bidi="sa-IN"/>
              </w:rPr>
            </w:pPr>
            <w:r w:rsidRPr="00017030">
              <w:rPr>
                <w:rFonts w:eastAsia="Times New Roman"/>
                <w:lang w:bidi="sa-IN"/>
              </w:rPr>
              <w:t>0</w:t>
            </w:r>
          </w:p>
          <w:p w:rsidR="003915BE" w:rsidRPr="008B76DD" w:rsidRDefault="003915BE" w:rsidP="002376D1">
            <w:pPr>
              <w:pStyle w:val="TableText"/>
              <w:spacing w:before="0" w:after="0"/>
              <w:ind w:right="23"/>
              <w:jc w:val="right"/>
              <w:rPr>
                <w:rFonts w:eastAsia="Times New Roman"/>
                <w:lang w:bidi="sa-IN"/>
              </w:rPr>
            </w:pPr>
            <w:r w:rsidRPr="00017030">
              <w:rPr>
                <w:rFonts w:eastAsia="Times New Roman"/>
                <w:lang w:bidi="sa-IN"/>
              </w:rPr>
              <w:t>267,29 millió</w:t>
            </w:r>
          </w:p>
        </w:tc>
      </w:tr>
      <w:tr w:rsidR="003915BE" w:rsidRPr="008B76DD" w:rsidTr="00573BB9">
        <w:tblPrEx>
          <w:tblCellMar>
            <w:top w:w="0" w:type="dxa"/>
            <w:bottom w:w="0" w:type="dxa"/>
          </w:tblCellMar>
        </w:tblPrEx>
        <w:trPr>
          <w:cantSplit/>
          <w:jc w:val="center"/>
        </w:trPr>
        <w:tc>
          <w:tcPr>
            <w:tcW w:w="426" w:type="dxa"/>
            <w:vMerge/>
          </w:tcPr>
          <w:p w:rsidR="003915BE" w:rsidRPr="00A51BCF" w:rsidRDefault="003915BE" w:rsidP="00573BB9">
            <w:pPr>
              <w:pStyle w:val="TableText"/>
              <w:spacing w:before="0" w:after="0"/>
              <w:jc w:val="center"/>
              <w:rPr>
                <w:rFonts w:eastAsia="Times New Roman"/>
                <w:bCs/>
                <w:lang w:bidi="sa-IN"/>
              </w:rPr>
            </w:pPr>
          </w:p>
        </w:tc>
        <w:tc>
          <w:tcPr>
            <w:tcW w:w="6252" w:type="dxa"/>
          </w:tcPr>
          <w:p w:rsidR="003915BE" w:rsidRPr="008B76DD" w:rsidRDefault="003915BE" w:rsidP="002376D1">
            <w:pPr>
              <w:pStyle w:val="TableText"/>
              <w:spacing w:before="0" w:after="0"/>
              <w:rPr>
                <w:rFonts w:eastAsia="Times New Roman"/>
                <w:b/>
                <w:bCs/>
                <w:lang w:bidi="sa-IN"/>
              </w:rPr>
            </w:pPr>
            <w:r w:rsidRPr="008B76DD">
              <w:rPr>
                <w:rFonts w:eastAsia="Times New Roman"/>
                <w:b/>
                <w:bCs/>
                <w:lang w:bidi="sa-IN"/>
              </w:rPr>
              <w:t>Gen</w:t>
            </w:r>
            <w:r w:rsidRPr="008B76DD">
              <w:rPr>
                <w:rFonts w:eastAsia="Times New Roman"/>
                <w:b/>
                <w:bCs/>
                <w:lang w:bidi="sa-IN"/>
              </w:rPr>
              <w:t>e</w:t>
            </w:r>
            <w:r w:rsidRPr="008B76DD">
              <w:rPr>
                <w:rFonts w:eastAsia="Times New Roman"/>
                <w:b/>
                <w:bCs/>
                <w:lang w:bidi="sa-IN"/>
              </w:rPr>
              <w:t xml:space="preserve">rált látogatások száma </w:t>
            </w:r>
          </w:p>
          <w:p w:rsidR="003915BE" w:rsidRPr="008B76DD" w:rsidRDefault="003915BE" w:rsidP="002376D1">
            <w:pPr>
              <w:suppressAutoHyphens w:val="0"/>
              <w:spacing w:after="0"/>
              <w:jc w:val="left"/>
              <w:rPr>
                <w:sz w:val="20"/>
                <w:szCs w:val="20"/>
                <w:lang w:bidi="sa-IN"/>
              </w:rPr>
            </w:pPr>
            <w:r w:rsidRPr="008B76DD">
              <w:rPr>
                <w:sz w:val="20"/>
                <w:szCs w:val="20"/>
                <w:lang w:bidi="sa-IN"/>
              </w:rPr>
              <w:t>Vendégéjszakák száma (szállodák</w:t>
            </w:r>
            <w:proofErr w:type="gramStart"/>
            <w:r w:rsidRPr="008B76DD">
              <w:rPr>
                <w:sz w:val="20"/>
                <w:szCs w:val="20"/>
                <w:lang w:bidi="sa-IN"/>
              </w:rPr>
              <w:t>, …</w:t>
            </w:r>
            <w:proofErr w:type="gramEnd"/>
            <w:r w:rsidRPr="008B76DD">
              <w:rPr>
                <w:sz w:val="20"/>
                <w:szCs w:val="20"/>
                <w:lang w:bidi="sa-IN"/>
              </w:rPr>
              <w:t>)</w:t>
            </w:r>
          </w:p>
          <w:p w:rsidR="003915BE" w:rsidRPr="008B76DD" w:rsidRDefault="003915BE" w:rsidP="002376D1">
            <w:pPr>
              <w:pStyle w:val="TableText"/>
              <w:spacing w:before="0" w:after="0"/>
              <w:rPr>
                <w:rFonts w:eastAsia="Times New Roman"/>
                <w:lang w:bidi="sa-IN"/>
              </w:rPr>
            </w:pPr>
            <w:r w:rsidRPr="008B76DD">
              <w:rPr>
                <w:rFonts w:eastAsia="Times New Roman"/>
                <w:lang w:bidi="sa-IN"/>
              </w:rPr>
              <w:t>Nappali látogatók száma (turisztikai létesítmények, szabadidős tevékenységek</w:t>
            </w:r>
            <w:proofErr w:type="gramStart"/>
            <w:r w:rsidRPr="008B76DD">
              <w:rPr>
                <w:rFonts w:eastAsia="Times New Roman"/>
                <w:lang w:bidi="sa-IN"/>
              </w:rPr>
              <w:t>, …</w:t>
            </w:r>
            <w:proofErr w:type="gramEnd"/>
            <w:r w:rsidRPr="008B76DD">
              <w:rPr>
                <w:rFonts w:eastAsia="Times New Roman"/>
                <w:lang w:bidi="sa-IN"/>
              </w:rPr>
              <w:t>)</w:t>
            </w:r>
          </w:p>
        </w:tc>
        <w:tc>
          <w:tcPr>
            <w:tcW w:w="1806" w:type="dxa"/>
          </w:tcPr>
          <w:p w:rsidR="003915BE" w:rsidRPr="008B76DD" w:rsidRDefault="003915BE" w:rsidP="002376D1">
            <w:pPr>
              <w:pStyle w:val="TableText"/>
              <w:spacing w:before="0" w:after="0"/>
              <w:ind w:right="23"/>
              <w:jc w:val="right"/>
              <w:rPr>
                <w:lang w:val="en-GB"/>
              </w:rPr>
            </w:pPr>
            <w:r w:rsidRPr="008B76DD">
              <w:rPr>
                <w:lang w:val="en-GB"/>
              </w:rPr>
              <w:t>800</w:t>
            </w:r>
            <w:r>
              <w:rPr>
                <w:lang w:val="en-GB"/>
              </w:rPr>
              <w:t> </w:t>
            </w:r>
            <w:r w:rsidRPr="008B76DD">
              <w:rPr>
                <w:lang w:val="en-GB"/>
              </w:rPr>
              <w:t>000</w:t>
            </w:r>
          </w:p>
        </w:tc>
        <w:tc>
          <w:tcPr>
            <w:tcW w:w="1544" w:type="dxa"/>
          </w:tcPr>
          <w:p w:rsidR="003915BE" w:rsidRDefault="003915BE" w:rsidP="003915BE">
            <w:pPr>
              <w:pStyle w:val="TableText"/>
              <w:spacing w:before="0" w:after="0"/>
              <w:ind w:right="23"/>
              <w:jc w:val="right"/>
              <w:rPr>
                <w:lang w:val="en-GB"/>
              </w:rPr>
            </w:pPr>
          </w:p>
          <w:p w:rsidR="003915BE" w:rsidRPr="00017030" w:rsidRDefault="003915BE" w:rsidP="003915BE">
            <w:pPr>
              <w:pStyle w:val="TableText"/>
              <w:spacing w:before="0" w:after="0"/>
              <w:ind w:right="23"/>
              <w:jc w:val="right"/>
              <w:rPr>
                <w:lang w:val="en-GB"/>
              </w:rPr>
            </w:pPr>
            <w:r w:rsidRPr="00017030">
              <w:rPr>
                <w:lang w:val="en-GB"/>
              </w:rPr>
              <w:t>57839</w:t>
            </w:r>
          </w:p>
          <w:p w:rsidR="003915BE" w:rsidRPr="008B76DD" w:rsidRDefault="003915BE" w:rsidP="003915BE">
            <w:pPr>
              <w:pStyle w:val="TableText"/>
              <w:spacing w:before="0" w:after="0"/>
              <w:ind w:right="23"/>
              <w:jc w:val="right"/>
              <w:rPr>
                <w:lang w:val="en-GB"/>
              </w:rPr>
            </w:pPr>
            <w:r w:rsidRPr="00017030">
              <w:rPr>
                <w:lang w:val="en-GB"/>
              </w:rPr>
              <w:t>57028</w:t>
            </w:r>
          </w:p>
        </w:tc>
      </w:tr>
      <w:tr w:rsidR="003915BE" w:rsidRPr="008B76DD" w:rsidTr="003915BE">
        <w:tblPrEx>
          <w:tblCellMar>
            <w:top w:w="0" w:type="dxa"/>
            <w:bottom w:w="0" w:type="dxa"/>
          </w:tblCellMar>
        </w:tblPrEx>
        <w:trPr>
          <w:cantSplit/>
          <w:jc w:val="center"/>
        </w:trPr>
        <w:tc>
          <w:tcPr>
            <w:tcW w:w="426" w:type="dxa"/>
            <w:vMerge/>
          </w:tcPr>
          <w:p w:rsidR="003915BE" w:rsidRPr="00A51BCF" w:rsidRDefault="003915BE" w:rsidP="00573BB9">
            <w:pPr>
              <w:pStyle w:val="TableText"/>
              <w:spacing w:before="0" w:after="0"/>
              <w:jc w:val="center"/>
              <w:rPr>
                <w:rFonts w:eastAsia="Times New Roman"/>
                <w:bCs/>
                <w:lang w:bidi="sa-IN"/>
              </w:rPr>
            </w:pPr>
          </w:p>
        </w:tc>
        <w:tc>
          <w:tcPr>
            <w:tcW w:w="6252" w:type="dxa"/>
          </w:tcPr>
          <w:p w:rsidR="003915BE" w:rsidRPr="008B76DD" w:rsidRDefault="003915BE" w:rsidP="003915BE">
            <w:pPr>
              <w:pStyle w:val="TableText"/>
              <w:spacing w:before="0" w:after="0"/>
              <w:rPr>
                <w:rFonts w:eastAsia="Times New Roman"/>
                <w:b/>
                <w:bCs/>
                <w:lang w:bidi="sa-IN"/>
              </w:rPr>
            </w:pPr>
            <w:r w:rsidRPr="008B76DD">
              <w:rPr>
                <w:rFonts w:eastAsia="Times New Roman"/>
                <w:b/>
                <w:bCs/>
                <w:lang w:bidi="sa-IN"/>
              </w:rPr>
              <w:t>Létr</w:t>
            </w:r>
            <w:r w:rsidRPr="008B76DD">
              <w:rPr>
                <w:rFonts w:eastAsia="Times New Roman"/>
                <w:b/>
                <w:bCs/>
                <w:lang w:bidi="sa-IN"/>
              </w:rPr>
              <w:t>e</w:t>
            </w:r>
            <w:r w:rsidRPr="008B76DD">
              <w:rPr>
                <w:rFonts w:eastAsia="Times New Roman"/>
                <w:b/>
                <w:bCs/>
                <w:lang w:bidi="sa-IN"/>
              </w:rPr>
              <w:t>hozott munkahelyek száma összesen (db)</w:t>
            </w:r>
          </w:p>
          <w:p w:rsidR="003915BE" w:rsidRPr="008B76DD" w:rsidRDefault="003915BE" w:rsidP="003915BE">
            <w:pPr>
              <w:spacing w:after="0"/>
              <w:jc w:val="left"/>
              <w:rPr>
                <w:sz w:val="20"/>
                <w:szCs w:val="20"/>
                <w:lang w:bidi="sa-IN"/>
              </w:rPr>
            </w:pPr>
            <w:r w:rsidRPr="008B76DD">
              <w:rPr>
                <w:sz w:val="20"/>
                <w:szCs w:val="20"/>
                <w:lang w:bidi="sa-IN"/>
              </w:rPr>
              <w:t>Létrehozott új munkahelyek száma az alábbiak szerint:</w:t>
            </w:r>
          </w:p>
          <w:p w:rsidR="003915BE" w:rsidRPr="008B76DD" w:rsidRDefault="003915BE" w:rsidP="003915BE">
            <w:pPr>
              <w:spacing w:after="0"/>
              <w:jc w:val="left"/>
              <w:rPr>
                <w:sz w:val="20"/>
                <w:szCs w:val="20"/>
                <w:lang w:bidi="sa-IN"/>
              </w:rPr>
            </w:pPr>
            <w:r w:rsidRPr="008B76DD">
              <w:rPr>
                <w:sz w:val="20"/>
                <w:szCs w:val="20"/>
                <w:lang w:bidi="sa-IN"/>
              </w:rPr>
              <w:t xml:space="preserve">üzemi és üzemen kívüli munkahelyek: </w:t>
            </w:r>
          </w:p>
          <w:p w:rsidR="003915BE" w:rsidRPr="008B76DD" w:rsidRDefault="003915BE" w:rsidP="003915BE">
            <w:pPr>
              <w:numPr>
                <w:ilvl w:val="0"/>
                <w:numId w:val="37"/>
              </w:numPr>
              <w:spacing w:after="0"/>
              <w:jc w:val="left"/>
              <w:rPr>
                <w:sz w:val="20"/>
                <w:szCs w:val="20"/>
                <w:lang w:bidi="sa-IN"/>
              </w:rPr>
            </w:pPr>
            <w:r w:rsidRPr="008B76DD">
              <w:rPr>
                <w:sz w:val="20"/>
                <w:szCs w:val="20"/>
                <w:lang w:bidi="sa-IN"/>
              </w:rPr>
              <w:t>a támogatott tevékenység által létrehozott üzemi munkahely</w:t>
            </w:r>
          </w:p>
          <w:p w:rsidR="003915BE" w:rsidRPr="008B76DD" w:rsidRDefault="003915BE" w:rsidP="003915BE">
            <w:pPr>
              <w:numPr>
                <w:ilvl w:val="0"/>
                <w:numId w:val="37"/>
              </w:numPr>
              <w:tabs>
                <w:tab w:val="clear" w:pos="1080"/>
                <w:tab w:val="num" w:pos="1620"/>
              </w:tabs>
              <w:spacing w:after="0"/>
              <w:ind w:left="1440" w:hanging="180"/>
              <w:jc w:val="left"/>
              <w:rPr>
                <w:sz w:val="20"/>
                <w:szCs w:val="20"/>
              </w:rPr>
            </w:pPr>
            <w:proofErr w:type="spellStart"/>
            <w:r w:rsidRPr="008B76DD">
              <w:rPr>
                <w:sz w:val="20"/>
                <w:szCs w:val="20"/>
              </w:rPr>
              <w:t>agroturizmus</w:t>
            </w:r>
            <w:proofErr w:type="spellEnd"/>
          </w:p>
          <w:p w:rsidR="003915BE" w:rsidRPr="008B76DD" w:rsidRDefault="003915BE" w:rsidP="003915BE">
            <w:pPr>
              <w:numPr>
                <w:ilvl w:val="0"/>
                <w:numId w:val="37"/>
              </w:numPr>
              <w:tabs>
                <w:tab w:val="clear" w:pos="1080"/>
                <w:tab w:val="num" w:pos="1620"/>
              </w:tabs>
              <w:spacing w:after="0"/>
              <w:ind w:left="1440" w:hanging="180"/>
              <w:jc w:val="left"/>
              <w:rPr>
                <w:sz w:val="20"/>
                <w:szCs w:val="20"/>
              </w:rPr>
            </w:pPr>
            <w:r w:rsidRPr="008B76DD">
              <w:rPr>
                <w:sz w:val="20"/>
                <w:szCs w:val="20"/>
              </w:rPr>
              <w:t>kézművesség</w:t>
            </w:r>
          </w:p>
          <w:p w:rsidR="003915BE" w:rsidRPr="008B76DD" w:rsidRDefault="003915BE" w:rsidP="003915BE">
            <w:pPr>
              <w:numPr>
                <w:ilvl w:val="0"/>
                <w:numId w:val="37"/>
              </w:numPr>
              <w:tabs>
                <w:tab w:val="clear" w:pos="1080"/>
                <w:tab w:val="num" w:pos="1620"/>
              </w:tabs>
              <w:spacing w:after="0"/>
              <w:ind w:left="1440" w:hanging="180"/>
              <w:jc w:val="left"/>
              <w:rPr>
                <w:sz w:val="20"/>
                <w:szCs w:val="20"/>
              </w:rPr>
            </w:pPr>
            <w:r w:rsidRPr="008B76DD">
              <w:rPr>
                <w:sz w:val="20"/>
                <w:szCs w:val="20"/>
              </w:rPr>
              <w:t>kiskereskedelem</w:t>
            </w:r>
          </w:p>
          <w:p w:rsidR="003915BE" w:rsidRPr="008B76DD" w:rsidRDefault="003915BE" w:rsidP="003915BE">
            <w:pPr>
              <w:numPr>
                <w:ilvl w:val="0"/>
                <w:numId w:val="37"/>
              </w:numPr>
              <w:tabs>
                <w:tab w:val="clear" w:pos="1080"/>
                <w:tab w:val="num" w:pos="1620"/>
              </w:tabs>
              <w:spacing w:after="0"/>
              <w:ind w:left="1440" w:hanging="180"/>
              <w:jc w:val="left"/>
              <w:rPr>
                <w:sz w:val="20"/>
                <w:szCs w:val="20"/>
              </w:rPr>
            </w:pPr>
            <w:proofErr w:type="spellStart"/>
            <w:r w:rsidRPr="008B76DD">
              <w:rPr>
                <w:sz w:val="20"/>
                <w:szCs w:val="20"/>
              </w:rPr>
              <w:t>megújulóenergia-termelés</w:t>
            </w:r>
            <w:proofErr w:type="spellEnd"/>
          </w:p>
          <w:p w:rsidR="003915BE" w:rsidRPr="008B76DD" w:rsidRDefault="003915BE" w:rsidP="003915BE">
            <w:pPr>
              <w:numPr>
                <w:ilvl w:val="0"/>
                <w:numId w:val="37"/>
              </w:numPr>
              <w:tabs>
                <w:tab w:val="clear" w:pos="1080"/>
                <w:tab w:val="num" w:pos="1620"/>
              </w:tabs>
              <w:spacing w:after="0"/>
              <w:ind w:left="1440" w:hanging="180"/>
              <w:jc w:val="left"/>
              <w:rPr>
                <w:sz w:val="20"/>
                <w:szCs w:val="20"/>
              </w:rPr>
            </w:pPr>
            <w:r w:rsidRPr="008B76DD">
              <w:rPr>
                <w:sz w:val="20"/>
                <w:szCs w:val="20"/>
              </w:rPr>
              <w:t>egyéb</w:t>
            </w:r>
          </w:p>
          <w:p w:rsidR="003915BE" w:rsidRPr="008B76DD" w:rsidRDefault="003915BE" w:rsidP="003915BE">
            <w:pPr>
              <w:numPr>
                <w:ilvl w:val="0"/>
                <w:numId w:val="37"/>
              </w:numPr>
              <w:spacing w:after="0"/>
              <w:jc w:val="left"/>
              <w:rPr>
                <w:sz w:val="20"/>
                <w:szCs w:val="20"/>
                <w:lang w:bidi="sa-IN"/>
              </w:rPr>
            </w:pPr>
            <w:r w:rsidRPr="008B76DD">
              <w:rPr>
                <w:sz w:val="20"/>
                <w:szCs w:val="20"/>
                <w:lang w:bidi="sa-IN"/>
              </w:rPr>
              <w:t>támogatott tevékenység által létrehozott üzemen kívüli munkahely</w:t>
            </w:r>
          </w:p>
          <w:p w:rsidR="003915BE" w:rsidRPr="008B76DD" w:rsidRDefault="003915BE" w:rsidP="003915BE">
            <w:pPr>
              <w:numPr>
                <w:ilvl w:val="0"/>
                <w:numId w:val="37"/>
              </w:numPr>
              <w:tabs>
                <w:tab w:val="clear" w:pos="1080"/>
                <w:tab w:val="num" w:pos="1620"/>
              </w:tabs>
              <w:spacing w:after="0"/>
              <w:ind w:left="1440" w:hanging="180"/>
              <w:jc w:val="left"/>
              <w:rPr>
                <w:sz w:val="20"/>
                <w:szCs w:val="20"/>
              </w:rPr>
            </w:pPr>
            <w:r w:rsidRPr="008B76DD">
              <w:rPr>
                <w:sz w:val="20"/>
                <w:szCs w:val="20"/>
              </w:rPr>
              <w:t>turizmus</w:t>
            </w:r>
          </w:p>
          <w:p w:rsidR="003915BE" w:rsidRPr="008B76DD" w:rsidRDefault="003915BE" w:rsidP="003915BE">
            <w:pPr>
              <w:numPr>
                <w:ilvl w:val="0"/>
                <w:numId w:val="37"/>
              </w:numPr>
              <w:tabs>
                <w:tab w:val="clear" w:pos="1080"/>
                <w:tab w:val="num" w:pos="1620"/>
              </w:tabs>
              <w:spacing w:after="0"/>
              <w:ind w:left="1440" w:hanging="180"/>
              <w:jc w:val="left"/>
              <w:rPr>
                <w:sz w:val="20"/>
                <w:szCs w:val="20"/>
              </w:rPr>
            </w:pPr>
            <w:r w:rsidRPr="008B76DD">
              <w:rPr>
                <w:sz w:val="20"/>
                <w:szCs w:val="20"/>
              </w:rPr>
              <w:t>kézművesség</w:t>
            </w:r>
          </w:p>
          <w:p w:rsidR="003915BE" w:rsidRPr="008B76DD" w:rsidRDefault="003915BE" w:rsidP="003915BE">
            <w:pPr>
              <w:numPr>
                <w:ilvl w:val="0"/>
                <w:numId w:val="37"/>
              </w:numPr>
              <w:tabs>
                <w:tab w:val="clear" w:pos="1080"/>
                <w:tab w:val="num" w:pos="1620"/>
              </w:tabs>
              <w:spacing w:after="0"/>
              <w:ind w:left="1440" w:hanging="180"/>
              <w:jc w:val="left"/>
              <w:rPr>
                <w:sz w:val="20"/>
                <w:szCs w:val="20"/>
              </w:rPr>
            </w:pPr>
            <w:r w:rsidRPr="008B76DD">
              <w:rPr>
                <w:sz w:val="20"/>
                <w:szCs w:val="20"/>
              </w:rPr>
              <w:t>kiskereskedelem</w:t>
            </w:r>
          </w:p>
          <w:p w:rsidR="003915BE" w:rsidRPr="008B76DD" w:rsidRDefault="003915BE" w:rsidP="003915BE">
            <w:pPr>
              <w:numPr>
                <w:ilvl w:val="0"/>
                <w:numId w:val="37"/>
              </w:numPr>
              <w:tabs>
                <w:tab w:val="clear" w:pos="1080"/>
                <w:tab w:val="num" w:pos="1620"/>
              </w:tabs>
              <w:spacing w:after="0"/>
              <w:ind w:left="1440" w:hanging="180"/>
              <w:jc w:val="left"/>
              <w:rPr>
                <w:sz w:val="20"/>
                <w:szCs w:val="20"/>
              </w:rPr>
            </w:pPr>
            <w:proofErr w:type="spellStart"/>
            <w:r w:rsidRPr="008B76DD">
              <w:rPr>
                <w:sz w:val="20"/>
                <w:szCs w:val="20"/>
              </w:rPr>
              <w:t>megújulóenergia-termelés</w:t>
            </w:r>
            <w:proofErr w:type="spellEnd"/>
          </w:p>
          <w:p w:rsidR="003915BE" w:rsidRPr="008B76DD" w:rsidRDefault="003915BE" w:rsidP="003915BE">
            <w:pPr>
              <w:numPr>
                <w:ilvl w:val="0"/>
                <w:numId w:val="37"/>
              </w:numPr>
              <w:tabs>
                <w:tab w:val="clear" w:pos="1080"/>
                <w:tab w:val="num" w:pos="1620"/>
              </w:tabs>
              <w:spacing w:after="0"/>
              <w:ind w:left="1440" w:hanging="180"/>
              <w:jc w:val="left"/>
              <w:rPr>
                <w:sz w:val="20"/>
                <w:szCs w:val="20"/>
              </w:rPr>
            </w:pPr>
            <w:r w:rsidRPr="008B76DD">
              <w:rPr>
                <w:sz w:val="20"/>
                <w:szCs w:val="20"/>
              </w:rPr>
              <w:t>egyéb</w:t>
            </w:r>
          </w:p>
          <w:p w:rsidR="003915BE" w:rsidRPr="008B76DD" w:rsidRDefault="003915BE" w:rsidP="003915BE">
            <w:pPr>
              <w:suppressAutoHyphens w:val="0"/>
              <w:spacing w:after="0"/>
              <w:jc w:val="left"/>
              <w:rPr>
                <w:sz w:val="20"/>
                <w:szCs w:val="20"/>
                <w:lang w:bidi="sa-IN"/>
              </w:rPr>
            </w:pPr>
            <w:r w:rsidRPr="008B76DD">
              <w:rPr>
                <w:sz w:val="20"/>
                <w:szCs w:val="20"/>
                <w:lang w:bidi="sa-IN"/>
              </w:rPr>
              <w:t>Nem (férfi/nő)</w:t>
            </w:r>
          </w:p>
          <w:p w:rsidR="003915BE" w:rsidRPr="008B76DD" w:rsidRDefault="003915BE" w:rsidP="003915BE">
            <w:pPr>
              <w:suppressAutoHyphens w:val="0"/>
              <w:spacing w:after="0"/>
              <w:jc w:val="left"/>
              <w:rPr>
                <w:sz w:val="20"/>
                <w:szCs w:val="20"/>
                <w:lang w:bidi="sa-IN"/>
              </w:rPr>
            </w:pPr>
            <w:r w:rsidRPr="008B76DD">
              <w:rPr>
                <w:sz w:val="20"/>
                <w:szCs w:val="20"/>
                <w:lang w:bidi="sa-IN"/>
              </w:rPr>
              <w:t>Korosztály</w:t>
            </w:r>
          </w:p>
          <w:p w:rsidR="003915BE" w:rsidRPr="008B76DD" w:rsidRDefault="003915BE" w:rsidP="003915BE">
            <w:pPr>
              <w:numPr>
                <w:ilvl w:val="0"/>
                <w:numId w:val="37"/>
              </w:numPr>
              <w:spacing w:after="0"/>
              <w:jc w:val="left"/>
              <w:rPr>
                <w:sz w:val="20"/>
                <w:szCs w:val="20"/>
                <w:lang w:bidi="sa-IN"/>
              </w:rPr>
            </w:pPr>
            <w:r w:rsidRPr="008B76DD">
              <w:rPr>
                <w:sz w:val="20"/>
                <w:szCs w:val="20"/>
                <w:lang w:bidi="sa-IN"/>
              </w:rPr>
              <w:t>25 év alatt</w:t>
            </w:r>
          </w:p>
          <w:p w:rsidR="003915BE" w:rsidRPr="008B76DD" w:rsidRDefault="003915BE" w:rsidP="003915BE">
            <w:pPr>
              <w:numPr>
                <w:ilvl w:val="0"/>
                <w:numId w:val="37"/>
              </w:numPr>
              <w:spacing w:after="0"/>
              <w:jc w:val="left"/>
              <w:rPr>
                <w:sz w:val="20"/>
                <w:szCs w:val="20"/>
                <w:lang w:bidi="sa-IN"/>
              </w:rPr>
            </w:pPr>
            <w:r w:rsidRPr="008B76DD">
              <w:rPr>
                <w:sz w:val="20"/>
                <w:szCs w:val="20"/>
                <w:lang w:bidi="sa-IN"/>
              </w:rPr>
              <w:t>25 éves vagy idősebb</w:t>
            </w:r>
          </w:p>
          <w:p w:rsidR="003915BE" w:rsidRPr="008B76DD" w:rsidRDefault="003915BE" w:rsidP="003915BE">
            <w:pPr>
              <w:suppressAutoHyphens w:val="0"/>
              <w:spacing w:after="0"/>
              <w:jc w:val="left"/>
              <w:rPr>
                <w:sz w:val="20"/>
                <w:szCs w:val="20"/>
                <w:lang w:bidi="sa-IN"/>
              </w:rPr>
            </w:pPr>
            <w:r w:rsidRPr="008B76DD">
              <w:rPr>
                <w:sz w:val="20"/>
                <w:szCs w:val="20"/>
                <w:lang w:bidi="sa-IN"/>
              </w:rPr>
              <w:t xml:space="preserve">Leader </w:t>
            </w:r>
          </w:p>
          <w:p w:rsidR="003915BE" w:rsidRPr="008B76DD" w:rsidRDefault="003915BE" w:rsidP="003915BE">
            <w:pPr>
              <w:numPr>
                <w:ilvl w:val="0"/>
                <w:numId w:val="37"/>
              </w:numPr>
              <w:spacing w:after="0"/>
              <w:jc w:val="left"/>
              <w:rPr>
                <w:sz w:val="20"/>
                <w:szCs w:val="20"/>
                <w:lang w:bidi="sa-IN"/>
              </w:rPr>
            </w:pPr>
            <w:r w:rsidRPr="008B76DD">
              <w:rPr>
                <w:sz w:val="20"/>
                <w:szCs w:val="20"/>
                <w:lang w:bidi="sa-IN"/>
              </w:rPr>
              <w:t>I. tengely</w:t>
            </w:r>
          </w:p>
          <w:p w:rsidR="003915BE" w:rsidRPr="008B76DD" w:rsidRDefault="003915BE" w:rsidP="003915BE">
            <w:pPr>
              <w:numPr>
                <w:ilvl w:val="0"/>
                <w:numId w:val="37"/>
              </w:numPr>
              <w:spacing w:after="0"/>
              <w:jc w:val="left"/>
              <w:rPr>
                <w:sz w:val="20"/>
                <w:szCs w:val="20"/>
                <w:lang w:bidi="sa-IN"/>
              </w:rPr>
            </w:pPr>
            <w:r w:rsidRPr="008B76DD">
              <w:rPr>
                <w:sz w:val="20"/>
                <w:szCs w:val="20"/>
                <w:lang w:bidi="sa-IN"/>
              </w:rPr>
              <w:t>II. tengely</w:t>
            </w:r>
          </w:p>
          <w:p w:rsidR="003915BE" w:rsidRPr="008B76DD" w:rsidRDefault="003915BE" w:rsidP="003915BE">
            <w:pPr>
              <w:numPr>
                <w:ilvl w:val="0"/>
                <w:numId w:val="37"/>
              </w:numPr>
              <w:spacing w:after="0"/>
              <w:jc w:val="left"/>
              <w:rPr>
                <w:sz w:val="20"/>
                <w:szCs w:val="20"/>
                <w:lang w:bidi="sa-IN"/>
              </w:rPr>
            </w:pPr>
            <w:r w:rsidRPr="008B76DD">
              <w:rPr>
                <w:sz w:val="20"/>
                <w:szCs w:val="20"/>
                <w:lang w:bidi="sa-IN"/>
              </w:rPr>
              <w:t>III. tengely</w:t>
            </w:r>
          </w:p>
        </w:tc>
        <w:tc>
          <w:tcPr>
            <w:tcW w:w="1806" w:type="dxa"/>
          </w:tcPr>
          <w:p w:rsidR="003915BE" w:rsidRPr="006F6013" w:rsidRDefault="003915BE" w:rsidP="006F6013">
            <w:pPr>
              <w:pStyle w:val="TableText"/>
              <w:spacing w:before="0" w:after="0"/>
              <w:ind w:right="23"/>
              <w:jc w:val="right"/>
              <w:rPr>
                <w:sz w:val="20"/>
                <w:szCs w:val="20"/>
                <w:lang w:val="en-GB"/>
              </w:rPr>
            </w:pPr>
            <w:r w:rsidRPr="006F6013">
              <w:rPr>
                <w:sz w:val="20"/>
                <w:szCs w:val="20"/>
                <w:lang w:val="en-GB"/>
              </w:rPr>
              <w:t>600</w:t>
            </w:r>
          </w:p>
          <w:p w:rsidR="003915BE" w:rsidRPr="006F6013" w:rsidRDefault="003915BE" w:rsidP="006F6013">
            <w:pPr>
              <w:pStyle w:val="TableText"/>
              <w:spacing w:before="0" w:after="0"/>
              <w:ind w:right="23"/>
              <w:jc w:val="right"/>
              <w:rPr>
                <w:sz w:val="20"/>
                <w:szCs w:val="20"/>
                <w:lang w:val="en-GB"/>
              </w:rPr>
            </w:pPr>
          </w:p>
          <w:p w:rsidR="003915BE" w:rsidRPr="006F6013" w:rsidRDefault="003915BE" w:rsidP="006F6013">
            <w:pPr>
              <w:pStyle w:val="TableText"/>
              <w:spacing w:before="0" w:after="0"/>
              <w:ind w:right="23"/>
              <w:jc w:val="right"/>
              <w:rPr>
                <w:sz w:val="20"/>
                <w:szCs w:val="20"/>
                <w:lang w:val="en-GB"/>
              </w:rPr>
            </w:pPr>
          </w:p>
          <w:p w:rsidR="003915BE" w:rsidRPr="006F6013" w:rsidRDefault="003915BE" w:rsidP="006F6013">
            <w:pPr>
              <w:pStyle w:val="TableText"/>
              <w:spacing w:before="0" w:after="0"/>
              <w:ind w:right="23"/>
              <w:jc w:val="right"/>
              <w:rPr>
                <w:sz w:val="20"/>
                <w:szCs w:val="20"/>
                <w:lang w:val="en-GB"/>
              </w:rPr>
            </w:pP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0</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120</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0</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0</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0</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0</w:t>
            </w:r>
          </w:p>
          <w:p w:rsidR="003915BE" w:rsidRPr="006F6013" w:rsidRDefault="003915BE" w:rsidP="006F6013">
            <w:pPr>
              <w:pStyle w:val="TableText"/>
              <w:spacing w:before="0" w:after="0"/>
              <w:ind w:right="23"/>
              <w:jc w:val="right"/>
              <w:rPr>
                <w:sz w:val="20"/>
                <w:szCs w:val="20"/>
                <w:lang w:val="en-GB"/>
              </w:rPr>
            </w:pP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480</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400</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0</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0</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80</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280/320</w:t>
            </w:r>
          </w:p>
          <w:p w:rsidR="003915BE" w:rsidRPr="006F6013" w:rsidRDefault="003915BE" w:rsidP="006F6013">
            <w:pPr>
              <w:pStyle w:val="TableText"/>
              <w:spacing w:before="0" w:after="0"/>
              <w:ind w:right="23"/>
              <w:jc w:val="right"/>
              <w:rPr>
                <w:sz w:val="20"/>
                <w:szCs w:val="20"/>
                <w:lang w:val="en-GB"/>
              </w:rPr>
            </w:pP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200</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400</w:t>
            </w:r>
          </w:p>
        </w:tc>
        <w:tc>
          <w:tcPr>
            <w:tcW w:w="1544" w:type="dxa"/>
            <w:tcBorders>
              <w:bottom w:val="single" w:sz="4" w:space="0" w:color="auto"/>
            </w:tcBorders>
          </w:tcPr>
          <w:p w:rsidR="003915BE" w:rsidRPr="006F6013" w:rsidRDefault="003915BE" w:rsidP="006F6013">
            <w:pPr>
              <w:pStyle w:val="TableText"/>
              <w:spacing w:before="0" w:after="0"/>
              <w:ind w:right="23"/>
              <w:jc w:val="right"/>
              <w:rPr>
                <w:sz w:val="20"/>
                <w:szCs w:val="20"/>
                <w:lang w:val="en-GB"/>
              </w:rPr>
            </w:pPr>
            <w:r w:rsidRPr="006F6013">
              <w:rPr>
                <w:sz w:val="20"/>
                <w:szCs w:val="20"/>
                <w:lang w:val="en-GB"/>
              </w:rPr>
              <w:t>79</w:t>
            </w:r>
          </w:p>
          <w:p w:rsidR="003915BE" w:rsidRPr="006F6013" w:rsidRDefault="003915BE" w:rsidP="006F6013">
            <w:pPr>
              <w:pStyle w:val="TableText"/>
              <w:spacing w:before="0" w:after="0"/>
              <w:ind w:right="23"/>
              <w:jc w:val="right"/>
              <w:rPr>
                <w:sz w:val="20"/>
                <w:szCs w:val="20"/>
                <w:lang w:val="en-GB"/>
              </w:rPr>
            </w:pPr>
          </w:p>
          <w:p w:rsidR="003915BE" w:rsidRPr="006F6013" w:rsidRDefault="003915BE" w:rsidP="006F6013">
            <w:pPr>
              <w:pStyle w:val="TableText"/>
              <w:spacing w:before="0" w:after="0"/>
              <w:ind w:right="23"/>
              <w:jc w:val="right"/>
              <w:rPr>
                <w:sz w:val="20"/>
                <w:szCs w:val="20"/>
                <w:lang w:val="en-GB"/>
              </w:rPr>
            </w:pPr>
          </w:p>
          <w:p w:rsidR="003915BE" w:rsidRPr="006F6013" w:rsidRDefault="003915BE" w:rsidP="006F6013">
            <w:pPr>
              <w:pStyle w:val="TableText"/>
              <w:spacing w:before="0" w:after="0"/>
              <w:ind w:right="23"/>
              <w:jc w:val="right"/>
              <w:rPr>
                <w:sz w:val="20"/>
                <w:szCs w:val="20"/>
                <w:lang w:val="en-GB"/>
              </w:rPr>
            </w:pP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79</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0</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0</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0</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0</w:t>
            </w:r>
          </w:p>
          <w:p w:rsidR="003915BE" w:rsidRPr="006F6013" w:rsidRDefault="003915BE" w:rsidP="006F6013">
            <w:pPr>
              <w:pStyle w:val="TableText"/>
              <w:spacing w:before="0" w:after="0"/>
              <w:ind w:right="23"/>
              <w:jc w:val="right"/>
              <w:rPr>
                <w:sz w:val="20"/>
                <w:szCs w:val="20"/>
                <w:lang w:val="en-GB"/>
              </w:rPr>
            </w:pP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w:t>
            </w:r>
          </w:p>
          <w:p w:rsidR="003915BE" w:rsidRPr="006F6013" w:rsidRDefault="003915BE" w:rsidP="006F6013">
            <w:pPr>
              <w:pStyle w:val="TableText"/>
              <w:spacing w:before="0" w:after="0"/>
              <w:ind w:right="23"/>
              <w:jc w:val="right"/>
              <w:rPr>
                <w:sz w:val="20"/>
                <w:szCs w:val="20"/>
                <w:lang w:val="en-GB"/>
              </w:rPr>
            </w:pPr>
          </w:p>
          <w:p w:rsidR="003915BE" w:rsidRPr="006F6013" w:rsidRDefault="003915BE" w:rsidP="006F6013">
            <w:pPr>
              <w:pStyle w:val="TableText"/>
              <w:spacing w:before="0" w:after="0"/>
              <w:ind w:right="23"/>
              <w:jc w:val="right"/>
              <w:rPr>
                <w:sz w:val="20"/>
                <w:szCs w:val="20"/>
                <w:lang w:val="en-GB"/>
              </w:rPr>
            </w:pPr>
          </w:p>
          <w:p w:rsidR="003915BE" w:rsidRPr="006F6013" w:rsidRDefault="003915BE" w:rsidP="006F6013">
            <w:pPr>
              <w:pStyle w:val="TableText"/>
              <w:spacing w:before="0" w:after="0"/>
              <w:ind w:right="23"/>
              <w:jc w:val="right"/>
              <w:rPr>
                <w:sz w:val="20"/>
                <w:szCs w:val="20"/>
                <w:lang w:val="en-GB"/>
              </w:rPr>
            </w:pPr>
          </w:p>
          <w:p w:rsidR="003915BE" w:rsidRPr="006F6013" w:rsidRDefault="003915BE" w:rsidP="006F6013">
            <w:pPr>
              <w:pStyle w:val="TableText"/>
              <w:spacing w:before="0" w:after="0"/>
              <w:ind w:right="23"/>
              <w:jc w:val="right"/>
              <w:rPr>
                <w:sz w:val="20"/>
                <w:szCs w:val="20"/>
                <w:lang w:val="en-GB"/>
              </w:rPr>
            </w:pPr>
          </w:p>
          <w:p w:rsidR="003915BE" w:rsidRPr="006F6013" w:rsidRDefault="003915BE" w:rsidP="006F6013">
            <w:pPr>
              <w:pStyle w:val="TableText"/>
              <w:spacing w:before="0" w:after="0"/>
              <w:ind w:right="23"/>
              <w:jc w:val="right"/>
              <w:rPr>
                <w:sz w:val="20"/>
                <w:szCs w:val="20"/>
                <w:lang w:val="en-GB"/>
              </w:rPr>
            </w:pP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42/37</w:t>
            </w:r>
          </w:p>
          <w:p w:rsidR="003915BE" w:rsidRPr="006F6013" w:rsidRDefault="003915BE" w:rsidP="006F6013">
            <w:pPr>
              <w:pStyle w:val="TableText"/>
              <w:spacing w:before="0" w:after="0"/>
              <w:ind w:right="23"/>
              <w:jc w:val="right"/>
              <w:rPr>
                <w:sz w:val="20"/>
                <w:szCs w:val="20"/>
                <w:lang w:val="en-GB"/>
              </w:rPr>
            </w:pP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13</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66</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0</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33</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0</w:t>
            </w:r>
          </w:p>
          <w:p w:rsidR="003915BE" w:rsidRPr="006F6013" w:rsidRDefault="003915BE" w:rsidP="006F6013">
            <w:pPr>
              <w:pStyle w:val="TableText"/>
              <w:spacing w:before="0" w:after="0"/>
              <w:ind w:right="23"/>
              <w:jc w:val="right"/>
              <w:rPr>
                <w:sz w:val="20"/>
                <w:szCs w:val="20"/>
                <w:lang w:val="en-GB"/>
              </w:rPr>
            </w:pPr>
            <w:r w:rsidRPr="006F6013">
              <w:rPr>
                <w:sz w:val="20"/>
                <w:szCs w:val="20"/>
                <w:lang w:val="en-GB"/>
              </w:rPr>
              <w:t>11,2</w:t>
            </w:r>
          </w:p>
        </w:tc>
      </w:tr>
      <w:tr w:rsidR="003915BE" w:rsidRPr="008B76DD" w:rsidTr="00573BB9">
        <w:tblPrEx>
          <w:tblCellMar>
            <w:top w:w="0" w:type="dxa"/>
            <w:bottom w:w="0" w:type="dxa"/>
          </w:tblCellMar>
        </w:tblPrEx>
        <w:trPr>
          <w:cantSplit/>
          <w:jc w:val="center"/>
        </w:trPr>
        <w:tc>
          <w:tcPr>
            <w:tcW w:w="426" w:type="dxa"/>
            <w:vMerge w:val="restart"/>
          </w:tcPr>
          <w:p w:rsidR="003915BE" w:rsidRPr="00A51BCF" w:rsidRDefault="003915BE" w:rsidP="00573BB9">
            <w:pPr>
              <w:pStyle w:val="TableText"/>
              <w:spacing w:before="0" w:after="0"/>
              <w:jc w:val="center"/>
              <w:rPr>
                <w:rFonts w:eastAsia="Times New Roman"/>
                <w:bCs/>
                <w:lang w:bidi="sa-IN"/>
              </w:rPr>
            </w:pPr>
            <w:r w:rsidRPr="00A51BCF">
              <w:rPr>
                <w:rFonts w:eastAsia="Times New Roman"/>
                <w:bCs/>
                <w:lang w:bidi="sa-IN"/>
              </w:rPr>
              <w:t>I</w:t>
            </w:r>
          </w:p>
        </w:tc>
        <w:tc>
          <w:tcPr>
            <w:tcW w:w="6252" w:type="dxa"/>
          </w:tcPr>
          <w:p w:rsidR="003915BE" w:rsidRPr="008B76DD" w:rsidRDefault="003915BE" w:rsidP="002376D1">
            <w:pPr>
              <w:pStyle w:val="TableText"/>
              <w:spacing w:before="0" w:after="0"/>
              <w:rPr>
                <w:rFonts w:eastAsia="Times New Roman"/>
                <w:b/>
                <w:bCs/>
                <w:lang w:bidi="sa-IN"/>
              </w:rPr>
            </w:pPr>
            <w:r w:rsidRPr="008B76DD">
              <w:rPr>
                <w:rFonts w:eastAsia="Times New Roman"/>
                <w:b/>
                <w:bCs/>
                <w:lang w:bidi="sa-IN"/>
              </w:rPr>
              <w:t xml:space="preserve">A főfoglalkozásnak megfelelő, újonnan </w:t>
            </w:r>
            <w:proofErr w:type="gramStart"/>
            <w:r w:rsidRPr="008B76DD">
              <w:rPr>
                <w:rFonts w:eastAsia="Times New Roman"/>
                <w:b/>
                <w:bCs/>
                <w:lang w:bidi="sa-IN"/>
              </w:rPr>
              <w:t>létrehozott  munkahelyek</w:t>
            </w:r>
            <w:proofErr w:type="gramEnd"/>
            <w:r w:rsidRPr="008B76DD">
              <w:rPr>
                <w:rFonts w:eastAsia="Times New Roman"/>
                <w:b/>
                <w:bCs/>
                <w:lang w:bidi="sa-IN"/>
              </w:rPr>
              <w:t xml:space="preserve"> nettó száma </w:t>
            </w:r>
          </w:p>
        </w:tc>
        <w:tc>
          <w:tcPr>
            <w:tcW w:w="1806" w:type="dxa"/>
          </w:tcPr>
          <w:p w:rsidR="003915BE" w:rsidRPr="006F6013" w:rsidRDefault="003915BE" w:rsidP="002376D1">
            <w:pPr>
              <w:pStyle w:val="TableText"/>
              <w:spacing w:before="0" w:after="0"/>
              <w:ind w:right="23"/>
              <w:jc w:val="right"/>
              <w:rPr>
                <w:sz w:val="20"/>
                <w:szCs w:val="20"/>
                <w:lang w:val="en-GB"/>
              </w:rPr>
            </w:pPr>
            <w:r w:rsidRPr="006F6013">
              <w:rPr>
                <w:sz w:val="20"/>
                <w:szCs w:val="20"/>
                <w:lang w:val="en-GB"/>
              </w:rPr>
              <w:t>1 758</w:t>
            </w:r>
          </w:p>
        </w:tc>
        <w:tc>
          <w:tcPr>
            <w:tcW w:w="1544" w:type="dxa"/>
            <w:tcBorders>
              <w:bottom w:val="single" w:sz="4" w:space="0" w:color="auto"/>
            </w:tcBorders>
            <w:shd w:val="clear" w:color="auto" w:fill="auto"/>
          </w:tcPr>
          <w:p w:rsidR="003915BE" w:rsidRPr="006F6013" w:rsidRDefault="003915BE" w:rsidP="002376D1">
            <w:pPr>
              <w:pStyle w:val="TableText"/>
              <w:spacing w:before="0" w:after="0"/>
              <w:ind w:right="23"/>
              <w:jc w:val="right"/>
              <w:rPr>
                <w:sz w:val="20"/>
                <w:szCs w:val="20"/>
                <w:lang w:val="en-GB"/>
              </w:rPr>
            </w:pPr>
            <w:r w:rsidRPr="006F6013">
              <w:rPr>
                <w:sz w:val="20"/>
                <w:szCs w:val="20"/>
                <w:lang w:val="en-GB"/>
              </w:rPr>
              <w:t>79</w:t>
            </w:r>
          </w:p>
        </w:tc>
      </w:tr>
      <w:tr w:rsidR="003915BE" w:rsidRPr="008B76DD" w:rsidTr="00573BB9">
        <w:tblPrEx>
          <w:tblCellMar>
            <w:top w:w="0" w:type="dxa"/>
            <w:bottom w:w="0" w:type="dxa"/>
          </w:tblCellMar>
        </w:tblPrEx>
        <w:trPr>
          <w:cantSplit/>
          <w:jc w:val="center"/>
        </w:trPr>
        <w:tc>
          <w:tcPr>
            <w:tcW w:w="426" w:type="dxa"/>
            <w:vMerge/>
          </w:tcPr>
          <w:p w:rsidR="003915BE" w:rsidRPr="00A51BCF" w:rsidRDefault="003915BE" w:rsidP="00573BB9">
            <w:pPr>
              <w:pStyle w:val="TableText"/>
              <w:spacing w:before="0" w:after="0"/>
              <w:jc w:val="center"/>
              <w:rPr>
                <w:rFonts w:eastAsia="Times New Roman"/>
                <w:bCs/>
                <w:lang w:bidi="sa-IN"/>
              </w:rPr>
            </w:pPr>
          </w:p>
        </w:tc>
        <w:tc>
          <w:tcPr>
            <w:tcW w:w="6252" w:type="dxa"/>
          </w:tcPr>
          <w:p w:rsidR="003915BE" w:rsidRPr="008B76DD" w:rsidRDefault="003915BE" w:rsidP="002376D1">
            <w:pPr>
              <w:pStyle w:val="TableText"/>
              <w:spacing w:before="0" w:after="0"/>
              <w:rPr>
                <w:rFonts w:eastAsia="Times New Roman"/>
                <w:b/>
                <w:bCs/>
                <w:lang w:bidi="sa-IN"/>
              </w:rPr>
            </w:pPr>
            <w:r w:rsidRPr="008B76DD">
              <w:rPr>
                <w:rFonts w:eastAsia="Times New Roman"/>
                <w:b/>
                <w:bCs/>
                <w:lang w:bidi="sa-IN"/>
              </w:rPr>
              <w:t xml:space="preserve">Nettó hozzáadott érték </w:t>
            </w:r>
            <w:proofErr w:type="spellStart"/>
            <w:r w:rsidRPr="008B76DD">
              <w:rPr>
                <w:rFonts w:eastAsia="Times New Roman"/>
                <w:b/>
                <w:bCs/>
                <w:lang w:bidi="sa-IN"/>
              </w:rPr>
              <w:t>PPS-ben</w:t>
            </w:r>
            <w:proofErr w:type="spellEnd"/>
            <w:r w:rsidRPr="008B76DD">
              <w:rPr>
                <w:rFonts w:eastAsia="Times New Roman"/>
                <w:b/>
                <w:bCs/>
                <w:lang w:bidi="sa-IN"/>
              </w:rPr>
              <w:t xml:space="preserve"> kifeje</w:t>
            </w:r>
            <w:r w:rsidRPr="008B76DD">
              <w:rPr>
                <w:rFonts w:eastAsia="Times New Roman"/>
                <w:b/>
                <w:bCs/>
                <w:lang w:bidi="sa-IN"/>
              </w:rPr>
              <w:t>z</w:t>
            </w:r>
            <w:r w:rsidRPr="008B76DD">
              <w:rPr>
                <w:rFonts w:eastAsia="Times New Roman"/>
                <w:b/>
                <w:bCs/>
                <w:lang w:bidi="sa-IN"/>
              </w:rPr>
              <w:t xml:space="preserve">ve </w:t>
            </w:r>
          </w:p>
        </w:tc>
        <w:tc>
          <w:tcPr>
            <w:tcW w:w="1806" w:type="dxa"/>
          </w:tcPr>
          <w:p w:rsidR="003915BE" w:rsidRPr="006F6013" w:rsidRDefault="003915BE" w:rsidP="002376D1">
            <w:pPr>
              <w:pStyle w:val="TableText"/>
              <w:spacing w:before="0" w:after="0"/>
              <w:ind w:right="23"/>
              <w:jc w:val="right"/>
              <w:rPr>
                <w:rFonts w:eastAsia="Times New Roman"/>
                <w:sz w:val="20"/>
                <w:szCs w:val="20"/>
                <w:lang w:bidi="sa-IN"/>
              </w:rPr>
            </w:pPr>
            <w:r w:rsidRPr="006F6013">
              <w:rPr>
                <w:rFonts w:eastAsia="Times New Roman"/>
                <w:sz w:val="20"/>
                <w:szCs w:val="20"/>
                <w:lang w:bidi="sa-IN"/>
              </w:rPr>
              <w:t>23 millió</w:t>
            </w:r>
          </w:p>
        </w:tc>
        <w:tc>
          <w:tcPr>
            <w:tcW w:w="1544" w:type="dxa"/>
            <w:shd w:val="clear" w:color="auto" w:fill="auto"/>
          </w:tcPr>
          <w:p w:rsidR="003915BE" w:rsidRPr="006F6013" w:rsidRDefault="003915BE" w:rsidP="002376D1">
            <w:pPr>
              <w:pStyle w:val="TableText"/>
              <w:spacing w:before="0" w:after="0"/>
              <w:ind w:right="23"/>
              <w:jc w:val="right"/>
              <w:rPr>
                <w:rFonts w:eastAsia="Times New Roman"/>
                <w:sz w:val="20"/>
                <w:szCs w:val="20"/>
                <w:lang w:bidi="sa-IN"/>
              </w:rPr>
            </w:pPr>
            <w:r w:rsidRPr="006F6013">
              <w:rPr>
                <w:rFonts w:eastAsia="Times New Roman"/>
                <w:sz w:val="20"/>
                <w:szCs w:val="20"/>
                <w:lang w:bidi="sa-IN"/>
              </w:rPr>
              <w:t>NA</w:t>
            </w:r>
          </w:p>
        </w:tc>
      </w:tr>
    </w:tbl>
    <w:p w:rsidR="009A5C1F" w:rsidRPr="00C003F8" w:rsidRDefault="009A5C1F" w:rsidP="009A5C1F">
      <w:pPr>
        <w:pStyle w:val="j-forrs"/>
      </w:pPr>
      <w:r w:rsidRPr="00C003F8">
        <w:t>Forrás: MVH</w:t>
      </w:r>
    </w:p>
    <w:p w:rsidR="00EE3491" w:rsidRDefault="00EE3491" w:rsidP="00EE3491">
      <w:pPr>
        <w:pStyle w:val="j-nomlszveg"/>
      </w:pPr>
      <w:r>
        <w:t>Az eredmény és hatás indikátorok esetében a számítás módszertan kidolgozása és az adatforrások meghatározás tekintetében felülvizsgálat indult 2011-ben.</w:t>
      </w:r>
    </w:p>
    <w:p w:rsidR="009A5C1F" w:rsidRPr="00C003F8" w:rsidRDefault="009A5C1F" w:rsidP="00CB27A5">
      <w:pPr>
        <w:pStyle w:val="j-cmsor4"/>
      </w:pPr>
      <w:r w:rsidRPr="00C003F8">
        <w:t>Turisztikai tevékenységek ösztönzéséhez nyújtandó támogatások jogcím megvalósulása</w:t>
      </w:r>
      <w:bookmarkEnd w:id="264"/>
    </w:p>
    <w:p w:rsidR="009A5C1F" w:rsidRPr="00C003F8" w:rsidRDefault="009A5C1F" w:rsidP="00EB658B">
      <w:pPr>
        <w:pStyle w:val="j-nomlszveg"/>
      </w:pPr>
      <w:r>
        <w:t>A jogcím tekintetében 3 benyújtási időszak volt 2011-ig, 3 különböző jogszabály alapján.</w:t>
      </w:r>
    </w:p>
    <w:p w:rsidR="009A5C1F" w:rsidRPr="00C003F8" w:rsidRDefault="009A5C1F" w:rsidP="00EB658B">
      <w:pPr>
        <w:pStyle w:val="j-nomlszveg"/>
      </w:pPr>
      <w:r w:rsidRPr="00C003F8">
        <w:t xml:space="preserve">Az intézkedés keretén belül került meghirdetésre 2008-ban a </w:t>
      </w:r>
      <w:r w:rsidRPr="00C003F8">
        <w:rPr>
          <w:i/>
        </w:rPr>
        <w:t>Turisztikai tevékenységek ösztönzéséhez nyújtandó támogat</w:t>
      </w:r>
      <w:r w:rsidRPr="00C003F8">
        <w:rPr>
          <w:i/>
        </w:rPr>
        <w:t>á</w:t>
      </w:r>
      <w:r w:rsidRPr="00C003F8">
        <w:rPr>
          <w:i/>
        </w:rPr>
        <w:t>sok</w:t>
      </w:r>
      <w:r w:rsidRPr="00C003F8">
        <w:t xml:space="preserve"> jogcím, </w:t>
      </w:r>
      <w:r w:rsidR="000869B9">
        <w:t>a</w:t>
      </w:r>
      <w:r w:rsidRPr="00C003F8">
        <w:t>mely az intézkedés egészét lefedi. A turisztikai jogszabályok alapvető változásai miatt jogharmonizációs kötelezet</w:t>
      </w:r>
      <w:r w:rsidRPr="00C003F8">
        <w:t>t</w:t>
      </w:r>
      <w:r w:rsidRPr="00C003F8">
        <w:t>ség következtében a jogszabály 2009-ben átdolgozásra került</w:t>
      </w:r>
      <w:r>
        <w:t>.</w:t>
      </w:r>
      <w:r w:rsidRPr="00C003F8">
        <w:t xml:space="preserve"> Az átdolgozott jogszabály, ami alapján a 2009-es támogatási kérelmeket benyújtották az ügyf</w:t>
      </w:r>
      <w:r w:rsidRPr="00C003F8">
        <w:t>e</w:t>
      </w:r>
      <w:r w:rsidRPr="00C003F8">
        <w:t>lek a 160/2009. (XI. 19.) FVM rendelet</w:t>
      </w:r>
      <w:r>
        <w:t xml:space="preserve"> volt</w:t>
      </w:r>
      <w:r w:rsidRPr="00C003F8">
        <w:t>.</w:t>
      </w:r>
    </w:p>
    <w:p w:rsidR="009A5C1F" w:rsidRDefault="009A5C1F" w:rsidP="00EB658B">
      <w:pPr>
        <w:pStyle w:val="j-nomlszveg"/>
      </w:pPr>
      <w:r w:rsidRPr="00C003F8">
        <w:t xml:space="preserve">A jogcímet szabályozó 137/2008. (X. 18.) FVM rendelet és a 160/2009. (XI. 19.) FVM rendelet </w:t>
      </w:r>
      <w:r w:rsidR="000869B9">
        <w:t>sz</w:t>
      </w:r>
      <w:r w:rsidR="000869B9">
        <w:t>e</w:t>
      </w:r>
      <w:r w:rsidR="000869B9">
        <w:t xml:space="preserve">rint </w:t>
      </w:r>
      <w:r w:rsidRPr="00C003F8">
        <w:t>201</w:t>
      </w:r>
      <w:r>
        <w:t>1</w:t>
      </w:r>
      <w:r w:rsidRPr="00C003F8">
        <w:t xml:space="preserve">-ben </w:t>
      </w:r>
      <w:r>
        <w:t>nem volt t</w:t>
      </w:r>
      <w:r>
        <w:t>á</w:t>
      </w:r>
      <w:r>
        <w:t xml:space="preserve">mogatási kérelem benyújtási időszak, az ügyfelek csak kifizetési kérelmet nyújthattak be. A 137/2008. (X.18.) FVM rendelet 2011-ben egyszer </w:t>
      </w:r>
      <w:r w:rsidRPr="00C003F8">
        <w:t>módosult,</w:t>
      </w:r>
      <w:r w:rsidRPr="002E2415">
        <w:t xml:space="preserve"> </w:t>
      </w:r>
      <w:r>
        <w:t>a kifizetési kérelmek benyújtására meghatározott időszakok egységesítése miatt a rendeletben tö</w:t>
      </w:r>
      <w:r>
        <w:t>r</w:t>
      </w:r>
      <w:r>
        <w:t xml:space="preserve">lésre került a kifizetési kérelmek benyújtási időszakaira vonatkozó rendelkezés. </w:t>
      </w:r>
      <w:r w:rsidR="00E457C0">
        <w:t>A 160/2009. (XI. 19.) FVM rendeletből tö</w:t>
      </w:r>
      <w:r w:rsidR="00E457C0">
        <w:t>r</w:t>
      </w:r>
      <w:r w:rsidR="00E457C0">
        <w:t>lésre került a támogatási kérelem benyújtási időszakára, valamint a kifizetési kérelmek benyújtási id</w:t>
      </w:r>
      <w:r w:rsidR="00E457C0">
        <w:t>ő</w:t>
      </w:r>
      <w:r w:rsidR="00E457C0">
        <w:t>szakára vonatkozó rendelkezése az időszakok egységesítése érdekében.</w:t>
      </w:r>
    </w:p>
    <w:p w:rsidR="009A5C1F" w:rsidRDefault="009A5C1F" w:rsidP="00EB658B">
      <w:pPr>
        <w:pStyle w:val="j-nomlszveg"/>
        <w:rPr>
          <w:szCs w:val="22"/>
        </w:rPr>
      </w:pPr>
      <w:r>
        <w:rPr>
          <w:szCs w:val="22"/>
        </w:rPr>
        <w:t>Ezen rendeletek alapján támogatási kérelem benyújtására 2011-ben nem volt lehetőség, az ügyfelek csak kifizetési kérelmeket nyújthattak be.</w:t>
      </w:r>
    </w:p>
    <w:p w:rsidR="009A5C1F" w:rsidRDefault="009A5C1F" w:rsidP="00EB658B">
      <w:pPr>
        <w:pStyle w:val="j-nomlszveg"/>
      </w:pPr>
      <w:r>
        <w:t xml:space="preserve">Az intézkedés a főszabályként LEADER </w:t>
      </w:r>
      <w:proofErr w:type="spellStart"/>
      <w:r>
        <w:t>HACS-okon</w:t>
      </w:r>
      <w:proofErr w:type="spellEnd"/>
      <w:r>
        <w:t xml:space="preserve"> </w:t>
      </w:r>
      <w:proofErr w:type="gramStart"/>
      <w:r>
        <w:t>keresztül valósul</w:t>
      </w:r>
      <w:proofErr w:type="gramEnd"/>
      <w:r>
        <w:t xml:space="preserve"> meg, azonban 2011-ben kö</w:t>
      </w:r>
      <w:r>
        <w:t>z</w:t>
      </w:r>
      <w:r>
        <w:t>ponti végrehajtással került megnyitásra. A 2011-es központi támogatási kérelem benyújtási időszak megnyitását programmódosítás tette lehetővé. A programmódosítás lényege az volt, hogy az intézk</w:t>
      </w:r>
      <w:r>
        <w:t>e</w:t>
      </w:r>
      <w:r>
        <w:t xml:space="preserve">dés LEADER HACS-ok számára ki nem osztott forrását az Irányító Hatóság központi végrehajtással meghirdethesse. A LEADER </w:t>
      </w:r>
      <w:proofErr w:type="spellStart"/>
      <w:r>
        <w:t>HACS-okat</w:t>
      </w:r>
      <w:proofErr w:type="spellEnd"/>
      <w:r>
        <w:t xml:space="preserve"> érdeksérelem nem érte, a részükre kiosztott fejlesztési forrás </w:t>
      </w:r>
      <w:r>
        <w:lastRenderedPageBreak/>
        <w:t>felett ők rendelkeztek és rendelkeznek továbbra is. Az intézkedést a 44/2011. (V.</w:t>
      </w:r>
      <w:r w:rsidR="00170989">
        <w:t xml:space="preserve"> </w:t>
      </w:r>
      <w:r>
        <w:t>26.) VM rendelet szabályozza. A 2011-es t</w:t>
      </w:r>
      <w:r>
        <w:t>á</w:t>
      </w:r>
      <w:r>
        <w:t>mogatási kérelem benyújtási időszakra vonatkozó kötelezettség vállalás nem történt meg 2011-ben, a támogatási kérelmek fe</w:t>
      </w:r>
      <w:r>
        <w:t>l</w:t>
      </w:r>
      <w:r>
        <w:t>dolgozása folyt.</w:t>
      </w:r>
    </w:p>
    <w:p w:rsidR="00DC761A" w:rsidRDefault="00DC761A" w:rsidP="00DC761A">
      <w:pPr>
        <w:pStyle w:val="j-nomlszveg"/>
      </w:pPr>
      <w:r w:rsidRPr="00D67A70">
        <w:t xml:space="preserve">A jogcím esetében 2011. évben </w:t>
      </w:r>
      <w:r w:rsidRPr="003D1252">
        <w:rPr>
          <w:szCs w:val="22"/>
        </w:rPr>
        <w:t xml:space="preserve">július 1. és augusztus 1. </w:t>
      </w:r>
      <w:r w:rsidRPr="00D67A70">
        <w:t>között lehetett támogatási kérelmet benyújt</w:t>
      </w:r>
      <w:r w:rsidRPr="00D67A70">
        <w:t>a</w:t>
      </w:r>
      <w:r w:rsidRPr="00D67A70">
        <w:t>ni.</w:t>
      </w:r>
    </w:p>
    <w:p w:rsidR="00DC761A" w:rsidRPr="003D1252" w:rsidRDefault="00DC761A" w:rsidP="00DC761A">
      <w:pPr>
        <w:pStyle w:val="j-nomlszveg"/>
        <w:rPr>
          <w:szCs w:val="22"/>
        </w:rPr>
      </w:pPr>
      <w:r w:rsidRPr="003D1252">
        <w:rPr>
          <w:szCs w:val="22"/>
        </w:rPr>
        <w:t>Kifizetési kérelmek benyújtására 2011. évben január 01. – 31</w:t>
      </w:r>
      <w:proofErr w:type="gramStart"/>
      <w:r w:rsidRPr="003D1252">
        <w:rPr>
          <w:szCs w:val="22"/>
        </w:rPr>
        <w:t>.</w:t>
      </w:r>
      <w:r w:rsidR="004D6B93">
        <w:rPr>
          <w:szCs w:val="22"/>
        </w:rPr>
        <w:t>,</w:t>
      </w:r>
      <w:proofErr w:type="gramEnd"/>
      <w:r w:rsidRPr="003D1252">
        <w:rPr>
          <w:szCs w:val="22"/>
        </w:rPr>
        <w:t xml:space="preserve"> április 01. – 30.</w:t>
      </w:r>
      <w:r w:rsidR="004D6B93">
        <w:rPr>
          <w:szCs w:val="22"/>
        </w:rPr>
        <w:t>,</w:t>
      </w:r>
      <w:r w:rsidRPr="003D1252">
        <w:rPr>
          <w:szCs w:val="22"/>
        </w:rPr>
        <w:t xml:space="preserve"> </w:t>
      </w:r>
      <w:r w:rsidR="00170989">
        <w:rPr>
          <w:szCs w:val="22"/>
        </w:rPr>
        <w:t xml:space="preserve">valamint </w:t>
      </w:r>
      <w:r w:rsidRPr="003D1252">
        <w:rPr>
          <w:szCs w:val="22"/>
        </w:rPr>
        <w:t>július 01. – d</w:t>
      </w:r>
      <w:r w:rsidRPr="003D1252">
        <w:rPr>
          <w:szCs w:val="22"/>
        </w:rPr>
        <w:t>e</w:t>
      </w:r>
      <w:r w:rsidRPr="003D1252">
        <w:rPr>
          <w:szCs w:val="22"/>
        </w:rPr>
        <w:t>cember 31. között volt lehetőség. Az ügyfelek a kifizetési kérelmet a postai úton történő benyújtáson kívül az elektronikus űrlapkitöltő szolgáltatás segítségével előállított elektronikus űrlapon, ügyfélk</w:t>
      </w:r>
      <w:r w:rsidRPr="003D1252">
        <w:rPr>
          <w:szCs w:val="22"/>
        </w:rPr>
        <w:t>a</w:t>
      </w:r>
      <w:r w:rsidRPr="003D1252">
        <w:rPr>
          <w:szCs w:val="22"/>
        </w:rPr>
        <w:t>pun keres</w:t>
      </w:r>
      <w:r w:rsidRPr="003D1252">
        <w:rPr>
          <w:szCs w:val="22"/>
        </w:rPr>
        <w:t>z</w:t>
      </w:r>
      <w:r w:rsidRPr="003D1252">
        <w:rPr>
          <w:szCs w:val="22"/>
        </w:rPr>
        <w:t>tül is benyújthatták.</w:t>
      </w:r>
    </w:p>
    <w:p w:rsidR="00DC761A" w:rsidRDefault="00DC761A" w:rsidP="00EB658B">
      <w:pPr>
        <w:pStyle w:val="j-nomlszveg"/>
      </w:pPr>
      <w:r w:rsidRPr="00AC0A71">
        <w:rPr>
          <w:szCs w:val="22"/>
        </w:rPr>
        <w:t>A 2011-ben megjelent támogatási jogcímrendelet esetében szigorú határidőket tartalmazó ütemterv szerint folyt a kérelemkez</w:t>
      </w:r>
      <w:r w:rsidRPr="00AC0A71">
        <w:rPr>
          <w:szCs w:val="22"/>
        </w:rPr>
        <w:t>e</w:t>
      </w:r>
      <w:r w:rsidRPr="00AC0A71">
        <w:rPr>
          <w:szCs w:val="22"/>
        </w:rPr>
        <w:t xml:space="preserve">lés, ezáltal rövidebb ügyintézési átfutási időt </w:t>
      </w:r>
      <w:r w:rsidR="00AC0A71" w:rsidRPr="00AC0A71">
        <w:rPr>
          <w:szCs w:val="22"/>
        </w:rPr>
        <w:t xml:space="preserve">– több mint egy év helyett hat hónap - </w:t>
      </w:r>
      <w:r w:rsidRPr="00AC0A71">
        <w:rPr>
          <w:szCs w:val="22"/>
        </w:rPr>
        <w:t>sikerült megvalósítani a k</w:t>
      </w:r>
      <w:r w:rsidRPr="00AC0A71">
        <w:rPr>
          <w:szCs w:val="22"/>
        </w:rPr>
        <w:t>o</w:t>
      </w:r>
      <w:r w:rsidRPr="00AC0A71">
        <w:rPr>
          <w:szCs w:val="22"/>
        </w:rPr>
        <w:t>rábbi időszakokhoz képest.</w:t>
      </w:r>
      <w:r w:rsidRPr="003D1252">
        <w:rPr>
          <w:szCs w:val="22"/>
        </w:rPr>
        <w:t xml:space="preserve"> </w:t>
      </w:r>
    </w:p>
    <w:p w:rsidR="009A5C1F" w:rsidRPr="00C003F8" w:rsidRDefault="009A5C1F" w:rsidP="00C64356">
      <w:pPr>
        <w:pStyle w:val="j-tblzatszm"/>
      </w:pPr>
      <w:r w:rsidRPr="00C003F8">
        <w:t>táblázat</w:t>
      </w:r>
    </w:p>
    <w:p w:rsidR="009A5C1F" w:rsidRPr="00C003F8" w:rsidRDefault="009A5C1F" w:rsidP="002502CA">
      <w:pPr>
        <w:pStyle w:val="j-tblzat-fcm"/>
      </w:pPr>
      <w:r w:rsidRPr="00C003F8">
        <w:t>Turisztikai tevékenységek ösztönzéséhez nyújtandó támogatások jogcím</w:t>
      </w:r>
      <w:r w:rsidRPr="00C003F8">
        <w:br/>
        <w:t>201</w:t>
      </w:r>
      <w:r>
        <w:t>1</w:t>
      </w:r>
      <w:r w:rsidRPr="00C003F8">
        <w:t>. évi eredményei</w:t>
      </w:r>
    </w:p>
    <w:tbl>
      <w:tblPr>
        <w:tblW w:w="8825" w:type="dxa"/>
        <w:jc w:val="center"/>
        <w:tblInd w:w="47" w:type="dxa"/>
        <w:tblCellMar>
          <w:left w:w="70" w:type="dxa"/>
          <w:right w:w="70" w:type="dxa"/>
        </w:tblCellMar>
        <w:tblLook w:val="0000" w:firstRow="0" w:lastRow="0" w:firstColumn="0" w:lastColumn="0" w:noHBand="0" w:noVBand="0"/>
      </w:tblPr>
      <w:tblGrid>
        <w:gridCol w:w="4705"/>
        <w:gridCol w:w="660"/>
        <w:gridCol w:w="1280"/>
        <w:gridCol w:w="692"/>
        <w:gridCol w:w="1488"/>
      </w:tblGrid>
      <w:tr w:rsidR="00EB658B" w:rsidRPr="00EB658B" w:rsidTr="00573BB9">
        <w:trPr>
          <w:trHeight w:val="270"/>
          <w:jc w:val="center"/>
        </w:trPr>
        <w:tc>
          <w:tcPr>
            <w:tcW w:w="470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EB658B" w:rsidRPr="00EB658B" w:rsidRDefault="00EB658B" w:rsidP="002502CA">
            <w:pPr>
              <w:keepNext/>
              <w:suppressAutoHyphens w:val="0"/>
              <w:spacing w:after="0"/>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EB658B" w:rsidRPr="00EB658B" w:rsidRDefault="00EB658B" w:rsidP="002502CA">
            <w:pPr>
              <w:keepNext/>
              <w:suppressAutoHyphens w:val="0"/>
              <w:spacing w:after="0"/>
              <w:jc w:val="center"/>
              <w:rPr>
                <w:rFonts w:eastAsia="Times New Roman" w:cs="Times New Roman"/>
                <w:b/>
                <w:bCs/>
                <w:kern w:val="0"/>
                <w:sz w:val="20"/>
                <w:szCs w:val="20"/>
                <w:lang w:bidi="bn-IN"/>
              </w:rPr>
            </w:pPr>
            <w:r w:rsidRPr="00EB658B">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EB658B" w:rsidRPr="00EB658B" w:rsidRDefault="00EB658B" w:rsidP="002502CA">
            <w:pPr>
              <w:keepNext/>
              <w:suppressAutoHyphens w:val="0"/>
              <w:spacing w:after="0"/>
              <w:jc w:val="center"/>
              <w:rPr>
                <w:rFonts w:eastAsia="Times New Roman" w:cs="Times New Roman"/>
                <w:b/>
                <w:bCs/>
                <w:kern w:val="0"/>
                <w:sz w:val="20"/>
                <w:szCs w:val="20"/>
                <w:lang w:bidi="bn-IN"/>
              </w:rPr>
            </w:pPr>
            <w:r w:rsidRPr="00EB658B">
              <w:rPr>
                <w:rFonts w:eastAsia="Times New Roman" w:cs="Times New Roman"/>
                <w:b/>
                <w:bCs/>
                <w:kern w:val="0"/>
                <w:sz w:val="20"/>
                <w:szCs w:val="20"/>
                <w:lang w:bidi="bn-IN"/>
              </w:rPr>
              <w:t>2007-2011.</w:t>
            </w:r>
          </w:p>
        </w:tc>
      </w:tr>
      <w:tr w:rsidR="00EB658B" w:rsidRPr="00EB658B" w:rsidTr="00573BB9">
        <w:trPr>
          <w:trHeight w:val="270"/>
          <w:jc w:val="center"/>
        </w:trPr>
        <w:tc>
          <w:tcPr>
            <w:tcW w:w="4705" w:type="dxa"/>
            <w:tcBorders>
              <w:top w:val="nil"/>
              <w:left w:val="double" w:sz="6" w:space="0" w:color="auto"/>
              <w:bottom w:val="double" w:sz="6" w:space="0" w:color="auto"/>
              <w:right w:val="single" w:sz="4" w:space="0" w:color="auto"/>
            </w:tcBorders>
            <w:shd w:val="clear" w:color="auto" w:fill="C0C0C0"/>
            <w:noWrap/>
          </w:tcPr>
          <w:p w:rsidR="00EB658B" w:rsidRPr="00EB658B" w:rsidRDefault="00EB658B" w:rsidP="002502CA">
            <w:pPr>
              <w:keepNext/>
              <w:suppressAutoHyphens w:val="0"/>
              <w:spacing w:after="0"/>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 </w:t>
            </w:r>
          </w:p>
        </w:tc>
        <w:tc>
          <w:tcPr>
            <w:tcW w:w="660" w:type="dxa"/>
            <w:tcBorders>
              <w:top w:val="nil"/>
              <w:left w:val="nil"/>
              <w:bottom w:val="double" w:sz="6" w:space="0" w:color="auto"/>
              <w:right w:val="single" w:sz="4" w:space="0" w:color="auto"/>
            </w:tcBorders>
            <w:shd w:val="clear" w:color="auto" w:fill="C0C0C0"/>
            <w:noWrap/>
          </w:tcPr>
          <w:p w:rsidR="00EB658B" w:rsidRPr="00EB658B" w:rsidRDefault="00EB658B" w:rsidP="002502CA">
            <w:pPr>
              <w:keepNext/>
              <w:suppressAutoHyphens w:val="0"/>
              <w:spacing w:after="0"/>
              <w:jc w:val="center"/>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db</w:t>
            </w:r>
          </w:p>
        </w:tc>
        <w:tc>
          <w:tcPr>
            <w:tcW w:w="1280" w:type="dxa"/>
            <w:tcBorders>
              <w:top w:val="nil"/>
              <w:left w:val="nil"/>
              <w:bottom w:val="double" w:sz="6" w:space="0" w:color="auto"/>
              <w:right w:val="single" w:sz="4" w:space="0" w:color="auto"/>
            </w:tcBorders>
            <w:shd w:val="clear" w:color="auto" w:fill="C0C0C0"/>
            <w:noWrap/>
          </w:tcPr>
          <w:p w:rsidR="00EB658B" w:rsidRPr="00EB658B" w:rsidRDefault="00EB658B" w:rsidP="002502CA">
            <w:pPr>
              <w:keepNext/>
              <w:suppressAutoHyphens w:val="0"/>
              <w:spacing w:after="0"/>
              <w:jc w:val="center"/>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w:t>
            </w:r>
          </w:p>
        </w:tc>
        <w:tc>
          <w:tcPr>
            <w:tcW w:w="692" w:type="dxa"/>
            <w:tcBorders>
              <w:top w:val="nil"/>
              <w:left w:val="nil"/>
              <w:bottom w:val="double" w:sz="6" w:space="0" w:color="auto"/>
              <w:right w:val="single" w:sz="4" w:space="0" w:color="auto"/>
            </w:tcBorders>
            <w:shd w:val="clear" w:color="auto" w:fill="C0C0C0"/>
            <w:noWrap/>
          </w:tcPr>
          <w:p w:rsidR="00EB658B" w:rsidRPr="00EB658B" w:rsidRDefault="004D6B93" w:rsidP="002502CA">
            <w:pPr>
              <w:keepNext/>
              <w:suppressAutoHyphens w:val="0"/>
              <w:spacing w:after="0"/>
              <w:jc w:val="center"/>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D</w:t>
            </w:r>
            <w:r w:rsidR="00EB658B" w:rsidRPr="00EB658B">
              <w:rPr>
                <w:rFonts w:eastAsia="Times New Roman" w:cs="Times New Roman"/>
                <w:b/>
                <w:bCs/>
                <w:color w:val="000000"/>
                <w:kern w:val="0"/>
                <w:sz w:val="20"/>
                <w:szCs w:val="20"/>
                <w:lang w:bidi="bn-IN"/>
              </w:rPr>
              <w:t>b</w:t>
            </w:r>
          </w:p>
        </w:tc>
        <w:tc>
          <w:tcPr>
            <w:tcW w:w="1488" w:type="dxa"/>
            <w:tcBorders>
              <w:top w:val="nil"/>
              <w:left w:val="nil"/>
              <w:bottom w:val="double" w:sz="6" w:space="0" w:color="auto"/>
              <w:right w:val="double" w:sz="6" w:space="0" w:color="auto"/>
            </w:tcBorders>
            <w:shd w:val="clear" w:color="auto" w:fill="C0C0C0"/>
            <w:noWrap/>
          </w:tcPr>
          <w:p w:rsidR="00EB658B" w:rsidRPr="00EB658B" w:rsidRDefault="00EB658B" w:rsidP="002502CA">
            <w:pPr>
              <w:keepNext/>
              <w:suppressAutoHyphens w:val="0"/>
              <w:spacing w:after="0"/>
              <w:jc w:val="center"/>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w:t>
            </w:r>
          </w:p>
        </w:tc>
      </w:tr>
      <w:tr w:rsidR="00EB658B" w:rsidRPr="00EB658B" w:rsidTr="00573BB9">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2502CA">
            <w:pPr>
              <w:keepNext/>
              <w:suppressAutoHyphens w:val="0"/>
              <w:spacing w:after="0"/>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beérkezett támogatási kérelem</w:t>
            </w:r>
          </w:p>
        </w:tc>
        <w:tc>
          <w:tcPr>
            <w:tcW w:w="660" w:type="dxa"/>
            <w:tcBorders>
              <w:top w:val="nil"/>
              <w:left w:val="nil"/>
              <w:bottom w:val="single" w:sz="4" w:space="0" w:color="auto"/>
              <w:right w:val="single" w:sz="4" w:space="0" w:color="auto"/>
            </w:tcBorders>
            <w:shd w:val="clear" w:color="auto" w:fill="auto"/>
            <w:noWrap/>
          </w:tcPr>
          <w:p w:rsidR="00EB658B" w:rsidRPr="00EB658B" w:rsidRDefault="00EB658B" w:rsidP="002502CA">
            <w:pPr>
              <w:keepNext/>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1 145</w:t>
            </w:r>
          </w:p>
        </w:tc>
        <w:tc>
          <w:tcPr>
            <w:tcW w:w="1280" w:type="dxa"/>
            <w:tcBorders>
              <w:top w:val="nil"/>
              <w:left w:val="nil"/>
              <w:bottom w:val="single" w:sz="4" w:space="0" w:color="auto"/>
              <w:right w:val="single" w:sz="4" w:space="0" w:color="auto"/>
            </w:tcBorders>
            <w:shd w:val="clear" w:color="auto" w:fill="auto"/>
            <w:noWrap/>
          </w:tcPr>
          <w:p w:rsidR="00EB658B" w:rsidRPr="00EB658B" w:rsidRDefault="00EB658B" w:rsidP="002502CA">
            <w:pPr>
              <w:keepNext/>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98 007 002</w:t>
            </w:r>
          </w:p>
        </w:tc>
        <w:tc>
          <w:tcPr>
            <w:tcW w:w="692" w:type="dxa"/>
            <w:tcBorders>
              <w:top w:val="nil"/>
              <w:left w:val="nil"/>
              <w:bottom w:val="single" w:sz="4" w:space="0" w:color="auto"/>
              <w:right w:val="single" w:sz="4" w:space="0" w:color="auto"/>
            </w:tcBorders>
            <w:shd w:val="clear" w:color="auto" w:fill="auto"/>
            <w:noWrap/>
          </w:tcPr>
          <w:p w:rsidR="00EB658B" w:rsidRPr="00EB658B" w:rsidRDefault="00EB658B" w:rsidP="002502CA">
            <w:pPr>
              <w:keepNext/>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3 690</w:t>
            </w:r>
          </w:p>
        </w:tc>
        <w:tc>
          <w:tcPr>
            <w:tcW w:w="1488" w:type="dxa"/>
            <w:tcBorders>
              <w:top w:val="nil"/>
              <w:left w:val="nil"/>
              <w:bottom w:val="single" w:sz="4" w:space="0" w:color="auto"/>
              <w:right w:val="double" w:sz="6" w:space="0" w:color="auto"/>
            </w:tcBorders>
            <w:shd w:val="clear" w:color="auto" w:fill="auto"/>
            <w:noWrap/>
          </w:tcPr>
          <w:p w:rsidR="00EB658B" w:rsidRPr="00EB658B" w:rsidRDefault="00EB658B" w:rsidP="002502CA">
            <w:pPr>
              <w:keepNext/>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275 994 148</w:t>
            </w:r>
          </w:p>
        </w:tc>
      </w:tr>
      <w:tr w:rsidR="00EB658B" w:rsidRPr="00EB658B" w:rsidTr="00573BB9">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2502CA">
            <w:pPr>
              <w:keepNext/>
              <w:suppressAutoHyphens w:val="0"/>
              <w:spacing w:after="0"/>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ebből elutasított</w:t>
            </w:r>
          </w:p>
        </w:tc>
        <w:tc>
          <w:tcPr>
            <w:tcW w:w="660" w:type="dxa"/>
            <w:tcBorders>
              <w:top w:val="nil"/>
              <w:left w:val="nil"/>
              <w:bottom w:val="single" w:sz="4" w:space="0" w:color="auto"/>
              <w:right w:val="single" w:sz="4" w:space="0" w:color="auto"/>
            </w:tcBorders>
            <w:shd w:val="clear" w:color="auto" w:fill="auto"/>
            <w:noWrap/>
          </w:tcPr>
          <w:p w:rsidR="00EB658B" w:rsidRPr="00EB658B" w:rsidRDefault="00EB658B" w:rsidP="002502CA">
            <w:pPr>
              <w:keepNext/>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740</w:t>
            </w:r>
          </w:p>
        </w:tc>
        <w:tc>
          <w:tcPr>
            <w:tcW w:w="1280" w:type="dxa"/>
            <w:tcBorders>
              <w:top w:val="nil"/>
              <w:left w:val="nil"/>
              <w:bottom w:val="single" w:sz="4" w:space="0" w:color="auto"/>
              <w:right w:val="single" w:sz="4" w:space="0" w:color="auto"/>
            </w:tcBorders>
            <w:shd w:val="clear" w:color="auto" w:fill="auto"/>
            <w:noWrap/>
          </w:tcPr>
          <w:p w:rsidR="00EB658B" w:rsidRPr="00EB658B" w:rsidRDefault="00EB658B" w:rsidP="002502CA">
            <w:pPr>
              <w:keepNext/>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58 294 241</w:t>
            </w:r>
          </w:p>
        </w:tc>
        <w:tc>
          <w:tcPr>
            <w:tcW w:w="692" w:type="dxa"/>
            <w:tcBorders>
              <w:top w:val="nil"/>
              <w:left w:val="nil"/>
              <w:bottom w:val="single" w:sz="4" w:space="0" w:color="auto"/>
              <w:right w:val="single" w:sz="4" w:space="0" w:color="auto"/>
            </w:tcBorders>
            <w:shd w:val="clear" w:color="auto" w:fill="auto"/>
            <w:noWrap/>
          </w:tcPr>
          <w:p w:rsidR="00EB658B" w:rsidRPr="00EB658B" w:rsidRDefault="00EB658B" w:rsidP="002502CA">
            <w:pPr>
              <w:keepNext/>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1 786</w:t>
            </w:r>
          </w:p>
        </w:tc>
        <w:tc>
          <w:tcPr>
            <w:tcW w:w="1488" w:type="dxa"/>
            <w:tcBorders>
              <w:top w:val="nil"/>
              <w:left w:val="nil"/>
              <w:bottom w:val="single" w:sz="4" w:space="0" w:color="auto"/>
              <w:right w:val="double" w:sz="6" w:space="0" w:color="auto"/>
            </w:tcBorders>
            <w:shd w:val="clear" w:color="auto" w:fill="auto"/>
            <w:noWrap/>
          </w:tcPr>
          <w:p w:rsidR="00EB658B" w:rsidRPr="00EB658B" w:rsidRDefault="00EB658B" w:rsidP="002502CA">
            <w:pPr>
              <w:keepNext/>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131 805 168</w:t>
            </w:r>
          </w:p>
        </w:tc>
      </w:tr>
      <w:tr w:rsidR="00EB658B" w:rsidRPr="00EB658B" w:rsidTr="00573BB9">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2502CA">
            <w:pPr>
              <w:keepNext/>
              <w:suppressAutoHyphens w:val="0"/>
              <w:spacing w:after="0"/>
              <w:rPr>
                <w:rFonts w:eastAsia="Times New Roman" w:cs="Times New Roman"/>
                <w:kern w:val="0"/>
                <w:sz w:val="20"/>
                <w:szCs w:val="20"/>
                <w:lang w:bidi="bn-IN"/>
              </w:rPr>
            </w:pPr>
            <w:r w:rsidRPr="00EB658B">
              <w:rPr>
                <w:rFonts w:eastAsia="Times New Roman" w:cs="Times New Roman"/>
                <w:kern w:val="0"/>
                <w:sz w:val="20"/>
                <w:szCs w:val="20"/>
                <w:lang w:bidi="bn-IN"/>
              </w:rPr>
              <w:t>visszavont</w:t>
            </w:r>
          </w:p>
        </w:tc>
        <w:tc>
          <w:tcPr>
            <w:tcW w:w="660" w:type="dxa"/>
            <w:tcBorders>
              <w:top w:val="nil"/>
              <w:left w:val="nil"/>
              <w:bottom w:val="single" w:sz="4" w:space="0" w:color="auto"/>
              <w:right w:val="single" w:sz="4" w:space="0" w:color="auto"/>
            </w:tcBorders>
            <w:shd w:val="clear" w:color="auto" w:fill="auto"/>
            <w:noWrap/>
          </w:tcPr>
          <w:p w:rsidR="00EB658B" w:rsidRPr="00EB658B" w:rsidRDefault="00EB658B" w:rsidP="002502CA">
            <w:pPr>
              <w:keepNext/>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21</w:t>
            </w:r>
          </w:p>
        </w:tc>
        <w:tc>
          <w:tcPr>
            <w:tcW w:w="1280" w:type="dxa"/>
            <w:tcBorders>
              <w:top w:val="nil"/>
              <w:left w:val="nil"/>
              <w:bottom w:val="single" w:sz="4" w:space="0" w:color="auto"/>
              <w:right w:val="single" w:sz="4" w:space="0" w:color="auto"/>
            </w:tcBorders>
            <w:shd w:val="clear" w:color="auto" w:fill="C0C0C0"/>
            <w:noWrap/>
          </w:tcPr>
          <w:p w:rsidR="00EB658B" w:rsidRPr="00EB658B" w:rsidRDefault="00EB658B" w:rsidP="002502CA">
            <w:pPr>
              <w:keepNext/>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 </w:t>
            </w:r>
          </w:p>
        </w:tc>
        <w:tc>
          <w:tcPr>
            <w:tcW w:w="692" w:type="dxa"/>
            <w:tcBorders>
              <w:top w:val="nil"/>
              <w:left w:val="nil"/>
              <w:bottom w:val="single" w:sz="4" w:space="0" w:color="auto"/>
              <w:right w:val="single" w:sz="4" w:space="0" w:color="auto"/>
            </w:tcBorders>
            <w:shd w:val="clear" w:color="auto" w:fill="auto"/>
            <w:noWrap/>
          </w:tcPr>
          <w:p w:rsidR="00EB658B" w:rsidRPr="00EB658B" w:rsidRDefault="00EB658B" w:rsidP="002502CA">
            <w:pPr>
              <w:keepNext/>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198</w:t>
            </w:r>
          </w:p>
        </w:tc>
        <w:tc>
          <w:tcPr>
            <w:tcW w:w="1488" w:type="dxa"/>
            <w:tcBorders>
              <w:top w:val="nil"/>
              <w:left w:val="nil"/>
              <w:bottom w:val="single" w:sz="4" w:space="0" w:color="auto"/>
              <w:right w:val="double" w:sz="6" w:space="0" w:color="auto"/>
            </w:tcBorders>
            <w:shd w:val="clear" w:color="auto" w:fill="C0C0C0"/>
            <w:noWrap/>
          </w:tcPr>
          <w:p w:rsidR="00EB658B" w:rsidRPr="00EB658B" w:rsidRDefault="00EB658B" w:rsidP="002502CA">
            <w:pPr>
              <w:keepNext/>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 </w:t>
            </w:r>
          </w:p>
        </w:tc>
      </w:tr>
      <w:tr w:rsidR="00EB658B" w:rsidRPr="00EB658B" w:rsidTr="00573BB9">
        <w:trPr>
          <w:trHeight w:val="285"/>
          <w:jc w:val="center"/>
        </w:trPr>
        <w:tc>
          <w:tcPr>
            <w:tcW w:w="4705" w:type="dxa"/>
            <w:tcBorders>
              <w:top w:val="nil"/>
              <w:left w:val="double" w:sz="6" w:space="0" w:color="auto"/>
              <w:bottom w:val="double" w:sz="6" w:space="0" w:color="auto"/>
              <w:right w:val="single" w:sz="4" w:space="0" w:color="auto"/>
            </w:tcBorders>
            <w:shd w:val="clear" w:color="auto" w:fill="auto"/>
            <w:noWrap/>
          </w:tcPr>
          <w:p w:rsidR="00EB658B" w:rsidRPr="00EB658B" w:rsidRDefault="00EB658B" w:rsidP="00EB658B">
            <w:pPr>
              <w:suppressAutoHyphens w:val="0"/>
              <w:spacing w:after="0"/>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jóváhagyott</w:t>
            </w:r>
          </w:p>
        </w:tc>
        <w:tc>
          <w:tcPr>
            <w:tcW w:w="660" w:type="dxa"/>
            <w:tcBorders>
              <w:top w:val="nil"/>
              <w:left w:val="nil"/>
              <w:bottom w:val="double" w:sz="6"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538</w:t>
            </w:r>
          </w:p>
        </w:tc>
        <w:tc>
          <w:tcPr>
            <w:tcW w:w="1280" w:type="dxa"/>
            <w:tcBorders>
              <w:top w:val="nil"/>
              <w:left w:val="nil"/>
              <w:bottom w:val="double" w:sz="6"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22 235 862</w:t>
            </w:r>
          </w:p>
        </w:tc>
        <w:tc>
          <w:tcPr>
            <w:tcW w:w="692" w:type="dxa"/>
            <w:tcBorders>
              <w:top w:val="nil"/>
              <w:left w:val="nil"/>
              <w:bottom w:val="double" w:sz="6"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1 107</w:t>
            </w:r>
          </w:p>
        </w:tc>
        <w:tc>
          <w:tcPr>
            <w:tcW w:w="1488" w:type="dxa"/>
            <w:tcBorders>
              <w:top w:val="nil"/>
              <w:left w:val="nil"/>
              <w:bottom w:val="double" w:sz="6"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71 592 638</w:t>
            </w:r>
          </w:p>
        </w:tc>
      </w:tr>
      <w:tr w:rsidR="00EB658B" w:rsidRPr="00EB658B" w:rsidTr="00573BB9">
        <w:trPr>
          <w:trHeight w:val="285"/>
          <w:jc w:val="center"/>
        </w:trPr>
        <w:tc>
          <w:tcPr>
            <w:tcW w:w="470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támogatott kifizetési kérelem</w:t>
            </w:r>
          </w:p>
        </w:tc>
        <w:tc>
          <w:tcPr>
            <w:tcW w:w="660"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330</w:t>
            </w:r>
          </w:p>
        </w:tc>
        <w:tc>
          <w:tcPr>
            <w:tcW w:w="1280"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8 182 717</w:t>
            </w:r>
          </w:p>
        </w:tc>
        <w:tc>
          <w:tcPr>
            <w:tcW w:w="692"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612</w:t>
            </w:r>
          </w:p>
        </w:tc>
        <w:tc>
          <w:tcPr>
            <w:tcW w:w="1488"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14 067 652</w:t>
            </w:r>
          </w:p>
        </w:tc>
      </w:tr>
      <w:tr w:rsidR="00EB658B" w:rsidRPr="00EB658B" w:rsidTr="00573BB9">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EB658B" w:rsidRPr="00EB658B" w:rsidRDefault="00CB27A5" w:rsidP="00EB658B">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660"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b/>
                <w:bCs/>
                <w:kern w:val="0"/>
                <w:sz w:val="20"/>
                <w:szCs w:val="20"/>
                <w:lang w:bidi="bn-IN"/>
              </w:rPr>
            </w:pPr>
            <w:r w:rsidRPr="00EB658B">
              <w:rPr>
                <w:rFonts w:eastAsia="Times New Roman" w:cs="Times New Roman"/>
                <w:b/>
                <w:bCs/>
                <w:kern w:val="0"/>
                <w:sz w:val="20"/>
                <w:szCs w:val="20"/>
                <w:lang w:bidi="bn-IN"/>
              </w:rPr>
              <w:t> </w:t>
            </w:r>
          </w:p>
        </w:tc>
        <w:tc>
          <w:tcPr>
            <w:tcW w:w="1280"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8 100 458</w:t>
            </w:r>
          </w:p>
        </w:tc>
        <w:tc>
          <w:tcPr>
            <w:tcW w:w="692"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b/>
                <w:bCs/>
                <w:kern w:val="0"/>
                <w:sz w:val="20"/>
                <w:szCs w:val="20"/>
                <w:lang w:bidi="bn-IN"/>
              </w:rPr>
            </w:pPr>
            <w:r w:rsidRPr="00EB658B">
              <w:rPr>
                <w:rFonts w:eastAsia="Times New Roman" w:cs="Times New Roman"/>
                <w:b/>
                <w:bCs/>
                <w:kern w:val="0"/>
                <w:sz w:val="20"/>
                <w:szCs w:val="20"/>
                <w:lang w:bidi="bn-IN"/>
              </w:rPr>
              <w:t> </w:t>
            </w:r>
          </w:p>
        </w:tc>
        <w:tc>
          <w:tcPr>
            <w:tcW w:w="1488"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14 041 359</w:t>
            </w:r>
          </w:p>
        </w:tc>
      </w:tr>
      <w:tr w:rsidR="00EB658B" w:rsidRPr="00EB658B" w:rsidTr="00573BB9">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jc w:val="left"/>
              <w:rPr>
                <w:rFonts w:eastAsia="Times New Roman" w:cs="Times New Roman"/>
                <w:kern w:val="0"/>
                <w:sz w:val="20"/>
                <w:szCs w:val="20"/>
                <w:lang w:bidi="bn-IN"/>
              </w:rPr>
            </w:pPr>
            <w:r w:rsidRPr="00EB658B">
              <w:rPr>
                <w:rFonts w:eastAsia="Times New Roman" w:cs="Times New Roman"/>
                <w:kern w:val="0"/>
                <w:sz w:val="20"/>
                <w:szCs w:val="20"/>
                <w:lang w:bidi="bn-IN"/>
              </w:rPr>
              <w:t xml:space="preserve">   a kifizetésből közösségi</w:t>
            </w:r>
          </w:p>
        </w:tc>
        <w:tc>
          <w:tcPr>
            <w:tcW w:w="660"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280"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5 913 941</w:t>
            </w:r>
          </w:p>
        </w:tc>
        <w:tc>
          <w:tcPr>
            <w:tcW w:w="692"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488"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10 184 175</w:t>
            </w:r>
          </w:p>
        </w:tc>
      </w:tr>
      <w:tr w:rsidR="00EB658B" w:rsidRPr="00EB658B" w:rsidTr="00573BB9">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jc w:val="left"/>
              <w:rPr>
                <w:rFonts w:eastAsia="Times New Roman" w:cs="Times New Roman"/>
                <w:kern w:val="0"/>
                <w:sz w:val="20"/>
                <w:szCs w:val="20"/>
                <w:lang w:bidi="bn-IN"/>
              </w:rPr>
            </w:pPr>
            <w:r w:rsidRPr="00EB658B">
              <w:rPr>
                <w:rFonts w:eastAsia="Times New Roman" w:cs="Times New Roman"/>
                <w:kern w:val="0"/>
                <w:sz w:val="20"/>
                <w:szCs w:val="20"/>
                <w:lang w:bidi="bn-IN"/>
              </w:rPr>
              <w:t xml:space="preserve">   a kifizetésből konvergencia régió</w:t>
            </w:r>
          </w:p>
        </w:tc>
        <w:tc>
          <w:tcPr>
            <w:tcW w:w="660"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280"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7 492 102</w:t>
            </w:r>
          </w:p>
        </w:tc>
        <w:tc>
          <w:tcPr>
            <w:tcW w:w="692"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488"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12 717 540</w:t>
            </w:r>
          </w:p>
        </w:tc>
      </w:tr>
      <w:tr w:rsidR="00EB658B" w:rsidRPr="00EB658B" w:rsidTr="00573BB9">
        <w:trPr>
          <w:trHeight w:val="270"/>
          <w:jc w:val="center"/>
        </w:trPr>
        <w:tc>
          <w:tcPr>
            <w:tcW w:w="4705" w:type="dxa"/>
            <w:tcBorders>
              <w:top w:val="nil"/>
              <w:left w:val="double" w:sz="6" w:space="0" w:color="auto"/>
              <w:bottom w:val="double" w:sz="6" w:space="0" w:color="auto"/>
              <w:right w:val="single" w:sz="4" w:space="0" w:color="auto"/>
            </w:tcBorders>
            <w:shd w:val="clear" w:color="auto" w:fill="auto"/>
            <w:noWrap/>
          </w:tcPr>
          <w:p w:rsidR="00EB658B" w:rsidRPr="00EB658B" w:rsidRDefault="00EB658B" w:rsidP="00EB658B">
            <w:pPr>
              <w:suppressAutoHyphens w:val="0"/>
              <w:spacing w:after="0"/>
              <w:jc w:val="left"/>
              <w:rPr>
                <w:rFonts w:eastAsia="Times New Roman" w:cs="Times New Roman"/>
                <w:kern w:val="0"/>
                <w:sz w:val="20"/>
                <w:szCs w:val="20"/>
                <w:lang w:bidi="bn-IN"/>
              </w:rPr>
            </w:pPr>
            <w:r w:rsidRPr="00EB658B">
              <w:rPr>
                <w:rFonts w:eastAsia="Times New Roman" w:cs="Times New Roman"/>
                <w:kern w:val="0"/>
                <w:sz w:val="20"/>
                <w:szCs w:val="20"/>
                <w:lang w:bidi="bn-IN"/>
              </w:rPr>
              <w:t xml:space="preserve">      ebből közösségi</w:t>
            </w:r>
          </w:p>
        </w:tc>
        <w:tc>
          <w:tcPr>
            <w:tcW w:w="660" w:type="dxa"/>
            <w:tcBorders>
              <w:top w:val="nil"/>
              <w:left w:val="nil"/>
              <w:bottom w:val="double" w:sz="6"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280" w:type="dxa"/>
            <w:tcBorders>
              <w:top w:val="nil"/>
              <w:left w:val="nil"/>
              <w:bottom w:val="double" w:sz="6"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5 609 933</w:t>
            </w:r>
          </w:p>
        </w:tc>
        <w:tc>
          <w:tcPr>
            <w:tcW w:w="692" w:type="dxa"/>
            <w:tcBorders>
              <w:top w:val="nil"/>
              <w:left w:val="nil"/>
              <w:bottom w:val="double" w:sz="6"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488" w:type="dxa"/>
            <w:tcBorders>
              <w:top w:val="nil"/>
              <w:left w:val="nil"/>
              <w:bottom w:val="double" w:sz="6"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9 522 634</w:t>
            </w:r>
          </w:p>
        </w:tc>
      </w:tr>
    </w:tbl>
    <w:p w:rsidR="009A5C1F" w:rsidRDefault="009A5C1F" w:rsidP="009A5C1F">
      <w:pPr>
        <w:pStyle w:val="j-forrs"/>
      </w:pPr>
      <w:r w:rsidRPr="00C003F8">
        <w:t>Forrás: MVH</w:t>
      </w:r>
    </w:p>
    <w:p w:rsidR="00DC761A" w:rsidRDefault="00DC761A" w:rsidP="00DC761A">
      <w:pPr>
        <w:pStyle w:val="j-nomlszveg"/>
      </w:pPr>
      <w:r>
        <w:t xml:space="preserve">2011-ben 538 db támogatási kérelem </w:t>
      </w:r>
      <w:r w:rsidR="00170989">
        <w:t xml:space="preserve">kapott </w:t>
      </w:r>
      <w:r>
        <w:t xml:space="preserve">jóváhagyó határozatot, és ebből 330 db </w:t>
      </w:r>
      <w:r w:rsidR="00170989">
        <w:t>kifizetési kérelem került jóváhagyásra</w:t>
      </w:r>
      <w:r>
        <w:t>. A kifizetett összeg 8,1 M</w:t>
      </w:r>
      <w:r w:rsidR="00A51BCF">
        <w:t xml:space="preserve"> euró (2,54 Mrd forint) volt.</w:t>
      </w:r>
      <w:r w:rsidR="00EE3491">
        <w:t xml:space="preserve"> A jogcíme</w:t>
      </w:r>
      <w:r w:rsidR="00B863F4">
        <w:t>n</w:t>
      </w:r>
      <w:r w:rsidR="00EE3491">
        <w:t xml:space="preserve"> </w:t>
      </w:r>
      <w:r w:rsidR="00B863F4">
        <w:t>támogat</w:t>
      </w:r>
      <w:r w:rsidR="00EE3491">
        <w:t>ott k</w:t>
      </w:r>
      <w:r w:rsidR="00EE3491">
        <w:t>é</w:t>
      </w:r>
      <w:r w:rsidR="00EE3491">
        <w:t>relmek esetében a visszalépések, lemond</w:t>
      </w:r>
      <w:r w:rsidR="00EE3491">
        <w:t>á</w:t>
      </w:r>
      <w:r w:rsidR="00EE3491">
        <w:t xml:space="preserve">sok miatt 1,8 M euró </w:t>
      </w:r>
      <w:r w:rsidR="00B863F4">
        <w:t xml:space="preserve">összegű </w:t>
      </w:r>
      <w:r w:rsidR="00EE3491">
        <w:t>pénzügyi forrás szabadult fel.</w:t>
      </w:r>
    </w:p>
    <w:p w:rsidR="00DC761A" w:rsidRDefault="00DC761A" w:rsidP="00DC761A">
      <w:pPr>
        <w:pStyle w:val="j-nomlszveg"/>
      </w:pPr>
      <w:r w:rsidRPr="006E2BD3">
        <w:t>A legtöbb támogatási kérelem (1</w:t>
      </w:r>
      <w:r>
        <w:t>68</w:t>
      </w:r>
      <w:r w:rsidRPr="006E2BD3">
        <w:t xml:space="preserve"> db) </w:t>
      </w:r>
      <w:r>
        <w:t>Borsod-Abaúj-Zemplén</w:t>
      </w:r>
      <w:r w:rsidRPr="006E2BD3">
        <w:t xml:space="preserve"> megyéből, míg a legkevesebb támog</w:t>
      </w:r>
      <w:r w:rsidRPr="006E2BD3">
        <w:t>a</w:t>
      </w:r>
      <w:r w:rsidRPr="006E2BD3">
        <w:t xml:space="preserve">tási kérelem </w:t>
      </w:r>
      <w:r>
        <w:t xml:space="preserve">(14 db) Komárom-Esztergom megyéből érkezett be. </w:t>
      </w:r>
      <w:r w:rsidRPr="00AC6D37">
        <w:t>A kifizetések regionális eloszlását tekintve elmondható, hogy a legtöbb kifizetés a jogcímre</w:t>
      </w:r>
      <w:r>
        <w:t xml:space="preserve"> Somogy megyében, míg a legkevesebb kif</w:t>
      </w:r>
      <w:r>
        <w:t>i</w:t>
      </w:r>
      <w:r>
        <w:t>zetés Komárom-Esztergom megyében történt.</w:t>
      </w:r>
    </w:p>
    <w:p w:rsidR="009A5C1F" w:rsidRPr="00EB658B" w:rsidRDefault="009A5C1F" w:rsidP="00EB658B">
      <w:pPr>
        <w:pStyle w:val="j-cmsor3"/>
      </w:pPr>
      <w:bookmarkStart w:id="265" w:name="_Toc326748784"/>
      <w:bookmarkStart w:id="266" w:name="_Toc326762232"/>
      <w:bookmarkStart w:id="267" w:name="_Toc297560979"/>
      <w:bookmarkStart w:id="268" w:name="_Toc328638727"/>
      <w:bookmarkEnd w:id="265"/>
      <w:bookmarkEnd w:id="266"/>
      <w:r w:rsidRPr="00EB658B">
        <w:t>A vidéki gazdaság és lakosság számára nyújtott alapszolgáltatások intézkedés (321)</w:t>
      </w:r>
      <w:bookmarkEnd w:id="267"/>
      <w:bookmarkEnd w:id="268"/>
    </w:p>
    <w:p w:rsidR="009A5C1F" w:rsidRPr="00C003F8" w:rsidRDefault="009A5C1F" w:rsidP="00EB658B">
      <w:pPr>
        <w:pStyle w:val="j-nomlszveg"/>
        <w:rPr>
          <w:lang w:bidi="sa-IN"/>
        </w:rPr>
      </w:pPr>
      <w:r w:rsidRPr="00C003F8">
        <w:rPr>
          <w:lang w:bidi="sa-IN"/>
        </w:rPr>
        <w:t>Az intézkedés célja az alapszolgáltatások elérhetőségének javítása a vidéki területek településein, a szolgáltatások körének bőv</w:t>
      </w:r>
      <w:r w:rsidRPr="00C003F8">
        <w:rPr>
          <w:lang w:bidi="sa-IN"/>
        </w:rPr>
        <w:t>í</w:t>
      </w:r>
      <w:r w:rsidRPr="00C003F8">
        <w:rPr>
          <w:lang w:bidi="sa-IN"/>
        </w:rPr>
        <w:t xml:space="preserve">tése, minőségük javítása, </w:t>
      </w:r>
      <w:proofErr w:type="gramStart"/>
      <w:r w:rsidRPr="00C003F8">
        <w:rPr>
          <w:lang w:bidi="sa-IN"/>
        </w:rPr>
        <w:t>ennélfogva</w:t>
      </w:r>
      <w:proofErr w:type="gramEnd"/>
      <w:r w:rsidRPr="00C003F8">
        <w:rPr>
          <w:lang w:bidi="sa-IN"/>
        </w:rPr>
        <w:t xml:space="preserve"> a vidéki területek népességmegtartó erejének növelése, az életminőség javítása, továbbá a fenntarthatóság biztosítása.</w:t>
      </w:r>
    </w:p>
    <w:p w:rsidR="009A5C1F" w:rsidRPr="00C003F8" w:rsidRDefault="009A5C1F" w:rsidP="00EB658B">
      <w:pPr>
        <w:pStyle w:val="j-nomlszveg"/>
        <w:rPr>
          <w:lang w:bidi="sa-IN"/>
        </w:rPr>
      </w:pPr>
      <w:r w:rsidRPr="00C003F8">
        <w:rPr>
          <w:lang w:bidi="sa-IN"/>
        </w:rPr>
        <w:t>Az intézkedés két részből áll: 1. Többfunkciós szolgáltató központok létrehozása (IKSZT) és 2. Ki</w:t>
      </w:r>
      <w:r w:rsidRPr="00C003F8">
        <w:rPr>
          <w:lang w:bidi="sa-IN"/>
        </w:rPr>
        <w:t>s</w:t>
      </w:r>
      <w:r w:rsidRPr="00C003F8">
        <w:rPr>
          <w:lang w:bidi="sa-IN"/>
        </w:rPr>
        <w:t>térségi közlekedési szolgált</w:t>
      </w:r>
      <w:r w:rsidRPr="00C003F8">
        <w:rPr>
          <w:lang w:bidi="sa-IN"/>
        </w:rPr>
        <w:t>a</w:t>
      </w:r>
      <w:r w:rsidRPr="00C003F8">
        <w:rPr>
          <w:lang w:bidi="sa-IN"/>
        </w:rPr>
        <w:t>tások fejlesztése („tanyabusz” szolgáltatás).</w:t>
      </w:r>
    </w:p>
    <w:p w:rsidR="009A5C1F" w:rsidRPr="00C003F8" w:rsidRDefault="009A5C1F" w:rsidP="00EB658B">
      <w:pPr>
        <w:pStyle w:val="j-nomlszveg"/>
        <w:rPr>
          <w:lang w:bidi="sa-IN"/>
        </w:rPr>
      </w:pPr>
      <w:r w:rsidRPr="00C003F8">
        <w:rPr>
          <w:lang w:bidi="sa-IN"/>
        </w:rPr>
        <w:t xml:space="preserve">Az intézkedés 1. részéhez kapcsolódóan </w:t>
      </w:r>
      <w:proofErr w:type="gramStart"/>
      <w:r w:rsidRPr="00C003F8">
        <w:rPr>
          <w:i/>
          <w:lang w:bidi="sa-IN"/>
        </w:rPr>
        <w:t>A</w:t>
      </w:r>
      <w:proofErr w:type="gramEnd"/>
      <w:r w:rsidRPr="00C003F8">
        <w:rPr>
          <w:i/>
          <w:lang w:bidi="sa-IN"/>
        </w:rPr>
        <w:t xml:space="preserve"> vidéki gazdaság és lakosság számára nyújtott alapszolgá</w:t>
      </w:r>
      <w:r w:rsidRPr="00C003F8">
        <w:rPr>
          <w:i/>
          <w:lang w:bidi="sa-IN"/>
        </w:rPr>
        <w:t>l</w:t>
      </w:r>
      <w:r w:rsidRPr="00C003F8">
        <w:rPr>
          <w:i/>
          <w:lang w:bidi="sa-IN"/>
        </w:rPr>
        <w:t>tatások körében az integrált közösségi és szolgáltató tér kialakítására és működtetésére igénybe vehető támogatások</w:t>
      </w:r>
      <w:r w:rsidRPr="00C003F8">
        <w:rPr>
          <w:lang w:bidi="sa-IN"/>
        </w:rPr>
        <w:t xml:space="preserve"> rendelet jelent meg. A 2. rész keretein belül </w:t>
      </w:r>
      <w:proofErr w:type="gramStart"/>
      <w:r w:rsidRPr="00C003F8">
        <w:rPr>
          <w:i/>
          <w:lang w:bidi="sa-IN"/>
        </w:rPr>
        <w:t>A</w:t>
      </w:r>
      <w:proofErr w:type="gramEnd"/>
      <w:r w:rsidRPr="00C003F8">
        <w:rPr>
          <w:i/>
          <w:lang w:bidi="sa-IN"/>
        </w:rPr>
        <w:t xml:space="preserve"> vidéki gazdaság és lakosság számára nyú</w:t>
      </w:r>
      <w:r w:rsidRPr="00C003F8">
        <w:rPr>
          <w:i/>
          <w:lang w:bidi="sa-IN"/>
        </w:rPr>
        <w:t>j</w:t>
      </w:r>
      <w:r w:rsidRPr="00C003F8">
        <w:rPr>
          <w:i/>
          <w:lang w:bidi="sa-IN"/>
        </w:rPr>
        <w:t>tott alapszolgáltatások körében a kistérségi közlekedési szolgáltatások fejlesztésére igénybe vehető támogatások</w:t>
      </w:r>
      <w:r w:rsidRPr="00C003F8">
        <w:rPr>
          <w:lang w:bidi="sa-IN"/>
        </w:rPr>
        <w:t xml:space="preserve"> jogcímrendelet került meghirdetésre.</w:t>
      </w:r>
    </w:p>
    <w:p w:rsidR="009A5C1F" w:rsidRPr="00C003F8" w:rsidRDefault="009A5C1F" w:rsidP="00C64356">
      <w:pPr>
        <w:pStyle w:val="j-tblzatszm"/>
      </w:pPr>
      <w:r w:rsidRPr="00C003F8">
        <w:lastRenderedPageBreak/>
        <w:t>táblázat</w:t>
      </w:r>
    </w:p>
    <w:p w:rsidR="009A5C1F" w:rsidRPr="00C003F8" w:rsidRDefault="009A5C1F" w:rsidP="00EB658B">
      <w:pPr>
        <w:pStyle w:val="j-tblzat-fcm"/>
      </w:pPr>
      <w:r w:rsidRPr="00C003F8">
        <w:t>A vidéki gazdaság és a lakosság számára nyújtott alapszolgáltatások intézkedés (321) indikát</w:t>
      </w:r>
      <w:r w:rsidRPr="00C003F8">
        <w:t>o</w:t>
      </w:r>
      <w:r w:rsidRPr="00C003F8">
        <w:t>rainak megvalósul</w:t>
      </w:r>
      <w:r w:rsidRPr="00C003F8">
        <w:t>á</w:t>
      </w:r>
      <w:r w:rsidRPr="00C003F8">
        <w:t>sa</w:t>
      </w:r>
    </w:p>
    <w:tbl>
      <w:tblPr>
        <w:tblpPr w:leftFromText="141" w:rightFromText="141" w:vertAnchor="text" w:tblpXSpec="center" w:tblpY="1"/>
        <w:tblOverlap w:val="neve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
        <w:gridCol w:w="6019"/>
        <w:gridCol w:w="1409"/>
        <w:gridCol w:w="1320"/>
      </w:tblGrid>
      <w:tr w:rsidR="00437753" w:rsidRPr="008B76DD" w:rsidTr="00573BB9">
        <w:tblPrEx>
          <w:tblCellMar>
            <w:top w:w="0" w:type="dxa"/>
            <w:bottom w:w="0" w:type="dxa"/>
          </w:tblCellMar>
        </w:tblPrEx>
        <w:tc>
          <w:tcPr>
            <w:tcW w:w="672" w:type="dxa"/>
            <w:shd w:val="clear" w:color="auto" w:fill="B3B3B3"/>
          </w:tcPr>
          <w:p w:rsidR="00437753" w:rsidRPr="00A51BCF" w:rsidRDefault="00437753" w:rsidP="00573BB9">
            <w:pPr>
              <w:pStyle w:val="TableHeading"/>
              <w:spacing w:before="0" w:after="0"/>
              <w:jc w:val="center"/>
              <w:rPr>
                <w:rFonts w:eastAsia="Times New Roman"/>
                <w:b w:val="0"/>
                <w:bCs/>
                <w:sz w:val="20"/>
                <w:szCs w:val="20"/>
                <w:lang w:bidi="sa-IN"/>
              </w:rPr>
            </w:pPr>
            <w:bookmarkStart w:id="269" w:name="_Toc261596953"/>
          </w:p>
        </w:tc>
        <w:tc>
          <w:tcPr>
            <w:tcW w:w="6019" w:type="dxa"/>
            <w:shd w:val="clear" w:color="auto" w:fill="B3B3B3"/>
            <w:vAlign w:val="center"/>
          </w:tcPr>
          <w:p w:rsidR="00437753" w:rsidRPr="008B76DD" w:rsidRDefault="00437753" w:rsidP="00437753">
            <w:pPr>
              <w:pStyle w:val="TableHeading"/>
              <w:spacing w:before="0" w:after="0"/>
              <w:rPr>
                <w:rFonts w:eastAsia="Times New Roman"/>
                <w:sz w:val="20"/>
                <w:szCs w:val="20"/>
                <w:lang w:bidi="sa-IN"/>
              </w:rPr>
            </w:pPr>
            <w:r w:rsidRPr="008B76DD">
              <w:rPr>
                <w:rFonts w:eastAsia="Times New Roman"/>
                <w:sz w:val="20"/>
                <w:szCs w:val="20"/>
                <w:lang w:bidi="sa-IN"/>
              </w:rPr>
              <w:t>Indikátor leírása</w:t>
            </w:r>
          </w:p>
        </w:tc>
        <w:tc>
          <w:tcPr>
            <w:tcW w:w="1409" w:type="dxa"/>
            <w:shd w:val="clear" w:color="auto" w:fill="B3B3B3"/>
            <w:vAlign w:val="center"/>
          </w:tcPr>
          <w:p w:rsidR="00437753" w:rsidRPr="008B76DD" w:rsidRDefault="00437753" w:rsidP="00437753">
            <w:pPr>
              <w:spacing w:after="0"/>
              <w:jc w:val="center"/>
              <w:rPr>
                <w:sz w:val="20"/>
                <w:szCs w:val="20"/>
              </w:rPr>
            </w:pPr>
            <w:r w:rsidRPr="008B76DD">
              <w:rPr>
                <w:b/>
                <w:sz w:val="20"/>
                <w:szCs w:val="20"/>
              </w:rPr>
              <w:t>Program szerinti tervadat</w:t>
            </w:r>
          </w:p>
        </w:tc>
        <w:tc>
          <w:tcPr>
            <w:tcW w:w="1320" w:type="dxa"/>
            <w:shd w:val="clear" w:color="auto" w:fill="B3B3B3"/>
            <w:vAlign w:val="center"/>
          </w:tcPr>
          <w:p w:rsidR="00437753" w:rsidRPr="008B76DD" w:rsidRDefault="00437753" w:rsidP="00437753">
            <w:pPr>
              <w:pStyle w:val="TableHeading"/>
              <w:spacing w:before="0" w:after="0"/>
              <w:rPr>
                <w:rFonts w:eastAsia="Times New Roman"/>
                <w:sz w:val="20"/>
                <w:szCs w:val="20"/>
                <w:lang w:bidi="sa-IN"/>
              </w:rPr>
            </w:pPr>
            <w:r w:rsidRPr="008B76DD">
              <w:rPr>
                <w:sz w:val="20"/>
                <w:szCs w:val="20"/>
              </w:rPr>
              <w:t>Indikátorok kumulált értéke</w:t>
            </w:r>
          </w:p>
        </w:tc>
      </w:tr>
      <w:tr w:rsidR="00437753" w:rsidRPr="008B76DD" w:rsidTr="00573BB9">
        <w:tblPrEx>
          <w:tblCellMar>
            <w:top w:w="0" w:type="dxa"/>
            <w:bottom w:w="0" w:type="dxa"/>
          </w:tblCellMar>
        </w:tblPrEx>
        <w:trPr>
          <w:cantSplit/>
        </w:trPr>
        <w:tc>
          <w:tcPr>
            <w:tcW w:w="672" w:type="dxa"/>
            <w:vMerge w:val="restart"/>
          </w:tcPr>
          <w:p w:rsidR="00437753" w:rsidRPr="00A51BCF" w:rsidRDefault="00437753" w:rsidP="00573BB9">
            <w:pPr>
              <w:pStyle w:val="TableText"/>
              <w:spacing w:before="0" w:after="0"/>
              <w:jc w:val="center"/>
              <w:rPr>
                <w:rFonts w:eastAsia="Times New Roman"/>
                <w:bCs/>
                <w:lang w:bidi="sa-IN"/>
              </w:rPr>
            </w:pPr>
            <w:r w:rsidRPr="00A51BCF">
              <w:rPr>
                <w:rFonts w:eastAsia="Times New Roman"/>
                <w:bCs/>
                <w:lang w:bidi="sa-IN"/>
              </w:rPr>
              <w:t>O</w:t>
            </w:r>
          </w:p>
        </w:tc>
        <w:tc>
          <w:tcPr>
            <w:tcW w:w="6019" w:type="dxa"/>
          </w:tcPr>
          <w:p w:rsidR="00437753" w:rsidRPr="008B76DD" w:rsidRDefault="00437753" w:rsidP="00437753">
            <w:pPr>
              <w:pStyle w:val="TableText"/>
              <w:spacing w:before="0" w:after="0"/>
              <w:rPr>
                <w:rFonts w:eastAsia="Times New Roman"/>
                <w:b/>
                <w:bCs/>
                <w:lang w:bidi="sa-IN"/>
              </w:rPr>
            </w:pPr>
            <w:r w:rsidRPr="008B76DD">
              <w:rPr>
                <w:rFonts w:eastAsia="Times New Roman"/>
                <w:b/>
                <w:bCs/>
                <w:lang w:bidi="sa-IN"/>
              </w:rPr>
              <w:t>A tám</w:t>
            </w:r>
            <w:r w:rsidRPr="008B76DD">
              <w:rPr>
                <w:rFonts w:eastAsia="Times New Roman"/>
                <w:b/>
                <w:bCs/>
                <w:lang w:bidi="sa-IN"/>
              </w:rPr>
              <w:t>o</w:t>
            </w:r>
            <w:r w:rsidRPr="008B76DD">
              <w:rPr>
                <w:rFonts w:eastAsia="Times New Roman"/>
                <w:b/>
                <w:bCs/>
                <w:lang w:bidi="sa-IN"/>
              </w:rPr>
              <w:t>gatott tevékenységek száma (db)</w:t>
            </w:r>
          </w:p>
          <w:p w:rsidR="00437753" w:rsidRPr="008B76DD" w:rsidRDefault="00437753" w:rsidP="00437753">
            <w:pPr>
              <w:widowControl w:val="0"/>
              <w:tabs>
                <w:tab w:val="left" w:pos="567"/>
              </w:tabs>
              <w:spacing w:after="0"/>
              <w:jc w:val="left"/>
              <w:rPr>
                <w:sz w:val="20"/>
                <w:szCs w:val="20"/>
                <w:lang w:bidi="sa-IN"/>
              </w:rPr>
            </w:pPr>
            <w:r w:rsidRPr="008B76DD">
              <w:rPr>
                <w:sz w:val="20"/>
                <w:szCs w:val="20"/>
                <w:lang w:bidi="sa-IN"/>
              </w:rPr>
              <w:t>A tevékenységek típusa:</w:t>
            </w:r>
          </w:p>
          <w:p w:rsidR="00437753" w:rsidRPr="008B76DD" w:rsidRDefault="00437753" w:rsidP="00437753">
            <w:pPr>
              <w:numPr>
                <w:ilvl w:val="0"/>
                <w:numId w:val="37"/>
              </w:numPr>
              <w:spacing w:after="0"/>
              <w:rPr>
                <w:sz w:val="20"/>
                <w:szCs w:val="20"/>
              </w:rPr>
            </w:pPr>
            <w:r w:rsidRPr="008B76DD">
              <w:rPr>
                <w:sz w:val="20"/>
                <w:szCs w:val="20"/>
                <w:lang w:bidi="sa-IN"/>
              </w:rPr>
              <w:t xml:space="preserve">ICT </w:t>
            </w:r>
            <w:r w:rsidRPr="008B76DD">
              <w:rPr>
                <w:sz w:val="20"/>
                <w:szCs w:val="20"/>
              </w:rPr>
              <w:t>kezdeményezés (pl. infrastruktúra)</w:t>
            </w:r>
          </w:p>
          <w:p w:rsidR="00437753" w:rsidRPr="008B76DD" w:rsidRDefault="00437753" w:rsidP="00437753">
            <w:pPr>
              <w:numPr>
                <w:ilvl w:val="0"/>
                <w:numId w:val="37"/>
              </w:numPr>
              <w:spacing w:after="0"/>
              <w:rPr>
                <w:sz w:val="20"/>
                <w:szCs w:val="20"/>
              </w:rPr>
            </w:pPr>
            <w:r w:rsidRPr="008B76DD">
              <w:rPr>
                <w:sz w:val="20"/>
                <w:szCs w:val="20"/>
              </w:rPr>
              <w:t>Mobilitás</w:t>
            </w:r>
          </w:p>
          <w:p w:rsidR="00437753" w:rsidRPr="008B76DD" w:rsidRDefault="00437753" w:rsidP="00437753">
            <w:pPr>
              <w:numPr>
                <w:ilvl w:val="0"/>
                <w:numId w:val="37"/>
              </w:numPr>
              <w:spacing w:after="0"/>
              <w:rPr>
                <w:sz w:val="20"/>
                <w:szCs w:val="20"/>
              </w:rPr>
            </w:pPr>
            <w:r w:rsidRPr="008B76DD">
              <w:rPr>
                <w:sz w:val="20"/>
                <w:szCs w:val="20"/>
              </w:rPr>
              <w:t>Kult</w:t>
            </w:r>
            <w:r w:rsidRPr="008B76DD">
              <w:rPr>
                <w:sz w:val="20"/>
                <w:szCs w:val="20"/>
              </w:rPr>
              <w:t>u</w:t>
            </w:r>
            <w:r w:rsidRPr="008B76DD">
              <w:rPr>
                <w:sz w:val="20"/>
                <w:szCs w:val="20"/>
              </w:rPr>
              <w:t>rális és szociális infrastruktúra</w:t>
            </w:r>
          </w:p>
          <w:p w:rsidR="00437753" w:rsidRPr="008B76DD" w:rsidRDefault="00437753" w:rsidP="00437753">
            <w:pPr>
              <w:numPr>
                <w:ilvl w:val="0"/>
                <w:numId w:val="37"/>
              </w:numPr>
              <w:spacing w:after="0"/>
              <w:rPr>
                <w:sz w:val="20"/>
                <w:szCs w:val="20"/>
                <w:lang w:bidi="sa-IN"/>
              </w:rPr>
            </w:pPr>
            <w:r w:rsidRPr="008B76DD">
              <w:rPr>
                <w:sz w:val="20"/>
                <w:szCs w:val="20"/>
              </w:rPr>
              <w:t>Környezeti</w:t>
            </w:r>
            <w:r w:rsidRPr="008B76DD">
              <w:rPr>
                <w:sz w:val="20"/>
                <w:szCs w:val="20"/>
                <w:lang w:bidi="sa-IN"/>
              </w:rPr>
              <w:t xml:space="preserve"> infrastruktúra (csatornázás, szennyvízkezelés</w:t>
            </w:r>
            <w:proofErr w:type="gramStart"/>
            <w:r w:rsidRPr="008B76DD">
              <w:rPr>
                <w:sz w:val="20"/>
                <w:szCs w:val="20"/>
                <w:lang w:bidi="sa-IN"/>
              </w:rPr>
              <w:t>, …</w:t>
            </w:r>
            <w:proofErr w:type="gramEnd"/>
            <w:r w:rsidRPr="008B76DD">
              <w:rPr>
                <w:sz w:val="20"/>
                <w:szCs w:val="20"/>
                <w:lang w:bidi="sa-IN"/>
              </w:rPr>
              <w:t>)/Energia</w:t>
            </w:r>
          </w:p>
          <w:p w:rsidR="00437753" w:rsidRPr="008B76DD" w:rsidRDefault="00437753" w:rsidP="00437753">
            <w:pPr>
              <w:numPr>
                <w:ilvl w:val="0"/>
                <w:numId w:val="37"/>
              </w:numPr>
              <w:spacing w:after="0"/>
              <w:rPr>
                <w:sz w:val="20"/>
                <w:szCs w:val="20"/>
              </w:rPr>
            </w:pPr>
            <w:r w:rsidRPr="008B76DD">
              <w:rPr>
                <w:sz w:val="20"/>
                <w:szCs w:val="20"/>
              </w:rPr>
              <w:t>Képzések</w:t>
            </w:r>
          </w:p>
          <w:p w:rsidR="00437753" w:rsidRPr="008B76DD" w:rsidRDefault="00437753" w:rsidP="00437753">
            <w:pPr>
              <w:numPr>
                <w:ilvl w:val="0"/>
                <w:numId w:val="37"/>
              </w:numPr>
              <w:spacing w:after="0"/>
              <w:rPr>
                <w:sz w:val="20"/>
                <w:szCs w:val="20"/>
              </w:rPr>
            </w:pPr>
            <w:r w:rsidRPr="008B76DD">
              <w:rPr>
                <w:sz w:val="20"/>
                <w:szCs w:val="20"/>
              </w:rPr>
              <w:t>Gyermekgondozás</w:t>
            </w:r>
          </w:p>
          <w:p w:rsidR="00437753" w:rsidRPr="008B76DD" w:rsidRDefault="00437753" w:rsidP="00437753">
            <w:pPr>
              <w:numPr>
                <w:ilvl w:val="0"/>
                <w:numId w:val="37"/>
              </w:numPr>
              <w:spacing w:after="0"/>
              <w:rPr>
                <w:sz w:val="20"/>
                <w:szCs w:val="20"/>
              </w:rPr>
            </w:pPr>
            <w:r w:rsidRPr="008B76DD">
              <w:rPr>
                <w:sz w:val="20"/>
                <w:szCs w:val="20"/>
              </w:rPr>
              <w:t>Egyéb</w:t>
            </w:r>
          </w:p>
        </w:tc>
        <w:tc>
          <w:tcPr>
            <w:tcW w:w="1409" w:type="dxa"/>
          </w:tcPr>
          <w:p w:rsidR="00437753" w:rsidRPr="008B76DD" w:rsidRDefault="00437753" w:rsidP="00437753">
            <w:pPr>
              <w:pStyle w:val="Normltblzatban-jobbra"/>
              <w:spacing w:after="0"/>
              <w:rPr>
                <w:sz w:val="20"/>
                <w:szCs w:val="20"/>
              </w:rPr>
            </w:pPr>
            <w:r w:rsidRPr="008B76DD">
              <w:rPr>
                <w:sz w:val="20"/>
                <w:szCs w:val="20"/>
              </w:rPr>
              <w:t>3 836</w:t>
            </w:r>
          </w:p>
        </w:tc>
        <w:tc>
          <w:tcPr>
            <w:tcW w:w="1320" w:type="dxa"/>
          </w:tcPr>
          <w:p w:rsidR="00437753" w:rsidRPr="008B76DD" w:rsidRDefault="00437753" w:rsidP="00437753">
            <w:pPr>
              <w:pStyle w:val="Normltblzatban-jobbra"/>
              <w:spacing w:after="0"/>
              <w:rPr>
                <w:sz w:val="20"/>
                <w:szCs w:val="20"/>
              </w:rPr>
            </w:pPr>
            <w:r w:rsidRPr="008B76DD">
              <w:rPr>
                <w:sz w:val="20"/>
                <w:szCs w:val="20"/>
              </w:rPr>
              <w:t>1695</w:t>
            </w:r>
          </w:p>
          <w:p w:rsidR="00437753" w:rsidRPr="008B76DD" w:rsidRDefault="00437753" w:rsidP="00437753">
            <w:pPr>
              <w:pStyle w:val="Normltblzatban-jobbra"/>
              <w:spacing w:after="0"/>
              <w:rPr>
                <w:sz w:val="20"/>
                <w:szCs w:val="20"/>
              </w:rPr>
            </w:pPr>
          </w:p>
          <w:p w:rsidR="00437753" w:rsidRPr="008B76DD" w:rsidRDefault="003144E6" w:rsidP="00437753">
            <w:pPr>
              <w:pStyle w:val="Normltblzatban-jobbra"/>
              <w:spacing w:after="0"/>
              <w:rPr>
                <w:sz w:val="20"/>
                <w:szCs w:val="20"/>
              </w:rPr>
            </w:pPr>
            <w:r w:rsidRPr="00F35797">
              <w:rPr>
                <w:sz w:val="20"/>
                <w:szCs w:val="20"/>
              </w:rPr>
              <w:t>564</w:t>
            </w:r>
          </w:p>
          <w:p w:rsidR="00437753" w:rsidRPr="008B76DD" w:rsidRDefault="00437753" w:rsidP="00437753">
            <w:pPr>
              <w:pStyle w:val="Normltblzatban-jobbra"/>
              <w:spacing w:after="0"/>
              <w:rPr>
                <w:sz w:val="20"/>
                <w:szCs w:val="20"/>
              </w:rPr>
            </w:pPr>
            <w:r w:rsidRPr="008B76DD">
              <w:rPr>
                <w:sz w:val="20"/>
                <w:szCs w:val="20"/>
              </w:rPr>
              <w:t>1083</w:t>
            </w:r>
          </w:p>
          <w:p w:rsidR="00437753" w:rsidRPr="008B76DD" w:rsidRDefault="00437753" w:rsidP="00437753">
            <w:pPr>
              <w:pStyle w:val="Normltblzatban-jobbra"/>
              <w:spacing w:after="0"/>
              <w:rPr>
                <w:sz w:val="20"/>
                <w:szCs w:val="20"/>
              </w:rPr>
            </w:pPr>
            <w:r w:rsidRPr="008B76DD">
              <w:rPr>
                <w:sz w:val="20"/>
                <w:szCs w:val="20"/>
              </w:rPr>
              <w:t>612</w:t>
            </w:r>
          </w:p>
          <w:p w:rsidR="00437753" w:rsidRPr="008B76DD" w:rsidRDefault="00437753" w:rsidP="00437753">
            <w:pPr>
              <w:pStyle w:val="Normltblzatban-jobbra"/>
              <w:spacing w:after="0"/>
              <w:rPr>
                <w:sz w:val="20"/>
                <w:szCs w:val="20"/>
              </w:rPr>
            </w:pPr>
            <w:r w:rsidRPr="008B76DD">
              <w:rPr>
                <w:sz w:val="20"/>
                <w:szCs w:val="20"/>
              </w:rPr>
              <w:t>0</w:t>
            </w:r>
          </w:p>
          <w:p w:rsidR="00437753" w:rsidRPr="008B76DD" w:rsidRDefault="00437753" w:rsidP="00437753">
            <w:pPr>
              <w:pStyle w:val="Normltblzatban-jobbra"/>
              <w:spacing w:after="0"/>
              <w:rPr>
                <w:sz w:val="20"/>
                <w:szCs w:val="20"/>
              </w:rPr>
            </w:pPr>
          </w:p>
          <w:p w:rsidR="00437753" w:rsidRPr="008B76DD" w:rsidRDefault="00437753" w:rsidP="00437753">
            <w:pPr>
              <w:pStyle w:val="Normltblzatban-jobbra"/>
              <w:spacing w:after="0"/>
              <w:rPr>
                <w:sz w:val="20"/>
                <w:szCs w:val="20"/>
              </w:rPr>
            </w:pPr>
            <w:r w:rsidRPr="008B76DD">
              <w:rPr>
                <w:sz w:val="20"/>
                <w:szCs w:val="20"/>
              </w:rPr>
              <w:t>0</w:t>
            </w:r>
          </w:p>
          <w:p w:rsidR="00437753" w:rsidRPr="008B76DD" w:rsidRDefault="00437753" w:rsidP="00437753">
            <w:pPr>
              <w:pStyle w:val="Normltblzatban-jobbra"/>
              <w:spacing w:after="0"/>
              <w:rPr>
                <w:sz w:val="20"/>
                <w:szCs w:val="20"/>
              </w:rPr>
            </w:pPr>
            <w:r w:rsidRPr="008B76DD">
              <w:rPr>
                <w:sz w:val="20"/>
                <w:szCs w:val="20"/>
              </w:rPr>
              <w:t>0</w:t>
            </w:r>
          </w:p>
          <w:p w:rsidR="00437753" w:rsidRPr="008B76DD" w:rsidRDefault="00437753" w:rsidP="00437753">
            <w:pPr>
              <w:pStyle w:val="Normltblzatban-jobbra"/>
              <w:spacing w:after="0"/>
              <w:rPr>
                <w:sz w:val="20"/>
                <w:szCs w:val="20"/>
              </w:rPr>
            </w:pPr>
            <w:r w:rsidRPr="008B76DD">
              <w:rPr>
                <w:sz w:val="20"/>
                <w:szCs w:val="20"/>
              </w:rPr>
              <w:t>0</w:t>
            </w:r>
          </w:p>
        </w:tc>
      </w:tr>
      <w:tr w:rsidR="00437753" w:rsidRPr="008B76DD" w:rsidTr="00573BB9">
        <w:tblPrEx>
          <w:tblCellMar>
            <w:top w:w="0" w:type="dxa"/>
            <w:bottom w:w="0" w:type="dxa"/>
          </w:tblCellMar>
        </w:tblPrEx>
        <w:trPr>
          <w:cantSplit/>
        </w:trPr>
        <w:tc>
          <w:tcPr>
            <w:tcW w:w="672" w:type="dxa"/>
            <w:vMerge/>
          </w:tcPr>
          <w:p w:rsidR="00437753" w:rsidRPr="00A51BCF" w:rsidRDefault="00437753" w:rsidP="00573BB9">
            <w:pPr>
              <w:pStyle w:val="TableText"/>
              <w:spacing w:before="0" w:after="0"/>
              <w:jc w:val="center"/>
              <w:rPr>
                <w:rFonts w:eastAsia="Times New Roman"/>
                <w:bCs/>
                <w:lang w:bidi="sa-IN"/>
              </w:rPr>
            </w:pPr>
          </w:p>
        </w:tc>
        <w:tc>
          <w:tcPr>
            <w:tcW w:w="6019" w:type="dxa"/>
          </w:tcPr>
          <w:p w:rsidR="00437753" w:rsidRPr="008B76DD" w:rsidRDefault="00437753" w:rsidP="00713411">
            <w:pPr>
              <w:pStyle w:val="TableText"/>
              <w:spacing w:before="0" w:after="0"/>
              <w:rPr>
                <w:rFonts w:eastAsia="Times New Roman"/>
                <w:b/>
                <w:bCs/>
                <w:lang w:val="es-ES" w:bidi="sa-IN"/>
              </w:rPr>
            </w:pPr>
            <w:r w:rsidRPr="008B76DD">
              <w:rPr>
                <w:rFonts w:eastAsia="Times New Roman"/>
                <w:b/>
                <w:bCs/>
                <w:lang w:bidi="sa-IN"/>
              </w:rPr>
              <w:t>A ber</w:t>
            </w:r>
            <w:r w:rsidRPr="008B76DD">
              <w:rPr>
                <w:rFonts w:eastAsia="Times New Roman"/>
                <w:b/>
                <w:bCs/>
                <w:lang w:bidi="sa-IN"/>
              </w:rPr>
              <w:t>u</w:t>
            </w:r>
            <w:r w:rsidRPr="008B76DD">
              <w:rPr>
                <w:rFonts w:eastAsia="Times New Roman"/>
                <w:b/>
                <w:bCs/>
                <w:lang w:bidi="sa-IN"/>
              </w:rPr>
              <w:t>házás teljes összege (euró)</w:t>
            </w:r>
          </w:p>
          <w:p w:rsidR="00437753" w:rsidRPr="008B76DD" w:rsidRDefault="00437753" w:rsidP="00713411">
            <w:pPr>
              <w:widowControl w:val="0"/>
              <w:tabs>
                <w:tab w:val="left" w:pos="567"/>
              </w:tabs>
              <w:spacing w:after="0"/>
              <w:jc w:val="left"/>
              <w:rPr>
                <w:sz w:val="20"/>
                <w:szCs w:val="20"/>
                <w:lang w:bidi="sa-IN"/>
              </w:rPr>
            </w:pPr>
            <w:r w:rsidRPr="008B76DD">
              <w:rPr>
                <w:sz w:val="20"/>
                <w:szCs w:val="20"/>
                <w:lang w:bidi="sa-IN"/>
              </w:rPr>
              <w:t>A tevékenységek típusa:</w:t>
            </w:r>
          </w:p>
          <w:p w:rsidR="00437753" w:rsidRPr="008B76DD" w:rsidRDefault="00437753" w:rsidP="00713411">
            <w:pPr>
              <w:numPr>
                <w:ilvl w:val="0"/>
                <w:numId w:val="37"/>
              </w:numPr>
              <w:spacing w:after="0"/>
              <w:rPr>
                <w:sz w:val="20"/>
                <w:szCs w:val="20"/>
              </w:rPr>
            </w:pPr>
            <w:r w:rsidRPr="008B76DD">
              <w:rPr>
                <w:sz w:val="20"/>
                <w:szCs w:val="20"/>
                <w:lang w:bidi="sa-IN"/>
              </w:rPr>
              <w:t xml:space="preserve">ICT </w:t>
            </w:r>
            <w:r w:rsidRPr="008B76DD">
              <w:rPr>
                <w:sz w:val="20"/>
                <w:szCs w:val="20"/>
              </w:rPr>
              <w:t>kezdeményezés (pl. infrastruktúra)</w:t>
            </w:r>
          </w:p>
          <w:p w:rsidR="00437753" w:rsidRPr="008B76DD" w:rsidRDefault="00437753" w:rsidP="00713411">
            <w:pPr>
              <w:numPr>
                <w:ilvl w:val="0"/>
                <w:numId w:val="37"/>
              </w:numPr>
              <w:spacing w:after="0"/>
              <w:rPr>
                <w:sz w:val="20"/>
                <w:szCs w:val="20"/>
              </w:rPr>
            </w:pPr>
            <w:r w:rsidRPr="008B76DD">
              <w:rPr>
                <w:sz w:val="20"/>
                <w:szCs w:val="20"/>
              </w:rPr>
              <w:t>Mobilitás</w:t>
            </w:r>
          </w:p>
          <w:p w:rsidR="00437753" w:rsidRPr="008B76DD" w:rsidRDefault="00437753" w:rsidP="00713411">
            <w:pPr>
              <w:numPr>
                <w:ilvl w:val="0"/>
                <w:numId w:val="37"/>
              </w:numPr>
              <w:spacing w:after="0"/>
              <w:rPr>
                <w:sz w:val="20"/>
                <w:szCs w:val="20"/>
              </w:rPr>
            </w:pPr>
            <w:r w:rsidRPr="008B76DD">
              <w:rPr>
                <w:sz w:val="20"/>
                <w:szCs w:val="20"/>
              </w:rPr>
              <w:t>Kult</w:t>
            </w:r>
            <w:r w:rsidRPr="008B76DD">
              <w:rPr>
                <w:sz w:val="20"/>
                <w:szCs w:val="20"/>
              </w:rPr>
              <w:t>u</w:t>
            </w:r>
            <w:r w:rsidRPr="008B76DD">
              <w:rPr>
                <w:sz w:val="20"/>
                <w:szCs w:val="20"/>
              </w:rPr>
              <w:t>rális és szociális infrastruktúra</w:t>
            </w:r>
          </w:p>
          <w:p w:rsidR="00437753" w:rsidRPr="008B76DD" w:rsidRDefault="00437753" w:rsidP="00713411">
            <w:pPr>
              <w:numPr>
                <w:ilvl w:val="0"/>
                <w:numId w:val="37"/>
              </w:numPr>
              <w:spacing w:after="0"/>
              <w:rPr>
                <w:sz w:val="20"/>
                <w:szCs w:val="20"/>
              </w:rPr>
            </w:pPr>
            <w:r w:rsidRPr="008B76DD">
              <w:rPr>
                <w:sz w:val="20"/>
                <w:szCs w:val="20"/>
              </w:rPr>
              <w:t>Környezeti infrastruktúra (csatornázás, szennyvízkezelés</w:t>
            </w:r>
            <w:proofErr w:type="gramStart"/>
            <w:r w:rsidRPr="008B76DD">
              <w:rPr>
                <w:sz w:val="20"/>
                <w:szCs w:val="20"/>
              </w:rPr>
              <w:t>, …</w:t>
            </w:r>
            <w:proofErr w:type="gramEnd"/>
            <w:r w:rsidRPr="008B76DD">
              <w:rPr>
                <w:sz w:val="20"/>
                <w:szCs w:val="20"/>
              </w:rPr>
              <w:t>)/Energia</w:t>
            </w:r>
          </w:p>
          <w:p w:rsidR="00437753" w:rsidRPr="008B76DD" w:rsidRDefault="00437753" w:rsidP="00713411">
            <w:pPr>
              <w:numPr>
                <w:ilvl w:val="0"/>
                <w:numId w:val="37"/>
              </w:numPr>
              <w:spacing w:after="0"/>
              <w:rPr>
                <w:sz w:val="20"/>
                <w:szCs w:val="20"/>
              </w:rPr>
            </w:pPr>
            <w:r w:rsidRPr="008B76DD">
              <w:rPr>
                <w:sz w:val="20"/>
                <w:szCs w:val="20"/>
              </w:rPr>
              <w:t>Képzések</w:t>
            </w:r>
          </w:p>
          <w:p w:rsidR="00437753" w:rsidRPr="008B76DD" w:rsidRDefault="00437753" w:rsidP="00713411">
            <w:pPr>
              <w:numPr>
                <w:ilvl w:val="0"/>
                <w:numId w:val="37"/>
              </w:numPr>
              <w:spacing w:after="0"/>
              <w:rPr>
                <w:sz w:val="20"/>
                <w:szCs w:val="20"/>
              </w:rPr>
            </w:pPr>
            <w:r w:rsidRPr="008B76DD">
              <w:rPr>
                <w:sz w:val="20"/>
                <w:szCs w:val="20"/>
              </w:rPr>
              <w:t>Gyermekgondozás</w:t>
            </w:r>
          </w:p>
          <w:p w:rsidR="00437753" w:rsidRPr="008B76DD" w:rsidRDefault="00437753" w:rsidP="00713411">
            <w:pPr>
              <w:numPr>
                <w:ilvl w:val="0"/>
                <w:numId w:val="37"/>
              </w:numPr>
              <w:spacing w:after="0"/>
              <w:rPr>
                <w:sz w:val="20"/>
                <w:szCs w:val="20"/>
                <w:lang w:bidi="sa-IN"/>
              </w:rPr>
            </w:pPr>
            <w:r w:rsidRPr="008B76DD">
              <w:rPr>
                <w:sz w:val="20"/>
                <w:szCs w:val="20"/>
              </w:rPr>
              <w:t>Egyéb</w:t>
            </w:r>
          </w:p>
        </w:tc>
        <w:tc>
          <w:tcPr>
            <w:tcW w:w="1409" w:type="dxa"/>
          </w:tcPr>
          <w:p w:rsidR="00437753" w:rsidRPr="008B76DD" w:rsidRDefault="00437753" w:rsidP="00713411">
            <w:pPr>
              <w:pStyle w:val="Normltblzatban-jobbra"/>
              <w:spacing w:after="0"/>
              <w:rPr>
                <w:sz w:val="20"/>
                <w:szCs w:val="20"/>
                <w:lang w:bidi="sa-IN"/>
              </w:rPr>
            </w:pPr>
            <w:r w:rsidRPr="008B76DD">
              <w:rPr>
                <w:sz w:val="20"/>
                <w:szCs w:val="20"/>
                <w:lang w:val="hu-HU" w:bidi="sa-IN"/>
              </w:rPr>
              <w:t>180,5 millió</w:t>
            </w:r>
            <w:r w:rsidRPr="008B76DD">
              <w:rPr>
                <w:sz w:val="20"/>
                <w:szCs w:val="20"/>
                <w:lang w:bidi="sa-IN"/>
              </w:rPr>
              <w:t xml:space="preserve"> </w:t>
            </w:r>
          </w:p>
        </w:tc>
        <w:tc>
          <w:tcPr>
            <w:tcW w:w="1320" w:type="dxa"/>
          </w:tcPr>
          <w:p w:rsidR="00437753" w:rsidRPr="008B76DD" w:rsidRDefault="00437753" w:rsidP="00713411">
            <w:pPr>
              <w:pStyle w:val="Normltblzatban-jobbra"/>
              <w:spacing w:after="0"/>
              <w:rPr>
                <w:sz w:val="20"/>
                <w:szCs w:val="20"/>
                <w:lang w:val="hu-HU" w:bidi="sa-IN"/>
              </w:rPr>
            </w:pPr>
            <w:r w:rsidRPr="008B76DD">
              <w:rPr>
                <w:sz w:val="20"/>
                <w:szCs w:val="20"/>
                <w:lang w:val="hu-HU" w:bidi="sa-IN"/>
              </w:rPr>
              <w:t>114 millió</w:t>
            </w:r>
          </w:p>
          <w:p w:rsidR="00437753" w:rsidRPr="008B76DD" w:rsidRDefault="00437753" w:rsidP="00713411">
            <w:pPr>
              <w:pStyle w:val="Normltblzatban-jobbra"/>
              <w:spacing w:after="0"/>
              <w:rPr>
                <w:sz w:val="20"/>
                <w:szCs w:val="20"/>
                <w:lang w:val="hu-HU" w:bidi="sa-IN"/>
              </w:rPr>
            </w:pPr>
          </w:p>
          <w:p w:rsidR="00437753" w:rsidRPr="008B76DD" w:rsidRDefault="00610493" w:rsidP="00713411">
            <w:pPr>
              <w:pStyle w:val="Normltblzatban-jobbra"/>
              <w:spacing w:after="0"/>
              <w:rPr>
                <w:sz w:val="20"/>
                <w:szCs w:val="20"/>
                <w:lang w:val="hu-HU" w:bidi="sa-IN"/>
              </w:rPr>
            </w:pPr>
            <w:r>
              <w:rPr>
                <w:sz w:val="20"/>
                <w:szCs w:val="20"/>
                <w:lang w:val="hu-HU" w:bidi="sa-IN"/>
              </w:rPr>
              <w:t>0</w:t>
            </w:r>
            <w:r w:rsidR="00437753" w:rsidRPr="008B76DD">
              <w:rPr>
                <w:sz w:val="20"/>
                <w:szCs w:val="20"/>
                <w:lang w:val="hu-HU" w:bidi="sa-IN"/>
              </w:rPr>
              <w:t>87 millió</w:t>
            </w:r>
          </w:p>
          <w:p w:rsidR="00610493" w:rsidRPr="008B76DD" w:rsidRDefault="00610493" w:rsidP="00713411">
            <w:pPr>
              <w:pStyle w:val="Normltblzatban-jobbra"/>
              <w:spacing w:after="0"/>
              <w:rPr>
                <w:sz w:val="20"/>
                <w:szCs w:val="20"/>
                <w:lang w:val="hu-HU" w:bidi="sa-IN"/>
              </w:rPr>
            </w:pPr>
            <w:r w:rsidRPr="008B76DD">
              <w:rPr>
                <w:sz w:val="20"/>
                <w:szCs w:val="20"/>
                <w:lang w:val="hu-HU" w:bidi="sa-IN"/>
              </w:rPr>
              <w:t>27 millió</w:t>
            </w:r>
          </w:p>
          <w:p w:rsidR="00437753" w:rsidRDefault="00713411" w:rsidP="00713411">
            <w:pPr>
              <w:pStyle w:val="Normltblzatban-jobbra"/>
              <w:spacing w:after="0"/>
              <w:rPr>
                <w:sz w:val="20"/>
                <w:szCs w:val="20"/>
                <w:lang w:val="hu-HU" w:bidi="sa-IN"/>
              </w:rPr>
            </w:pPr>
            <w:r>
              <w:rPr>
                <w:sz w:val="20"/>
                <w:szCs w:val="20"/>
                <w:lang w:val="hu-HU" w:bidi="sa-IN"/>
              </w:rPr>
              <w:t>0</w:t>
            </w:r>
          </w:p>
          <w:p w:rsidR="00713411" w:rsidRDefault="00713411" w:rsidP="00713411">
            <w:pPr>
              <w:pStyle w:val="Normltblzatban-jobbra"/>
              <w:spacing w:after="0"/>
              <w:rPr>
                <w:sz w:val="20"/>
                <w:szCs w:val="20"/>
                <w:lang w:val="hu-HU" w:bidi="sa-IN"/>
              </w:rPr>
            </w:pPr>
          </w:p>
          <w:p w:rsidR="00713411" w:rsidRDefault="00713411" w:rsidP="00713411">
            <w:pPr>
              <w:pStyle w:val="Normltblzatban-jobbra"/>
              <w:spacing w:after="0"/>
              <w:rPr>
                <w:sz w:val="20"/>
                <w:szCs w:val="20"/>
                <w:lang w:val="hu-HU" w:bidi="sa-IN"/>
              </w:rPr>
            </w:pPr>
            <w:r>
              <w:rPr>
                <w:sz w:val="20"/>
                <w:szCs w:val="20"/>
                <w:lang w:val="hu-HU" w:bidi="sa-IN"/>
              </w:rPr>
              <w:t>0</w:t>
            </w:r>
          </w:p>
          <w:p w:rsidR="00713411" w:rsidRDefault="00713411" w:rsidP="00713411">
            <w:pPr>
              <w:pStyle w:val="Normltblzatban-jobbra"/>
              <w:spacing w:after="0"/>
              <w:rPr>
                <w:sz w:val="20"/>
                <w:szCs w:val="20"/>
                <w:lang w:val="hu-HU" w:bidi="sa-IN"/>
              </w:rPr>
            </w:pPr>
            <w:r>
              <w:rPr>
                <w:sz w:val="20"/>
                <w:szCs w:val="20"/>
                <w:lang w:val="hu-HU" w:bidi="sa-IN"/>
              </w:rPr>
              <w:t>0</w:t>
            </w:r>
          </w:p>
          <w:p w:rsidR="00713411" w:rsidRPr="008B76DD" w:rsidRDefault="00713411" w:rsidP="00713411">
            <w:pPr>
              <w:pStyle w:val="Normltblzatban-jobbra"/>
              <w:spacing w:after="0"/>
              <w:rPr>
                <w:sz w:val="20"/>
                <w:szCs w:val="20"/>
                <w:lang w:val="hu-HU" w:bidi="sa-IN"/>
              </w:rPr>
            </w:pPr>
            <w:r>
              <w:rPr>
                <w:sz w:val="20"/>
                <w:szCs w:val="20"/>
                <w:lang w:val="hu-HU" w:bidi="sa-IN"/>
              </w:rPr>
              <w:t>0</w:t>
            </w:r>
          </w:p>
        </w:tc>
      </w:tr>
      <w:tr w:rsidR="006F6013" w:rsidRPr="008B76DD" w:rsidTr="00573BB9">
        <w:tblPrEx>
          <w:tblCellMar>
            <w:top w:w="0" w:type="dxa"/>
            <w:bottom w:w="0" w:type="dxa"/>
          </w:tblCellMar>
        </w:tblPrEx>
        <w:trPr>
          <w:cantSplit/>
        </w:trPr>
        <w:tc>
          <w:tcPr>
            <w:tcW w:w="672" w:type="dxa"/>
            <w:vMerge w:val="restart"/>
          </w:tcPr>
          <w:p w:rsidR="006F6013" w:rsidRPr="00A51BCF" w:rsidRDefault="006F6013" w:rsidP="006F6013">
            <w:pPr>
              <w:pStyle w:val="TableText"/>
              <w:spacing w:before="0" w:after="0"/>
              <w:jc w:val="center"/>
              <w:rPr>
                <w:rFonts w:eastAsia="Times New Roman"/>
                <w:bCs/>
                <w:lang w:bidi="sa-IN"/>
              </w:rPr>
            </w:pPr>
            <w:r w:rsidRPr="00A51BCF">
              <w:rPr>
                <w:rFonts w:eastAsia="Times New Roman"/>
                <w:bCs/>
                <w:lang w:bidi="sa-IN"/>
              </w:rPr>
              <w:t>R</w:t>
            </w:r>
          </w:p>
        </w:tc>
        <w:tc>
          <w:tcPr>
            <w:tcW w:w="6019" w:type="dxa"/>
          </w:tcPr>
          <w:p w:rsidR="006F6013" w:rsidRPr="008B76DD" w:rsidRDefault="006F6013" w:rsidP="006F6013">
            <w:pPr>
              <w:pStyle w:val="TableText"/>
              <w:spacing w:before="0" w:after="0"/>
              <w:rPr>
                <w:rFonts w:eastAsia="Times New Roman"/>
                <w:bCs/>
                <w:lang w:bidi="sa-IN"/>
              </w:rPr>
            </w:pPr>
            <w:r w:rsidRPr="008B76DD">
              <w:rPr>
                <w:rFonts w:eastAsia="Times New Roman"/>
                <w:bCs/>
                <w:lang w:bidi="sa-IN"/>
              </w:rPr>
              <w:t>A fejlettebb szolgáltatásokat hasznosító vidéki ter</w:t>
            </w:r>
            <w:r w:rsidRPr="008B76DD">
              <w:rPr>
                <w:rFonts w:eastAsia="Times New Roman"/>
                <w:bCs/>
                <w:lang w:bidi="sa-IN"/>
              </w:rPr>
              <w:t>ü</w:t>
            </w:r>
            <w:r w:rsidRPr="008B76DD">
              <w:rPr>
                <w:rFonts w:eastAsia="Times New Roman"/>
                <w:bCs/>
                <w:lang w:bidi="sa-IN"/>
              </w:rPr>
              <w:t>leteken élők száma (ezer fő)</w:t>
            </w:r>
          </w:p>
        </w:tc>
        <w:tc>
          <w:tcPr>
            <w:tcW w:w="1409" w:type="dxa"/>
            <w:vAlign w:val="center"/>
          </w:tcPr>
          <w:p w:rsidR="006F6013" w:rsidRPr="008B76DD" w:rsidRDefault="006F6013" w:rsidP="006F6013">
            <w:pPr>
              <w:pStyle w:val="Normltblzatban-jobbra"/>
              <w:spacing w:after="0"/>
              <w:rPr>
                <w:sz w:val="20"/>
                <w:szCs w:val="20"/>
              </w:rPr>
            </w:pPr>
            <w:r w:rsidRPr="008B76DD">
              <w:rPr>
                <w:sz w:val="20"/>
                <w:szCs w:val="20"/>
              </w:rPr>
              <w:t>3 500</w:t>
            </w:r>
          </w:p>
        </w:tc>
        <w:tc>
          <w:tcPr>
            <w:tcW w:w="1320" w:type="dxa"/>
          </w:tcPr>
          <w:p w:rsidR="006F6013" w:rsidRPr="008B76DD" w:rsidRDefault="006F6013" w:rsidP="006F6013">
            <w:pPr>
              <w:pStyle w:val="Normltblzatban-jobbra"/>
              <w:spacing w:after="0"/>
              <w:rPr>
                <w:sz w:val="20"/>
                <w:szCs w:val="20"/>
                <w:lang w:val="hu-HU"/>
              </w:rPr>
            </w:pPr>
            <w:r w:rsidRPr="00017030">
              <w:rPr>
                <w:sz w:val="20"/>
                <w:szCs w:val="20"/>
                <w:lang w:val="hu-HU"/>
              </w:rPr>
              <w:t>816,278</w:t>
            </w:r>
          </w:p>
        </w:tc>
      </w:tr>
      <w:tr w:rsidR="006F6013" w:rsidRPr="008B76DD" w:rsidTr="00573BB9">
        <w:tblPrEx>
          <w:tblCellMar>
            <w:top w:w="0" w:type="dxa"/>
            <w:bottom w:w="0" w:type="dxa"/>
          </w:tblCellMar>
        </w:tblPrEx>
        <w:trPr>
          <w:cantSplit/>
        </w:trPr>
        <w:tc>
          <w:tcPr>
            <w:tcW w:w="672" w:type="dxa"/>
            <w:vMerge/>
          </w:tcPr>
          <w:p w:rsidR="006F6013" w:rsidRPr="00A51BCF" w:rsidRDefault="006F6013" w:rsidP="006F6013">
            <w:pPr>
              <w:pStyle w:val="TableText"/>
              <w:spacing w:before="0" w:after="0"/>
              <w:jc w:val="center"/>
              <w:rPr>
                <w:rFonts w:eastAsia="Times New Roman"/>
                <w:bCs/>
                <w:lang w:bidi="sa-IN"/>
              </w:rPr>
            </w:pPr>
          </w:p>
        </w:tc>
        <w:tc>
          <w:tcPr>
            <w:tcW w:w="6019" w:type="dxa"/>
          </w:tcPr>
          <w:p w:rsidR="006F6013" w:rsidRPr="008B76DD" w:rsidRDefault="006F6013" w:rsidP="006F6013">
            <w:pPr>
              <w:pStyle w:val="TableText"/>
              <w:spacing w:before="0" w:after="0"/>
              <w:rPr>
                <w:rFonts w:eastAsia="Times New Roman"/>
                <w:bCs/>
                <w:lang w:bidi="sa-IN"/>
              </w:rPr>
            </w:pPr>
            <w:r w:rsidRPr="008B76DD">
              <w:rPr>
                <w:rFonts w:eastAsia="Times New Roman"/>
                <w:bCs/>
                <w:lang w:bidi="sa-IN"/>
              </w:rPr>
              <w:t>Internet-ellátottság növek</w:t>
            </w:r>
            <w:r w:rsidRPr="008B76DD">
              <w:rPr>
                <w:rFonts w:eastAsia="Times New Roman"/>
                <w:bCs/>
                <w:lang w:bidi="sa-IN"/>
              </w:rPr>
              <w:t>e</w:t>
            </w:r>
            <w:r w:rsidRPr="008B76DD">
              <w:rPr>
                <w:rFonts w:eastAsia="Times New Roman"/>
                <w:bCs/>
                <w:lang w:bidi="sa-IN"/>
              </w:rPr>
              <w:t>dése a vidéki térségekben (ezer fő)</w:t>
            </w:r>
          </w:p>
        </w:tc>
        <w:tc>
          <w:tcPr>
            <w:tcW w:w="1409" w:type="dxa"/>
            <w:vAlign w:val="center"/>
          </w:tcPr>
          <w:p w:rsidR="006F6013" w:rsidRPr="008B76DD" w:rsidRDefault="006F6013" w:rsidP="006F6013">
            <w:pPr>
              <w:pStyle w:val="Normltblzatban-jobbra"/>
              <w:spacing w:after="0"/>
              <w:rPr>
                <w:sz w:val="20"/>
                <w:szCs w:val="20"/>
              </w:rPr>
            </w:pPr>
            <w:r w:rsidRPr="008B76DD">
              <w:rPr>
                <w:sz w:val="20"/>
                <w:szCs w:val="20"/>
              </w:rPr>
              <w:t>60</w:t>
            </w:r>
          </w:p>
        </w:tc>
        <w:tc>
          <w:tcPr>
            <w:tcW w:w="1320" w:type="dxa"/>
            <w:tcBorders>
              <w:bottom w:val="single" w:sz="4" w:space="0" w:color="auto"/>
            </w:tcBorders>
          </w:tcPr>
          <w:p w:rsidR="006F6013" w:rsidRPr="008B76DD" w:rsidRDefault="006F6013" w:rsidP="006F6013">
            <w:pPr>
              <w:pStyle w:val="Normltblzatban-jobbra"/>
              <w:spacing w:after="0"/>
              <w:rPr>
                <w:sz w:val="20"/>
                <w:szCs w:val="20"/>
              </w:rPr>
            </w:pPr>
            <w:r w:rsidRPr="00017030">
              <w:rPr>
                <w:sz w:val="20"/>
                <w:szCs w:val="20"/>
              </w:rPr>
              <w:t>81,697</w:t>
            </w:r>
          </w:p>
        </w:tc>
      </w:tr>
      <w:tr w:rsidR="006F6013" w:rsidRPr="008B76DD" w:rsidTr="00573BB9">
        <w:tblPrEx>
          <w:tblCellMar>
            <w:top w:w="0" w:type="dxa"/>
            <w:bottom w:w="0" w:type="dxa"/>
          </w:tblCellMar>
        </w:tblPrEx>
        <w:trPr>
          <w:cantSplit/>
        </w:trPr>
        <w:tc>
          <w:tcPr>
            <w:tcW w:w="672" w:type="dxa"/>
            <w:vMerge w:val="restart"/>
          </w:tcPr>
          <w:p w:rsidR="006F6013" w:rsidRPr="00A51BCF" w:rsidRDefault="006F6013" w:rsidP="006F6013">
            <w:pPr>
              <w:pStyle w:val="TableText"/>
              <w:spacing w:before="0" w:after="0"/>
              <w:jc w:val="center"/>
              <w:rPr>
                <w:rFonts w:eastAsia="Times New Roman"/>
                <w:bCs/>
                <w:lang w:bidi="sa-IN"/>
              </w:rPr>
            </w:pPr>
            <w:r w:rsidRPr="00A51BCF">
              <w:rPr>
                <w:rFonts w:eastAsia="Times New Roman"/>
                <w:bCs/>
                <w:lang w:bidi="sa-IN"/>
              </w:rPr>
              <w:t>I</w:t>
            </w:r>
          </w:p>
        </w:tc>
        <w:tc>
          <w:tcPr>
            <w:tcW w:w="6019" w:type="dxa"/>
          </w:tcPr>
          <w:p w:rsidR="006F6013" w:rsidRPr="008B76DD" w:rsidRDefault="006F6013" w:rsidP="006F6013">
            <w:pPr>
              <w:pStyle w:val="TableText"/>
              <w:spacing w:before="0" w:after="0"/>
              <w:rPr>
                <w:rFonts w:eastAsia="Times New Roman"/>
                <w:bCs/>
                <w:lang w:bidi="sa-IN"/>
              </w:rPr>
            </w:pPr>
            <w:r w:rsidRPr="008B76DD">
              <w:rPr>
                <w:rFonts w:eastAsia="Times New Roman"/>
                <w:bCs/>
                <w:lang w:bidi="sa-IN"/>
              </w:rPr>
              <w:t xml:space="preserve">A főfoglalkozásnak megfelelő, újonnan létrehozott munkahelyek nettó száma </w:t>
            </w:r>
          </w:p>
        </w:tc>
        <w:tc>
          <w:tcPr>
            <w:tcW w:w="1409" w:type="dxa"/>
            <w:vAlign w:val="center"/>
          </w:tcPr>
          <w:p w:rsidR="006F6013" w:rsidRPr="008B76DD" w:rsidRDefault="006F6013" w:rsidP="006F6013">
            <w:pPr>
              <w:pStyle w:val="Normltblzatban-jobbra"/>
              <w:spacing w:after="0"/>
              <w:rPr>
                <w:sz w:val="20"/>
                <w:szCs w:val="20"/>
              </w:rPr>
            </w:pPr>
            <w:r w:rsidRPr="008B76DD">
              <w:rPr>
                <w:sz w:val="20"/>
                <w:szCs w:val="20"/>
              </w:rPr>
              <w:t>2 110</w:t>
            </w:r>
          </w:p>
        </w:tc>
        <w:tc>
          <w:tcPr>
            <w:tcW w:w="1320" w:type="dxa"/>
            <w:shd w:val="clear" w:color="auto" w:fill="auto"/>
          </w:tcPr>
          <w:p w:rsidR="006F6013" w:rsidRPr="008B76DD" w:rsidRDefault="006F6013" w:rsidP="006F6013">
            <w:pPr>
              <w:pStyle w:val="Normltblzatban-jobbra"/>
              <w:spacing w:after="0"/>
              <w:rPr>
                <w:sz w:val="20"/>
                <w:szCs w:val="20"/>
              </w:rPr>
            </w:pPr>
            <w:r w:rsidRPr="00017030">
              <w:rPr>
                <w:sz w:val="20"/>
                <w:szCs w:val="20"/>
              </w:rPr>
              <w:t>238</w:t>
            </w:r>
          </w:p>
        </w:tc>
      </w:tr>
      <w:tr w:rsidR="006F6013" w:rsidRPr="008B76DD" w:rsidTr="00573BB9">
        <w:tblPrEx>
          <w:tblCellMar>
            <w:top w:w="0" w:type="dxa"/>
            <w:bottom w:w="0" w:type="dxa"/>
          </w:tblCellMar>
        </w:tblPrEx>
        <w:trPr>
          <w:cantSplit/>
        </w:trPr>
        <w:tc>
          <w:tcPr>
            <w:tcW w:w="672" w:type="dxa"/>
            <w:vMerge/>
          </w:tcPr>
          <w:p w:rsidR="006F6013" w:rsidRPr="00A51BCF" w:rsidRDefault="006F6013" w:rsidP="006F6013">
            <w:pPr>
              <w:pStyle w:val="TableText"/>
              <w:spacing w:before="0" w:after="0"/>
              <w:jc w:val="center"/>
              <w:rPr>
                <w:rFonts w:eastAsia="Times New Roman"/>
                <w:bCs/>
                <w:lang w:bidi="sa-IN"/>
              </w:rPr>
            </w:pPr>
          </w:p>
        </w:tc>
        <w:tc>
          <w:tcPr>
            <w:tcW w:w="6019" w:type="dxa"/>
          </w:tcPr>
          <w:p w:rsidR="006F6013" w:rsidRPr="008B76DD" w:rsidRDefault="006F6013" w:rsidP="006F6013">
            <w:pPr>
              <w:pStyle w:val="TableText"/>
              <w:spacing w:before="0" w:after="0"/>
              <w:rPr>
                <w:rFonts w:eastAsia="Times New Roman"/>
                <w:bCs/>
                <w:lang w:bidi="sa-IN"/>
              </w:rPr>
            </w:pPr>
            <w:r w:rsidRPr="008B76DD">
              <w:rPr>
                <w:rFonts w:eastAsia="Times New Roman"/>
                <w:bCs/>
                <w:lang w:bidi="sa-IN"/>
              </w:rPr>
              <w:t xml:space="preserve">Nettó hozzáadott érték </w:t>
            </w:r>
            <w:proofErr w:type="spellStart"/>
            <w:r w:rsidRPr="008B76DD">
              <w:rPr>
                <w:rFonts w:eastAsia="Times New Roman"/>
                <w:bCs/>
                <w:lang w:bidi="sa-IN"/>
              </w:rPr>
              <w:t>PPS-ben</w:t>
            </w:r>
            <w:proofErr w:type="spellEnd"/>
            <w:r w:rsidRPr="008B76DD">
              <w:rPr>
                <w:rFonts w:eastAsia="Times New Roman"/>
                <w:bCs/>
                <w:lang w:bidi="sa-IN"/>
              </w:rPr>
              <w:t xml:space="preserve"> kifejezve </w:t>
            </w:r>
          </w:p>
        </w:tc>
        <w:tc>
          <w:tcPr>
            <w:tcW w:w="1409" w:type="dxa"/>
            <w:vAlign w:val="center"/>
          </w:tcPr>
          <w:p w:rsidR="006F6013" w:rsidRPr="008B76DD" w:rsidRDefault="006F6013" w:rsidP="006F6013">
            <w:pPr>
              <w:pStyle w:val="Normltblzatban-jobbra"/>
              <w:spacing w:after="0"/>
              <w:rPr>
                <w:sz w:val="20"/>
                <w:szCs w:val="20"/>
                <w:lang w:val="hu-HU"/>
              </w:rPr>
            </w:pPr>
          </w:p>
        </w:tc>
        <w:tc>
          <w:tcPr>
            <w:tcW w:w="1320" w:type="dxa"/>
            <w:shd w:val="clear" w:color="auto" w:fill="auto"/>
          </w:tcPr>
          <w:p w:rsidR="006F6013" w:rsidRPr="008B76DD" w:rsidRDefault="006F6013" w:rsidP="006F6013">
            <w:pPr>
              <w:pStyle w:val="Normltblzatban-jobbra"/>
              <w:spacing w:after="0"/>
              <w:rPr>
                <w:sz w:val="20"/>
                <w:szCs w:val="20"/>
                <w:lang w:val="hu-HU"/>
              </w:rPr>
            </w:pPr>
            <w:r w:rsidRPr="00017030">
              <w:rPr>
                <w:sz w:val="20"/>
                <w:szCs w:val="20"/>
              </w:rPr>
              <w:t>NA</w:t>
            </w:r>
          </w:p>
        </w:tc>
      </w:tr>
      <w:tr w:rsidR="006F6013" w:rsidRPr="008B76DD" w:rsidTr="00573BB9">
        <w:tblPrEx>
          <w:tblCellMar>
            <w:top w:w="0" w:type="dxa"/>
            <w:bottom w:w="0" w:type="dxa"/>
          </w:tblCellMar>
        </w:tblPrEx>
        <w:trPr>
          <w:cantSplit/>
          <w:trHeight w:val="158"/>
        </w:trPr>
        <w:tc>
          <w:tcPr>
            <w:tcW w:w="672" w:type="dxa"/>
            <w:vMerge w:val="restart"/>
          </w:tcPr>
          <w:p w:rsidR="006F6013" w:rsidRPr="00A51BCF" w:rsidRDefault="006F6013" w:rsidP="006F6013">
            <w:pPr>
              <w:pStyle w:val="TableText"/>
              <w:spacing w:before="0" w:after="0"/>
              <w:jc w:val="center"/>
              <w:rPr>
                <w:rFonts w:eastAsia="Times New Roman"/>
                <w:bCs/>
                <w:lang w:bidi="sa-IN"/>
              </w:rPr>
            </w:pPr>
            <w:r w:rsidRPr="00A51BCF">
              <w:rPr>
                <w:rFonts w:eastAsia="Times New Roman"/>
                <w:bCs/>
                <w:lang w:bidi="sa-IN"/>
              </w:rPr>
              <w:t>SPEC. O</w:t>
            </w:r>
          </w:p>
        </w:tc>
        <w:tc>
          <w:tcPr>
            <w:tcW w:w="6019" w:type="dxa"/>
          </w:tcPr>
          <w:p w:rsidR="006F6013" w:rsidRPr="008B76DD" w:rsidRDefault="006F6013" w:rsidP="006F6013">
            <w:pPr>
              <w:pStyle w:val="TableText"/>
              <w:spacing w:before="0" w:after="0"/>
              <w:rPr>
                <w:rFonts w:eastAsia="Times New Roman"/>
                <w:bCs/>
                <w:lang w:bidi="sa-IN"/>
              </w:rPr>
            </w:pPr>
            <w:r w:rsidRPr="008B76DD">
              <w:rPr>
                <w:rFonts w:eastAsia="Times New Roman"/>
                <w:bCs/>
                <w:lang w:bidi="sa-IN"/>
              </w:rPr>
              <w:t>Többfunkciós szolgáltató központok száma (db)</w:t>
            </w:r>
          </w:p>
        </w:tc>
        <w:tc>
          <w:tcPr>
            <w:tcW w:w="1409" w:type="dxa"/>
            <w:vAlign w:val="center"/>
          </w:tcPr>
          <w:p w:rsidR="006F6013" w:rsidRPr="008B76DD" w:rsidRDefault="006F6013" w:rsidP="006F6013">
            <w:pPr>
              <w:pStyle w:val="Normltblzatban-jobbra"/>
              <w:spacing w:after="0"/>
              <w:rPr>
                <w:sz w:val="20"/>
                <w:szCs w:val="20"/>
              </w:rPr>
            </w:pPr>
            <w:r w:rsidRPr="008B76DD">
              <w:rPr>
                <w:sz w:val="20"/>
                <w:szCs w:val="20"/>
              </w:rPr>
              <w:t>1 800</w:t>
            </w:r>
          </w:p>
        </w:tc>
        <w:tc>
          <w:tcPr>
            <w:tcW w:w="1320" w:type="dxa"/>
            <w:shd w:val="clear" w:color="auto" w:fill="auto"/>
          </w:tcPr>
          <w:p w:rsidR="006F6013" w:rsidRPr="008B76DD" w:rsidRDefault="006F6013" w:rsidP="006F6013">
            <w:pPr>
              <w:pStyle w:val="Normltblzatban-jobbra"/>
              <w:spacing w:after="0"/>
              <w:rPr>
                <w:sz w:val="20"/>
                <w:szCs w:val="20"/>
              </w:rPr>
            </w:pPr>
            <w:r w:rsidRPr="008B76DD">
              <w:rPr>
                <w:sz w:val="20"/>
                <w:szCs w:val="20"/>
              </w:rPr>
              <w:t>612</w:t>
            </w:r>
          </w:p>
        </w:tc>
      </w:tr>
      <w:tr w:rsidR="006F6013" w:rsidRPr="008B76DD" w:rsidTr="00573BB9">
        <w:tblPrEx>
          <w:tblCellMar>
            <w:top w:w="0" w:type="dxa"/>
            <w:bottom w:w="0" w:type="dxa"/>
          </w:tblCellMar>
        </w:tblPrEx>
        <w:trPr>
          <w:cantSplit/>
        </w:trPr>
        <w:tc>
          <w:tcPr>
            <w:tcW w:w="672" w:type="dxa"/>
            <w:vMerge/>
          </w:tcPr>
          <w:p w:rsidR="006F6013" w:rsidRPr="00A51BCF" w:rsidRDefault="006F6013" w:rsidP="006F6013">
            <w:pPr>
              <w:pStyle w:val="TableText"/>
              <w:spacing w:before="0" w:after="0"/>
              <w:jc w:val="center"/>
              <w:rPr>
                <w:rFonts w:eastAsia="Times New Roman"/>
                <w:bCs/>
                <w:lang w:bidi="sa-IN"/>
              </w:rPr>
            </w:pPr>
          </w:p>
        </w:tc>
        <w:tc>
          <w:tcPr>
            <w:tcW w:w="6019" w:type="dxa"/>
          </w:tcPr>
          <w:p w:rsidR="006F6013" w:rsidRPr="008B76DD" w:rsidRDefault="006F6013" w:rsidP="006F6013">
            <w:pPr>
              <w:pStyle w:val="TableText"/>
              <w:spacing w:before="0" w:after="0"/>
              <w:rPr>
                <w:rFonts w:eastAsia="Times New Roman"/>
                <w:bCs/>
                <w:lang w:bidi="sa-IN"/>
              </w:rPr>
            </w:pPr>
            <w:r w:rsidRPr="008B76DD">
              <w:rPr>
                <w:rFonts w:eastAsia="Times New Roman"/>
                <w:bCs/>
                <w:lang w:bidi="sa-IN"/>
              </w:rPr>
              <w:t>A támogatott tanyabusz szolgáltat</w:t>
            </w:r>
            <w:r w:rsidRPr="008B76DD">
              <w:rPr>
                <w:rFonts w:eastAsia="Times New Roman"/>
                <w:bCs/>
                <w:lang w:bidi="sa-IN"/>
              </w:rPr>
              <w:t>á</w:t>
            </w:r>
            <w:r w:rsidRPr="008B76DD">
              <w:rPr>
                <w:rFonts w:eastAsia="Times New Roman"/>
                <w:bCs/>
                <w:lang w:bidi="sa-IN"/>
              </w:rPr>
              <w:t>sok száma</w:t>
            </w:r>
          </w:p>
        </w:tc>
        <w:tc>
          <w:tcPr>
            <w:tcW w:w="1409" w:type="dxa"/>
            <w:vAlign w:val="center"/>
          </w:tcPr>
          <w:p w:rsidR="006F6013" w:rsidRPr="008B76DD" w:rsidRDefault="006F6013" w:rsidP="006F6013">
            <w:pPr>
              <w:pStyle w:val="Normltblzatban-jobbra"/>
              <w:spacing w:after="0"/>
              <w:rPr>
                <w:sz w:val="20"/>
                <w:szCs w:val="20"/>
              </w:rPr>
            </w:pPr>
            <w:r w:rsidRPr="008B76DD">
              <w:rPr>
                <w:sz w:val="20"/>
                <w:szCs w:val="20"/>
              </w:rPr>
              <w:t>200</w:t>
            </w:r>
          </w:p>
        </w:tc>
        <w:tc>
          <w:tcPr>
            <w:tcW w:w="1320" w:type="dxa"/>
            <w:shd w:val="clear" w:color="auto" w:fill="auto"/>
          </w:tcPr>
          <w:p w:rsidR="006F6013" w:rsidRPr="008B76DD" w:rsidRDefault="006F6013" w:rsidP="006F6013">
            <w:pPr>
              <w:pStyle w:val="Normltblzatban-jobbra"/>
              <w:spacing w:after="0"/>
              <w:rPr>
                <w:sz w:val="20"/>
                <w:szCs w:val="20"/>
              </w:rPr>
            </w:pPr>
            <w:r w:rsidRPr="008B76DD">
              <w:rPr>
                <w:sz w:val="20"/>
                <w:szCs w:val="20"/>
              </w:rPr>
              <w:t>1083</w:t>
            </w:r>
          </w:p>
        </w:tc>
      </w:tr>
    </w:tbl>
    <w:p w:rsidR="009A5C1F" w:rsidRPr="00C003F8" w:rsidRDefault="009A5C1F" w:rsidP="009A5C1F">
      <w:pPr>
        <w:pStyle w:val="j-forrs"/>
        <w:widowControl w:val="0"/>
        <w:suppressAutoHyphens w:val="0"/>
      </w:pPr>
      <w:r w:rsidRPr="00C003F8">
        <w:t>Forrás: MVH</w:t>
      </w:r>
    </w:p>
    <w:p w:rsidR="004A26F0" w:rsidRDefault="004A26F0" w:rsidP="004A26F0">
      <w:pPr>
        <w:pStyle w:val="j-nomlszveg"/>
      </w:pPr>
      <w:r>
        <w:t>Az eredmény és hatás indikátorok esetében a számítás módszertan kidolgozása és az adatforrások meghatár</w:t>
      </w:r>
      <w:r>
        <w:t>o</w:t>
      </w:r>
      <w:r>
        <w:t>zás tekintetében felülvizsgálat indult 2011-ben.</w:t>
      </w:r>
    </w:p>
    <w:p w:rsidR="009A5C1F" w:rsidRPr="00EB658B" w:rsidRDefault="009A5C1F" w:rsidP="00CB27A5">
      <w:pPr>
        <w:pStyle w:val="j-cmsor4"/>
      </w:pPr>
      <w:r w:rsidRPr="00EB658B">
        <w:t>A vidéki gazdaság és lakosság számára nyújtott alapszolgáltatások körében az integrált közösségi és szolgáltató tér kialakítására és működtetésére igénybe vehető támogatások jogcím megvalósulása</w:t>
      </w:r>
      <w:bookmarkEnd w:id="269"/>
    </w:p>
    <w:p w:rsidR="009A5C1F" w:rsidRPr="00C003F8" w:rsidRDefault="009A5C1F" w:rsidP="00EB658B">
      <w:pPr>
        <w:pStyle w:val="j-nomlszveg"/>
      </w:pPr>
      <w:r w:rsidRPr="00C003F8">
        <w:t>A támogatás alapvető célja, hogy a vidéki területeken megteremtse a feltételeket a közösségek, műk</w:t>
      </w:r>
      <w:r w:rsidRPr="00C003F8">
        <w:t>ö</w:t>
      </w:r>
      <w:r w:rsidRPr="00C003F8">
        <w:t>déséhez, fejlesztéséhez. Az IKSZT egyben szolgáltatássze</w:t>
      </w:r>
      <w:r w:rsidRPr="00C003F8">
        <w:t>r</w:t>
      </w:r>
      <w:r w:rsidRPr="00C003F8">
        <w:t>vezési modell is, mely lehetővé teszi a helyi lakosság számára fontos (köz</w:t>
      </w:r>
      <w:proofErr w:type="gramStart"/>
      <w:r w:rsidRPr="00C003F8">
        <w:t>)szolgáltatások</w:t>
      </w:r>
      <w:proofErr w:type="gramEnd"/>
      <w:r w:rsidRPr="00C003F8">
        <w:t xml:space="preserve"> egy épületben való működtetését és hozzáférhetőségét. Az IKSZT keretében megvalósítható tartalmak a foglalkoztatási, vállalkozásfejlesztéshez kötődő, gyermek és ifjúsági, oktatási, képzési, közművelődési programok, szociális és lakossági, ügyfélszolg</w:t>
      </w:r>
      <w:r w:rsidRPr="00C003F8">
        <w:t>á</w:t>
      </w:r>
      <w:r w:rsidRPr="00C003F8">
        <w:t>lati jellegű szolgáltat</w:t>
      </w:r>
      <w:r w:rsidRPr="00C003F8">
        <w:t>á</w:t>
      </w:r>
      <w:r w:rsidRPr="00C003F8">
        <w:t>sok.</w:t>
      </w:r>
    </w:p>
    <w:p w:rsidR="009A5C1F" w:rsidRPr="00C003F8" w:rsidRDefault="009A5C1F" w:rsidP="00EB658B">
      <w:pPr>
        <w:pStyle w:val="j-nomlszveg"/>
      </w:pPr>
      <w:r w:rsidRPr="00C003F8">
        <w:t>201</w:t>
      </w:r>
      <w:r>
        <w:t>1</w:t>
      </w:r>
      <w:r w:rsidRPr="00C003F8">
        <w:t xml:space="preserve">-ben a jogcímet szabályozó 112/2009. (VIII. 29.) FVM rendelet nem került módosításra. </w:t>
      </w:r>
    </w:p>
    <w:p w:rsidR="009A5C1F" w:rsidRPr="00C003F8" w:rsidRDefault="009A5C1F" w:rsidP="00EB658B">
      <w:pPr>
        <w:pStyle w:val="j-nomlszveg"/>
      </w:pPr>
      <w:r w:rsidRPr="00C003F8">
        <w:t>Támogatási kérelem benyújtására összesen egy alkalommal, 2009. szeptember 1. és október 15. között nyílt lehetőség. 201</w:t>
      </w:r>
      <w:r>
        <w:t>1</w:t>
      </w:r>
      <w:r w:rsidRPr="00C003F8">
        <w:t>-ben kérelem benyújtási időszak nem volt.</w:t>
      </w:r>
    </w:p>
    <w:p w:rsidR="00DC761A" w:rsidRDefault="009A5C1F" w:rsidP="00DC761A">
      <w:r w:rsidRPr="00C003F8">
        <w:t>Az Irányító Hatóság 2010 áprilisában</w:t>
      </w:r>
      <w:r w:rsidR="005E4C71">
        <w:t>, illetve 2011 márciusában</w:t>
      </w:r>
      <w:r w:rsidRPr="00C003F8">
        <w:t xml:space="preserve"> hozta meg a ponthatárokról szóló döntését, amelyet követően kezdődött meg a támogatási határozatok kipostázása, majd ezután a beruházások megvalósításának megkezdése. </w:t>
      </w:r>
      <w:r w:rsidR="005E4C71" w:rsidRPr="00DA02FC">
        <w:rPr>
          <w:bCs/>
        </w:rPr>
        <w:t>A jo</w:t>
      </w:r>
      <w:r w:rsidR="005E4C71">
        <w:rPr>
          <w:bCs/>
        </w:rPr>
        <w:t xml:space="preserve">gcímmel összefüggő kifizetések már </w:t>
      </w:r>
      <w:r w:rsidR="005E4C71" w:rsidRPr="00DA02FC">
        <w:rPr>
          <w:bCs/>
        </w:rPr>
        <w:t>2010-ben megkezdődtek, az első IKSZT beruházások 2011. év elejére készültek el.</w:t>
      </w:r>
      <w:r w:rsidR="004D6B93">
        <w:rPr>
          <w:bCs/>
        </w:rPr>
        <w:t xml:space="preserve"> </w:t>
      </w:r>
      <w:r w:rsidRPr="00C003F8">
        <w:t xml:space="preserve">A beruházások </w:t>
      </w:r>
      <w:r w:rsidRPr="00C003F8">
        <w:lastRenderedPageBreak/>
        <w:t xml:space="preserve">megvalósítására az ügyfeleknek három év áll rendelkezésére a támogatási határozat kézhezvételét követően. </w:t>
      </w:r>
    </w:p>
    <w:p w:rsidR="009A5C1F" w:rsidRPr="00C003F8" w:rsidRDefault="00DC761A" w:rsidP="00DC761A">
      <w:r w:rsidRPr="003D1252">
        <w:t>Kifizetési kérelem benyújtására 2011.01.01-31., 2011.04.01-30., 2011.07.01-31., 2011.10.01-31 közö</w:t>
      </w:r>
      <w:r>
        <w:t xml:space="preserve">tti időszakokban volt lehetőség a jogcím tekintetében. </w:t>
      </w:r>
    </w:p>
    <w:p w:rsidR="009A5C1F" w:rsidRPr="00C003F8" w:rsidRDefault="009A5C1F" w:rsidP="00C64356">
      <w:pPr>
        <w:pStyle w:val="j-tblzatszm"/>
      </w:pPr>
      <w:r w:rsidRPr="00C003F8">
        <w:t>táblázat</w:t>
      </w:r>
    </w:p>
    <w:p w:rsidR="009A5C1F" w:rsidRPr="00EB658B" w:rsidRDefault="009A5C1F" w:rsidP="00EB658B">
      <w:pPr>
        <w:pStyle w:val="j-tblzat-fcm"/>
      </w:pPr>
      <w:r w:rsidRPr="00EB658B">
        <w:t>A vidéki gazdaság és lakosság számára nyújtott alapszolgáltatások körében az integrált közöss</w:t>
      </w:r>
      <w:r w:rsidRPr="00EB658B">
        <w:t>é</w:t>
      </w:r>
      <w:r w:rsidRPr="00EB658B">
        <w:t>gi és szolgáltató tér kialakítására és működtetésére igénybe vehető támogatások jogcím 2011. évi eredményei</w:t>
      </w:r>
    </w:p>
    <w:tbl>
      <w:tblPr>
        <w:tblW w:w="8715" w:type="dxa"/>
        <w:jc w:val="center"/>
        <w:tblInd w:w="47" w:type="dxa"/>
        <w:tblCellMar>
          <w:left w:w="70" w:type="dxa"/>
          <w:right w:w="70" w:type="dxa"/>
        </w:tblCellMar>
        <w:tblLook w:val="0000" w:firstRow="0" w:lastRow="0" w:firstColumn="0" w:lastColumn="0" w:noHBand="0" w:noVBand="0"/>
      </w:tblPr>
      <w:tblGrid>
        <w:gridCol w:w="4595"/>
        <w:gridCol w:w="507"/>
        <w:gridCol w:w="1433"/>
        <w:gridCol w:w="527"/>
        <w:gridCol w:w="1653"/>
      </w:tblGrid>
      <w:tr w:rsidR="00EB658B" w:rsidRPr="00EB658B" w:rsidTr="00573BB9">
        <w:trPr>
          <w:trHeight w:val="270"/>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center"/>
              <w:rPr>
                <w:rFonts w:eastAsia="Times New Roman" w:cs="Times New Roman"/>
                <w:b/>
                <w:bCs/>
                <w:kern w:val="0"/>
                <w:sz w:val="20"/>
                <w:szCs w:val="20"/>
                <w:lang w:bidi="bn-IN"/>
              </w:rPr>
            </w:pPr>
            <w:r w:rsidRPr="00EB658B">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EB658B" w:rsidRPr="00EB658B" w:rsidRDefault="00EB658B" w:rsidP="00EB658B">
            <w:pPr>
              <w:suppressAutoHyphens w:val="0"/>
              <w:spacing w:after="0"/>
              <w:jc w:val="center"/>
              <w:rPr>
                <w:rFonts w:eastAsia="Times New Roman" w:cs="Times New Roman"/>
                <w:b/>
                <w:bCs/>
                <w:kern w:val="0"/>
                <w:sz w:val="20"/>
                <w:szCs w:val="20"/>
                <w:lang w:bidi="bn-IN"/>
              </w:rPr>
            </w:pPr>
            <w:r w:rsidRPr="00EB658B">
              <w:rPr>
                <w:rFonts w:eastAsia="Times New Roman" w:cs="Times New Roman"/>
                <w:b/>
                <w:bCs/>
                <w:kern w:val="0"/>
                <w:sz w:val="20"/>
                <w:szCs w:val="20"/>
                <w:lang w:bidi="bn-IN"/>
              </w:rPr>
              <w:t>2007-2011.</w:t>
            </w:r>
          </w:p>
        </w:tc>
      </w:tr>
      <w:tr w:rsidR="00EB658B" w:rsidRPr="00EB658B" w:rsidTr="00573BB9">
        <w:trPr>
          <w:trHeight w:val="270"/>
          <w:jc w:val="center"/>
        </w:trPr>
        <w:tc>
          <w:tcPr>
            <w:tcW w:w="4595" w:type="dxa"/>
            <w:tcBorders>
              <w:top w:val="nil"/>
              <w:left w:val="double" w:sz="6" w:space="0" w:color="auto"/>
              <w:bottom w:val="double" w:sz="6" w:space="0" w:color="auto"/>
              <w:right w:val="single" w:sz="4" w:space="0" w:color="auto"/>
            </w:tcBorders>
            <w:shd w:val="clear" w:color="auto" w:fill="C0C0C0"/>
            <w:noWrap/>
          </w:tcPr>
          <w:p w:rsidR="00EB658B" w:rsidRPr="00EB658B" w:rsidRDefault="00EB658B" w:rsidP="00EB658B">
            <w:pPr>
              <w:suppressAutoHyphens w:val="0"/>
              <w:spacing w:after="0"/>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 </w:t>
            </w:r>
          </w:p>
        </w:tc>
        <w:tc>
          <w:tcPr>
            <w:tcW w:w="507" w:type="dxa"/>
            <w:tcBorders>
              <w:top w:val="nil"/>
              <w:left w:val="nil"/>
              <w:bottom w:val="double" w:sz="6" w:space="0" w:color="auto"/>
              <w:right w:val="single" w:sz="4" w:space="0" w:color="auto"/>
            </w:tcBorders>
            <w:shd w:val="clear" w:color="auto" w:fill="C0C0C0"/>
            <w:noWrap/>
          </w:tcPr>
          <w:p w:rsidR="00EB658B" w:rsidRPr="00EB658B" w:rsidRDefault="00EB658B" w:rsidP="00EB658B">
            <w:pPr>
              <w:suppressAutoHyphens w:val="0"/>
              <w:spacing w:after="0"/>
              <w:jc w:val="center"/>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db</w:t>
            </w:r>
          </w:p>
        </w:tc>
        <w:tc>
          <w:tcPr>
            <w:tcW w:w="1433" w:type="dxa"/>
            <w:tcBorders>
              <w:top w:val="nil"/>
              <w:left w:val="nil"/>
              <w:bottom w:val="double" w:sz="6" w:space="0" w:color="auto"/>
              <w:right w:val="single" w:sz="4" w:space="0" w:color="auto"/>
            </w:tcBorders>
            <w:shd w:val="clear" w:color="auto" w:fill="C0C0C0"/>
            <w:noWrap/>
          </w:tcPr>
          <w:p w:rsidR="00EB658B" w:rsidRPr="00EB658B" w:rsidRDefault="00EB658B" w:rsidP="00EB658B">
            <w:pPr>
              <w:suppressAutoHyphens w:val="0"/>
              <w:spacing w:after="0"/>
              <w:jc w:val="center"/>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w:t>
            </w:r>
          </w:p>
        </w:tc>
        <w:tc>
          <w:tcPr>
            <w:tcW w:w="527" w:type="dxa"/>
            <w:tcBorders>
              <w:top w:val="nil"/>
              <w:left w:val="nil"/>
              <w:bottom w:val="double" w:sz="6" w:space="0" w:color="auto"/>
              <w:right w:val="single" w:sz="4" w:space="0" w:color="auto"/>
            </w:tcBorders>
            <w:shd w:val="clear" w:color="auto" w:fill="C0C0C0"/>
            <w:noWrap/>
          </w:tcPr>
          <w:p w:rsidR="00EB658B" w:rsidRPr="00EB658B" w:rsidRDefault="00EB658B" w:rsidP="00EB658B">
            <w:pPr>
              <w:suppressAutoHyphens w:val="0"/>
              <w:spacing w:after="0"/>
              <w:jc w:val="center"/>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db</w:t>
            </w:r>
          </w:p>
        </w:tc>
        <w:tc>
          <w:tcPr>
            <w:tcW w:w="1653" w:type="dxa"/>
            <w:tcBorders>
              <w:top w:val="nil"/>
              <w:left w:val="nil"/>
              <w:bottom w:val="double" w:sz="6" w:space="0" w:color="auto"/>
              <w:right w:val="double" w:sz="6" w:space="0" w:color="auto"/>
            </w:tcBorders>
            <w:shd w:val="clear" w:color="auto" w:fill="C0C0C0"/>
            <w:noWrap/>
          </w:tcPr>
          <w:p w:rsidR="00EB658B" w:rsidRPr="00EB658B" w:rsidRDefault="00EB658B" w:rsidP="00EB658B">
            <w:pPr>
              <w:suppressAutoHyphens w:val="0"/>
              <w:spacing w:after="0"/>
              <w:jc w:val="center"/>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w:t>
            </w:r>
          </w:p>
        </w:tc>
      </w:tr>
      <w:tr w:rsidR="00EB658B" w:rsidRPr="00EB658B" w:rsidTr="00573BB9">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beérkezett támogatási kérelem</w:t>
            </w:r>
          </w:p>
        </w:tc>
        <w:tc>
          <w:tcPr>
            <w:tcW w:w="507"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0</w:t>
            </w:r>
          </w:p>
        </w:tc>
        <w:tc>
          <w:tcPr>
            <w:tcW w:w="1433"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0</w:t>
            </w:r>
          </w:p>
        </w:tc>
        <w:tc>
          <w:tcPr>
            <w:tcW w:w="527"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810</w:t>
            </w:r>
          </w:p>
        </w:tc>
        <w:tc>
          <w:tcPr>
            <w:tcW w:w="1653"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128 970 869</w:t>
            </w:r>
          </w:p>
        </w:tc>
      </w:tr>
      <w:tr w:rsidR="00EB658B" w:rsidRPr="00EB658B" w:rsidTr="00573BB9">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ebből elutasított</w:t>
            </w:r>
          </w:p>
        </w:tc>
        <w:tc>
          <w:tcPr>
            <w:tcW w:w="507"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114</w:t>
            </w:r>
          </w:p>
        </w:tc>
        <w:tc>
          <w:tcPr>
            <w:tcW w:w="1433"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16 883 573</w:t>
            </w:r>
          </w:p>
        </w:tc>
        <w:tc>
          <w:tcPr>
            <w:tcW w:w="527"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170</w:t>
            </w:r>
          </w:p>
        </w:tc>
        <w:tc>
          <w:tcPr>
            <w:tcW w:w="1653"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25 977 460</w:t>
            </w:r>
          </w:p>
        </w:tc>
      </w:tr>
      <w:tr w:rsidR="00EB658B" w:rsidRPr="00EB658B" w:rsidTr="00573BB9">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rPr>
                <w:rFonts w:eastAsia="Times New Roman" w:cs="Times New Roman"/>
                <w:kern w:val="0"/>
                <w:sz w:val="20"/>
                <w:szCs w:val="20"/>
                <w:lang w:bidi="bn-IN"/>
              </w:rPr>
            </w:pPr>
            <w:r w:rsidRPr="00EB658B">
              <w:rPr>
                <w:rFonts w:eastAsia="Times New Roman" w:cs="Times New Roman"/>
                <w:kern w:val="0"/>
                <w:sz w:val="20"/>
                <w:szCs w:val="20"/>
                <w:lang w:bidi="bn-IN"/>
              </w:rPr>
              <w:t>visszavont</w:t>
            </w:r>
          </w:p>
        </w:tc>
        <w:tc>
          <w:tcPr>
            <w:tcW w:w="507"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25</w:t>
            </w:r>
          </w:p>
        </w:tc>
        <w:tc>
          <w:tcPr>
            <w:tcW w:w="1433" w:type="dxa"/>
            <w:tcBorders>
              <w:top w:val="nil"/>
              <w:left w:val="nil"/>
              <w:bottom w:val="single" w:sz="4" w:space="0" w:color="auto"/>
              <w:right w:val="single" w:sz="4" w:space="0" w:color="auto"/>
            </w:tcBorders>
            <w:shd w:val="clear" w:color="auto" w:fill="C0C0C0"/>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 </w:t>
            </w:r>
          </w:p>
        </w:tc>
        <w:tc>
          <w:tcPr>
            <w:tcW w:w="527"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30</w:t>
            </w:r>
          </w:p>
        </w:tc>
        <w:tc>
          <w:tcPr>
            <w:tcW w:w="1653" w:type="dxa"/>
            <w:tcBorders>
              <w:top w:val="nil"/>
              <w:left w:val="nil"/>
              <w:bottom w:val="single" w:sz="4" w:space="0" w:color="auto"/>
              <w:right w:val="double" w:sz="6" w:space="0" w:color="auto"/>
            </w:tcBorders>
            <w:shd w:val="clear" w:color="auto" w:fill="C0C0C0"/>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 </w:t>
            </w:r>
          </w:p>
        </w:tc>
      </w:tr>
      <w:tr w:rsidR="00EB658B" w:rsidRPr="00EB658B" w:rsidTr="00573BB9">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EB658B" w:rsidRPr="00EB658B" w:rsidRDefault="00EB658B" w:rsidP="00EB658B">
            <w:pPr>
              <w:suppressAutoHyphens w:val="0"/>
              <w:spacing w:after="0"/>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jóváhagyott</w:t>
            </w:r>
          </w:p>
        </w:tc>
        <w:tc>
          <w:tcPr>
            <w:tcW w:w="507" w:type="dxa"/>
            <w:tcBorders>
              <w:top w:val="nil"/>
              <w:left w:val="nil"/>
              <w:bottom w:val="double" w:sz="6"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115</w:t>
            </w:r>
          </w:p>
        </w:tc>
        <w:tc>
          <w:tcPr>
            <w:tcW w:w="1433" w:type="dxa"/>
            <w:tcBorders>
              <w:top w:val="nil"/>
              <w:left w:val="nil"/>
              <w:bottom w:val="double" w:sz="6"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6 065 926</w:t>
            </w:r>
          </w:p>
        </w:tc>
        <w:tc>
          <w:tcPr>
            <w:tcW w:w="527" w:type="dxa"/>
            <w:tcBorders>
              <w:top w:val="nil"/>
              <w:left w:val="nil"/>
              <w:bottom w:val="double" w:sz="6"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612</w:t>
            </w:r>
          </w:p>
        </w:tc>
        <w:tc>
          <w:tcPr>
            <w:tcW w:w="1653" w:type="dxa"/>
            <w:tcBorders>
              <w:top w:val="nil"/>
              <w:left w:val="nil"/>
              <w:bottom w:val="double" w:sz="6"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87 093 034</w:t>
            </w:r>
          </w:p>
        </w:tc>
      </w:tr>
      <w:tr w:rsidR="00EB658B" w:rsidRPr="00EB658B" w:rsidTr="00573BB9">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támogatott kifizetési kérelem</w:t>
            </w:r>
          </w:p>
        </w:tc>
        <w:tc>
          <w:tcPr>
            <w:tcW w:w="507"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280</w:t>
            </w:r>
          </w:p>
        </w:tc>
        <w:tc>
          <w:tcPr>
            <w:tcW w:w="1433"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15 123 691</w:t>
            </w:r>
          </w:p>
        </w:tc>
        <w:tc>
          <w:tcPr>
            <w:tcW w:w="527"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359</w:t>
            </w:r>
          </w:p>
        </w:tc>
        <w:tc>
          <w:tcPr>
            <w:tcW w:w="1653"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16 357 271</w:t>
            </w:r>
          </w:p>
        </w:tc>
      </w:tr>
      <w:tr w:rsidR="00EB658B" w:rsidRPr="00EB658B" w:rsidTr="00573BB9">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EB658B" w:rsidRPr="00EB658B" w:rsidRDefault="00CB27A5" w:rsidP="00EB658B">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07"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b/>
                <w:bCs/>
                <w:kern w:val="0"/>
                <w:sz w:val="20"/>
                <w:szCs w:val="20"/>
                <w:lang w:bidi="bn-IN"/>
              </w:rPr>
            </w:pPr>
            <w:r w:rsidRPr="00EB658B">
              <w:rPr>
                <w:rFonts w:eastAsia="Times New Roman" w:cs="Times New Roman"/>
                <w:b/>
                <w:bCs/>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15 208 613</w:t>
            </w:r>
          </w:p>
        </w:tc>
        <w:tc>
          <w:tcPr>
            <w:tcW w:w="527"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b/>
                <w:bCs/>
                <w:kern w:val="0"/>
                <w:sz w:val="20"/>
                <w:szCs w:val="20"/>
                <w:lang w:bidi="bn-IN"/>
              </w:rPr>
            </w:pPr>
            <w:r w:rsidRPr="00EB658B">
              <w:rPr>
                <w:rFonts w:eastAsia="Times New Roman" w:cs="Times New Roman"/>
                <w:b/>
                <w:bCs/>
                <w:kern w:val="0"/>
                <w:sz w:val="20"/>
                <w:szCs w:val="20"/>
                <w:lang w:bidi="bn-IN"/>
              </w:rPr>
              <w:t> </w:t>
            </w:r>
          </w:p>
        </w:tc>
        <w:tc>
          <w:tcPr>
            <w:tcW w:w="1653"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16 356 928</w:t>
            </w:r>
          </w:p>
        </w:tc>
      </w:tr>
      <w:tr w:rsidR="00EB658B" w:rsidRPr="00EB658B" w:rsidTr="00573BB9">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jc w:val="left"/>
              <w:rPr>
                <w:rFonts w:eastAsia="Times New Roman" w:cs="Times New Roman"/>
                <w:kern w:val="0"/>
                <w:sz w:val="20"/>
                <w:szCs w:val="20"/>
                <w:lang w:bidi="bn-IN"/>
              </w:rPr>
            </w:pPr>
            <w:r w:rsidRPr="00EB658B">
              <w:rPr>
                <w:rFonts w:eastAsia="Times New Roman" w:cs="Times New Roman"/>
                <w:kern w:val="0"/>
                <w:sz w:val="20"/>
                <w:szCs w:val="20"/>
                <w:lang w:bidi="bn-IN"/>
              </w:rPr>
              <w:t xml:space="preserve">   a kifizetésből közösségi</w:t>
            </w:r>
          </w:p>
        </w:tc>
        <w:tc>
          <w:tcPr>
            <w:tcW w:w="507"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11 325 390</w:t>
            </w:r>
          </w:p>
        </w:tc>
        <w:tc>
          <w:tcPr>
            <w:tcW w:w="527"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653"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12 183 226</w:t>
            </w:r>
          </w:p>
        </w:tc>
      </w:tr>
      <w:tr w:rsidR="00EB658B" w:rsidRPr="00EB658B" w:rsidTr="00573BB9">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jc w:val="left"/>
              <w:rPr>
                <w:rFonts w:eastAsia="Times New Roman" w:cs="Times New Roman"/>
                <w:kern w:val="0"/>
                <w:sz w:val="20"/>
                <w:szCs w:val="20"/>
                <w:lang w:bidi="bn-IN"/>
              </w:rPr>
            </w:pPr>
            <w:r w:rsidRPr="00EB658B">
              <w:rPr>
                <w:rFonts w:eastAsia="Times New Roman" w:cs="Times New Roman"/>
                <w:kern w:val="0"/>
                <w:sz w:val="20"/>
                <w:szCs w:val="20"/>
                <w:lang w:bidi="bn-IN"/>
              </w:rPr>
              <w:t xml:space="preserve">   a kifizetésből konvergencia régió</w:t>
            </w:r>
          </w:p>
        </w:tc>
        <w:tc>
          <w:tcPr>
            <w:tcW w:w="507"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14 957 633</w:t>
            </w:r>
          </w:p>
        </w:tc>
        <w:tc>
          <w:tcPr>
            <w:tcW w:w="527"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653"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16 097 920</w:t>
            </w:r>
          </w:p>
        </w:tc>
      </w:tr>
      <w:tr w:rsidR="00EB658B" w:rsidRPr="00EB658B" w:rsidTr="00573BB9">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EB658B" w:rsidRPr="00EB658B" w:rsidRDefault="00EB658B" w:rsidP="00EB658B">
            <w:pPr>
              <w:suppressAutoHyphens w:val="0"/>
              <w:spacing w:after="0"/>
              <w:jc w:val="left"/>
              <w:rPr>
                <w:rFonts w:eastAsia="Times New Roman" w:cs="Times New Roman"/>
                <w:kern w:val="0"/>
                <w:sz w:val="20"/>
                <w:szCs w:val="20"/>
                <w:lang w:bidi="bn-IN"/>
              </w:rPr>
            </w:pPr>
            <w:r w:rsidRPr="00EB658B">
              <w:rPr>
                <w:rFonts w:eastAsia="Times New Roman" w:cs="Times New Roman"/>
                <w:kern w:val="0"/>
                <w:sz w:val="20"/>
                <w:szCs w:val="20"/>
                <w:lang w:bidi="bn-IN"/>
              </w:rPr>
              <w:t xml:space="preserve">      ebből közösségi</w:t>
            </w:r>
          </w:p>
        </w:tc>
        <w:tc>
          <w:tcPr>
            <w:tcW w:w="507" w:type="dxa"/>
            <w:tcBorders>
              <w:top w:val="nil"/>
              <w:left w:val="nil"/>
              <w:bottom w:val="double" w:sz="6"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433" w:type="dxa"/>
            <w:tcBorders>
              <w:top w:val="nil"/>
              <w:left w:val="nil"/>
              <w:bottom w:val="double" w:sz="6"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11 199 970</w:t>
            </w:r>
          </w:p>
        </w:tc>
        <w:tc>
          <w:tcPr>
            <w:tcW w:w="527" w:type="dxa"/>
            <w:tcBorders>
              <w:top w:val="nil"/>
              <w:left w:val="nil"/>
              <w:bottom w:val="double" w:sz="6"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653" w:type="dxa"/>
            <w:tcBorders>
              <w:top w:val="nil"/>
              <w:left w:val="nil"/>
              <w:bottom w:val="double" w:sz="6"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12 053 794</w:t>
            </w:r>
          </w:p>
        </w:tc>
      </w:tr>
    </w:tbl>
    <w:p w:rsidR="009A5C1F" w:rsidRDefault="009A5C1F" w:rsidP="009A5C1F">
      <w:pPr>
        <w:pStyle w:val="j-forrs"/>
      </w:pPr>
      <w:r w:rsidRPr="00C003F8">
        <w:t>Forrás: MVH</w:t>
      </w:r>
    </w:p>
    <w:p w:rsidR="00DC761A" w:rsidRDefault="002218E5" w:rsidP="00DC761A">
      <w:pPr>
        <w:pStyle w:val="j-nomlszveg"/>
        <w:rPr>
          <w:szCs w:val="22"/>
        </w:rPr>
      </w:pPr>
      <w:r>
        <w:t xml:space="preserve">2011-ben </w:t>
      </w:r>
      <w:r w:rsidR="00DC761A" w:rsidRPr="008E3B7A">
        <w:t>280 db kifizetési kérelem került jóváhagyásra, 15,2 M euró (4,78 Mrd forint) összegben.</w:t>
      </w:r>
      <w:r w:rsidR="004A26F0">
        <w:t xml:space="preserve"> A jogcíme</w:t>
      </w:r>
      <w:r w:rsidR="00B863F4">
        <w:t>n</w:t>
      </w:r>
      <w:r w:rsidR="004A26F0">
        <w:t xml:space="preserve"> </w:t>
      </w:r>
      <w:r w:rsidR="00B863F4">
        <w:t>támogato</w:t>
      </w:r>
      <w:r w:rsidR="004A26F0">
        <w:t xml:space="preserve">tt kérelmek esetében a visszalépések, lemondások miatt 2,8 M euró </w:t>
      </w:r>
      <w:r w:rsidR="00B863F4">
        <w:t xml:space="preserve">összegű </w:t>
      </w:r>
      <w:r w:rsidR="004A26F0">
        <w:t>pén</w:t>
      </w:r>
      <w:r w:rsidR="004A26F0">
        <w:t>z</w:t>
      </w:r>
      <w:r w:rsidR="004A26F0">
        <w:t>ügyi fo</w:t>
      </w:r>
      <w:r w:rsidR="004A26F0">
        <w:t>r</w:t>
      </w:r>
      <w:r w:rsidR="004A26F0">
        <w:t>rás szabadult fel.</w:t>
      </w:r>
    </w:p>
    <w:p w:rsidR="00DC761A" w:rsidRPr="00C003F8" w:rsidRDefault="00DC761A" w:rsidP="00DC761A">
      <w:pPr>
        <w:pStyle w:val="j-nomlszveg"/>
      </w:pPr>
      <w:r w:rsidRPr="00AC6D37">
        <w:t>A kifizetések regionális eloszlását tekintve elmondható, hogy a legtöbb kifizetés a jogcímre</w:t>
      </w:r>
      <w:r>
        <w:t xml:space="preserve"> Szabolcs-Szatmár-Bereg megyében, míg a legkevesebb kifizetés Csongrád megyében történt.</w:t>
      </w:r>
    </w:p>
    <w:p w:rsidR="009A5C1F" w:rsidRPr="00C003F8" w:rsidRDefault="009A5C1F" w:rsidP="00CB27A5">
      <w:pPr>
        <w:pStyle w:val="j-cmsor4"/>
      </w:pPr>
      <w:bookmarkStart w:id="270" w:name="_Toc261596954"/>
      <w:r w:rsidRPr="00C003F8">
        <w:t>A vidéki gazdaság és lakosság számára nyújtott alapszolgáltatások körében a kistérségi közlekedési szolgáltatások fejlesztésére igénybe vehető támogatások jogcím megvalósulása</w:t>
      </w:r>
      <w:bookmarkEnd w:id="270"/>
    </w:p>
    <w:p w:rsidR="009A5C1F" w:rsidRPr="00C003F8" w:rsidRDefault="009A5C1F" w:rsidP="00EB658B">
      <w:pPr>
        <w:pStyle w:val="j-nomlszveg"/>
      </w:pPr>
      <w:r w:rsidRPr="00C003F8">
        <w:t>A támogatás célja a kistérségi közlekedési szolgáltatások (különösen a falu- és tanyagondnoki szolgá</w:t>
      </w:r>
      <w:r w:rsidRPr="00C003F8">
        <w:t>l</w:t>
      </w:r>
      <w:r w:rsidRPr="00C003F8">
        <w:t>tatások) fejlesztésének támogatásával a hátrányos helyzetű, szolgáltatáshiányos kistelepülések és t</w:t>
      </w:r>
      <w:r w:rsidRPr="00C003F8">
        <w:t>a</w:t>
      </w:r>
      <w:r w:rsidRPr="00C003F8">
        <w:t>nyák esélyegyenlőségének növelése, az ott élők életfeltételeinek javítása, a közszolgáltatásokhoz való hozzájutás és a szociális alapellátások kiépítésének elősegítése, a települések szolgáltatási funkcióinak bővítése, közösségfejlesztés, valamint jobb életminőség elérése.</w:t>
      </w:r>
    </w:p>
    <w:p w:rsidR="00DC761A" w:rsidRDefault="009A5C1F" w:rsidP="00DC761A">
      <w:pPr>
        <w:pStyle w:val="j-nomlszveg"/>
        <w:rPr>
          <w:szCs w:val="22"/>
        </w:rPr>
      </w:pPr>
      <w:r w:rsidRPr="00C003F8">
        <w:t>A 9/2008. (I.24.) FVM alaprendelet 201</w:t>
      </w:r>
      <w:r>
        <w:t>1</w:t>
      </w:r>
      <w:r w:rsidRPr="00C003F8">
        <w:t>-ben kétszer módosult</w:t>
      </w:r>
      <w:r>
        <w:t xml:space="preserve">, a támogatási kérelem benyújtási </w:t>
      </w:r>
      <w:proofErr w:type="gramStart"/>
      <w:r>
        <w:t>id</w:t>
      </w:r>
      <w:r>
        <w:t>ő</w:t>
      </w:r>
      <w:r>
        <w:t>szak törlésre</w:t>
      </w:r>
      <w:proofErr w:type="gramEnd"/>
      <w:r>
        <w:t xml:space="preserve"> került, valamint a kifizetési kérelmek benyújtására meghatározott időszakok egységesít</w:t>
      </w:r>
      <w:r>
        <w:t>é</w:t>
      </w:r>
      <w:r>
        <w:t>se miatt a rendeletben törlésre került a kifizetési kérelmek benyújtási időszakaira vonatkozó rendelk</w:t>
      </w:r>
      <w:r>
        <w:t>e</w:t>
      </w:r>
      <w:r>
        <w:t>zés.</w:t>
      </w:r>
      <w:r w:rsidR="00DC761A" w:rsidRPr="00DC761A">
        <w:rPr>
          <w:szCs w:val="22"/>
        </w:rPr>
        <w:t xml:space="preserve"> </w:t>
      </w:r>
    </w:p>
    <w:p w:rsidR="009A5C1F" w:rsidRDefault="00DC761A" w:rsidP="00EB658B">
      <w:pPr>
        <w:pStyle w:val="j-nomlszveg"/>
      </w:pPr>
      <w:r w:rsidRPr="003D1252">
        <w:rPr>
          <w:szCs w:val="22"/>
        </w:rPr>
        <w:t>Az utolsó kifizetési kérelem benyújtási időszak 2011. július 1 – december 31. között nyílt meg, teki</w:t>
      </w:r>
      <w:r w:rsidRPr="003D1252">
        <w:rPr>
          <w:szCs w:val="22"/>
        </w:rPr>
        <w:t>n</w:t>
      </w:r>
      <w:r w:rsidRPr="003D1252">
        <w:rPr>
          <w:szCs w:val="22"/>
        </w:rPr>
        <w:t>tettel a jogcím megvalósítási határidejének lejáratára. További kifizetési kérelem benyújtására nincs lehetőség.</w:t>
      </w:r>
    </w:p>
    <w:p w:rsidR="009A5C1F" w:rsidRPr="00C003F8" w:rsidRDefault="009A5C1F" w:rsidP="00C64356">
      <w:pPr>
        <w:pStyle w:val="j-tblzatszm"/>
      </w:pPr>
      <w:r w:rsidRPr="00C003F8">
        <w:lastRenderedPageBreak/>
        <w:t>táblázat</w:t>
      </w:r>
    </w:p>
    <w:p w:rsidR="009A5C1F" w:rsidRPr="00C003F8" w:rsidRDefault="009A5C1F" w:rsidP="00EB658B">
      <w:pPr>
        <w:pStyle w:val="j-tblzat-fcm"/>
      </w:pPr>
      <w:r w:rsidRPr="00C003F8">
        <w:t>A vidéki gazdaság és lakosság számára nyújtott alapszolgáltatások körében a kistérségi közlek</w:t>
      </w:r>
      <w:r w:rsidRPr="00C003F8">
        <w:t>e</w:t>
      </w:r>
      <w:r w:rsidRPr="00C003F8">
        <w:t>dési szolgáltat</w:t>
      </w:r>
      <w:r w:rsidRPr="00C003F8">
        <w:t>á</w:t>
      </w:r>
      <w:r w:rsidRPr="00C003F8">
        <w:t>sok fejlesztése</w:t>
      </w:r>
      <w:r w:rsidRPr="00C003F8">
        <w:rPr>
          <w:i/>
        </w:rPr>
        <w:t xml:space="preserve"> </w:t>
      </w:r>
      <w:r w:rsidRPr="00C003F8">
        <w:t>támogatási jogcím 201</w:t>
      </w:r>
      <w:r>
        <w:t>1</w:t>
      </w:r>
      <w:r w:rsidRPr="00C003F8">
        <w:t>. évi eredményei</w:t>
      </w:r>
    </w:p>
    <w:tbl>
      <w:tblPr>
        <w:tblW w:w="8825" w:type="dxa"/>
        <w:jc w:val="center"/>
        <w:tblCellMar>
          <w:left w:w="70" w:type="dxa"/>
          <w:right w:w="70" w:type="dxa"/>
        </w:tblCellMar>
        <w:tblLook w:val="0000" w:firstRow="0" w:lastRow="0" w:firstColumn="0" w:lastColumn="0" w:noHBand="0" w:noVBand="0"/>
      </w:tblPr>
      <w:tblGrid>
        <w:gridCol w:w="4705"/>
        <w:gridCol w:w="593"/>
        <w:gridCol w:w="1347"/>
        <w:gridCol w:w="741"/>
        <w:gridCol w:w="1439"/>
      </w:tblGrid>
      <w:tr w:rsidR="00EB658B" w:rsidRPr="00EB658B" w:rsidTr="00573BB9">
        <w:trPr>
          <w:cantSplit/>
          <w:tblHeader/>
          <w:jc w:val="center"/>
        </w:trPr>
        <w:tc>
          <w:tcPr>
            <w:tcW w:w="470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center"/>
              <w:rPr>
                <w:rFonts w:eastAsia="Times New Roman" w:cs="Times New Roman"/>
                <w:b/>
                <w:bCs/>
                <w:kern w:val="0"/>
                <w:sz w:val="20"/>
                <w:szCs w:val="20"/>
                <w:lang w:bidi="bn-IN"/>
              </w:rPr>
            </w:pPr>
            <w:r w:rsidRPr="00EB658B">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EB658B" w:rsidRPr="00EB658B" w:rsidRDefault="00EB658B" w:rsidP="00EB658B">
            <w:pPr>
              <w:suppressAutoHyphens w:val="0"/>
              <w:spacing w:after="0"/>
              <w:jc w:val="center"/>
              <w:rPr>
                <w:rFonts w:eastAsia="Times New Roman" w:cs="Times New Roman"/>
                <w:b/>
                <w:bCs/>
                <w:kern w:val="0"/>
                <w:sz w:val="20"/>
                <w:szCs w:val="20"/>
                <w:lang w:bidi="bn-IN"/>
              </w:rPr>
            </w:pPr>
            <w:r w:rsidRPr="00EB658B">
              <w:rPr>
                <w:rFonts w:eastAsia="Times New Roman" w:cs="Times New Roman"/>
                <w:b/>
                <w:bCs/>
                <w:kern w:val="0"/>
                <w:sz w:val="20"/>
                <w:szCs w:val="20"/>
                <w:lang w:bidi="bn-IN"/>
              </w:rPr>
              <w:t>2007-2011.</w:t>
            </w:r>
          </w:p>
        </w:tc>
      </w:tr>
      <w:tr w:rsidR="00EB658B" w:rsidRPr="00EB658B" w:rsidTr="00573BB9">
        <w:trPr>
          <w:cantSplit/>
          <w:tblHeader/>
          <w:jc w:val="center"/>
        </w:trPr>
        <w:tc>
          <w:tcPr>
            <w:tcW w:w="4705" w:type="dxa"/>
            <w:tcBorders>
              <w:top w:val="nil"/>
              <w:left w:val="double" w:sz="6" w:space="0" w:color="auto"/>
              <w:bottom w:val="double" w:sz="6" w:space="0" w:color="auto"/>
              <w:right w:val="single" w:sz="4" w:space="0" w:color="auto"/>
            </w:tcBorders>
            <w:shd w:val="clear" w:color="auto" w:fill="C0C0C0"/>
            <w:noWrap/>
          </w:tcPr>
          <w:p w:rsidR="00EB658B" w:rsidRPr="00EB658B" w:rsidRDefault="00EB658B" w:rsidP="00EB658B">
            <w:pPr>
              <w:suppressAutoHyphens w:val="0"/>
              <w:spacing w:after="0"/>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 </w:t>
            </w:r>
          </w:p>
        </w:tc>
        <w:tc>
          <w:tcPr>
            <w:tcW w:w="593" w:type="dxa"/>
            <w:tcBorders>
              <w:top w:val="nil"/>
              <w:left w:val="nil"/>
              <w:bottom w:val="double" w:sz="6" w:space="0" w:color="auto"/>
              <w:right w:val="single" w:sz="4" w:space="0" w:color="auto"/>
            </w:tcBorders>
            <w:shd w:val="clear" w:color="auto" w:fill="C0C0C0"/>
            <w:noWrap/>
          </w:tcPr>
          <w:p w:rsidR="00EB658B" w:rsidRPr="00EB658B" w:rsidRDefault="00EB658B" w:rsidP="00EB658B">
            <w:pPr>
              <w:suppressAutoHyphens w:val="0"/>
              <w:spacing w:after="0"/>
              <w:jc w:val="center"/>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db</w:t>
            </w:r>
          </w:p>
        </w:tc>
        <w:tc>
          <w:tcPr>
            <w:tcW w:w="1347" w:type="dxa"/>
            <w:tcBorders>
              <w:top w:val="nil"/>
              <w:left w:val="nil"/>
              <w:bottom w:val="double" w:sz="6" w:space="0" w:color="auto"/>
              <w:right w:val="single" w:sz="4" w:space="0" w:color="auto"/>
            </w:tcBorders>
            <w:shd w:val="clear" w:color="auto" w:fill="C0C0C0"/>
            <w:noWrap/>
          </w:tcPr>
          <w:p w:rsidR="00EB658B" w:rsidRPr="00EB658B" w:rsidRDefault="00EB658B" w:rsidP="00EB658B">
            <w:pPr>
              <w:suppressAutoHyphens w:val="0"/>
              <w:spacing w:after="0"/>
              <w:jc w:val="center"/>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w:t>
            </w:r>
          </w:p>
        </w:tc>
        <w:tc>
          <w:tcPr>
            <w:tcW w:w="741" w:type="dxa"/>
            <w:tcBorders>
              <w:top w:val="nil"/>
              <w:left w:val="nil"/>
              <w:bottom w:val="double" w:sz="6" w:space="0" w:color="auto"/>
              <w:right w:val="single" w:sz="4" w:space="0" w:color="auto"/>
            </w:tcBorders>
            <w:shd w:val="clear" w:color="auto" w:fill="C0C0C0"/>
            <w:noWrap/>
          </w:tcPr>
          <w:p w:rsidR="00EB658B" w:rsidRPr="00EB658B" w:rsidRDefault="00EB658B" w:rsidP="00EB658B">
            <w:pPr>
              <w:suppressAutoHyphens w:val="0"/>
              <w:spacing w:after="0"/>
              <w:jc w:val="center"/>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db</w:t>
            </w:r>
          </w:p>
        </w:tc>
        <w:tc>
          <w:tcPr>
            <w:tcW w:w="1439" w:type="dxa"/>
            <w:tcBorders>
              <w:top w:val="nil"/>
              <w:left w:val="nil"/>
              <w:bottom w:val="double" w:sz="6" w:space="0" w:color="auto"/>
              <w:right w:val="double" w:sz="6" w:space="0" w:color="auto"/>
            </w:tcBorders>
            <w:shd w:val="clear" w:color="auto" w:fill="C0C0C0"/>
            <w:noWrap/>
          </w:tcPr>
          <w:p w:rsidR="00EB658B" w:rsidRPr="00EB658B" w:rsidRDefault="00EB658B" w:rsidP="00EB658B">
            <w:pPr>
              <w:suppressAutoHyphens w:val="0"/>
              <w:spacing w:after="0"/>
              <w:jc w:val="center"/>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w:t>
            </w:r>
          </w:p>
        </w:tc>
      </w:tr>
      <w:tr w:rsidR="00EB658B" w:rsidRPr="00EB658B" w:rsidTr="00573BB9">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beérkezett támogatási kérelem</w:t>
            </w:r>
          </w:p>
        </w:tc>
        <w:tc>
          <w:tcPr>
            <w:tcW w:w="593"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0</w:t>
            </w:r>
          </w:p>
        </w:tc>
        <w:tc>
          <w:tcPr>
            <w:tcW w:w="1347"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0</w:t>
            </w:r>
          </w:p>
        </w:tc>
        <w:tc>
          <w:tcPr>
            <w:tcW w:w="741"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1 157</w:t>
            </w:r>
          </w:p>
        </w:tc>
        <w:tc>
          <w:tcPr>
            <w:tcW w:w="1439"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29 853 658</w:t>
            </w:r>
          </w:p>
        </w:tc>
      </w:tr>
      <w:tr w:rsidR="00EB658B" w:rsidRPr="00EB658B" w:rsidTr="00573BB9">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ebből elutasított</w:t>
            </w:r>
          </w:p>
        </w:tc>
        <w:tc>
          <w:tcPr>
            <w:tcW w:w="593"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0</w:t>
            </w:r>
          </w:p>
        </w:tc>
        <w:tc>
          <w:tcPr>
            <w:tcW w:w="1347"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0</w:t>
            </w:r>
          </w:p>
        </w:tc>
        <w:tc>
          <w:tcPr>
            <w:tcW w:w="741"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45</w:t>
            </w:r>
          </w:p>
        </w:tc>
        <w:tc>
          <w:tcPr>
            <w:tcW w:w="1439"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1 125 730</w:t>
            </w:r>
          </w:p>
        </w:tc>
      </w:tr>
      <w:tr w:rsidR="00EB658B" w:rsidRPr="00EB658B" w:rsidTr="00573BB9">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rPr>
                <w:rFonts w:eastAsia="Times New Roman" w:cs="Times New Roman"/>
                <w:kern w:val="0"/>
                <w:sz w:val="20"/>
                <w:szCs w:val="20"/>
                <w:lang w:bidi="bn-IN"/>
              </w:rPr>
            </w:pPr>
            <w:r w:rsidRPr="00EB658B">
              <w:rPr>
                <w:rFonts w:eastAsia="Times New Roman" w:cs="Times New Roman"/>
                <w:kern w:val="0"/>
                <w:sz w:val="20"/>
                <w:szCs w:val="20"/>
                <w:lang w:bidi="bn-IN"/>
              </w:rPr>
              <w:t>visszavont</w:t>
            </w:r>
          </w:p>
        </w:tc>
        <w:tc>
          <w:tcPr>
            <w:tcW w:w="593"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3</w:t>
            </w:r>
          </w:p>
        </w:tc>
        <w:tc>
          <w:tcPr>
            <w:tcW w:w="1347" w:type="dxa"/>
            <w:tcBorders>
              <w:top w:val="nil"/>
              <w:left w:val="nil"/>
              <w:bottom w:val="single" w:sz="4" w:space="0" w:color="auto"/>
              <w:right w:val="single" w:sz="4" w:space="0" w:color="auto"/>
            </w:tcBorders>
            <w:shd w:val="clear" w:color="auto" w:fill="C0C0C0"/>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 </w:t>
            </w:r>
          </w:p>
        </w:tc>
        <w:tc>
          <w:tcPr>
            <w:tcW w:w="741"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29</w:t>
            </w:r>
          </w:p>
        </w:tc>
        <w:tc>
          <w:tcPr>
            <w:tcW w:w="1439" w:type="dxa"/>
            <w:tcBorders>
              <w:top w:val="nil"/>
              <w:left w:val="nil"/>
              <w:bottom w:val="single" w:sz="4" w:space="0" w:color="auto"/>
              <w:right w:val="double" w:sz="6" w:space="0" w:color="auto"/>
            </w:tcBorders>
            <w:shd w:val="clear" w:color="auto" w:fill="C0C0C0"/>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 </w:t>
            </w:r>
          </w:p>
        </w:tc>
      </w:tr>
      <w:tr w:rsidR="00EB658B" w:rsidRPr="00EB658B" w:rsidTr="00573BB9">
        <w:trPr>
          <w:trHeight w:val="285"/>
          <w:jc w:val="center"/>
        </w:trPr>
        <w:tc>
          <w:tcPr>
            <w:tcW w:w="4705" w:type="dxa"/>
            <w:tcBorders>
              <w:top w:val="nil"/>
              <w:left w:val="double" w:sz="6" w:space="0" w:color="auto"/>
              <w:bottom w:val="double" w:sz="6" w:space="0" w:color="auto"/>
              <w:right w:val="single" w:sz="4" w:space="0" w:color="auto"/>
            </w:tcBorders>
            <w:shd w:val="clear" w:color="auto" w:fill="auto"/>
            <w:noWrap/>
          </w:tcPr>
          <w:p w:rsidR="00EB658B" w:rsidRPr="00EB658B" w:rsidRDefault="00EB658B" w:rsidP="00EB658B">
            <w:pPr>
              <w:suppressAutoHyphens w:val="0"/>
              <w:spacing w:after="0"/>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jóváhagyott</w:t>
            </w:r>
          </w:p>
        </w:tc>
        <w:tc>
          <w:tcPr>
            <w:tcW w:w="593" w:type="dxa"/>
            <w:tcBorders>
              <w:top w:val="nil"/>
              <w:left w:val="nil"/>
              <w:bottom w:val="double" w:sz="6"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313</w:t>
            </w:r>
          </w:p>
        </w:tc>
        <w:tc>
          <w:tcPr>
            <w:tcW w:w="1347" w:type="dxa"/>
            <w:tcBorders>
              <w:top w:val="nil"/>
              <w:left w:val="nil"/>
              <w:bottom w:val="double" w:sz="6"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-887 225</w:t>
            </w:r>
          </w:p>
        </w:tc>
        <w:tc>
          <w:tcPr>
            <w:tcW w:w="741" w:type="dxa"/>
            <w:tcBorders>
              <w:top w:val="nil"/>
              <w:left w:val="nil"/>
              <w:bottom w:val="double" w:sz="6"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1 083</w:t>
            </w:r>
          </w:p>
        </w:tc>
        <w:tc>
          <w:tcPr>
            <w:tcW w:w="1439" w:type="dxa"/>
            <w:tcBorders>
              <w:top w:val="nil"/>
              <w:left w:val="nil"/>
              <w:bottom w:val="double" w:sz="6"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26 643 077</w:t>
            </w:r>
          </w:p>
        </w:tc>
      </w:tr>
      <w:tr w:rsidR="00EB658B" w:rsidRPr="00EB658B" w:rsidTr="00573BB9">
        <w:trPr>
          <w:trHeight w:val="285"/>
          <w:jc w:val="center"/>
        </w:trPr>
        <w:tc>
          <w:tcPr>
            <w:tcW w:w="470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2502CA">
            <w:pPr>
              <w:keepNext/>
              <w:suppressAutoHyphens w:val="0"/>
              <w:spacing w:after="0"/>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támogatott kifizetési kérelem</w:t>
            </w:r>
          </w:p>
        </w:tc>
        <w:tc>
          <w:tcPr>
            <w:tcW w:w="593" w:type="dxa"/>
            <w:tcBorders>
              <w:top w:val="nil"/>
              <w:left w:val="nil"/>
              <w:bottom w:val="single" w:sz="4" w:space="0" w:color="auto"/>
              <w:right w:val="single" w:sz="4" w:space="0" w:color="auto"/>
            </w:tcBorders>
            <w:shd w:val="clear" w:color="auto" w:fill="auto"/>
            <w:noWrap/>
          </w:tcPr>
          <w:p w:rsidR="00EB658B" w:rsidRPr="00EB658B" w:rsidRDefault="00EB658B" w:rsidP="002502CA">
            <w:pPr>
              <w:keepNext/>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7</w:t>
            </w:r>
          </w:p>
        </w:tc>
        <w:tc>
          <w:tcPr>
            <w:tcW w:w="1347" w:type="dxa"/>
            <w:tcBorders>
              <w:top w:val="nil"/>
              <w:left w:val="nil"/>
              <w:bottom w:val="single" w:sz="4" w:space="0" w:color="auto"/>
              <w:right w:val="single" w:sz="4" w:space="0" w:color="auto"/>
            </w:tcBorders>
            <w:shd w:val="clear" w:color="auto" w:fill="auto"/>
            <w:noWrap/>
          </w:tcPr>
          <w:p w:rsidR="00EB658B" w:rsidRPr="00EB658B" w:rsidRDefault="00EB658B" w:rsidP="002502CA">
            <w:pPr>
              <w:keepNext/>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174 308</w:t>
            </w:r>
          </w:p>
        </w:tc>
        <w:tc>
          <w:tcPr>
            <w:tcW w:w="741" w:type="dxa"/>
            <w:tcBorders>
              <w:top w:val="nil"/>
              <w:left w:val="nil"/>
              <w:bottom w:val="single" w:sz="4" w:space="0" w:color="auto"/>
              <w:right w:val="single" w:sz="4" w:space="0" w:color="auto"/>
            </w:tcBorders>
            <w:shd w:val="clear" w:color="auto" w:fill="auto"/>
            <w:noWrap/>
          </w:tcPr>
          <w:p w:rsidR="00EB658B" w:rsidRPr="00EB658B" w:rsidRDefault="00EB658B" w:rsidP="002502CA">
            <w:pPr>
              <w:keepNext/>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1 070</w:t>
            </w:r>
          </w:p>
        </w:tc>
        <w:tc>
          <w:tcPr>
            <w:tcW w:w="1439" w:type="dxa"/>
            <w:tcBorders>
              <w:top w:val="nil"/>
              <w:left w:val="nil"/>
              <w:bottom w:val="single" w:sz="4" w:space="0" w:color="auto"/>
              <w:right w:val="double" w:sz="6" w:space="0" w:color="auto"/>
            </w:tcBorders>
            <w:shd w:val="clear" w:color="auto" w:fill="auto"/>
            <w:noWrap/>
          </w:tcPr>
          <w:p w:rsidR="00EB658B" w:rsidRPr="00EB658B" w:rsidRDefault="00EB658B" w:rsidP="002502CA">
            <w:pPr>
              <w:keepNext/>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26 298 300</w:t>
            </w:r>
          </w:p>
        </w:tc>
      </w:tr>
      <w:tr w:rsidR="00EB658B" w:rsidRPr="00EB658B" w:rsidTr="00573BB9">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EB658B" w:rsidRPr="00EB658B" w:rsidRDefault="00CB27A5" w:rsidP="00EB658B">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93"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b/>
                <w:bCs/>
                <w:kern w:val="0"/>
                <w:sz w:val="20"/>
                <w:szCs w:val="20"/>
                <w:lang w:bidi="bn-IN"/>
              </w:rPr>
            </w:pPr>
            <w:r w:rsidRPr="00EB658B">
              <w:rPr>
                <w:rFonts w:eastAsia="Times New Roman" w:cs="Times New Roman"/>
                <w:b/>
                <w:bCs/>
                <w:kern w:val="0"/>
                <w:sz w:val="20"/>
                <w:szCs w:val="20"/>
                <w:lang w:bidi="bn-IN"/>
              </w:rPr>
              <w:t> </w:t>
            </w:r>
          </w:p>
        </w:tc>
        <w:tc>
          <w:tcPr>
            <w:tcW w:w="1347"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171 113</w:t>
            </w:r>
          </w:p>
        </w:tc>
        <w:tc>
          <w:tcPr>
            <w:tcW w:w="741"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b/>
                <w:bCs/>
                <w:kern w:val="0"/>
                <w:sz w:val="20"/>
                <w:szCs w:val="20"/>
                <w:lang w:bidi="bn-IN"/>
              </w:rPr>
            </w:pPr>
            <w:r w:rsidRPr="00EB658B">
              <w:rPr>
                <w:rFonts w:eastAsia="Times New Roman" w:cs="Times New Roman"/>
                <w:b/>
                <w:bCs/>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26 298 300</w:t>
            </w:r>
          </w:p>
        </w:tc>
      </w:tr>
      <w:tr w:rsidR="00EB658B" w:rsidRPr="00EB658B" w:rsidTr="00573BB9">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jc w:val="left"/>
              <w:rPr>
                <w:rFonts w:eastAsia="Times New Roman" w:cs="Times New Roman"/>
                <w:kern w:val="0"/>
                <w:sz w:val="20"/>
                <w:szCs w:val="20"/>
                <w:lang w:bidi="bn-IN"/>
              </w:rPr>
            </w:pPr>
            <w:r w:rsidRPr="00EB658B">
              <w:rPr>
                <w:rFonts w:eastAsia="Times New Roman" w:cs="Times New Roman"/>
                <w:kern w:val="0"/>
                <w:sz w:val="20"/>
                <w:szCs w:val="20"/>
                <w:lang w:bidi="bn-IN"/>
              </w:rPr>
              <w:t xml:space="preserve">   a kifizetésből közösségi</w:t>
            </w:r>
          </w:p>
        </w:tc>
        <w:tc>
          <w:tcPr>
            <w:tcW w:w="593"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347"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113 218</w:t>
            </w:r>
          </w:p>
        </w:tc>
        <w:tc>
          <w:tcPr>
            <w:tcW w:w="741"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20 029 126</w:t>
            </w:r>
          </w:p>
        </w:tc>
      </w:tr>
      <w:tr w:rsidR="00EB658B" w:rsidRPr="00EB658B" w:rsidTr="00573BB9">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jc w:val="left"/>
              <w:rPr>
                <w:rFonts w:eastAsia="Times New Roman" w:cs="Times New Roman"/>
                <w:kern w:val="0"/>
                <w:sz w:val="20"/>
                <w:szCs w:val="20"/>
                <w:lang w:bidi="bn-IN"/>
              </w:rPr>
            </w:pPr>
            <w:r w:rsidRPr="00EB658B">
              <w:rPr>
                <w:rFonts w:eastAsia="Times New Roman" w:cs="Times New Roman"/>
                <w:kern w:val="0"/>
                <w:sz w:val="20"/>
                <w:szCs w:val="20"/>
                <w:lang w:bidi="bn-IN"/>
              </w:rPr>
              <w:t xml:space="preserve">   a kifizetésből konvergencia régió</w:t>
            </w:r>
          </w:p>
        </w:tc>
        <w:tc>
          <w:tcPr>
            <w:tcW w:w="593"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347"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111 281</w:t>
            </w:r>
          </w:p>
        </w:tc>
        <w:tc>
          <w:tcPr>
            <w:tcW w:w="741"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25 897 389</w:t>
            </w:r>
          </w:p>
        </w:tc>
      </w:tr>
      <w:tr w:rsidR="00EB658B" w:rsidRPr="00EB658B" w:rsidTr="00573BB9">
        <w:trPr>
          <w:trHeight w:val="270"/>
          <w:jc w:val="center"/>
        </w:trPr>
        <w:tc>
          <w:tcPr>
            <w:tcW w:w="4705" w:type="dxa"/>
            <w:tcBorders>
              <w:top w:val="nil"/>
              <w:left w:val="double" w:sz="6" w:space="0" w:color="auto"/>
              <w:bottom w:val="double" w:sz="6" w:space="0" w:color="auto"/>
              <w:right w:val="single" w:sz="4" w:space="0" w:color="auto"/>
            </w:tcBorders>
            <w:shd w:val="clear" w:color="auto" w:fill="auto"/>
            <w:noWrap/>
          </w:tcPr>
          <w:p w:rsidR="00EB658B" w:rsidRPr="00EB658B" w:rsidRDefault="00EB658B" w:rsidP="00EB658B">
            <w:pPr>
              <w:suppressAutoHyphens w:val="0"/>
              <w:spacing w:after="0"/>
              <w:jc w:val="left"/>
              <w:rPr>
                <w:rFonts w:eastAsia="Times New Roman" w:cs="Times New Roman"/>
                <w:kern w:val="0"/>
                <w:sz w:val="20"/>
                <w:szCs w:val="20"/>
                <w:lang w:bidi="bn-IN"/>
              </w:rPr>
            </w:pPr>
            <w:r w:rsidRPr="00EB658B">
              <w:rPr>
                <w:rFonts w:eastAsia="Times New Roman" w:cs="Times New Roman"/>
                <w:kern w:val="0"/>
                <w:sz w:val="20"/>
                <w:szCs w:val="20"/>
                <w:lang w:bidi="bn-IN"/>
              </w:rPr>
              <w:t xml:space="preserve">      ebből közösségi</w:t>
            </w:r>
          </w:p>
        </w:tc>
        <w:tc>
          <w:tcPr>
            <w:tcW w:w="593" w:type="dxa"/>
            <w:tcBorders>
              <w:top w:val="nil"/>
              <w:left w:val="nil"/>
              <w:bottom w:val="double" w:sz="6"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347" w:type="dxa"/>
            <w:tcBorders>
              <w:top w:val="nil"/>
              <w:left w:val="nil"/>
              <w:bottom w:val="double" w:sz="6"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83 319</w:t>
            </w:r>
          </w:p>
        </w:tc>
        <w:tc>
          <w:tcPr>
            <w:tcW w:w="741" w:type="dxa"/>
            <w:tcBorders>
              <w:top w:val="nil"/>
              <w:left w:val="nil"/>
              <w:bottom w:val="double" w:sz="6"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439" w:type="dxa"/>
            <w:tcBorders>
              <w:top w:val="nil"/>
              <w:left w:val="nil"/>
              <w:bottom w:val="double" w:sz="6"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19 812 856</w:t>
            </w:r>
          </w:p>
        </w:tc>
      </w:tr>
    </w:tbl>
    <w:p w:rsidR="009A5C1F" w:rsidRDefault="009A5C1F" w:rsidP="009A5C1F">
      <w:pPr>
        <w:pStyle w:val="j-forrs"/>
      </w:pPr>
      <w:r w:rsidRPr="00C003F8">
        <w:t>Forrás: MVH</w:t>
      </w:r>
    </w:p>
    <w:p w:rsidR="00DC761A" w:rsidRDefault="002218E5" w:rsidP="00DC761A">
      <w:pPr>
        <w:pStyle w:val="j-nomlszveg"/>
        <w:rPr>
          <w:szCs w:val="22"/>
        </w:rPr>
      </w:pPr>
      <w:r>
        <w:t xml:space="preserve">2011-ben </w:t>
      </w:r>
      <w:r w:rsidR="00DC761A" w:rsidRPr="008E3B7A">
        <w:t>7 db kifizetési kérelem került jóváhagyásra, 1</w:t>
      </w:r>
      <w:r w:rsidR="00DC761A">
        <w:t>71 ezer</w:t>
      </w:r>
      <w:r w:rsidR="00DC761A" w:rsidRPr="008E3B7A">
        <w:t xml:space="preserve"> euró (</w:t>
      </w:r>
      <w:r w:rsidR="00DC761A">
        <w:t>54,</w:t>
      </w:r>
      <w:r w:rsidR="00DC761A" w:rsidRPr="008E3B7A">
        <w:t xml:space="preserve">8 </w:t>
      </w:r>
      <w:r w:rsidR="00DC761A">
        <w:t>millió</w:t>
      </w:r>
      <w:r w:rsidR="00DC761A" w:rsidRPr="008E3B7A">
        <w:t xml:space="preserve"> forint) összegben.</w:t>
      </w:r>
      <w:r w:rsidR="00DC761A">
        <w:rPr>
          <w:szCs w:val="22"/>
        </w:rPr>
        <w:t xml:space="preserve"> </w:t>
      </w:r>
      <w:r w:rsidR="004A26F0">
        <w:t>A jogcíme</w:t>
      </w:r>
      <w:r w:rsidR="00B863F4">
        <w:t>n</w:t>
      </w:r>
      <w:r w:rsidR="004A26F0">
        <w:t xml:space="preserve"> </w:t>
      </w:r>
      <w:r w:rsidR="00B863F4">
        <w:t>támoga</w:t>
      </w:r>
      <w:r w:rsidR="004A26F0">
        <w:t xml:space="preserve">tott kérelmek esetében a visszalépések, lemondások miatt 0,9 M euró </w:t>
      </w:r>
      <w:r w:rsidR="00B863F4">
        <w:t xml:space="preserve">összegű </w:t>
      </w:r>
      <w:r w:rsidR="004A26F0">
        <w:t>pén</w:t>
      </w:r>
      <w:r w:rsidR="004A26F0">
        <w:t>z</w:t>
      </w:r>
      <w:r w:rsidR="004A26F0">
        <w:t>ügyi fo</w:t>
      </w:r>
      <w:r w:rsidR="004A26F0">
        <w:t>r</w:t>
      </w:r>
      <w:r w:rsidR="004A26F0">
        <w:t>rás szabadult fel.</w:t>
      </w:r>
    </w:p>
    <w:p w:rsidR="00DC761A" w:rsidRPr="00C003F8" w:rsidRDefault="00DC761A" w:rsidP="00DC761A">
      <w:pPr>
        <w:pStyle w:val="j-nomlszveg"/>
      </w:pPr>
      <w:r w:rsidRPr="00AC6D37">
        <w:t>A kifizetések regionális eloszlását tekintve elmondható, hogy a legtöbb kifizetés a jogcímre</w:t>
      </w:r>
      <w:r>
        <w:t xml:space="preserve"> Pest m</w:t>
      </w:r>
      <w:r>
        <w:t>e</w:t>
      </w:r>
      <w:r>
        <w:t>gyében történt.</w:t>
      </w:r>
    </w:p>
    <w:p w:rsidR="009A5C1F" w:rsidRPr="00C003F8" w:rsidRDefault="009A5C1F" w:rsidP="009A5C1F">
      <w:pPr>
        <w:pStyle w:val="j-cmsor3"/>
      </w:pPr>
      <w:bookmarkStart w:id="271" w:name="_Toc297560980"/>
      <w:bookmarkStart w:id="272" w:name="_Toc328638728"/>
      <w:r w:rsidRPr="00C003F8">
        <w:t>A falumegújítás és -fejlesztés (322) intézkedés rövid bemutatása</w:t>
      </w:r>
      <w:bookmarkEnd w:id="271"/>
      <w:bookmarkEnd w:id="272"/>
    </w:p>
    <w:p w:rsidR="009A5C1F" w:rsidRPr="00C003F8" w:rsidRDefault="009A5C1F" w:rsidP="00EB658B">
      <w:pPr>
        <w:pStyle w:val="j-nomlszveg"/>
      </w:pPr>
      <w:r w:rsidRPr="00C003F8">
        <w:t>Az intézkedés a falu környezetét és megjelenését javító kisléptékű infrastrukturális fejlesztések me</w:t>
      </w:r>
      <w:r w:rsidRPr="00C003F8">
        <w:t>g</w:t>
      </w:r>
      <w:r w:rsidRPr="00C003F8">
        <w:t>valósítását (parkok, sétányok kialakítása), a védelem alatt nem álló, közösségi és gazdasági célokat szolgáló, illetve a település megjelenésében jelentős szereppel bíró épületek külső felújítását, új piact</w:t>
      </w:r>
      <w:r w:rsidRPr="00C003F8">
        <w:t>e</w:t>
      </w:r>
      <w:r w:rsidRPr="00C003F8">
        <w:t>rek megnyitását és a meglévők fejlesztését, valamint játszótér kialakítását t</w:t>
      </w:r>
      <w:r w:rsidRPr="00C003F8">
        <w:t>á</w:t>
      </w:r>
      <w:r w:rsidRPr="00C003F8">
        <w:t xml:space="preserve">mogatja. </w:t>
      </w:r>
    </w:p>
    <w:p w:rsidR="009A5C1F" w:rsidRPr="00C003F8" w:rsidRDefault="009A5C1F" w:rsidP="00EB658B">
      <w:pPr>
        <w:pStyle w:val="j-nomlszveg"/>
      </w:pPr>
      <w:r w:rsidRPr="00C003F8">
        <w:t>A támogatás négy célterülten vehető igénybe:</w:t>
      </w:r>
    </w:p>
    <w:p w:rsidR="009A5C1F" w:rsidRPr="00C003F8" w:rsidRDefault="009A5C1F" w:rsidP="00EB658B">
      <w:pPr>
        <w:pStyle w:val="j-felsorols1"/>
      </w:pPr>
      <w:r w:rsidRPr="00C003F8">
        <w:t>helyi vagy országos védelem alatt nem álló, a település megjelenésében szereppel bíró épül</w:t>
      </w:r>
      <w:r w:rsidRPr="00C003F8">
        <w:t>e</w:t>
      </w:r>
      <w:r w:rsidRPr="00C003F8">
        <w:t xml:space="preserve">tek külső felújítása; </w:t>
      </w:r>
    </w:p>
    <w:p w:rsidR="009A5C1F" w:rsidRPr="00C003F8" w:rsidRDefault="009A5C1F" w:rsidP="00EB658B">
      <w:pPr>
        <w:pStyle w:val="j-felsorols1"/>
      </w:pPr>
      <w:r w:rsidRPr="00C003F8">
        <w:t>a település környezetét és megjelenését javító kisléptékű infrastruktúra-fejlesztések támogat</w:t>
      </w:r>
      <w:r w:rsidRPr="00C003F8">
        <w:t>á</w:t>
      </w:r>
      <w:r w:rsidRPr="00C003F8">
        <w:t>sa;</w:t>
      </w:r>
    </w:p>
    <w:p w:rsidR="009A5C1F" w:rsidRPr="00C003F8" w:rsidRDefault="009A5C1F" w:rsidP="00EB658B">
      <w:pPr>
        <w:pStyle w:val="j-felsorols1"/>
      </w:pPr>
      <w:r w:rsidRPr="00C003F8">
        <w:t>új piacok létrehozása a helyben megtermelt mezőgazdasági termékek értékesítési feltételeinek javítása céljából, valamint a meglévők fejlesztése, bővítése, az előírásoknak történő megfele</w:t>
      </w:r>
      <w:r w:rsidRPr="00C003F8">
        <w:t>l</w:t>
      </w:r>
      <w:r w:rsidRPr="00C003F8">
        <w:t xml:space="preserve">tetése; </w:t>
      </w:r>
    </w:p>
    <w:p w:rsidR="009A5C1F" w:rsidRPr="00C003F8" w:rsidRDefault="009A5C1F" w:rsidP="00EB658B">
      <w:pPr>
        <w:pStyle w:val="j-felsorols1"/>
      </w:pPr>
      <w:r w:rsidRPr="00C003F8">
        <w:t>kültéri, közcélú feladatokat ellátó játszóterek kialakítása, valamint a meglévők korszerűsítése.</w:t>
      </w:r>
    </w:p>
    <w:p w:rsidR="009A5C1F" w:rsidRPr="00C003F8" w:rsidRDefault="009A5C1F" w:rsidP="00EB658B">
      <w:pPr>
        <w:pStyle w:val="j-nomlszveg"/>
      </w:pPr>
      <w:r w:rsidRPr="00C003F8">
        <w:t xml:space="preserve">Az intézkedéshez kapcsolódóan a </w:t>
      </w:r>
      <w:r w:rsidRPr="00C003F8">
        <w:rPr>
          <w:i/>
        </w:rPr>
        <w:t>Falumegújításra és –fejlesztésre igénybe vehető támogatások</w:t>
      </w:r>
      <w:r w:rsidRPr="00C003F8">
        <w:t xml:space="preserve"> jo</w:t>
      </w:r>
      <w:r w:rsidRPr="00C003F8">
        <w:t>g</w:t>
      </w:r>
      <w:r w:rsidRPr="00C003F8">
        <w:t>címrendelet került me</w:t>
      </w:r>
      <w:r w:rsidRPr="00C003F8">
        <w:t>g</w:t>
      </w:r>
      <w:r w:rsidRPr="00C003F8">
        <w:t>hirdetésre, mely lefedi az intézkedés egészét.</w:t>
      </w:r>
    </w:p>
    <w:p w:rsidR="009A5C1F" w:rsidRPr="00EB658B" w:rsidRDefault="009A5C1F" w:rsidP="00C64356">
      <w:pPr>
        <w:pStyle w:val="j-tblzatszm"/>
      </w:pPr>
      <w:r w:rsidRPr="00EB658B">
        <w:t>táblázat</w:t>
      </w:r>
    </w:p>
    <w:p w:rsidR="009A5C1F" w:rsidRPr="00EB658B" w:rsidRDefault="009A5C1F" w:rsidP="00EB658B">
      <w:pPr>
        <w:pStyle w:val="j-tblzat-fcm"/>
      </w:pPr>
      <w:r w:rsidRPr="00EB658B">
        <w:t>A falumegújítás és –</w:t>
      </w:r>
      <w:proofErr w:type="gramStart"/>
      <w:r w:rsidRPr="00EB658B">
        <w:t>fejlesztés intézkedés</w:t>
      </w:r>
      <w:proofErr w:type="gramEnd"/>
      <w:r w:rsidRPr="00EB658B">
        <w:t xml:space="preserve"> (322) indikátorainak megvalósulása</w:t>
      </w:r>
    </w:p>
    <w:tbl>
      <w:tblPr>
        <w:tblW w:w="9326" w:type="dxa"/>
        <w:jc w:val="center"/>
        <w:tblInd w:w="-135" w:type="dxa"/>
        <w:tblLayout w:type="fixed"/>
        <w:tblCellMar>
          <w:left w:w="0" w:type="dxa"/>
          <w:right w:w="0" w:type="dxa"/>
        </w:tblCellMar>
        <w:tblLook w:val="0000" w:firstRow="0" w:lastRow="0" w:firstColumn="0" w:lastColumn="0" w:noHBand="0" w:noVBand="0"/>
      </w:tblPr>
      <w:tblGrid>
        <w:gridCol w:w="448"/>
        <w:gridCol w:w="5840"/>
        <w:gridCol w:w="1524"/>
        <w:gridCol w:w="1514"/>
      </w:tblGrid>
      <w:tr w:rsidR="00437753" w:rsidRPr="008B76DD" w:rsidTr="00B863F4">
        <w:trPr>
          <w:trHeight w:val="418"/>
          <w:jc w:val="center"/>
        </w:trPr>
        <w:tc>
          <w:tcPr>
            <w:tcW w:w="448" w:type="dxa"/>
            <w:tcBorders>
              <w:top w:val="single" w:sz="4" w:space="0" w:color="000000"/>
              <w:left w:val="single" w:sz="4" w:space="0" w:color="000000"/>
              <w:bottom w:val="single" w:sz="4" w:space="0" w:color="000000"/>
            </w:tcBorders>
            <w:shd w:val="clear" w:color="auto" w:fill="B3B3B3"/>
          </w:tcPr>
          <w:p w:rsidR="00437753" w:rsidRPr="008B76DD" w:rsidRDefault="00437753" w:rsidP="00573BB9">
            <w:pPr>
              <w:pStyle w:val="Norml1"/>
              <w:keepNext/>
              <w:spacing w:after="0"/>
              <w:ind w:left="-72"/>
              <w:jc w:val="center"/>
              <w:rPr>
                <w:b/>
                <w:bCs/>
                <w:sz w:val="20"/>
                <w:szCs w:val="20"/>
                <w:lang w:val="hu-HU" w:bidi="sa-IN"/>
              </w:rPr>
            </w:pPr>
            <w:bookmarkStart w:id="273" w:name="_Toc261596956"/>
          </w:p>
        </w:tc>
        <w:tc>
          <w:tcPr>
            <w:tcW w:w="5840" w:type="dxa"/>
            <w:tcBorders>
              <w:top w:val="single" w:sz="4" w:space="0" w:color="000000"/>
              <w:left w:val="single" w:sz="4" w:space="0" w:color="000000"/>
              <w:bottom w:val="single" w:sz="4" w:space="0" w:color="000000"/>
            </w:tcBorders>
            <w:shd w:val="clear" w:color="auto" w:fill="B3B3B3"/>
            <w:vAlign w:val="center"/>
          </w:tcPr>
          <w:p w:rsidR="00437753" w:rsidRPr="008B76DD" w:rsidRDefault="00437753" w:rsidP="00437753">
            <w:pPr>
              <w:pStyle w:val="Norml1"/>
              <w:keepNext/>
              <w:spacing w:after="0"/>
              <w:ind w:left="-72"/>
              <w:jc w:val="center"/>
              <w:rPr>
                <w:sz w:val="20"/>
                <w:szCs w:val="20"/>
                <w:lang w:bidi="sa-IN"/>
              </w:rPr>
            </w:pPr>
            <w:r w:rsidRPr="008B76DD">
              <w:rPr>
                <w:b/>
                <w:bCs/>
                <w:sz w:val="20"/>
                <w:szCs w:val="20"/>
                <w:lang w:val="hu-HU" w:bidi="sa-IN"/>
              </w:rPr>
              <w:t>Indikátor leírása</w:t>
            </w:r>
          </w:p>
        </w:tc>
        <w:tc>
          <w:tcPr>
            <w:tcW w:w="1524"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437753" w:rsidRPr="008B76DD" w:rsidRDefault="00437753" w:rsidP="00437753">
            <w:pPr>
              <w:pStyle w:val="Norml1"/>
              <w:keepNext/>
              <w:spacing w:after="0"/>
              <w:ind w:left="-72"/>
              <w:jc w:val="center"/>
              <w:rPr>
                <w:sz w:val="20"/>
                <w:szCs w:val="20"/>
                <w:lang w:bidi="sa-IN"/>
              </w:rPr>
            </w:pPr>
            <w:r w:rsidRPr="008B76DD">
              <w:rPr>
                <w:b/>
                <w:sz w:val="20"/>
                <w:szCs w:val="20"/>
              </w:rPr>
              <w:t xml:space="preserve">Program </w:t>
            </w:r>
            <w:proofErr w:type="spellStart"/>
            <w:r w:rsidRPr="008B76DD">
              <w:rPr>
                <w:b/>
                <w:sz w:val="20"/>
                <w:szCs w:val="20"/>
              </w:rPr>
              <w:t>szerinti</w:t>
            </w:r>
            <w:proofErr w:type="spellEnd"/>
            <w:r w:rsidRPr="008B76DD">
              <w:rPr>
                <w:b/>
                <w:sz w:val="20"/>
                <w:szCs w:val="20"/>
              </w:rPr>
              <w:t xml:space="preserve"> </w:t>
            </w:r>
            <w:proofErr w:type="spellStart"/>
            <w:r w:rsidRPr="008B76DD">
              <w:rPr>
                <w:b/>
                <w:sz w:val="20"/>
                <w:szCs w:val="20"/>
              </w:rPr>
              <w:t>te</w:t>
            </w:r>
            <w:r w:rsidRPr="008B76DD">
              <w:rPr>
                <w:b/>
                <w:sz w:val="20"/>
                <w:szCs w:val="20"/>
              </w:rPr>
              <w:t>r</w:t>
            </w:r>
            <w:r w:rsidRPr="008B76DD">
              <w:rPr>
                <w:b/>
                <w:sz w:val="20"/>
                <w:szCs w:val="20"/>
              </w:rPr>
              <w:t>vadat</w:t>
            </w:r>
            <w:proofErr w:type="spellEnd"/>
          </w:p>
        </w:tc>
        <w:tc>
          <w:tcPr>
            <w:tcW w:w="1514" w:type="dxa"/>
            <w:tcBorders>
              <w:top w:val="single" w:sz="4" w:space="0" w:color="000000"/>
              <w:left w:val="single" w:sz="4" w:space="0" w:color="000000"/>
              <w:bottom w:val="single" w:sz="4" w:space="0" w:color="000000"/>
              <w:right w:val="single" w:sz="4" w:space="0" w:color="000000"/>
            </w:tcBorders>
            <w:shd w:val="clear" w:color="auto" w:fill="B3B3B3"/>
          </w:tcPr>
          <w:p w:rsidR="00437753" w:rsidRPr="008B76DD" w:rsidRDefault="00437753" w:rsidP="00437753">
            <w:pPr>
              <w:pStyle w:val="Norml1"/>
              <w:keepNext/>
              <w:spacing w:after="0"/>
              <w:ind w:left="-72"/>
              <w:jc w:val="center"/>
              <w:rPr>
                <w:b/>
                <w:bCs/>
                <w:sz w:val="20"/>
                <w:szCs w:val="20"/>
                <w:lang w:val="hu-HU" w:bidi="sa-IN"/>
              </w:rPr>
            </w:pPr>
            <w:proofErr w:type="spellStart"/>
            <w:r w:rsidRPr="008B76DD">
              <w:rPr>
                <w:b/>
                <w:sz w:val="20"/>
                <w:szCs w:val="20"/>
              </w:rPr>
              <w:t>Indikátorok</w:t>
            </w:r>
            <w:proofErr w:type="spellEnd"/>
            <w:r w:rsidRPr="008B76DD">
              <w:rPr>
                <w:b/>
                <w:sz w:val="20"/>
                <w:szCs w:val="20"/>
              </w:rPr>
              <w:t xml:space="preserve"> </w:t>
            </w:r>
            <w:proofErr w:type="spellStart"/>
            <w:r w:rsidRPr="008B76DD">
              <w:rPr>
                <w:b/>
                <w:sz w:val="20"/>
                <w:szCs w:val="20"/>
              </w:rPr>
              <w:t>k</w:t>
            </w:r>
            <w:r w:rsidRPr="008B76DD">
              <w:rPr>
                <w:b/>
                <w:sz w:val="20"/>
                <w:szCs w:val="20"/>
              </w:rPr>
              <w:t>u</w:t>
            </w:r>
            <w:r w:rsidRPr="008B76DD">
              <w:rPr>
                <w:b/>
                <w:sz w:val="20"/>
                <w:szCs w:val="20"/>
              </w:rPr>
              <w:t>mulált</w:t>
            </w:r>
            <w:proofErr w:type="spellEnd"/>
            <w:r w:rsidRPr="008B76DD">
              <w:rPr>
                <w:b/>
                <w:sz w:val="20"/>
                <w:szCs w:val="20"/>
              </w:rPr>
              <w:t xml:space="preserve"> </w:t>
            </w:r>
            <w:proofErr w:type="spellStart"/>
            <w:r w:rsidRPr="008B76DD">
              <w:rPr>
                <w:b/>
                <w:sz w:val="20"/>
                <w:szCs w:val="20"/>
              </w:rPr>
              <w:t>értéke</w:t>
            </w:r>
            <w:proofErr w:type="spellEnd"/>
          </w:p>
        </w:tc>
      </w:tr>
      <w:tr w:rsidR="00437753" w:rsidRPr="008B76DD" w:rsidTr="00B863F4">
        <w:trPr>
          <w:cantSplit/>
          <w:jc w:val="center"/>
        </w:trPr>
        <w:tc>
          <w:tcPr>
            <w:tcW w:w="448" w:type="dxa"/>
            <w:vMerge w:val="restart"/>
            <w:tcBorders>
              <w:left w:val="single" w:sz="4" w:space="0" w:color="000000"/>
            </w:tcBorders>
          </w:tcPr>
          <w:p w:rsidR="00437753" w:rsidRPr="008B76DD" w:rsidRDefault="00437753" w:rsidP="00573BB9">
            <w:pPr>
              <w:pStyle w:val="Norml1"/>
              <w:spacing w:after="0"/>
              <w:ind w:left="70"/>
              <w:jc w:val="center"/>
              <w:rPr>
                <w:b/>
                <w:bCs/>
                <w:sz w:val="20"/>
                <w:szCs w:val="20"/>
                <w:lang w:val="hu-HU" w:bidi="sa-IN"/>
              </w:rPr>
            </w:pPr>
            <w:r w:rsidRPr="008B76DD">
              <w:rPr>
                <w:b/>
                <w:bCs/>
                <w:sz w:val="20"/>
                <w:szCs w:val="20"/>
                <w:lang w:val="hu-HU" w:bidi="sa-IN"/>
              </w:rPr>
              <w:t>O</w:t>
            </w:r>
          </w:p>
        </w:tc>
        <w:tc>
          <w:tcPr>
            <w:tcW w:w="5840" w:type="dxa"/>
            <w:tcBorders>
              <w:left w:val="single" w:sz="4" w:space="0" w:color="000000"/>
              <w:bottom w:val="single" w:sz="4" w:space="0" w:color="000000"/>
            </w:tcBorders>
          </w:tcPr>
          <w:p w:rsidR="00437753" w:rsidRPr="008B76DD" w:rsidRDefault="00437753" w:rsidP="00437753">
            <w:pPr>
              <w:pStyle w:val="Norml1"/>
              <w:spacing w:after="0"/>
              <w:ind w:left="70"/>
              <w:rPr>
                <w:b/>
                <w:bCs/>
                <w:sz w:val="20"/>
                <w:szCs w:val="20"/>
                <w:lang w:val="hu-HU" w:bidi="sa-IN"/>
              </w:rPr>
            </w:pPr>
            <w:r w:rsidRPr="008B76DD">
              <w:rPr>
                <w:b/>
                <w:bCs/>
                <w:sz w:val="20"/>
                <w:szCs w:val="20"/>
                <w:lang w:val="hu-HU" w:bidi="sa-IN"/>
              </w:rPr>
              <w:t>Támogatott falvak száma, ahol a tevékenységet végezték</w:t>
            </w:r>
          </w:p>
          <w:p w:rsidR="00437753" w:rsidRPr="00437753" w:rsidRDefault="00437753" w:rsidP="00437753">
            <w:pPr>
              <w:pStyle w:val="Norml1"/>
              <w:spacing w:after="0"/>
              <w:ind w:left="70"/>
              <w:rPr>
                <w:sz w:val="20"/>
                <w:szCs w:val="20"/>
                <w:lang w:val="hu-HU" w:bidi="sa-IN"/>
              </w:rPr>
            </w:pPr>
            <w:r w:rsidRPr="008B76DD">
              <w:rPr>
                <w:sz w:val="20"/>
                <w:szCs w:val="20"/>
                <w:lang w:val="hu-HU" w:bidi="sa-IN"/>
              </w:rPr>
              <w:t>A tevékenységek feloszt</w:t>
            </w:r>
            <w:r w:rsidRPr="008B76DD">
              <w:rPr>
                <w:sz w:val="20"/>
                <w:szCs w:val="20"/>
                <w:lang w:val="hu-HU" w:bidi="sa-IN"/>
              </w:rPr>
              <w:t>á</w:t>
            </w:r>
            <w:r w:rsidRPr="008B76DD">
              <w:rPr>
                <w:sz w:val="20"/>
                <w:szCs w:val="20"/>
                <w:lang w:val="hu-HU" w:bidi="sa-IN"/>
              </w:rPr>
              <w:t>sa az élénkítés jellege szerint:</w:t>
            </w:r>
          </w:p>
          <w:p w:rsidR="00437753" w:rsidRPr="008B76DD" w:rsidRDefault="00437753" w:rsidP="00437753">
            <w:pPr>
              <w:numPr>
                <w:ilvl w:val="0"/>
                <w:numId w:val="37"/>
              </w:numPr>
              <w:spacing w:after="0"/>
              <w:rPr>
                <w:sz w:val="20"/>
                <w:szCs w:val="20"/>
              </w:rPr>
            </w:pPr>
            <w:r w:rsidRPr="008B76DD">
              <w:rPr>
                <w:sz w:val="20"/>
                <w:szCs w:val="20"/>
              </w:rPr>
              <w:t xml:space="preserve">fizikai </w:t>
            </w:r>
          </w:p>
          <w:p w:rsidR="00437753" w:rsidRPr="008B76DD" w:rsidRDefault="00437753" w:rsidP="00437753">
            <w:pPr>
              <w:numPr>
                <w:ilvl w:val="0"/>
                <w:numId w:val="37"/>
              </w:numPr>
              <w:spacing w:after="0"/>
              <w:rPr>
                <w:sz w:val="20"/>
                <w:szCs w:val="20"/>
              </w:rPr>
            </w:pPr>
            <w:r w:rsidRPr="008B76DD">
              <w:rPr>
                <w:sz w:val="20"/>
                <w:szCs w:val="20"/>
              </w:rPr>
              <w:t xml:space="preserve">társadalmi </w:t>
            </w:r>
          </w:p>
          <w:p w:rsidR="00437753" w:rsidRPr="008B76DD" w:rsidRDefault="00437753" w:rsidP="00437753">
            <w:pPr>
              <w:numPr>
                <w:ilvl w:val="0"/>
                <w:numId w:val="37"/>
              </w:numPr>
              <w:spacing w:after="0"/>
              <w:rPr>
                <w:sz w:val="20"/>
                <w:szCs w:val="20"/>
                <w:lang w:bidi="sa-IN"/>
              </w:rPr>
            </w:pPr>
            <w:r w:rsidRPr="008B76DD">
              <w:rPr>
                <w:sz w:val="20"/>
                <w:szCs w:val="20"/>
              </w:rPr>
              <w:t>gazdasági</w:t>
            </w:r>
          </w:p>
        </w:tc>
        <w:tc>
          <w:tcPr>
            <w:tcW w:w="1524" w:type="dxa"/>
            <w:tcBorders>
              <w:left w:val="single" w:sz="4" w:space="0" w:color="000000"/>
              <w:bottom w:val="single" w:sz="4" w:space="0" w:color="000000"/>
              <w:right w:val="single" w:sz="4" w:space="0" w:color="000000"/>
            </w:tcBorders>
          </w:tcPr>
          <w:p w:rsidR="00437753" w:rsidRPr="008B76DD" w:rsidRDefault="00437753" w:rsidP="00437753">
            <w:pPr>
              <w:pStyle w:val="Normltblateljes"/>
              <w:spacing w:after="0"/>
              <w:ind w:left="-72" w:right="113"/>
              <w:jc w:val="right"/>
              <w:rPr>
                <w:sz w:val="20"/>
                <w:szCs w:val="20"/>
              </w:rPr>
            </w:pPr>
            <w:r w:rsidRPr="008B76DD">
              <w:rPr>
                <w:sz w:val="20"/>
                <w:szCs w:val="20"/>
              </w:rPr>
              <w:t>600</w:t>
            </w:r>
          </w:p>
          <w:p w:rsidR="00437753" w:rsidRPr="008B76DD" w:rsidRDefault="00437753" w:rsidP="00437753">
            <w:pPr>
              <w:pStyle w:val="Normltblateljes"/>
              <w:spacing w:after="0"/>
              <w:ind w:left="-72" w:right="113"/>
              <w:jc w:val="right"/>
              <w:rPr>
                <w:sz w:val="20"/>
                <w:szCs w:val="20"/>
              </w:rPr>
            </w:pPr>
          </w:p>
          <w:p w:rsidR="00437753" w:rsidRPr="008B76DD" w:rsidRDefault="00437753" w:rsidP="00437753">
            <w:pPr>
              <w:pStyle w:val="Normltblateljes"/>
              <w:spacing w:after="0"/>
              <w:ind w:left="-72" w:right="113"/>
              <w:jc w:val="right"/>
              <w:rPr>
                <w:sz w:val="20"/>
                <w:szCs w:val="20"/>
              </w:rPr>
            </w:pPr>
            <w:r w:rsidRPr="008B76DD">
              <w:rPr>
                <w:sz w:val="20"/>
                <w:szCs w:val="20"/>
              </w:rPr>
              <w:t>360</w:t>
            </w:r>
          </w:p>
          <w:p w:rsidR="00437753" w:rsidRPr="008B76DD" w:rsidRDefault="00437753" w:rsidP="00437753">
            <w:pPr>
              <w:pStyle w:val="Normltblateljes"/>
              <w:spacing w:after="0"/>
              <w:ind w:left="-72" w:right="113"/>
              <w:jc w:val="right"/>
              <w:rPr>
                <w:sz w:val="20"/>
                <w:szCs w:val="20"/>
              </w:rPr>
            </w:pPr>
            <w:r w:rsidRPr="008B76DD">
              <w:rPr>
                <w:sz w:val="20"/>
                <w:szCs w:val="20"/>
              </w:rPr>
              <w:t>60</w:t>
            </w:r>
          </w:p>
          <w:p w:rsidR="00437753" w:rsidRPr="008B76DD" w:rsidRDefault="00437753" w:rsidP="00437753">
            <w:pPr>
              <w:pStyle w:val="Normltblateljes"/>
              <w:spacing w:after="0"/>
              <w:ind w:left="-72" w:right="113"/>
              <w:jc w:val="right"/>
              <w:rPr>
                <w:sz w:val="20"/>
                <w:szCs w:val="20"/>
              </w:rPr>
            </w:pPr>
            <w:r w:rsidRPr="008B76DD">
              <w:rPr>
                <w:sz w:val="20"/>
                <w:szCs w:val="20"/>
              </w:rPr>
              <w:t>180</w:t>
            </w:r>
          </w:p>
        </w:tc>
        <w:tc>
          <w:tcPr>
            <w:tcW w:w="1514" w:type="dxa"/>
            <w:tcBorders>
              <w:left w:val="single" w:sz="4" w:space="0" w:color="000000"/>
              <w:bottom w:val="single" w:sz="4" w:space="0" w:color="000000"/>
              <w:right w:val="single" w:sz="4" w:space="0" w:color="000000"/>
            </w:tcBorders>
          </w:tcPr>
          <w:p w:rsidR="00437753" w:rsidRPr="008B76DD" w:rsidRDefault="00437753" w:rsidP="00D6652E">
            <w:pPr>
              <w:pStyle w:val="Normltblateljes"/>
              <w:tabs>
                <w:tab w:val="center" w:pos="838"/>
                <w:tab w:val="right" w:pos="1677"/>
              </w:tabs>
              <w:spacing w:after="0"/>
              <w:ind w:right="113"/>
              <w:jc w:val="right"/>
              <w:rPr>
                <w:sz w:val="20"/>
                <w:szCs w:val="20"/>
              </w:rPr>
            </w:pPr>
            <w:r w:rsidRPr="008B76DD">
              <w:rPr>
                <w:sz w:val="20"/>
                <w:szCs w:val="20"/>
              </w:rPr>
              <w:t>1787</w:t>
            </w:r>
          </w:p>
          <w:p w:rsidR="00437753" w:rsidRPr="008B76DD" w:rsidRDefault="00437753" w:rsidP="00437753">
            <w:pPr>
              <w:pStyle w:val="Normltblateljes"/>
              <w:spacing w:after="0"/>
              <w:ind w:right="113"/>
              <w:jc w:val="right"/>
              <w:rPr>
                <w:sz w:val="20"/>
                <w:szCs w:val="20"/>
              </w:rPr>
            </w:pPr>
          </w:p>
          <w:p w:rsidR="00437753" w:rsidRPr="008B76DD" w:rsidRDefault="00437753" w:rsidP="00437753">
            <w:pPr>
              <w:pStyle w:val="Normltblateljes"/>
              <w:spacing w:after="0"/>
              <w:ind w:right="113"/>
              <w:jc w:val="right"/>
              <w:rPr>
                <w:sz w:val="20"/>
                <w:szCs w:val="20"/>
              </w:rPr>
            </w:pPr>
            <w:r w:rsidRPr="008B76DD">
              <w:rPr>
                <w:sz w:val="20"/>
                <w:szCs w:val="20"/>
              </w:rPr>
              <w:t>651</w:t>
            </w:r>
          </w:p>
          <w:p w:rsidR="00437753" w:rsidRPr="008B76DD" w:rsidRDefault="00437753" w:rsidP="00437753">
            <w:pPr>
              <w:pStyle w:val="Normltblateljes"/>
              <w:spacing w:after="0"/>
              <w:ind w:right="113"/>
              <w:jc w:val="right"/>
              <w:rPr>
                <w:sz w:val="20"/>
                <w:szCs w:val="20"/>
              </w:rPr>
            </w:pPr>
            <w:r w:rsidRPr="008B76DD">
              <w:rPr>
                <w:sz w:val="20"/>
                <w:szCs w:val="20"/>
              </w:rPr>
              <w:t>795</w:t>
            </w:r>
          </w:p>
          <w:p w:rsidR="00437753" w:rsidRPr="008B76DD" w:rsidRDefault="00437753" w:rsidP="00437753">
            <w:pPr>
              <w:pStyle w:val="Normltblateljes"/>
              <w:spacing w:after="0"/>
              <w:ind w:right="113"/>
              <w:jc w:val="right"/>
              <w:rPr>
                <w:sz w:val="20"/>
                <w:szCs w:val="20"/>
              </w:rPr>
            </w:pPr>
            <w:r w:rsidRPr="008B76DD">
              <w:rPr>
                <w:sz w:val="20"/>
                <w:szCs w:val="20"/>
              </w:rPr>
              <w:t>341</w:t>
            </w:r>
          </w:p>
        </w:tc>
      </w:tr>
      <w:tr w:rsidR="00437753" w:rsidRPr="008B76DD" w:rsidTr="00B863F4">
        <w:trPr>
          <w:cantSplit/>
          <w:jc w:val="center"/>
        </w:trPr>
        <w:tc>
          <w:tcPr>
            <w:tcW w:w="448" w:type="dxa"/>
            <w:vMerge/>
            <w:tcBorders>
              <w:left w:val="single" w:sz="4" w:space="0" w:color="000000"/>
              <w:bottom w:val="single" w:sz="4" w:space="0" w:color="000000"/>
            </w:tcBorders>
          </w:tcPr>
          <w:p w:rsidR="00437753" w:rsidRPr="008B76DD" w:rsidRDefault="00437753" w:rsidP="00573BB9">
            <w:pPr>
              <w:pStyle w:val="Norml1"/>
              <w:spacing w:after="0"/>
              <w:ind w:left="70"/>
              <w:jc w:val="center"/>
              <w:rPr>
                <w:b/>
                <w:bCs/>
                <w:sz w:val="20"/>
                <w:szCs w:val="20"/>
                <w:lang w:val="hu-HU" w:bidi="sa-IN"/>
              </w:rPr>
            </w:pPr>
          </w:p>
        </w:tc>
        <w:tc>
          <w:tcPr>
            <w:tcW w:w="5840" w:type="dxa"/>
            <w:tcBorders>
              <w:left w:val="single" w:sz="4" w:space="0" w:color="000000"/>
              <w:bottom w:val="single" w:sz="4" w:space="0" w:color="000000"/>
            </w:tcBorders>
          </w:tcPr>
          <w:p w:rsidR="00437753" w:rsidRPr="008B76DD" w:rsidRDefault="00437753" w:rsidP="00437753">
            <w:pPr>
              <w:pStyle w:val="Norml1"/>
              <w:spacing w:after="0"/>
              <w:ind w:left="70"/>
              <w:rPr>
                <w:b/>
                <w:bCs/>
                <w:sz w:val="20"/>
                <w:szCs w:val="20"/>
                <w:lang w:val="pl-PL" w:bidi="sa-IN"/>
              </w:rPr>
            </w:pPr>
            <w:r w:rsidRPr="008B76DD">
              <w:rPr>
                <w:b/>
                <w:bCs/>
                <w:sz w:val="20"/>
                <w:szCs w:val="20"/>
                <w:lang w:val="hu-HU" w:bidi="sa-IN"/>
              </w:rPr>
              <w:t>A beruházások teljes összege (euró)</w:t>
            </w:r>
          </w:p>
          <w:p w:rsidR="00437753" w:rsidRPr="008B76DD" w:rsidRDefault="00437753" w:rsidP="00437753">
            <w:pPr>
              <w:pStyle w:val="Norml1"/>
              <w:spacing w:after="0"/>
              <w:ind w:left="70"/>
              <w:rPr>
                <w:sz w:val="20"/>
                <w:szCs w:val="20"/>
                <w:lang w:val="pl-PL" w:bidi="sa-IN"/>
              </w:rPr>
            </w:pPr>
            <w:r w:rsidRPr="008B76DD">
              <w:rPr>
                <w:sz w:val="20"/>
                <w:szCs w:val="20"/>
                <w:lang w:val="hu-HU" w:bidi="sa-IN"/>
              </w:rPr>
              <w:t>A tevékenységek feloszt</w:t>
            </w:r>
            <w:r w:rsidRPr="008B76DD">
              <w:rPr>
                <w:sz w:val="20"/>
                <w:szCs w:val="20"/>
                <w:lang w:val="hu-HU" w:bidi="sa-IN"/>
              </w:rPr>
              <w:t>á</w:t>
            </w:r>
            <w:r w:rsidRPr="008B76DD">
              <w:rPr>
                <w:sz w:val="20"/>
                <w:szCs w:val="20"/>
                <w:lang w:val="hu-HU" w:bidi="sa-IN"/>
              </w:rPr>
              <w:t>sa az élénkítés jellege szerint:</w:t>
            </w:r>
          </w:p>
          <w:p w:rsidR="00437753" w:rsidRPr="008B76DD" w:rsidRDefault="00437753" w:rsidP="00437753">
            <w:pPr>
              <w:numPr>
                <w:ilvl w:val="0"/>
                <w:numId w:val="37"/>
              </w:numPr>
              <w:spacing w:after="0"/>
              <w:rPr>
                <w:sz w:val="20"/>
                <w:szCs w:val="20"/>
              </w:rPr>
            </w:pPr>
            <w:r w:rsidRPr="008B76DD">
              <w:rPr>
                <w:sz w:val="20"/>
                <w:szCs w:val="20"/>
              </w:rPr>
              <w:t xml:space="preserve">fizikai </w:t>
            </w:r>
          </w:p>
          <w:p w:rsidR="00437753" w:rsidRPr="008B76DD" w:rsidRDefault="00437753" w:rsidP="00437753">
            <w:pPr>
              <w:numPr>
                <w:ilvl w:val="0"/>
                <w:numId w:val="37"/>
              </w:numPr>
              <w:spacing w:after="0"/>
              <w:rPr>
                <w:sz w:val="20"/>
                <w:szCs w:val="20"/>
              </w:rPr>
            </w:pPr>
            <w:r w:rsidRPr="008B76DD">
              <w:rPr>
                <w:sz w:val="20"/>
                <w:szCs w:val="20"/>
              </w:rPr>
              <w:t xml:space="preserve">társadalmi </w:t>
            </w:r>
          </w:p>
          <w:p w:rsidR="00437753" w:rsidRPr="008B76DD" w:rsidRDefault="00437753" w:rsidP="00437753">
            <w:pPr>
              <w:numPr>
                <w:ilvl w:val="0"/>
                <w:numId w:val="37"/>
              </w:numPr>
              <w:spacing w:after="0"/>
              <w:rPr>
                <w:sz w:val="20"/>
                <w:szCs w:val="20"/>
                <w:lang w:bidi="sa-IN"/>
              </w:rPr>
            </w:pPr>
            <w:r w:rsidRPr="008B76DD">
              <w:rPr>
                <w:sz w:val="20"/>
                <w:szCs w:val="20"/>
              </w:rPr>
              <w:t>gazdasági</w:t>
            </w:r>
          </w:p>
        </w:tc>
        <w:tc>
          <w:tcPr>
            <w:tcW w:w="1524" w:type="dxa"/>
            <w:tcBorders>
              <w:left w:val="single" w:sz="4" w:space="0" w:color="000000"/>
              <w:bottom w:val="single" w:sz="4" w:space="0" w:color="000000"/>
              <w:right w:val="single" w:sz="4" w:space="0" w:color="000000"/>
            </w:tcBorders>
          </w:tcPr>
          <w:p w:rsidR="00437753" w:rsidRPr="008B76DD" w:rsidRDefault="00437753" w:rsidP="00437753">
            <w:pPr>
              <w:pStyle w:val="Normltblateljes"/>
              <w:spacing w:after="0"/>
              <w:ind w:left="-72" w:right="113"/>
              <w:jc w:val="right"/>
              <w:rPr>
                <w:sz w:val="20"/>
                <w:szCs w:val="20"/>
                <w:lang w:bidi="sa-IN"/>
              </w:rPr>
            </w:pPr>
            <w:r w:rsidRPr="008B76DD">
              <w:rPr>
                <w:sz w:val="20"/>
                <w:szCs w:val="20"/>
                <w:lang w:bidi="sa-IN"/>
              </w:rPr>
              <w:t>140 millió</w:t>
            </w:r>
          </w:p>
          <w:p w:rsidR="00437753" w:rsidRPr="008B76DD" w:rsidRDefault="00437753" w:rsidP="00437753">
            <w:pPr>
              <w:pStyle w:val="Normltblateljes"/>
              <w:spacing w:after="0"/>
              <w:ind w:left="-72" w:right="113"/>
              <w:jc w:val="right"/>
              <w:rPr>
                <w:sz w:val="20"/>
                <w:szCs w:val="20"/>
              </w:rPr>
            </w:pPr>
          </w:p>
          <w:p w:rsidR="00437753" w:rsidRPr="008B76DD" w:rsidRDefault="00437753" w:rsidP="00437753">
            <w:pPr>
              <w:pStyle w:val="Normltblateljes"/>
              <w:spacing w:after="0"/>
              <w:ind w:left="-72" w:right="113"/>
              <w:jc w:val="right"/>
              <w:rPr>
                <w:sz w:val="20"/>
                <w:szCs w:val="20"/>
                <w:lang w:bidi="sa-IN"/>
              </w:rPr>
            </w:pPr>
            <w:r w:rsidRPr="008B76DD">
              <w:rPr>
                <w:sz w:val="20"/>
                <w:szCs w:val="20"/>
                <w:lang w:bidi="sa-IN"/>
              </w:rPr>
              <w:t>83,5 millió</w:t>
            </w:r>
          </w:p>
          <w:p w:rsidR="00437753" w:rsidRPr="008B76DD" w:rsidRDefault="00437753" w:rsidP="00437753">
            <w:pPr>
              <w:pStyle w:val="Normltblateljes"/>
              <w:spacing w:after="0"/>
              <w:ind w:left="-72" w:right="113"/>
              <w:jc w:val="right"/>
              <w:rPr>
                <w:sz w:val="20"/>
                <w:szCs w:val="20"/>
                <w:lang w:bidi="sa-IN"/>
              </w:rPr>
            </w:pPr>
            <w:r w:rsidRPr="008B76DD">
              <w:rPr>
                <w:sz w:val="20"/>
                <w:szCs w:val="20"/>
                <w:lang w:bidi="sa-IN"/>
              </w:rPr>
              <w:t>14,5 millió</w:t>
            </w:r>
          </w:p>
          <w:p w:rsidR="00437753" w:rsidRPr="008B76DD" w:rsidRDefault="00437753" w:rsidP="00437753">
            <w:pPr>
              <w:pStyle w:val="Normltblateljes"/>
              <w:spacing w:after="0"/>
              <w:ind w:left="-72" w:right="113"/>
              <w:jc w:val="right"/>
              <w:rPr>
                <w:sz w:val="20"/>
                <w:szCs w:val="20"/>
                <w:lang w:bidi="sa-IN"/>
              </w:rPr>
            </w:pPr>
            <w:r w:rsidRPr="008B76DD">
              <w:rPr>
                <w:sz w:val="20"/>
                <w:szCs w:val="20"/>
                <w:lang w:bidi="sa-IN"/>
              </w:rPr>
              <w:t>42 millió</w:t>
            </w:r>
          </w:p>
        </w:tc>
        <w:tc>
          <w:tcPr>
            <w:tcW w:w="1514" w:type="dxa"/>
            <w:tcBorders>
              <w:left w:val="single" w:sz="4" w:space="0" w:color="000000"/>
              <w:bottom w:val="single" w:sz="4" w:space="0" w:color="000000"/>
              <w:right w:val="single" w:sz="4" w:space="0" w:color="000000"/>
            </w:tcBorders>
          </w:tcPr>
          <w:p w:rsidR="00437753" w:rsidRPr="008B76DD" w:rsidRDefault="00437753" w:rsidP="00437753">
            <w:pPr>
              <w:pStyle w:val="Normltblateljes"/>
              <w:spacing w:after="0"/>
              <w:ind w:right="113"/>
              <w:jc w:val="right"/>
              <w:rPr>
                <w:sz w:val="20"/>
                <w:szCs w:val="20"/>
                <w:lang w:bidi="sa-IN"/>
              </w:rPr>
            </w:pPr>
            <w:r w:rsidRPr="008B76DD">
              <w:rPr>
                <w:sz w:val="20"/>
                <w:szCs w:val="20"/>
                <w:lang w:bidi="sa-IN"/>
              </w:rPr>
              <w:t>70,9 millió</w:t>
            </w:r>
          </w:p>
          <w:p w:rsidR="00437753" w:rsidRPr="008B76DD" w:rsidRDefault="00437753" w:rsidP="00437753">
            <w:pPr>
              <w:pStyle w:val="Normltblateljes"/>
              <w:spacing w:after="0"/>
              <w:ind w:right="113"/>
              <w:jc w:val="right"/>
              <w:rPr>
                <w:sz w:val="20"/>
                <w:szCs w:val="20"/>
                <w:lang w:bidi="sa-IN"/>
              </w:rPr>
            </w:pPr>
          </w:p>
          <w:p w:rsidR="00437753" w:rsidRPr="008B76DD" w:rsidRDefault="00437753" w:rsidP="00437753">
            <w:pPr>
              <w:pStyle w:val="Normltblateljes"/>
              <w:spacing w:after="0"/>
              <w:ind w:right="113"/>
              <w:jc w:val="right"/>
              <w:rPr>
                <w:sz w:val="20"/>
                <w:szCs w:val="20"/>
                <w:lang w:bidi="sa-IN"/>
              </w:rPr>
            </w:pPr>
            <w:r w:rsidRPr="008B76DD">
              <w:rPr>
                <w:sz w:val="20"/>
                <w:szCs w:val="20"/>
                <w:lang w:bidi="sa-IN"/>
              </w:rPr>
              <w:t>28 millió</w:t>
            </w:r>
          </w:p>
          <w:p w:rsidR="00437753" w:rsidRPr="008B76DD" w:rsidRDefault="00437753" w:rsidP="00437753">
            <w:pPr>
              <w:pStyle w:val="Normltblateljes"/>
              <w:spacing w:after="0"/>
              <w:ind w:right="113"/>
              <w:jc w:val="right"/>
              <w:rPr>
                <w:sz w:val="20"/>
                <w:szCs w:val="20"/>
                <w:lang w:bidi="sa-IN"/>
              </w:rPr>
            </w:pPr>
            <w:r w:rsidRPr="008B76DD">
              <w:rPr>
                <w:sz w:val="20"/>
                <w:szCs w:val="20"/>
                <w:lang w:bidi="sa-IN"/>
              </w:rPr>
              <w:t>30,3 millió</w:t>
            </w:r>
          </w:p>
          <w:p w:rsidR="00437753" w:rsidRPr="008B76DD" w:rsidRDefault="00437753" w:rsidP="00437753">
            <w:pPr>
              <w:pStyle w:val="Normltblateljes"/>
              <w:spacing w:after="0"/>
              <w:ind w:right="113"/>
              <w:jc w:val="right"/>
              <w:rPr>
                <w:sz w:val="20"/>
                <w:szCs w:val="20"/>
                <w:lang w:bidi="sa-IN"/>
              </w:rPr>
            </w:pPr>
            <w:r w:rsidRPr="008B76DD">
              <w:rPr>
                <w:sz w:val="20"/>
                <w:szCs w:val="20"/>
                <w:lang w:bidi="sa-IN"/>
              </w:rPr>
              <w:t>12,6 millió</w:t>
            </w:r>
          </w:p>
        </w:tc>
      </w:tr>
      <w:tr w:rsidR="006F6013" w:rsidRPr="008B76DD" w:rsidTr="00B863F4">
        <w:trPr>
          <w:jc w:val="center"/>
        </w:trPr>
        <w:tc>
          <w:tcPr>
            <w:tcW w:w="448" w:type="dxa"/>
            <w:tcBorders>
              <w:left w:val="single" w:sz="4" w:space="0" w:color="000000"/>
              <w:bottom w:val="single" w:sz="4" w:space="0" w:color="000000"/>
            </w:tcBorders>
          </w:tcPr>
          <w:p w:rsidR="006F6013" w:rsidRPr="008B76DD" w:rsidRDefault="006F6013" w:rsidP="00573BB9">
            <w:pPr>
              <w:pStyle w:val="Norml1"/>
              <w:spacing w:after="0"/>
              <w:ind w:left="70"/>
              <w:jc w:val="center"/>
              <w:rPr>
                <w:b/>
                <w:bCs/>
                <w:sz w:val="20"/>
                <w:szCs w:val="20"/>
                <w:lang w:val="hu-HU" w:bidi="sa-IN"/>
              </w:rPr>
            </w:pPr>
            <w:r w:rsidRPr="008B76DD">
              <w:rPr>
                <w:b/>
                <w:bCs/>
                <w:sz w:val="20"/>
                <w:szCs w:val="20"/>
                <w:lang w:val="hu-HU" w:bidi="sa-IN"/>
              </w:rPr>
              <w:t>R</w:t>
            </w:r>
          </w:p>
        </w:tc>
        <w:tc>
          <w:tcPr>
            <w:tcW w:w="5840" w:type="dxa"/>
            <w:tcBorders>
              <w:left w:val="single" w:sz="4" w:space="0" w:color="000000"/>
              <w:bottom w:val="single" w:sz="4" w:space="0" w:color="000000"/>
            </w:tcBorders>
            <w:vAlign w:val="bottom"/>
          </w:tcPr>
          <w:p w:rsidR="006F6013" w:rsidRPr="008B76DD" w:rsidRDefault="006F6013" w:rsidP="00437753">
            <w:pPr>
              <w:pStyle w:val="Norml1"/>
              <w:spacing w:after="0"/>
              <w:ind w:left="70"/>
              <w:rPr>
                <w:b/>
                <w:bCs/>
                <w:sz w:val="20"/>
                <w:szCs w:val="20"/>
                <w:lang w:val="hu-HU" w:bidi="sa-IN"/>
              </w:rPr>
            </w:pPr>
            <w:r w:rsidRPr="008B76DD">
              <w:rPr>
                <w:b/>
                <w:bCs/>
                <w:sz w:val="20"/>
                <w:szCs w:val="20"/>
                <w:lang w:val="hu-HU" w:bidi="sa-IN"/>
              </w:rPr>
              <w:t>A fejlettebb szolgált</w:t>
            </w:r>
            <w:r w:rsidRPr="008B76DD">
              <w:rPr>
                <w:b/>
                <w:bCs/>
                <w:sz w:val="20"/>
                <w:szCs w:val="20"/>
                <w:lang w:val="hu-HU" w:bidi="sa-IN"/>
              </w:rPr>
              <w:t>a</w:t>
            </w:r>
            <w:r w:rsidRPr="008B76DD">
              <w:rPr>
                <w:b/>
                <w:bCs/>
                <w:sz w:val="20"/>
                <w:szCs w:val="20"/>
                <w:lang w:val="hu-HU" w:bidi="sa-IN"/>
              </w:rPr>
              <w:t xml:space="preserve">tásokat hasznosító vidéki területeken élők száma </w:t>
            </w:r>
          </w:p>
        </w:tc>
        <w:tc>
          <w:tcPr>
            <w:tcW w:w="1524" w:type="dxa"/>
            <w:tcBorders>
              <w:left w:val="single" w:sz="4" w:space="0" w:color="000000"/>
              <w:bottom w:val="single" w:sz="4" w:space="0" w:color="000000"/>
              <w:right w:val="single" w:sz="4" w:space="0" w:color="000000"/>
            </w:tcBorders>
            <w:vAlign w:val="bottom"/>
          </w:tcPr>
          <w:p w:rsidR="006F6013" w:rsidRPr="008B76DD" w:rsidRDefault="006F6013" w:rsidP="00437753">
            <w:pPr>
              <w:pStyle w:val="Normltblateljes"/>
              <w:spacing w:after="0"/>
              <w:ind w:left="-72" w:right="113"/>
              <w:jc w:val="right"/>
              <w:rPr>
                <w:sz w:val="20"/>
                <w:szCs w:val="20"/>
              </w:rPr>
            </w:pPr>
            <w:r w:rsidRPr="008B76DD">
              <w:rPr>
                <w:sz w:val="20"/>
                <w:szCs w:val="20"/>
              </w:rPr>
              <w:t>1 415</w:t>
            </w:r>
            <w:r w:rsidR="00B863F4">
              <w:rPr>
                <w:sz w:val="20"/>
                <w:szCs w:val="20"/>
              </w:rPr>
              <w:t> </w:t>
            </w:r>
            <w:r w:rsidRPr="008B76DD">
              <w:rPr>
                <w:sz w:val="20"/>
                <w:szCs w:val="20"/>
              </w:rPr>
              <w:t>700</w:t>
            </w:r>
          </w:p>
        </w:tc>
        <w:tc>
          <w:tcPr>
            <w:tcW w:w="1514" w:type="dxa"/>
            <w:tcBorders>
              <w:left w:val="single" w:sz="4" w:space="0" w:color="000000"/>
              <w:bottom w:val="single" w:sz="4" w:space="0" w:color="000000"/>
              <w:right w:val="single" w:sz="4" w:space="0" w:color="000000"/>
            </w:tcBorders>
            <w:shd w:val="clear" w:color="auto" w:fill="auto"/>
          </w:tcPr>
          <w:p w:rsidR="00B863F4" w:rsidRDefault="00B863F4" w:rsidP="00437753">
            <w:pPr>
              <w:pStyle w:val="Normltblateljes"/>
              <w:spacing w:after="0"/>
              <w:ind w:left="-72" w:right="113"/>
              <w:jc w:val="right"/>
              <w:rPr>
                <w:sz w:val="20"/>
                <w:szCs w:val="20"/>
              </w:rPr>
            </w:pPr>
          </w:p>
          <w:p w:rsidR="006F6013" w:rsidRPr="008B76DD" w:rsidRDefault="006F6013" w:rsidP="00437753">
            <w:pPr>
              <w:pStyle w:val="Normltblateljes"/>
              <w:spacing w:after="0"/>
              <w:ind w:left="-72" w:right="113"/>
              <w:jc w:val="right"/>
              <w:rPr>
                <w:sz w:val="20"/>
                <w:szCs w:val="20"/>
              </w:rPr>
            </w:pPr>
            <w:r w:rsidRPr="00017030">
              <w:rPr>
                <w:sz w:val="20"/>
                <w:szCs w:val="20"/>
              </w:rPr>
              <w:t>541 105</w:t>
            </w:r>
          </w:p>
        </w:tc>
      </w:tr>
      <w:tr w:rsidR="006F6013" w:rsidRPr="008B76DD" w:rsidTr="00B863F4">
        <w:trPr>
          <w:cantSplit/>
          <w:jc w:val="center"/>
        </w:trPr>
        <w:tc>
          <w:tcPr>
            <w:tcW w:w="448" w:type="dxa"/>
            <w:tcBorders>
              <w:left w:val="single" w:sz="4" w:space="0" w:color="000000"/>
              <w:bottom w:val="single" w:sz="4" w:space="0" w:color="000000"/>
            </w:tcBorders>
          </w:tcPr>
          <w:p w:rsidR="006F6013" w:rsidRPr="008B76DD" w:rsidRDefault="006F6013" w:rsidP="00573BB9">
            <w:pPr>
              <w:pStyle w:val="Norml1"/>
              <w:spacing w:after="0"/>
              <w:ind w:left="70"/>
              <w:jc w:val="center"/>
              <w:rPr>
                <w:b/>
                <w:bCs/>
                <w:sz w:val="20"/>
                <w:szCs w:val="20"/>
                <w:lang w:val="hu-HU" w:bidi="sa-IN"/>
              </w:rPr>
            </w:pPr>
            <w:r w:rsidRPr="008B76DD">
              <w:rPr>
                <w:b/>
                <w:bCs/>
                <w:sz w:val="20"/>
                <w:szCs w:val="20"/>
                <w:lang w:val="hu-HU" w:bidi="sa-IN"/>
              </w:rPr>
              <w:t>I</w:t>
            </w:r>
          </w:p>
        </w:tc>
        <w:tc>
          <w:tcPr>
            <w:tcW w:w="5840" w:type="dxa"/>
            <w:tcBorders>
              <w:left w:val="single" w:sz="4" w:space="0" w:color="000000"/>
              <w:bottom w:val="single" w:sz="4" w:space="0" w:color="000000"/>
            </w:tcBorders>
          </w:tcPr>
          <w:p w:rsidR="006F6013" w:rsidRPr="008B76DD" w:rsidRDefault="006F6013" w:rsidP="00437753">
            <w:pPr>
              <w:pStyle w:val="Norml1"/>
              <w:spacing w:after="0"/>
              <w:ind w:left="70"/>
              <w:rPr>
                <w:b/>
                <w:bCs/>
                <w:sz w:val="20"/>
                <w:szCs w:val="20"/>
                <w:lang w:val="hu-HU" w:bidi="sa-IN"/>
              </w:rPr>
            </w:pPr>
            <w:r w:rsidRPr="008B76DD">
              <w:rPr>
                <w:b/>
                <w:bCs/>
                <w:sz w:val="20"/>
                <w:szCs w:val="20"/>
                <w:lang w:val="hu-HU" w:bidi="sa-IN"/>
              </w:rPr>
              <w:t xml:space="preserve">Nettó hozzáadott érték </w:t>
            </w:r>
            <w:proofErr w:type="spellStart"/>
            <w:r w:rsidRPr="008B76DD">
              <w:rPr>
                <w:b/>
                <w:bCs/>
                <w:sz w:val="20"/>
                <w:szCs w:val="20"/>
                <w:lang w:val="hu-HU" w:bidi="sa-IN"/>
              </w:rPr>
              <w:t>PPS-ben</w:t>
            </w:r>
            <w:proofErr w:type="spellEnd"/>
            <w:r w:rsidRPr="008B76DD">
              <w:rPr>
                <w:b/>
                <w:bCs/>
                <w:sz w:val="20"/>
                <w:szCs w:val="20"/>
                <w:lang w:val="hu-HU" w:bidi="sa-IN"/>
              </w:rPr>
              <w:t xml:space="preserve"> kifejezve </w:t>
            </w:r>
          </w:p>
          <w:p w:rsidR="006F6013" w:rsidRPr="00437753" w:rsidRDefault="006F6013" w:rsidP="00437753">
            <w:pPr>
              <w:pStyle w:val="Norml1"/>
              <w:spacing w:after="0"/>
              <w:ind w:left="70"/>
              <w:rPr>
                <w:b/>
                <w:bCs/>
                <w:sz w:val="20"/>
                <w:szCs w:val="20"/>
                <w:lang w:val="hu-HU" w:bidi="sa-IN"/>
              </w:rPr>
            </w:pPr>
            <w:r w:rsidRPr="008B76DD">
              <w:rPr>
                <w:b/>
                <w:bCs/>
                <w:sz w:val="20"/>
                <w:szCs w:val="20"/>
                <w:lang w:val="hu-HU" w:bidi="sa-IN"/>
              </w:rPr>
              <w:t xml:space="preserve">A főfoglalkozásnak megfelelő, újonnan </w:t>
            </w:r>
            <w:proofErr w:type="gramStart"/>
            <w:r w:rsidRPr="008B76DD">
              <w:rPr>
                <w:b/>
                <w:bCs/>
                <w:sz w:val="20"/>
                <w:szCs w:val="20"/>
                <w:lang w:val="hu-HU" w:bidi="sa-IN"/>
              </w:rPr>
              <w:t>létrehozott  munkahelyek</w:t>
            </w:r>
            <w:proofErr w:type="gramEnd"/>
            <w:r w:rsidRPr="008B76DD">
              <w:rPr>
                <w:b/>
                <w:bCs/>
                <w:sz w:val="20"/>
                <w:szCs w:val="20"/>
                <w:lang w:val="hu-HU" w:bidi="sa-IN"/>
              </w:rPr>
              <w:t xml:space="preserve"> ne</w:t>
            </w:r>
            <w:r w:rsidRPr="008B76DD">
              <w:rPr>
                <w:b/>
                <w:bCs/>
                <w:sz w:val="20"/>
                <w:szCs w:val="20"/>
                <w:lang w:val="hu-HU" w:bidi="sa-IN"/>
              </w:rPr>
              <w:t>t</w:t>
            </w:r>
            <w:r w:rsidRPr="008B76DD">
              <w:rPr>
                <w:b/>
                <w:bCs/>
                <w:sz w:val="20"/>
                <w:szCs w:val="20"/>
                <w:lang w:val="hu-HU" w:bidi="sa-IN"/>
              </w:rPr>
              <w:t>tó száma</w:t>
            </w:r>
          </w:p>
          <w:p w:rsidR="006F6013" w:rsidRPr="00437753" w:rsidRDefault="006F6013" w:rsidP="00437753">
            <w:pPr>
              <w:pStyle w:val="Norml1"/>
              <w:spacing w:after="0"/>
              <w:ind w:left="70"/>
              <w:rPr>
                <w:sz w:val="20"/>
                <w:szCs w:val="20"/>
                <w:lang w:val="hu-HU" w:bidi="sa-IN"/>
              </w:rPr>
            </w:pPr>
            <w:r w:rsidRPr="008B76DD">
              <w:rPr>
                <w:sz w:val="20"/>
                <w:szCs w:val="20"/>
                <w:lang w:val="hu-HU" w:bidi="sa-IN"/>
              </w:rPr>
              <w:t>Nemek szerinti megoszlás (férfi/nő)</w:t>
            </w:r>
          </w:p>
          <w:p w:rsidR="006F6013" w:rsidRPr="00437753" w:rsidRDefault="006F6013" w:rsidP="00437753">
            <w:pPr>
              <w:pStyle w:val="Norml1"/>
              <w:spacing w:after="0"/>
              <w:ind w:left="70"/>
              <w:rPr>
                <w:b/>
                <w:bCs/>
                <w:sz w:val="20"/>
                <w:szCs w:val="20"/>
                <w:lang w:val="hu-HU" w:bidi="sa-IN"/>
              </w:rPr>
            </w:pPr>
            <w:r w:rsidRPr="008B76DD">
              <w:rPr>
                <w:sz w:val="20"/>
                <w:szCs w:val="20"/>
                <w:lang w:val="hu-HU" w:bidi="sa-IN"/>
              </w:rPr>
              <w:t xml:space="preserve">Életkor szerinti megoszlás (25 év alatt, illetve 25 és </w:t>
            </w:r>
            <w:proofErr w:type="gramStart"/>
            <w:r w:rsidRPr="008B76DD">
              <w:rPr>
                <w:sz w:val="20"/>
                <w:szCs w:val="20"/>
                <w:lang w:val="hu-HU" w:bidi="sa-IN"/>
              </w:rPr>
              <w:t>afelett</w:t>
            </w:r>
            <w:proofErr w:type="gramEnd"/>
            <w:r w:rsidRPr="008B76DD">
              <w:rPr>
                <w:sz w:val="20"/>
                <w:szCs w:val="20"/>
                <w:lang w:val="hu-HU" w:bidi="sa-IN"/>
              </w:rPr>
              <w:t>)</w:t>
            </w:r>
          </w:p>
        </w:tc>
        <w:tc>
          <w:tcPr>
            <w:tcW w:w="1524" w:type="dxa"/>
            <w:tcBorders>
              <w:left w:val="single" w:sz="4" w:space="0" w:color="000000"/>
              <w:bottom w:val="single" w:sz="4" w:space="0" w:color="000000"/>
              <w:right w:val="single" w:sz="4" w:space="0" w:color="000000"/>
            </w:tcBorders>
          </w:tcPr>
          <w:p w:rsidR="006F6013" w:rsidRPr="008B76DD" w:rsidRDefault="006F6013" w:rsidP="00437753">
            <w:pPr>
              <w:pStyle w:val="Normltblateljes"/>
              <w:spacing w:after="0"/>
              <w:ind w:left="-72" w:right="113"/>
              <w:jc w:val="right"/>
              <w:rPr>
                <w:sz w:val="20"/>
                <w:szCs w:val="20"/>
                <w:lang w:val="en-GB"/>
              </w:rPr>
            </w:pPr>
            <w:r w:rsidRPr="008B76DD">
              <w:rPr>
                <w:sz w:val="20"/>
                <w:szCs w:val="20"/>
                <w:lang w:val="en-GB"/>
              </w:rPr>
              <w:t>-</w:t>
            </w:r>
          </w:p>
          <w:p w:rsidR="006F6013" w:rsidRPr="008B76DD" w:rsidRDefault="006F6013" w:rsidP="00437753">
            <w:pPr>
              <w:pStyle w:val="Normltblateljes"/>
              <w:spacing w:after="0"/>
              <w:ind w:left="-72" w:right="113"/>
              <w:jc w:val="right"/>
              <w:rPr>
                <w:sz w:val="20"/>
                <w:szCs w:val="20"/>
                <w:lang w:val="en-GB"/>
              </w:rPr>
            </w:pPr>
            <w:r w:rsidRPr="008B76DD">
              <w:rPr>
                <w:sz w:val="20"/>
                <w:szCs w:val="20"/>
                <w:lang w:val="en-GB"/>
              </w:rPr>
              <w:t>150</w:t>
            </w:r>
          </w:p>
          <w:p w:rsidR="006F6013" w:rsidRPr="008B76DD" w:rsidRDefault="006F6013" w:rsidP="00437753">
            <w:pPr>
              <w:pStyle w:val="Normltblateljes"/>
              <w:spacing w:after="0"/>
              <w:ind w:left="-72" w:right="113"/>
              <w:jc w:val="right"/>
              <w:rPr>
                <w:sz w:val="20"/>
                <w:szCs w:val="20"/>
                <w:lang w:val="en-GB"/>
              </w:rPr>
            </w:pPr>
          </w:p>
          <w:p w:rsidR="006F6013" w:rsidRPr="008B76DD" w:rsidRDefault="006F6013" w:rsidP="00437753">
            <w:pPr>
              <w:pStyle w:val="Normltblateljes"/>
              <w:spacing w:after="0"/>
              <w:ind w:left="-72" w:right="113"/>
              <w:jc w:val="right"/>
              <w:rPr>
                <w:sz w:val="20"/>
                <w:szCs w:val="20"/>
                <w:lang w:val="en-GB"/>
              </w:rPr>
            </w:pPr>
            <w:r w:rsidRPr="008B76DD">
              <w:rPr>
                <w:sz w:val="20"/>
                <w:szCs w:val="20"/>
                <w:lang w:val="en-GB"/>
              </w:rPr>
              <w:t>50/100</w:t>
            </w:r>
          </w:p>
          <w:p w:rsidR="006F6013" w:rsidRPr="008B76DD" w:rsidRDefault="006F6013" w:rsidP="00437753">
            <w:pPr>
              <w:pStyle w:val="Normltblateljes"/>
              <w:spacing w:after="0"/>
              <w:ind w:left="-72" w:right="113"/>
              <w:jc w:val="right"/>
              <w:rPr>
                <w:sz w:val="20"/>
                <w:szCs w:val="20"/>
                <w:lang w:val="en-GB"/>
              </w:rPr>
            </w:pPr>
            <w:r w:rsidRPr="008B76DD">
              <w:rPr>
                <w:sz w:val="20"/>
                <w:szCs w:val="20"/>
                <w:lang w:val="en-GB"/>
              </w:rPr>
              <w:t>40/110</w:t>
            </w:r>
          </w:p>
        </w:tc>
        <w:tc>
          <w:tcPr>
            <w:tcW w:w="1514" w:type="dxa"/>
            <w:tcBorders>
              <w:left w:val="single" w:sz="4" w:space="0" w:color="000000"/>
              <w:bottom w:val="single" w:sz="4" w:space="0" w:color="000000"/>
              <w:right w:val="single" w:sz="4" w:space="0" w:color="000000"/>
            </w:tcBorders>
            <w:shd w:val="clear" w:color="auto" w:fill="auto"/>
          </w:tcPr>
          <w:p w:rsidR="006F6013" w:rsidRPr="00017030" w:rsidRDefault="006F6013" w:rsidP="006F6013">
            <w:pPr>
              <w:pStyle w:val="Cmsor2Char"/>
              <w:spacing w:after="0"/>
              <w:ind w:right="113"/>
              <w:jc w:val="right"/>
              <w:rPr>
                <w:sz w:val="20"/>
                <w:szCs w:val="20"/>
                <w:lang w:val="en-GB"/>
              </w:rPr>
            </w:pPr>
            <w:r w:rsidRPr="00017030">
              <w:rPr>
                <w:sz w:val="20"/>
                <w:szCs w:val="20"/>
                <w:lang w:val="en-GB"/>
              </w:rPr>
              <w:t>-</w:t>
            </w:r>
          </w:p>
          <w:p w:rsidR="006F6013" w:rsidRPr="00017030" w:rsidRDefault="006F6013" w:rsidP="006F6013">
            <w:pPr>
              <w:pStyle w:val="Cmsor2Char"/>
              <w:spacing w:after="0"/>
              <w:ind w:right="113"/>
              <w:jc w:val="right"/>
              <w:rPr>
                <w:sz w:val="20"/>
                <w:szCs w:val="20"/>
                <w:lang w:val="en-GB"/>
              </w:rPr>
            </w:pPr>
            <w:r w:rsidRPr="00017030">
              <w:rPr>
                <w:sz w:val="20"/>
                <w:szCs w:val="20"/>
                <w:lang w:val="en-GB"/>
              </w:rPr>
              <w:t>248,5</w:t>
            </w:r>
          </w:p>
          <w:p w:rsidR="006F6013" w:rsidRPr="00017030" w:rsidRDefault="006F6013" w:rsidP="006F6013">
            <w:pPr>
              <w:pStyle w:val="Cmsor2Char"/>
              <w:spacing w:after="0"/>
              <w:ind w:right="113"/>
              <w:jc w:val="right"/>
              <w:rPr>
                <w:sz w:val="20"/>
                <w:szCs w:val="20"/>
                <w:lang w:val="en-GB"/>
              </w:rPr>
            </w:pPr>
          </w:p>
          <w:p w:rsidR="006F6013" w:rsidRPr="00017030" w:rsidRDefault="006F6013" w:rsidP="006F6013">
            <w:pPr>
              <w:pStyle w:val="Cmsor2Char"/>
              <w:spacing w:after="0"/>
              <w:ind w:right="113"/>
              <w:jc w:val="right"/>
              <w:rPr>
                <w:sz w:val="20"/>
                <w:szCs w:val="20"/>
                <w:lang w:val="en-GB"/>
              </w:rPr>
            </w:pPr>
            <w:r w:rsidRPr="00017030">
              <w:rPr>
                <w:sz w:val="20"/>
                <w:szCs w:val="20"/>
                <w:lang w:val="en-GB"/>
              </w:rPr>
              <w:t>133,5/115</w:t>
            </w:r>
          </w:p>
          <w:p w:rsidR="006F6013" w:rsidRPr="008B76DD" w:rsidRDefault="006F6013" w:rsidP="00437753">
            <w:pPr>
              <w:pStyle w:val="Normltblateljes"/>
              <w:spacing w:after="0"/>
              <w:ind w:left="-72" w:right="113"/>
              <w:jc w:val="right"/>
              <w:rPr>
                <w:sz w:val="20"/>
                <w:szCs w:val="20"/>
                <w:lang w:val="en-GB"/>
              </w:rPr>
            </w:pPr>
            <w:r w:rsidRPr="00017030">
              <w:rPr>
                <w:sz w:val="20"/>
                <w:szCs w:val="20"/>
                <w:lang w:val="en-GB"/>
              </w:rPr>
              <w:t>43/205,5</w:t>
            </w:r>
          </w:p>
        </w:tc>
      </w:tr>
    </w:tbl>
    <w:p w:rsidR="009A5C1F" w:rsidRPr="00C003F8" w:rsidRDefault="009A5C1F" w:rsidP="009A5C1F">
      <w:pPr>
        <w:pStyle w:val="j-forrs"/>
      </w:pPr>
      <w:r w:rsidRPr="00C003F8">
        <w:t>Forrás: MVH</w:t>
      </w:r>
    </w:p>
    <w:p w:rsidR="004A26F0" w:rsidRDefault="004A26F0" w:rsidP="004A26F0">
      <w:pPr>
        <w:pStyle w:val="j-nomlszveg"/>
      </w:pPr>
      <w:r>
        <w:t>Az eredmény és hatás indikátorok esetében a számítás módszertan kidolgozása és az adatforrások meghatározás tekintetében felülvizsgálat indult 2011-ben.</w:t>
      </w:r>
    </w:p>
    <w:p w:rsidR="009A5C1F" w:rsidRPr="00EB658B" w:rsidRDefault="009A5C1F" w:rsidP="00CB27A5">
      <w:pPr>
        <w:pStyle w:val="j-cmsor4"/>
      </w:pPr>
      <w:r w:rsidRPr="00EB658B">
        <w:t>Falumegújításra és –fejlesztésre igénybe vehető támogatások jogcím megvalósulása</w:t>
      </w:r>
      <w:bookmarkEnd w:id="273"/>
    </w:p>
    <w:p w:rsidR="009A5C1F" w:rsidRDefault="009A5C1F" w:rsidP="00EB658B">
      <w:pPr>
        <w:pStyle w:val="j-nomlszveg"/>
      </w:pPr>
      <w:r>
        <w:t>Az intézkedés két alkalommal került megnyitásra, először 2008. október 19 - 2009. január 10. között, másodszor pedig 2009. november 16 – december 20. között.</w:t>
      </w:r>
    </w:p>
    <w:p w:rsidR="009A5C1F" w:rsidRDefault="009A5C1F" w:rsidP="00EB658B">
      <w:pPr>
        <w:pStyle w:val="j-nomlszveg"/>
      </w:pPr>
      <w:r w:rsidRPr="00C003F8">
        <w:t>A 2008-ban megjelent 135/2008. (X. 18.) FVM rendelet 201</w:t>
      </w:r>
      <w:r>
        <w:t>1</w:t>
      </w:r>
      <w:r w:rsidRPr="00C003F8">
        <w:t xml:space="preserve">-ben </w:t>
      </w:r>
      <w:r>
        <w:t>három alkalommal</w:t>
      </w:r>
      <w:r w:rsidRPr="00C003F8">
        <w:t xml:space="preserve"> módosult, </w:t>
      </w:r>
      <w:r w:rsidRPr="00C003F8">
        <w:rPr>
          <w:bCs/>
          <w:iCs/>
          <w:szCs w:val="22"/>
        </w:rPr>
        <w:t>mely során</w:t>
      </w:r>
      <w:r>
        <w:rPr>
          <w:bCs/>
          <w:iCs/>
          <w:szCs w:val="22"/>
        </w:rPr>
        <w:t xml:space="preserve"> </w:t>
      </w:r>
      <w:r w:rsidR="00170989">
        <w:rPr>
          <w:bCs/>
          <w:iCs/>
          <w:szCs w:val="22"/>
        </w:rPr>
        <w:t xml:space="preserve">a módosítás </w:t>
      </w:r>
      <w:r>
        <w:rPr>
          <w:bCs/>
          <w:iCs/>
          <w:szCs w:val="22"/>
        </w:rPr>
        <w:t>kétszer</w:t>
      </w:r>
      <w:r w:rsidRPr="00C003F8">
        <w:rPr>
          <w:bCs/>
          <w:iCs/>
          <w:szCs w:val="22"/>
        </w:rPr>
        <w:t xml:space="preserve"> </w:t>
      </w:r>
      <w:r>
        <w:rPr>
          <w:bCs/>
          <w:iCs/>
          <w:szCs w:val="22"/>
        </w:rPr>
        <w:t xml:space="preserve">a </w:t>
      </w:r>
      <w:r w:rsidRPr="00C003F8">
        <w:rPr>
          <w:szCs w:val="22"/>
        </w:rPr>
        <w:t>támogatási kérelem benyújtási időszak</w:t>
      </w:r>
      <w:r>
        <w:rPr>
          <w:szCs w:val="22"/>
        </w:rPr>
        <w:t>ot</w:t>
      </w:r>
      <w:r w:rsidRPr="00C003F8">
        <w:rPr>
          <w:szCs w:val="22"/>
        </w:rPr>
        <w:t xml:space="preserve"> </w:t>
      </w:r>
      <w:r>
        <w:rPr>
          <w:szCs w:val="22"/>
        </w:rPr>
        <w:t>érintette,</w:t>
      </w:r>
      <w:r w:rsidRPr="00C003F8">
        <w:rPr>
          <w:szCs w:val="22"/>
        </w:rPr>
        <w:t xml:space="preserve"> </w:t>
      </w:r>
      <w:r>
        <w:t>valamint a kifizetési kérelmek benyújtására meghatározott időszakok egységesítése miatt a rendeletben törlésre került a kif</w:t>
      </w:r>
      <w:r>
        <w:t>i</w:t>
      </w:r>
      <w:r>
        <w:t xml:space="preserve">zetési kérelmek benyújtási időszakaira vonatkozó rendelkezés. </w:t>
      </w:r>
    </w:p>
    <w:p w:rsidR="00E36977" w:rsidRDefault="009A5C1F" w:rsidP="00E36977">
      <w:pPr>
        <w:pStyle w:val="j-nomlszveg"/>
        <w:rPr>
          <w:szCs w:val="22"/>
        </w:rPr>
      </w:pPr>
      <w:r>
        <w:rPr>
          <w:szCs w:val="22"/>
        </w:rPr>
        <w:t>Az intézkedés 2011-ben nem került megnyitásra, az ügyfelek csak kifizetési kérelmet nyújthattak be.</w:t>
      </w:r>
      <w:r w:rsidR="00E36977" w:rsidRPr="00E36977">
        <w:rPr>
          <w:szCs w:val="22"/>
        </w:rPr>
        <w:t xml:space="preserve"> Kifizetési kérelmek benyújtására 2011. évben január 01. – 31</w:t>
      </w:r>
      <w:proofErr w:type="gramStart"/>
      <w:r w:rsidR="00E36977" w:rsidRPr="00E36977">
        <w:rPr>
          <w:szCs w:val="22"/>
        </w:rPr>
        <w:t>.</w:t>
      </w:r>
      <w:r w:rsidR="004D6B93">
        <w:rPr>
          <w:szCs w:val="22"/>
        </w:rPr>
        <w:t>,</w:t>
      </w:r>
      <w:proofErr w:type="gramEnd"/>
      <w:r w:rsidR="00E36977" w:rsidRPr="00E36977">
        <w:rPr>
          <w:szCs w:val="22"/>
        </w:rPr>
        <w:t xml:space="preserve"> április 01. – 30.</w:t>
      </w:r>
      <w:r w:rsidR="004D6B93">
        <w:rPr>
          <w:szCs w:val="22"/>
        </w:rPr>
        <w:t>,</w:t>
      </w:r>
      <w:r w:rsidR="00E36977" w:rsidRPr="00E36977">
        <w:rPr>
          <w:szCs w:val="22"/>
        </w:rPr>
        <w:t xml:space="preserve"> </w:t>
      </w:r>
      <w:r w:rsidR="00170989">
        <w:rPr>
          <w:szCs w:val="22"/>
        </w:rPr>
        <w:t xml:space="preserve">valamint </w:t>
      </w:r>
      <w:r w:rsidR="00E36977" w:rsidRPr="00E36977">
        <w:rPr>
          <w:szCs w:val="22"/>
        </w:rPr>
        <w:t>július 01. – d</w:t>
      </w:r>
      <w:r w:rsidR="00E36977" w:rsidRPr="00E36977">
        <w:rPr>
          <w:szCs w:val="22"/>
        </w:rPr>
        <w:t>e</w:t>
      </w:r>
      <w:r w:rsidR="00E36977" w:rsidRPr="00E36977">
        <w:rPr>
          <w:szCs w:val="22"/>
        </w:rPr>
        <w:t>cember 31. között volt lehetőség. Az ügyfelek a kifizetési kérelmet a postai úton történő benyújtáson kívül az elektronikus űrlapkitöltő szolgáltatás segítségével előállított elektronikus űrlapon, ügyfélk</w:t>
      </w:r>
      <w:r w:rsidR="00E36977" w:rsidRPr="00E36977">
        <w:rPr>
          <w:szCs w:val="22"/>
        </w:rPr>
        <w:t>a</w:t>
      </w:r>
      <w:r w:rsidR="00E36977" w:rsidRPr="00E36977">
        <w:rPr>
          <w:szCs w:val="22"/>
        </w:rPr>
        <w:t xml:space="preserve">pun keresztül is benyújthatták. </w:t>
      </w:r>
    </w:p>
    <w:p w:rsidR="009A5C1F" w:rsidRPr="00C003F8" w:rsidRDefault="009A5C1F" w:rsidP="00C64356">
      <w:pPr>
        <w:pStyle w:val="j-tblzatszm"/>
      </w:pPr>
      <w:r w:rsidRPr="00C003F8">
        <w:t>táblázat</w:t>
      </w:r>
    </w:p>
    <w:p w:rsidR="009A5C1F" w:rsidRPr="00C003F8" w:rsidRDefault="009A5C1F" w:rsidP="00EB658B">
      <w:pPr>
        <w:pStyle w:val="j-tblzat-fcm"/>
      </w:pPr>
      <w:r w:rsidRPr="00C003F8">
        <w:t>A falumegújítás és –fejlesztés támogatási jogcím 201</w:t>
      </w:r>
      <w:r>
        <w:t>1</w:t>
      </w:r>
      <w:r w:rsidRPr="00C003F8">
        <w:t>. évi eredményei</w:t>
      </w:r>
    </w:p>
    <w:tbl>
      <w:tblPr>
        <w:tblW w:w="8715" w:type="dxa"/>
        <w:jc w:val="center"/>
        <w:tblInd w:w="47" w:type="dxa"/>
        <w:tblCellMar>
          <w:left w:w="70" w:type="dxa"/>
          <w:right w:w="70" w:type="dxa"/>
        </w:tblCellMar>
        <w:tblLook w:val="0000" w:firstRow="0" w:lastRow="0" w:firstColumn="0" w:lastColumn="0" w:noHBand="0" w:noVBand="0"/>
      </w:tblPr>
      <w:tblGrid>
        <w:gridCol w:w="4595"/>
        <w:gridCol w:w="660"/>
        <w:gridCol w:w="1280"/>
        <w:gridCol w:w="692"/>
        <w:gridCol w:w="1488"/>
      </w:tblGrid>
      <w:tr w:rsidR="00EB658B" w:rsidRPr="00EB658B" w:rsidTr="00573BB9">
        <w:trPr>
          <w:trHeight w:val="270"/>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center"/>
              <w:rPr>
                <w:rFonts w:eastAsia="Times New Roman" w:cs="Times New Roman"/>
                <w:b/>
                <w:bCs/>
                <w:kern w:val="0"/>
                <w:sz w:val="20"/>
                <w:szCs w:val="20"/>
                <w:lang w:bidi="bn-IN"/>
              </w:rPr>
            </w:pPr>
            <w:r w:rsidRPr="00EB658B">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EB658B" w:rsidRPr="00EB658B" w:rsidRDefault="00EB658B" w:rsidP="00EB658B">
            <w:pPr>
              <w:suppressAutoHyphens w:val="0"/>
              <w:spacing w:after="0"/>
              <w:jc w:val="center"/>
              <w:rPr>
                <w:rFonts w:eastAsia="Times New Roman" w:cs="Times New Roman"/>
                <w:b/>
                <w:bCs/>
                <w:kern w:val="0"/>
                <w:sz w:val="20"/>
                <w:szCs w:val="20"/>
                <w:lang w:bidi="bn-IN"/>
              </w:rPr>
            </w:pPr>
            <w:r w:rsidRPr="00EB658B">
              <w:rPr>
                <w:rFonts w:eastAsia="Times New Roman" w:cs="Times New Roman"/>
                <w:b/>
                <w:bCs/>
                <w:kern w:val="0"/>
                <w:sz w:val="20"/>
                <w:szCs w:val="20"/>
                <w:lang w:bidi="bn-IN"/>
              </w:rPr>
              <w:t>2007-2011.</w:t>
            </w:r>
          </w:p>
        </w:tc>
      </w:tr>
      <w:tr w:rsidR="00EB658B" w:rsidRPr="00EB658B" w:rsidTr="00573BB9">
        <w:trPr>
          <w:trHeight w:val="270"/>
          <w:jc w:val="center"/>
        </w:trPr>
        <w:tc>
          <w:tcPr>
            <w:tcW w:w="4595" w:type="dxa"/>
            <w:tcBorders>
              <w:top w:val="nil"/>
              <w:left w:val="double" w:sz="6" w:space="0" w:color="auto"/>
              <w:bottom w:val="double" w:sz="6" w:space="0" w:color="auto"/>
              <w:right w:val="single" w:sz="4" w:space="0" w:color="auto"/>
            </w:tcBorders>
            <w:shd w:val="clear" w:color="auto" w:fill="C0C0C0"/>
            <w:noWrap/>
          </w:tcPr>
          <w:p w:rsidR="00EB658B" w:rsidRPr="00EB658B" w:rsidRDefault="00EB658B" w:rsidP="00EB658B">
            <w:pPr>
              <w:suppressAutoHyphens w:val="0"/>
              <w:spacing w:after="0"/>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 </w:t>
            </w:r>
          </w:p>
        </w:tc>
        <w:tc>
          <w:tcPr>
            <w:tcW w:w="660" w:type="dxa"/>
            <w:tcBorders>
              <w:top w:val="nil"/>
              <w:left w:val="nil"/>
              <w:bottom w:val="double" w:sz="6" w:space="0" w:color="auto"/>
              <w:right w:val="single" w:sz="4" w:space="0" w:color="auto"/>
            </w:tcBorders>
            <w:shd w:val="clear" w:color="auto" w:fill="C0C0C0"/>
            <w:noWrap/>
          </w:tcPr>
          <w:p w:rsidR="00EB658B" w:rsidRPr="00EB658B" w:rsidRDefault="00EB658B" w:rsidP="00EB658B">
            <w:pPr>
              <w:suppressAutoHyphens w:val="0"/>
              <w:spacing w:after="0"/>
              <w:jc w:val="center"/>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db</w:t>
            </w:r>
          </w:p>
        </w:tc>
        <w:tc>
          <w:tcPr>
            <w:tcW w:w="1280" w:type="dxa"/>
            <w:tcBorders>
              <w:top w:val="nil"/>
              <w:left w:val="nil"/>
              <w:bottom w:val="double" w:sz="6" w:space="0" w:color="auto"/>
              <w:right w:val="single" w:sz="4" w:space="0" w:color="auto"/>
            </w:tcBorders>
            <w:shd w:val="clear" w:color="auto" w:fill="C0C0C0"/>
            <w:noWrap/>
          </w:tcPr>
          <w:p w:rsidR="00EB658B" w:rsidRPr="00EB658B" w:rsidRDefault="00EB658B" w:rsidP="00EB658B">
            <w:pPr>
              <w:suppressAutoHyphens w:val="0"/>
              <w:spacing w:after="0"/>
              <w:jc w:val="center"/>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w:t>
            </w:r>
          </w:p>
        </w:tc>
        <w:tc>
          <w:tcPr>
            <w:tcW w:w="692" w:type="dxa"/>
            <w:tcBorders>
              <w:top w:val="nil"/>
              <w:left w:val="nil"/>
              <w:bottom w:val="double" w:sz="6" w:space="0" w:color="auto"/>
              <w:right w:val="single" w:sz="4" w:space="0" w:color="auto"/>
            </w:tcBorders>
            <w:shd w:val="clear" w:color="auto" w:fill="C0C0C0"/>
            <w:noWrap/>
          </w:tcPr>
          <w:p w:rsidR="00EB658B" w:rsidRPr="00EB658B" w:rsidRDefault="004D6B93" w:rsidP="00EB658B">
            <w:pPr>
              <w:suppressAutoHyphens w:val="0"/>
              <w:spacing w:after="0"/>
              <w:jc w:val="center"/>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D</w:t>
            </w:r>
            <w:r w:rsidR="00EB658B" w:rsidRPr="00EB658B">
              <w:rPr>
                <w:rFonts w:eastAsia="Times New Roman" w:cs="Times New Roman"/>
                <w:b/>
                <w:bCs/>
                <w:color w:val="000000"/>
                <w:kern w:val="0"/>
                <w:sz w:val="20"/>
                <w:szCs w:val="20"/>
                <w:lang w:bidi="bn-IN"/>
              </w:rPr>
              <w:t>b</w:t>
            </w:r>
          </w:p>
        </w:tc>
        <w:tc>
          <w:tcPr>
            <w:tcW w:w="1488" w:type="dxa"/>
            <w:tcBorders>
              <w:top w:val="nil"/>
              <w:left w:val="nil"/>
              <w:bottom w:val="double" w:sz="6" w:space="0" w:color="auto"/>
              <w:right w:val="double" w:sz="6" w:space="0" w:color="auto"/>
            </w:tcBorders>
            <w:shd w:val="clear" w:color="auto" w:fill="C0C0C0"/>
            <w:noWrap/>
          </w:tcPr>
          <w:p w:rsidR="00EB658B" w:rsidRPr="00EB658B" w:rsidRDefault="00EB658B" w:rsidP="00EB658B">
            <w:pPr>
              <w:suppressAutoHyphens w:val="0"/>
              <w:spacing w:after="0"/>
              <w:jc w:val="center"/>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w:t>
            </w:r>
          </w:p>
        </w:tc>
      </w:tr>
      <w:tr w:rsidR="00EB658B" w:rsidRPr="00EB658B" w:rsidTr="00573BB9">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beérkezett támogatási kérelem</w:t>
            </w:r>
          </w:p>
        </w:tc>
        <w:tc>
          <w:tcPr>
            <w:tcW w:w="660"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0</w:t>
            </w:r>
          </w:p>
        </w:tc>
        <w:tc>
          <w:tcPr>
            <w:tcW w:w="1280"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0</w:t>
            </w:r>
          </w:p>
        </w:tc>
        <w:tc>
          <w:tcPr>
            <w:tcW w:w="692"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2 690</w:t>
            </w:r>
          </w:p>
        </w:tc>
        <w:tc>
          <w:tcPr>
            <w:tcW w:w="1488"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117 573 874</w:t>
            </w:r>
          </w:p>
        </w:tc>
      </w:tr>
      <w:tr w:rsidR="00EB658B" w:rsidRPr="00EB658B" w:rsidTr="00573BB9">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ebből elutasított</w:t>
            </w:r>
          </w:p>
        </w:tc>
        <w:tc>
          <w:tcPr>
            <w:tcW w:w="660"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118</w:t>
            </w:r>
          </w:p>
        </w:tc>
        <w:tc>
          <w:tcPr>
            <w:tcW w:w="1280"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3 508 422</w:t>
            </w:r>
          </w:p>
        </w:tc>
        <w:tc>
          <w:tcPr>
            <w:tcW w:w="692"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745</w:t>
            </w:r>
          </w:p>
        </w:tc>
        <w:tc>
          <w:tcPr>
            <w:tcW w:w="1488"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32 862 372</w:t>
            </w:r>
          </w:p>
        </w:tc>
      </w:tr>
      <w:tr w:rsidR="00EB658B" w:rsidRPr="00EB658B" w:rsidTr="00573BB9">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rPr>
                <w:rFonts w:eastAsia="Times New Roman" w:cs="Times New Roman"/>
                <w:kern w:val="0"/>
                <w:sz w:val="20"/>
                <w:szCs w:val="20"/>
                <w:lang w:bidi="bn-IN"/>
              </w:rPr>
            </w:pPr>
            <w:r w:rsidRPr="00EB658B">
              <w:rPr>
                <w:rFonts w:eastAsia="Times New Roman" w:cs="Times New Roman"/>
                <w:kern w:val="0"/>
                <w:sz w:val="20"/>
                <w:szCs w:val="20"/>
                <w:lang w:bidi="bn-IN"/>
              </w:rPr>
              <w:t>visszavont</w:t>
            </w:r>
          </w:p>
        </w:tc>
        <w:tc>
          <w:tcPr>
            <w:tcW w:w="660"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32</w:t>
            </w:r>
          </w:p>
        </w:tc>
        <w:tc>
          <w:tcPr>
            <w:tcW w:w="1280" w:type="dxa"/>
            <w:tcBorders>
              <w:top w:val="nil"/>
              <w:left w:val="nil"/>
              <w:bottom w:val="single" w:sz="4" w:space="0" w:color="auto"/>
              <w:right w:val="single" w:sz="4" w:space="0" w:color="auto"/>
            </w:tcBorders>
            <w:shd w:val="clear" w:color="auto" w:fill="C0C0C0"/>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 </w:t>
            </w:r>
          </w:p>
        </w:tc>
        <w:tc>
          <w:tcPr>
            <w:tcW w:w="692"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155</w:t>
            </w:r>
          </w:p>
        </w:tc>
        <w:tc>
          <w:tcPr>
            <w:tcW w:w="1488" w:type="dxa"/>
            <w:tcBorders>
              <w:top w:val="nil"/>
              <w:left w:val="nil"/>
              <w:bottom w:val="single" w:sz="4" w:space="0" w:color="auto"/>
              <w:right w:val="double" w:sz="6" w:space="0" w:color="auto"/>
            </w:tcBorders>
            <w:shd w:val="clear" w:color="auto" w:fill="C0C0C0"/>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 </w:t>
            </w:r>
          </w:p>
        </w:tc>
      </w:tr>
      <w:tr w:rsidR="00EB658B" w:rsidRPr="00EB658B" w:rsidTr="00573BB9">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EB658B" w:rsidRPr="00EB658B" w:rsidRDefault="00EB658B" w:rsidP="00EB658B">
            <w:pPr>
              <w:suppressAutoHyphens w:val="0"/>
              <w:spacing w:after="0"/>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jóváhagyott</w:t>
            </w:r>
          </w:p>
        </w:tc>
        <w:tc>
          <w:tcPr>
            <w:tcW w:w="660" w:type="dxa"/>
            <w:tcBorders>
              <w:top w:val="nil"/>
              <w:left w:val="nil"/>
              <w:bottom w:val="double" w:sz="6"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1 061</w:t>
            </w:r>
          </w:p>
        </w:tc>
        <w:tc>
          <w:tcPr>
            <w:tcW w:w="1280" w:type="dxa"/>
            <w:tcBorders>
              <w:top w:val="nil"/>
              <w:left w:val="nil"/>
              <w:bottom w:val="double" w:sz="6"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20 510 844</w:t>
            </w:r>
          </w:p>
        </w:tc>
        <w:tc>
          <w:tcPr>
            <w:tcW w:w="692" w:type="dxa"/>
            <w:tcBorders>
              <w:top w:val="nil"/>
              <w:left w:val="nil"/>
              <w:bottom w:val="double" w:sz="6"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1 787</w:t>
            </w:r>
          </w:p>
        </w:tc>
        <w:tc>
          <w:tcPr>
            <w:tcW w:w="1488" w:type="dxa"/>
            <w:tcBorders>
              <w:top w:val="nil"/>
              <w:left w:val="nil"/>
              <w:bottom w:val="double" w:sz="6"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70 850 000</w:t>
            </w:r>
          </w:p>
        </w:tc>
      </w:tr>
      <w:tr w:rsidR="00EB658B" w:rsidRPr="00EB658B" w:rsidTr="00573BB9">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támogatott kifizetési kérelem</w:t>
            </w:r>
          </w:p>
        </w:tc>
        <w:tc>
          <w:tcPr>
            <w:tcW w:w="660"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554</w:t>
            </w:r>
          </w:p>
        </w:tc>
        <w:tc>
          <w:tcPr>
            <w:tcW w:w="1280"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18 145 100</w:t>
            </w:r>
          </w:p>
        </w:tc>
        <w:tc>
          <w:tcPr>
            <w:tcW w:w="692"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1 104</w:t>
            </w:r>
          </w:p>
        </w:tc>
        <w:tc>
          <w:tcPr>
            <w:tcW w:w="1488"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31 546 860</w:t>
            </w:r>
          </w:p>
        </w:tc>
      </w:tr>
      <w:tr w:rsidR="00EB658B" w:rsidRPr="00EB658B" w:rsidTr="00573BB9">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EB658B" w:rsidRPr="00EB658B" w:rsidRDefault="00CB27A5" w:rsidP="00EB658B">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660"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b/>
                <w:bCs/>
                <w:kern w:val="0"/>
                <w:sz w:val="20"/>
                <w:szCs w:val="20"/>
                <w:lang w:bidi="bn-IN"/>
              </w:rPr>
            </w:pPr>
            <w:r w:rsidRPr="00EB658B">
              <w:rPr>
                <w:rFonts w:eastAsia="Times New Roman" w:cs="Times New Roman"/>
                <w:b/>
                <w:bCs/>
                <w:kern w:val="0"/>
                <w:sz w:val="20"/>
                <w:szCs w:val="20"/>
                <w:lang w:bidi="bn-IN"/>
              </w:rPr>
              <w:t> </w:t>
            </w:r>
          </w:p>
        </w:tc>
        <w:tc>
          <w:tcPr>
            <w:tcW w:w="1280"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17 407 806</w:t>
            </w:r>
          </w:p>
        </w:tc>
        <w:tc>
          <w:tcPr>
            <w:tcW w:w="692"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b/>
                <w:bCs/>
                <w:kern w:val="0"/>
                <w:sz w:val="20"/>
                <w:szCs w:val="20"/>
                <w:lang w:bidi="bn-IN"/>
              </w:rPr>
            </w:pPr>
            <w:r w:rsidRPr="00EB658B">
              <w:rPr>
                <w:rFonts w:eastAsia="Times New Roman" w:cs="Times New Roman"/>
                <w:b/>
                <w:bCs/>
                <w:kern w:val="0"/>
                <w:sz w:val="20"/>
                <w:szCs w:val="20"/>
                <w:lang w:bidi="bn-IN"/>
              </w:rPr>
              <w:t> </w:t>
            </w:r>
          </w:p>
        </w:tc>
        <w:tc>
          <w:tcPr>
            <w:tcW w:w="1488"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b/>
                <w:bCs/>
                <w:color w:val="000000"/>
                <w:kern w:val="0"/>
                <w:sz w:val="20"/>
                <w:szCs w:val="20"/>
                <w:lang w:bidi="bn-IN"/>
              </w:rPr>
            </w:pPr>
            <w:r w:rsidRPr="00EB658B">
              <w:rPr>
                <w:rFonts w:eastAsia="Times New Roman" w:cs="Times New Roman"/>
                <w:b/>
                <w:bCs/>
                <w:color w:val="000000"/>
                <w:kern w:val="0"/>
                <w:sz w:val="20"/>
                <w:szCs w:val="20"/>
                <w:lang w:bidi="bn-IN"/>
              </w:rPr>
              <w:t>31 514 454</w:t>
            </w:r>
          </w:p>
        </w:tc>
      </w:tr>
      <w:tr w:rsidR="00EB658B" w:rsidRPr="00EB658B" w:rsidTr="00573BB9">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jc w:val="left"/>
              <w:rPr>
                <w:rFonts w:eastAsia="Times New Roman" w:cs="Times New Roman"/>
                <w:kern w:val="0"/>
                <w:sz w:val="20"/>
                <w:szCs w:val="20"/>
                <w:lang w:bidi="bn-IN"/>
              </w:rPr>
            </w:pPr>
            <w:r w:rsidRPr="00EB658B">
              <w:rPr>
                <w:rFonts w:eastAsia="Times New Roman" w:cs="Times New Roman"/>
                <w:kern w:val="0"/>
                <w:sz w:val="20"/>
                <w:szCs w:val="20"/>
                <w:lang w:bidi="bn-IN"/>
              </w:rPr>
              <w:t xml:space="preserve">   a kifizetésből közösségi</w:t>
            </w:r>
          </w:p>
        </w:tc>
        <w:tc>
          <w:tcPr>
            <w:tcW w:w="660"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280"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12 878 585</w:t>
            </w:r>
          </w:p>
        </w:tc>
        <w:tc>
          <w:tcPr>
            <w:tcW w:w="692"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488"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23 110 412</w:t>
            </w:r>
          </w:p>
        </w:tc>
      </w:tr>
      <w:tr w:rsidR="00EB658B" w:rsidRPr="00EB658B" w:rsidTr="00573BB9">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EB658B" w:rsidRPr="00EB658B" w:rsidRDefault="00EB658B" w:rsidP="00EB658B">
            <w:pPr>
              <w:suppressAutoHyphens w:val="0"/>
              <w:spacing w:after="0"/>
              <w:jc w:val="left"/>
              <w:rPr>
                <w:rFonts w:eastAsia="Times New Roman" w:cs="Times New Roman"/>
                <w:kern w:val="0"/>
                <w:sz w:val="20"/>
                <w:szCs w:val="20"/>
                <w:lang w:bidi="bn-IN"/>
              </w:rPr>
            </w:pPr>
            <w:r w:rsidRPr="00EB658B">
              <w:rPr>
                <w:rFonts w:eastAsia="Times New Roman" w:cs="Times New Roman"/>
                <w:kern w:val="0"/>
                <w:sz w:val="20"/>
                <w:szCs w:val="20"/>
                <w:lang w:bidi="bn-IN"/>
              </w:rPr>
              <w:t xml:space="preserve">   a kifizetésből konvergencia régió</w:t>
            </w:r>
          </w:p>
        </w:tc>
        <w:tc>
          <w:tcPr>
            <w:tcW w:w="660"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280" w:type="dxa"/>
            <w:tcBorders>
              <w:top w:val="nil"/>
              <w:left w:val="nil"/>
              <w:bottom w:val="single" w:sz="4"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16 781 351</w:t>
            </w:r>
          </w:p>
        </w:tc>
        <w:tc>
          <w:tcPr>
            <w:tcW w:w="692" w:type="dxa"/>
            <w:tcBorders>
              <w:top w:val="nil"/>
              <w:left w:val="nil"/>
              <w:bottom w:val="single" w:sz="4"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488" w:type="dxa"/>
            <w:tcBorders>
              <w:top w:val="nil"/>
              <w:left w:val="nil"/>
              <w:bottom w:val="single" w:sz="4"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29 559 220</w:t>
            </w:r>
          </w:p>
        </w:tc>
      </w:tr>
      <w:tr w:rsidR="00EB658B" w:rsidRPr="00EB658B" w:rsidTr="00573BB9">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EB658B" w:rsidRPr="00EB658B" w:rsidRDefault="00EB658B" w:rsidP="00EB658B">
            <w:pPr>
              <w:suppressAutoHyphens w:val="0"/>
              <w:spacing w:after="0"/>
              <w:jc w:val="left"/>
              <w:rPr>
                <w:rFonts w:eastAsia="Times New Roman" w:cs="Times New Roman"/>
                <w:kern w:val="0"/>
                <w:sz w:val="20"/>
                <w:szCs w:val="20"/>
                <w:lang w:bidi="bn-IN"/>
              </w:rPr>
            </w:pPr>
            <w:r w:rsidRPr="00EB658B">
              <w:rPr>
                <w:rFonts w:eastAsia="Times New Roman" w:cs="Times New Roman"/>
                <w:kern w:val="0"/>
                <w:sz w:val="20"/>
                <w:szCs w:val="20"/>
                <w:lang w:bidi="bn-IN"/>
              </w:rPr>
              <w:t xml:space="preserve">      ebből közösségi</w:t>
            </w:r>
          </w:p>
        </w:tc>
        <w:tc>
          <w:tcPr>
            <w:tcW w:w="660" w:type="dxa"/>
            <w:tcBorders>
              <w:top w:val="nil"/>
              <w:left w:val="nil"/>
              <w:bottom w:val="double" w:sz="6"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280" w:type="dxa"/>
            <w:tcBorders>
              <w:top w:val="nil"/>
              <w:left w:val="nil"/>
              <w:bottom w:val="double" w:sz="6" w:space="0" w:color="auto"/>
              <w:right w:val="single" w:sz="4"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12 565 532</w:t>
            </w:r>
          </w:p>
        </w:tc>
        <w:tc>
          <w:tcPr>
            <w:tcW w:w="692" w:type="dxa"/>
            <w:tcBorders>
              <w:top w:val="nil"/>
              <w:left w:val="nil"/>
              <w:bottom w:val="double" w:sz="6" w:space="0" w:color="auto"/>
              <w:right w:val="single" w:sz="4" w:space="0" w:color="auto"/>
            </w:tcBorders>
            <w:shd w:val="clear" w:color="auto" w:fill="C0C0C0"/>
            <w:noWrap/>
            <w:vAlign w:val="bottom"/>
          </w:tcPr>
          <w:p w:rsidR="00EB658B" w:rsidRPr="00EB658B" w:rsidRDefault="00EB658B" w:rsidP="00EB658B">
            <w:pPr>
              <w:suppressAutoHyphens w:val="0"/>
              <w:spacing w:after="0"/>
              <w:jc w:val="right"/>
              <w:rPr>
                <w:rFonts w:eastAsia="Times New Roman" w:cs="Times New Roman"/>
                <w:kern w:val="0"/>
                <w:sz w:val="20"/>
                <w:szCs w:val="20"/>
                <w:lang w:bidi="bn-IN"/>
              </w:rPr>
            </w:pPr>
            <w:r w:rsidRPr="00EB658B">
              <w:rPr>
                <w:rFonts w:eastAsia="Times New Roman" w:cs="Times New Roman"/>
                <w:kern w:val="0"/>
                <w:sz w:val="20"/>
                <w:szCs w:val="20"/>
                <w:lang w:bidi="bn-IN"/>
              </w:rPr>
              <w:t> </w:t>
            </w:r>
          </w:p>
        </w:tc>
        <w:tc>
          <w:tcPr>
            <w:tcW w:w="1488" w:type="dxa"/>
            <w:tcBorders>
              <w:top w:val="nil"/>
              <w:left w:val="nil"/>
              <w:bottom w:val="double" w:sz="6" w:space="0" w:color="auto"/>
              <w:right w:val="double" w:sz="6" w:space="0" w:color="auto"/>
            </w:tcBorders>
            <w:shd w:val="clear" w:color="auto" w:fill="auto"/>
            <w:noWrap/>
          </w:tcPr>
          <w:p w:rsidR="00EB658B" w:rsidRPr="00EB658B" w:rsidRDefault="00EB658B" w:rsidP="00EB658B">
            <w:pPr>
              <w:suppressAutoHyphens w:val="0"/>
              <w:spacing w:after="0"/>
              <w:jc w:val="right"/>
              <w:rPr>
                <w:rFonts w:eastAsia="Times New Roman" w:cs="Times New Roman"/>
                <w:color w:val="000000"/>
                <w:kern w:val="0"/>
                <w:sz w:val="20"/>
                <w:szCs w:val="20"/>
                <w:lang w:bidi="bn-IN"/>
              </w:rPr>
            </w:pPr>
            <w:r w:rsidRPr="00EB658B">
              <w:rPr>
                <w:rFonts w:eastAsia="Times New Roman" w:cs="Times New Roman"/>
                <w:color w:val="000000"/>
                <w:kern w:val="0"/>
                <w:sz w:val="20"/>
                <w:szCs w:val="20"/>
                <w:lang w:bidi="bn-IN"/>
              </w:rPr>
              <w:t>22 133 339</w:t>
            </w:r>
          </w:p>
        </w:tc>
      </w:tr>
    </w:tbl>
    <w:p w:rsidR="009A5C1F" w:rsidRDefault="009A5C1F" w:rsidP="009A5C1F">
      <w:pPr>
        <w:pStyle w:val="j-forrs"/>
      </w:pPr>
      <w:r w:rsidRPr="00C003F8">
        <w:t>Forrás: MVH</w:t>
      </w:r>
    </w:p>
    <w:p w:rsidR="004E1C47" w:rsidRDefault="002218E5" w:rsidP="00E36977">
      <w:pPr>
        <w:pStyle w:val="j-nomlszveg"/>
        <w:rPr>
          <w:szCs w:val="22"/>
        </w:rPr>
      </w:pPr>
      <w:r>
        <w:rPr>
          <w:szCs w:val="22"/>
        </w:rPr>
        <w:t xml:space="preserve">2011-ben </w:t>
      </w:r>
      <w:r w:rsidR="00E36977">
        <w:rPr>
          <w:szCs w:val="22"/>
        </w:rPr>
        <w:t xml:space="preserve">554 db kifizetési kérelem került jóváhagyásra 17,4 M euró (5,47 Mrd forint) összegben. </w:t>
      </w:r>
      <w:r w:rsidR="004A26F0">
        <w:t>A jogcíme</w:t>
      </w:r>
      <w:r w:rsidR="00B863F4">
        <w:t>n</w:t>
      </w:r>
      <w:r w:rsidR="004A26F0">
        <w:t xml:space="preserve"> </w:t>
      </w:r>
      <w:r w:rsidR="00B863F4">
        <w:t>támogat</w:t>
      </w:r>
      <w:r w:rsidR="004A26F0">
        <w:t xml:space="preserve">ott kérelmek esetében a visszalépések, lemondások miatt </w:t>
      </w:r>
      <w:r w:rsidR="00017F9A">
        <w:t>1,2</w:t>
      </w:r>
      <w:r w:rsidR="004A26F0">
        <w:t xml:space="preserve"> M euró </w:t>
      </w:r>
      <w:r w:rsidR="00B863F4">
        <w:t xml:space="preserve">összegű </w:t>
      </w:r>
      <w:r w:rsidR="004A26F0">
        <w:t>pén</w:t>
      </w:r>
      <w:r w:rsidR="004A26F0">
        <w:t>z</w:t>
      </w:r>
      <w:r w:rsidR="004A26F0">
        <w:t>ügyi fo</w:t>
      </w:r>
      <w:r w:rsidR="004A26F0">
        <w:t>r</w:t>
      </w:r>
      <w:r w:rsidR="004A26F0">
        <w:t>rás szabadult fel.</w:t>
      </w:r>
    </w:p>
    <w:p w:rsidR="00E36977" w:rsidRPr="00C003F8" w:rsidRDefault="00E36977" w:rsidP="00E36977">
      <w:pPr>
        <w:pStyle w:val="j-nomlszveg"/>
      </w:pPr>
      <w:r w:rsidRPr="00AC6D37">
        <w:t>A kif</w:t>
      </w:r>
      <w:r w:rsidRPr="00AC6D37">
        <w:t>i</w:t>
      </w:r>
      <w:r w:rsidRPr="00AC6D37">
        <w:t>zetések regionális eloszlását tekintve elmondható, hogy a legtöbb kifizetés a jogcímre</w:t>
      </w:r>
      <w:r>
        <w:t xml:space="preserve"> Szabolcs-Szatmár-Bereg megyében, míg a legkevesebb kifizetés Győr-Moson-Sopron megyében történt.</w:t>
      </w:r>
    </w:p>
    <w:p w:rsidR="009A5C1F" w:rsidRPr="00C003F8" w:rsidRDefault="009A5C1F" w:rsidP="00EB658B">
      <w:pPr>
        <w:pStyle w:val="j-cmsor3"/>
      </w:pPr>
      <w:bookmarkStart w:id="274" w:name="_Toc297560981"/>
      <w:bookmarkStart w:id="275" w:name="_Toc328638729"/>
      <w:r w:rsidRPr="00C003F8">
        <w:lastRenderedPageBreak/>
        <w:t>A vidéki örökség megőrzése és fenntartható fejlesztése (323) intézkedés rövid bemutatása</w:t>
      </w:r>
      <w:bookmarkEnd w:id="274"/>
      <w:bookmarkEnd w:id="275"/>
    </w:p>
    <w:p w:rsidR="009A5C1F" w:rsidRPr="00C003F8" w:rsidRDefault="009A5C1F" w:rsidP="00EB658B">
      <w:pPr>
        <w:pStyle w:val="j-nomlszveg"/>
      </w:pPr>
      <w:r w:rsidRPr="00C003F8">
        <w:t>Az intézkedés célja a vidéki térség településein a kulturális örökség fenntartása, helyreállítása, korsz</w:t>
      </w:r>
      <w:r w:rsidRPr="00C003F8">
        <w:t>e</w:t>
      </w:r>
      <w:r w:rsidRPr="00C003F8">
        <w:t>rűsítése, ezen belül a településkép és a környezet állapotának javítása, az épített, természeti és kultur</w:t>
      </w:r>
      <w:r w:rsidRPr="00C003F8">
        <w:t>á</w:t>
      </w:r>
      <w:r w:rsidRPr="00C003F8">
        <w:t xml:space="preserve">lis örökség és helyi identitás megőrzése, megújítása, és </w:t>
      </w:r>
      <w:proofErr w:type="gramStart"/>
      <w:r w:rsidRPr="00C003F8">
        <w:t>ezáltal</w:t>
      </w:r>
      <w:proofErr w:type="gramEnd"/>
      <w:r w:rsidRPr="00C003F8">
        <w:t xml:space="preserve"> a települések vonzerejének növelése.</w:t>
      </w:r>
    </w:p>
    <w:p w:rsidR="009A5C1F" w:rsidRPr="00C003F8" w:rsidRDefault="009A5C1F" w:rsidP="00EB658B">
      <w:pPr>
        <w:pStyle w:val="j-nomlszveg"/>
      </w:pPr>
      <w:r w:rsidRPr="00C003F8">
        <w:t>Az intézkedés két alintézkedése közül a kulturális örökség támogatásának lehetősége nyílt meg eddig a kedvezményezettek számára, a természeti örökség megőrzésének és fejlesztésének támogatását a</w:t>
      </w:r>
      <w:r w:rsidR="008870BD">
        <w:t>z Irányító Hatóság</w:t>
      </w:r>
      <w:r w:rsidRPr="00C003F8">
        <w:t xml:space="preserve"> később tervezi beindítani.</w:t>
      </w:r>
    </w:p>
    <w:p w:rsidR="009A5C1F" w:rsidRPr="00C003F8" w:rsidRDefault="009A5C1F" w:rsidP="00C64356">
      <w:pPr>
        <w:pStyle w:val="j-tblzatszm"/>
      </w:pPr>
      <w:r w:rsidRPr="00C003F8">
        <w:t>táblázat</w:t>
      </w:r>
    </w:p>
    <w:p w:rsidR="009A5C1F" w:rsidRPr="00EB658B" w:rsidRDefault="009A5C1F" w:rsidP="002502CA">
      <w:pPr>
        <w:pStyle w:val="j-tblzat-fcm"/>
      </w:pPr>
      <w:r w:rsidRPr="00EB658B">
        <w:t>A vidéki örökség megőrzése és fenntartható fejlesztése intézkedés (323) indikátorainak megval</w:t>
      </w:r>
      <w:r w:rsidRPr="00EB658B">
        <w:t>ó</w:t>
      </w:r>
      <w:r w:rsidRPr="00EB658B">
        <w:t>sulása</w:t>
      </w:r>
    </w:p>
    <w:tbl>
      <w:tblPr>
        <w:tblW w:w="9313"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
        <w:gridCol w:w="6019"/>
        <w:gridCol w:w="1388"/>
        <w:gridCol w:w="1431"/>
      </w:tblGrid>
      <w:tr w:rsidR="00437753" w:rsidRPr="008B76DD" w:rsidTr="00573BB9">
        <w:tblPrEx>
          <w:tblCellMar>
            <w:top w:w="0" w:type="dxa"/>
            <w:bottom w:w="0" w:type="dxa"/>
          </w:tblCellMar>
        </w:tblPrEx>
        <w:trPr>
          <w:jc w:val="center"/>
        </w:trPr>
        <w:tc>
          <w:tcPr>
            <w:tcW w:w="475" w:type="dxa"/>
            <w:tcBorders>
              <w:top w:val="single" w:sz="4" w:space="0" w:color="auto"/>
              <w:left w:val="single" w:sz="4" w:space="0" w:color="auto"/>
              <w:bottom w:val="single" w:sz="4" w:space="0" w:color="auto"/>
              <w:right w:val="single" w:sz="4" w:space="0" w:color="auto"/>
            </w:tcBorders>
            <w:shd w:val="clear" w:color="auto" w:fill="B3B3B3"/>
          </w:tcPr>
          <w:p w:rsidR="00437753" w:rsidRPr="008B76DD" w:rsidRDefault="00437753" w:rsidP="00573BB9">
            <w:pPr>
              <w:pStyle w:val="Normltblateljes"/>
              <w:keepNext/>
              <w:spacing w:after="0"/>
              <w:ind w:left="-72" w:firstLine="28"/>
              <w:jc w:val="center"/>
              <w:rPr>
                <w:b/>
                <w:bCs/>
                <w:sz w:val="20"/>
                <w:szCs w:val="20"/>
                <w:lang w:bidi="sa-IN"/>
              </w:rPr>
            </w:pPr>
          </w:p>
        </w:tc>
        <w:tc>
          <w:tcPr>
            <w:tcW w:w="6019" w:type="dxa"/>
            <w:tcBorders>
              <w:top w:val="single" w:sz="4" w:space="0" w:color="auto"/>
              <w:left w:val="single" w:sz="4" w:space="0" w:color="auto"/>
              <w:bottom w:val="single" w:sz="4" w:space="0" w:color="auto"/>
              <w:right w:val="single" w:sz="4" w:space="0" w:color="auto"/>
            </w:tcBorders>
            <w:shd w:val="clear" w:color="auto" w:fill="B3B3B3"/>
            <w:vAlign w:val="center"/>
          </w:tcPr>
          <w:p w:rsidR="00437753" w:rsidRPr="008B76DD" w:rsidRDefault="00437753" w:rsidP="002502CA">
            <w:pPr>
              <w:pStyle w:val="Normltblateljes"/>
              <w:keepNext/>
              <w:spacing w:after="0"/>
              <w:ind w:left="-72" w:firstLine="28"/>
              <w:jc w:val="center"/>
              <w:rPr>
                <w:sz w:val="20"/>
                <w:szCs w:val="20"/>
                <w:lang w:bidi="sa-IN"/>
              </w:rPr>
            </w:pPr>
            <w:r w:rsidRPr="008B76DD">
              <w:rPr>
                <w:b/>
                <w:bCs/>
                <w:sz w:val="20"/>
                <w:szCs w:val="20"/>
                <w:lang w:bidi="sa-IN"/>
              </w:rPr>
              <w:t>Indikátor leírása</w:t>
            </w:r>
          </w:p>
        </w:tc>
        <w:tc>
          <w:tcPr>
            <w:tcW w:w="1388" w:type="dxa"/>
            <w:tcBorders>
              <w:top w:val="single" w:sz="4" w:space="0" w:color="auto"/>
              <w:left w:val="single" w:sz="4" w:space="0" w:color="auto"/>
              <w:bottom w:val="single" w:sz="4" w:space="0" w:color="auto"/>
              <w:right w:val="single" w:sz="4" w:space="0" w:color="auto"/>
            </w:tcBorders>
            <w:shd w:val="clear" w:color="auto" w:fill="B3B3B3"/>
            <w:vAlign w:val="center"/>
          </w:tcPr>
          <w:p w:rsidR="00437753" w:rsidRPr="008B76DD" w:rsidRDefault="00437753" w:rsidP="002502CA">
            <w:pPr>
              <w:pStyle w:val="Normltblateljes"/>
              <w:keepNext/>
              <w:spacing w:after="0"/>
              <w:ind w:left="-72" w:firstLine="28"/>
              <w:jc w:val="center"/>
              <w:rPr>
                <w:sz w:val="20"/>
                <w:szCs w:val="20"/>
                <w:lang w:bidi="sa-IN"/>
              </w:rPr>
            </w:pPr>
            <w:r w:rsidRPr="008B76DD">
              <w:rPr>
                <w:b/>
                <w:sz w:val="20"/>
                <w:szCs w:val="20"/>
              </w:rPr>
              <w:t>Program szerinti tervadat</w:t>
            </w:r>
          </w:p>
        </w:tc>
        <w:tc>
          <w:tcPr>
            <w:tcW w:w="1431" w:type="dxa"/>
            <w:tcBorders>
              <w:top w:val="single" w:sz="4" w:space="0" w:color="auto"/>
              <w:left w:val="single" w:sz="4" w:space="0" w:color="auto"/>
              <w:bottom w:val="single" w:sz="4" w:space="0" w:color="auto"/>
              <w:right w:val="single" w:sz="4" w:space="0" w:color="auto"/>
            </w:tcBorders>
            <w:shd w:val="clear" w:color="auto" w:fill="B3B3B3"/>
          </w:tcPr>
          <w:p w:rsidR="00437753" w:rsidRPr="008B76DD" w:rsidRDefault="00437753" w:rsidP="002502CA">
            <w:pPr>
              <w:pStyle w:val="Normltblateljes"/>
              <w:keepNext/>
              <w:spacing w:after="0"/>
              <w:ind w:left="-72" w:firstLine="28"/>
              <w:jc w:val="center"/>
              <w:rPr>
                <w:b/>
                <w:bCs/>
                <w:sz w:val="20"/>
                <w:szCs w:val="20"/>
                <w:lang w:bidi="sa-IN"/>
              </w:rPr>
            </w:pPr>
            <w:r w:rsidRPr="008B76DD">
              <w:rPr>
                <w:b/>
                <w:sz w:val="20"/>
                <w:szCs w:val="20"/>
              </w:rPr>
              <w:t>Indikátorok kumulált értéke</w:t>
            </w:r>
          </w:p>
        </w:tc>
      </w:tr>
      <w:tr w:rsidR="00437753" w:rsidRPr="008B76DD" w:rsidTr="00573BB9">
        <w:tblPrEx>
          <w:tblCellMar>
            <w:top w:w="0" w:type="dxa"/>
            <w:bottom w:w="0" w:type="dxa"/>
          </w:tblCellMar>
        </w:tblPrEx>
        <w:trPr>
          <w:cantSplit/>
          <w:jc w:val="center"/>
        </w:trPr>
        <w:tc>
          <w:tcPr>
            <w:tcW w:w="475" w:type="dxa"/>
            <w:vMerge w:val="restart"/>
            <w:tcBorders>
              <w:top w:val="single" w:sz="4" w:space="0" w:color="auto"/>
              <w:left w:val="single" w:sz="4" w:space="0" w:color="auto"/>
              <w:right w:val="single" w:sz="4" w:space="0" w:color="auto"/>
            </w:tcBorders>
          </w:tcPr>
          <w:p w:rsidR="00437753" w:rsidRPr="008B76DD" w:rsidRDefault="00437753" w:rsidP="00573BB9">
            <w:pPr>
              <w:pStyle w:val="Lbjegyzet-karakterek"/>
              <w:spacing w:after="0"/>
              <w:ind w:left="-72" w:firstLine="28"/>
              <w:jc w:val="center"/>
              <w:rPr>
                <w:b/>
                <w:bCs/>
                <w:sz w:val="20"/>
                <w:szCs w:val="20"/>
                <w:lang w:bidi="sa-IN"/>
              </w:rPr>
            </w:pPr>
            <w:r w:rsidRPr="008B76DD">
              <w:rPr>
                <w:b/>
                <w:bCs/>
                <w:sz w:val="20"/>
                <w:szCs w:val="20"/>
                <w:lang w:bidi="sa-IN"/>
              </w:rPr>
              <w:t>O</w:t>
            </w:r>
          </w:p>
        </w:tc>
        <w:tc>
          <w:tcPr>
            <w:tcW w:w="6019" w:type="dxa"/>
            <w:tcBorders>
              <w:top w:val="single" w:sz="4" w:space="0" w:color="auto"/>
              <w:left w:val="single" w:sz="4" w:space="0" w:color="auto"/>
              <w:bottom w:val="single" w:sz="4" w:space="0" w:color="auto"/>
              <w:right w:val="single" w:sz="4" w:space="0" w:color="auto"/>
            </w:tcBorders>
            <w:vAlign w:val="center"/>
          </w:tcPr>
          <w:p w:rsidR="00437753" w:rsidRPr="008B76DD" w:rsidRDefault="00437753" w:rsidP="00437753">
            <w:pPr>
              <w:pStyle w:val="Lbjegyzet-karakterek"/>
              <w:spacing w:after="0"/>
              <w:ind w:left="-72" w:firstLine="28"/>
              <w:rPr>
                <w:b/>
                <w:bCs/>
                <w:sz w:val="20"/>
                <w:szCs w:val="20"/>
                <w:lang w:bidi="sa-IN"/>
              </w:rPr>
            </w:pPr>
            <w:r w:rsidRPr="008B76DD">
              <w:rPr>
                <w:b/>
                <w:bCs/>
                <w:sz w:val="20"/>
                <w:szCs w:val="20"/>
                <w:lang w:bidi="sa-IN"/>
              </w:rPr>
              <w:t xml:space="preserve">A vidéki örökséggel kapcsolatos támogatott intézkedések száma </w:t>
            </w:r>
          </w:p>
          <w:p w:rsidR="00437753" w:rsidRPr="008B76DD" w:rsidRDefault="00437753" w:rsidP="00573BB9">
            <w:pPr>
              <w:numPr>
                <w:ilvl w:val="0"/>
                <w:numId w:val="37"/>
              </w:numPr>
              <w:spacing w:after="0"/>
              <w:jc w:val="left"/>
              <w:rPr>
                <w:sz w:val="20"/>
                <w:szCs w:val="20"/>
              </w:rPr>
            </w:pPr>
            <w:r w:rsidRPr="008B76DD">
              <w:rPr>
                <w:sz w:val="20"/>
                <w:szCs w:val="20"/>
                <w:lang w:bidi="sa-IN"/>
              </w:rPr>
              <w:t xml:space="preserve">Természeti </w:t>
            </w:r>
            <w:r w:rsidRPr="008B76DD">
              <w:rPr>
                <w:sz w:val="20"/>
                <w:szCs w:val="20"/>
              </w:rPr>
              <w:t>örökség (lásd: a rendelet 57. cikkének (a) pontját)</w:t>
            </w:r>
          </w:p>
          <w:p w:rsidR="00437753" w:rsidRPr="008B76DD" w:rsidRDefault="00437753" w:rsidP="00573BB9">
            <w:pPr>
              <w:numPr>
                <w:ilvl w:val="0"/>
                <w:numId w:val="37"/>
              </w:numPr>
              <w:spacing w:after="0"/>
              <w:jc w:val="left"/>
              <w:rPr>
                <w:sz w:val="20"/>
                <w:szCs w:val="20"/>
                <w:lang w:bidi="sa-IN"/>
              </w:rPr>
            </w:pPr>
            <w:r w:rsidRPr="008B76DD">
              <w:rPr>
                <w:sz w:val="20"/>
                <w:szCs w:val="20"/>
              </w:rPr>
              <w:t>Kulturális ö</w:t>
            </w:r>
            <w:r w:rsidRPr="008B76DD">
              <w:rPr>
                <w:sz w:val="20"/>
                <w:szCs w:val="20"/>
                <w:lang w:bidi="sa-IN"/>
              </w:rPr>
              <w:t xml:space="preserve">rökség </w:t>
            </w:r>
            <w:r w:rsidRPr="008B76DD">
              <w:rPr>
                <w:i/>
                <w:iCs/>
                <w:sz w:val="20"/>
                <w:szCs w:val="20"/>
                <w:lang w:bidi="sa-IN"/>
              </w:rPr>
              <w:t>(lásd: a rendelet 57. cikkének (b) pontját)</w:t>
            </w:r>
          </w:p>
        </w:tc>
        <w:tc>
          <w:tcPr>
            <w:tcW w:w="1388" w:type="dxa"/>
            <w:tcBorders>
              <w:top w:val="single" w:sz="4" w:space="0" w:color="auto"/>
              <w:left w:val="single" w:sz="4" w:space="0" w:color="auto"/>
              <w:bottom w:val="single" w:sz="4" w:space="0" w:color="auto"/>
              <w:right w:val="single" w:sz="4" w:space="0" w:color="auto"/>
            </w:tcBorders>
          </w:tcPr>
          <w:p w:rsidR="00437753" w:rsidRPr="008B76DD" w:rsidRDefault="00437753" w:rsidP="00437753">
            <w:pPr>
              <w:pStyle w:val="Normltblateljes"/>
              <w:spacing w:after="0"/>
              <w:ind w:left="-72" w:right="23" w:firstLine="28"/>
              <w:jc w:val="right"/>
              <w:rPr>
                <w:sz w:val="20"/>
                <w:szCs w:val="20"/>
              </w:rPr>
            </w:pPr>
            <w:r w:rsidRPr="008B76DD">
              <w:rPr>
                <w:sz w:val="20"/>
                <w:szCs w:val="20"/>
              </w:rPr>
              <w:t>600</w:t>
            </w:r>
          </w:p>
          <w:p w:rsidR="00437753" w:rsidRPr="008B76DD" w:rsidRDefault="00437753" w:rsidP="00437753">
            <w:pPr>
              <w:pStyle w:val="Normltblateljes"/>
              <w:spacing w:after="0"/>
              <w:ind w:left="-72" w:right="23" w:firstLine="28"/>
              <w:jc w:val="right"/>
              <w:rPr>
                <w:sz w:val="20"/>
                <w:szCs w:val="20"/>
              </w:rPr>
            </w:pPr>
            <w:r w:rsidRPr="008B76DD">
              <w:rPr>
                <w:sz w:val="20"/>
                <w:szCs w:val="20"/>
              </w:rPr>
              <w:t>50</w:t>
            </w:r>
          </w:p>
          <w:p w:rsidR="00437753" w:rsidRPr="008B76DD" w:rsidRDefault="00437753" w:rsidP="00437753">
            <w:pPr>
              <w:pStyle w:val="Normltblateljes"/>
              <w:spacing w:after="0"/>
              <w:ind w:left="-72" w:right="23" w:firstLine="28"/>
              <w:jc w:val="right"/>
              <w:rPr>
                <w:sz w:val="20"/>
                <w:szCs w:val="20"/>
              </w:rPr>
            </w:pPr>
            <w:r w:rsidRPr="008B76DD">
              <w:rPr>
                <w:sz w:val="20"/>
                <w:szCs w:val="20"/>
              </w:rPr>
              <w:t>550</w:t>
            </w:r>
          </w:p>
        </w:tc>
        <w:tc>
          <w:tcPr>
            <w:tcW w:w="1431" w:type="dxa"/>
            <w:tcBorders>
              <w:top w:val="single" w:sz="4" w:space="0" w:color="auto"/>
              <w:left w:val="single" w:sz="4" w:space="0" w:color="auto"/>
              <w:bottom w:val="single" w:sz="4" w:space="0" w:color="auto"/>
              <w:right w:val="single" w:sz="4" w:space="0" w:color="auto"/>
            </w:tcBorders>
          </w:tcPr>
          <w:p w:rsidR="00437753" w:rsidRPr="008B76DD" w:rsidRDefault="00437753" w:rsidP="00437753">
            <w:pPr>
              <w:pStyle w:val="Normltblateljes"/>
              <w:spacing w:after="0"/>
              <w:ind w:right="23"/>
              <w:jc w:val="right"/>
              <w:rPr>
                <w:sz w:val="20"/>
                <w:szCs w:val="20"/>
              </w:rPr>
            </w:pPr>
            <w:r w:rsidRPr="008B76DD">
              <w:rPr>
                <w:sz w:val="20"/>
                <w:szCs w:val="20"/>
              </w:rPr>
              <w:t>884</w:t>
            </w:r>
          </w:p>
          <w:p w:rsidR="00437753" w:rsidRPr="008B76DD" w:rsidRDefault="00437753" w:rsidP="00437753">
            <w:pPr>
              <w:pStyle w:val="Normltblateljes"/>
              <w:spacing w:after="0"/>
              <w:ind w:right="23"/>
              <w:jc w:val="right"/>
              <w:rPr>
                <w:sz w:val="20"/>
                <w:szCs w:val="20"/>
              </w:rPr>
            </w:pPr>
          </w:p>
          <w:p w:rsidR="00437753" w:rsidRPr="008B76DD" w:rsidRDefault="00437753" w:rsidP="00437753">
            <w:pPr>
              <w:pStyle w:val="Normltblateljes"/>
              <w:spacing w:after="0"/>
              <w:ind w:right="23"/>
              <w:jc w:val="right"/>
              <w:rPr>
                <w:sz w:val="20"/>
                <w:szCs w:val="20"/>
              </w:rPr>
            </w:pPr>
            <w:r w:rsidRPr="008B76DD">
              <w:rPr>
                <w:sz w:val="20"/>
                <w:szCs w:val="20"/>
              </w:rPr>
              <w:t>-</w:t>
            </w:r>
          </w:p>
          <w:p w:rsidR="00437753" w:rsidRPr="008B76DD" w:rsidRDefault="00437753" w:rsidP="00437753">
            <w:pPr>
              <w:pStyle w:val="Normltblateljes"/>
              <w:spacing w:after="0"/>
              <w:ind w:right="23"/>
              <w:jc w:val="right"/>
              <w:rPr>
                <w:sz w:val="20"/>
                <w:szCs w:val="20"/>
              </w:rPr>
            </w:pPr>
          </w:p>
          <w:p w:rsidR="00437753" w:rsidRPr="008B76DD" w:rsidRDefault="00437753" w:rsidP="00437753">
            <w:pPr>
              <w:pStyle w:val="Normltblateljes"/>
              <w:spacing w:after="0"/>
              <w:ind w:right="23"/>
              <w:jc w:val="right"/>
              <w:rPr>
                <w:sz w:val="20"/>
                <w:szCs w:val="20"/>
              </w:rPr>
            </w:pPr>
            <w:r w:rsidRPr="008B76DD">
              <w:rPr>
                <w:sz w:val="20"/>
                <w:szCs w:val="20"/>
              </w:rPr>
              <w:t>884</w:t>
            </w:r>
          </w:p>
        </w:tc>
      </w:tr>
      <w:tr w:rsidR="00437753" w:rsidRPr="008B76DD" w:rsidTr="00573BB9">
        <w:tblPrEx>
          <w:tblCellMar>
            <w:top w:w="0" w:type="dxa"/>
            <w:bottom w:w="0" w:type="dxa"/>
          </w:tblCellMar>
        </w:tblPrEx>
        <w:trPr>
          <w:cantSplit/>
          <w:jc w:val="center"/>
        </w:trPr>
        <w:tc>
          <w:tcPr>
            <w:tcW w:w="475" w:type="dxa"/>
            <w:vMerge/>
            <w:tcBorders>
              <w:left w:val="single" w:sz="4" w:space="0" w:color="auto"/>
              <w:bottom w:val="single" w:sz="4" w:space="0" w:color="auto"/>
              <w:right w:val="single" w:sz="4" w:space="0" w:color="auto"/>
            </w:tcBorders>
          </w:tcPr>
          <w:p w:rsidR="00437753" w:rsidRPr="008B76DD" w:rsidRDefault="00437753" w:rsidP="00573BB9">
            <w:pPr>
              <w:pStyle w:val="Lbjegyzet-karakterek"/>
              <w:spacing w:after="0"/>
              <w:ind w:left="-72" w:firstLine="28"/>
              <w:jc w:val="center"/>
              <w:rPr>
                <w:b/>
                <w:bCs/>
                <w:sz w:val="20"/>
                <w:szCs w:val="20"/>
                <w:lang w:bidi="sa-IN"/>
              </w:rPr>
            </w:pPr>
          </w:p>
        </w:tc>
        <w:tc>
          <w:tcPr>
            <w:tcW w:w="6019" w:type="dxa"/>
            <w:tcBorders>
              <w:top w:val="single" w:sz="4" w:space="0" w:color="auto"/>
              <w:left w:val="single" w:sz="4" w:space="0" w:color="auto"/>
              <w:bottom w:val="single" w:sz="4" w:space="0" w:color="auto"/>
              <w:right w:val="single" w:sz="4" w:space="0" w:color="auto"/>
            </w:tcBorders>
            <w:vAlign w:val="center"/>
          </w:tcPr>
          <w:p w:rsidR="00437753" w:rsidRPr="008B76DD" w:rsidRDefault="00437753" w:rsidP="00437753">
            <w:pPr>
              <w:pStyle w:val="Lbjegyzet-karakterek"/>
              <w:spacing w:after="0"/>
              <w:ind w:left="-72" w:firstLine="28"/>
              <w:rPr>
                <w:b/>
                <w:bCs/>
                <w:sz w:val="20"/>
                <w:szCs w:val="20"/>
                <w:lang w:bidi="sa-IN"/>
              </w:rPr>
            </w:pPr>
            <w:r w:rsidRPr="008B76DD">
              <w:rPr>
                <w:b/>
                <w:bCs/>
                <w:sz w:val="20"/>
                <w:szCs w:val="20"/>
                <w:lang w:bidi="sa-IN"/>
              </w:rPr>
              <w:t>A beruházás teljes összege (euró)</w:t>
            </w:r>
          </w:p>
          <w:p w:rsidR="00437753" w:rsidRPr="008B76DD" w:rsidRDefault="00437753" w:rsidP="00573BB9">
            <w:pPr>
              <w:numPr>
                <w:ilvl w:val="0"/>
                <w:numId w:val="37"/>
              </w:numPr>
              <w:spacing w:after="0"/>
              <w:jc w:val="left"/>
              <w:rPr>
                <w:sz w:val="20"/>
                <w:szCs w:val="20"/>
              </w:rPr>
            </w:pPr>
            <w:r w:rsidRPr="008B76DD">
              <w:rPr>
                <w:sz w:val="20"/>
                <w:szCs w:val="20"/>
              </w:rPr>
              <w:t>Természeti örökség (lásd: a rendelet 57. cikkének (a) pontját)</w:t>
            </w:r>
          </w:p>
          <w:p w:rsidR="00437753" w:rsidRPr="008B76DD" w:rsidRDefault="00437753" w:rsidP="00573BB9">
            <w:pPr>
              <w:numPr>
                <w:ilvl w:val="0"/>
                <w:numId w:val="37"/>
              </w:numPr>
              <w:spacing w:after="0"/>
              <w:jc w:val="left"/>
              <w:rPr>
                <w:sz w:val="20"/>
                <w:szCs w:val="20"/>
                <w:lang w:bidi="sa-IN"/>
              </w:rPr>
            </w:pPr>
            <w:r w:rsidRPr="008B76DD">
              <w:rPr>
                <w:sz w:val="20"/>
                <w:szCs w:val="20"/>
              </w:rPr>
              <w:t>Kulturális</w:t>
            </w:r>
            <w:r w:rsidRPr="008B76DD">
              <w:rPr>
                <w:sz w:val="20"/>
                <w:szCs w:val="20"/>
                <w:lang w:bidi="sa-IN"/>
              </w:rPr>
              <w:t xml:space="preserve"> örökség </w:t>
            </w:r>
            <w:r w:rsidRPr="008B76DD">
              <w:rPr>
                <w:i/>
                <w:iCs/>
                <w:sz w:val="20"/>
                <w:szCs w:val="20"/>
                <w:lang w:bidi="sa-IN"/>
              </w:rPr>
              <w:t>(lásd: a rendelet 57. cikkének (b) pontját)</w:t>
            </w:r>
          </w:p>
        </w:tc>
        <w:tc>
          <w:tcPr>
            <w:tcW w:w="1388" w:type="dxa"/>
            <w:tcBorders>
              <w:top w:val="single" w:sz="4" w:space="0" w:color="auto"/>
              <w:left w:val="single" w:sz="4" w:space="0" w:color="auto"/>
              <w:bottom w:val="single" w:sz="4" w:space="0" w:color="auto"/>
              <w:right w:val="single" w:sz="4" w:space="0" w:color="auto"/>
            </w:tcBorders>
          </w:tcPr>
          <w:p w:rsidR="00437753" w:rsidRPr="008B76DD" w:rsidRDefault="00437753" w:rsidP="00437753">
            <w:pPr>
              <w:pStyle w:val="Normltblateljes"/>
              <w:spacing w:after="0"/>
              <w:ind w:left="-72" w:right="23" w:firstLine="28"/>
              <w:jc w:val="right"/>
              <w:rPr>
                <w:sz w:val="20"/>
                <w:szCs w:val="20"/>
              </w:rPr>
            </w:pPr>
            <w:r w:rsidRPr="008B76DD">
              <w:rPr>
                <w:sz w:val="20"/>
                <w:szCs w:val="20"/>
              </w:rPr>
              <w:t>112.9 millió</w:t>
            </w:r>
          </w:p>
          <w:p w:rsidR="00437753" w:rsidRPr="008B76DD" w:rsidRDefault="00437753" w:rsidP="00437753">
            <w:pPr>
              <w:pStyle w:val="Normltblateljes"/>
              <w:spacing w:after="0"/>
              <w:ind w:left="-72" w:right="23" w:firstLine="28"/>
              <w:jc w:val="right"/>
              <w:rPr>
                <w:sz w:val="20"/>
                <w:szCs w:val="20"/>
              </w:rPr>
            </w:pPr>
            <w:r w:rsidRPr="008B76DD">
              <w:rPr>
                <w:sz w:val="20"/>
                <w:szCs w:val="20"/>
              </w:rPr>
              <w:t>17 millió</w:t>
            </w:r>
          </w:p>
          <w:p w:rsidR="00437753" w:rsidRPr="008B76DD" w:rsidRDefault="00437753" w:rsidP="00437753">
            <w:pPr>
              <w:pStyle w:val="Normltblateljes"/>
              <w:spacing w:after="0"/>
              <w:ind w:left="-72" w:right="23" w:firstLine="28"/>
              <w:jc w:val="right"/>
              <w:rPr>
                <w:sz w:val="20"/>
                <w:szCs w:val="20"/>
              </w:rPr>
            </w:pPr>
            <w:r w:rsidRPr="008B76DD">
              <w:rPr>
                <w:sz w:val="20"/>
                <w:szCs w:val="20"/>
              </w:rPr>
              <w:t>95.9 millió</w:t>
            </w:r>
          </w:p>
        </w:tc>
        <w:tc>
          <w:tcPr>
            <w:tcW w:w="1431" w:type="dxa"/>
            <w:tcBorders>
              <w:top w:val="single" w:sz="4" w:space="0" w:color="auto"/>
              <w:left w:val="single" w:sz="4" w:space="0" w:color="auto"/>
              <w:bottom w:val="single" w:sz="4" w:space="0" w:color="auto"/>
              <w:right w:val="single" w:sz="4" w:space="0" w:color="auto"/>
            </w:tcBorders>
          </w:tcPr>
          <w:p w:rsidR="00437753" w:rsidRPr="008B76DD" w:rsidRDefault="00437753" w:rsidP="00437753">
            <w:pPr>
              <w:pStyle w:val="Normltblateljes"/>
              <w:spacing w:after="0"/>
              <w:ind w:right="23"/>
              <w:jc w:val="right"/>
              <w:rPr>
                <w:sz w:val="20"/>
                <w:szCs w:val="20"/>
                <w:lang w:bidi="sa-IN"/>
              </w:rPr>
            </w:pPr>
            <w:r w:rsidRPr="008B76DD">
              <w:rPr>
                <w:sz w:val="20"/>
                <w:szCs w:val="20"/>
                <w:lang w:bidi="sa-IN"/>
              </w:rPr>
              <w:t>48,5 millió</w:t>
            </w:r>
          </w:p>
          <w:p w:rsidR="00437753" w:rsidRPr="008B76DD" w:rsidRDefault="00437753" w:rsidP="00437753">
            <w:pPr>
              <w:pStyle w:val="Normltblateljes"/>
              <w:spacing w:after="0"/>
              <w:ind w:right="23"/>
              <w:jc w:val="right"/>
              <w:rPr>
                <w:sz w:val="20"/>
                <w:szCs w:val="20"/>
                <w:lang w:bidi="sa-IN"/>
              </w:rPr>
            </w:pPr>
            <w:r w:rsidRPr="008B76DD">
              <w:rPr>
                <w:sz w:val="20"/>
                <w:szCs w:val="20"/>
                <w:lang w:bidi="sa-IN"/>
              </w:rPr>
              <w:t>-</w:t>
            </w:r>
          </w:p>
          <w:p w:rsidR="00437753" w:rsidRPr="008B76DD" w:rsidRDefault="00437753" w:rsidP="00437753">
            <w:pPr>
              <w:pStyle w:val="Normltblateljes"/>
              <w:spacing w:after="0"/>
              <w:ind w:right="23"/>
              <w:jc w:val="right"/>
              <w:rPr>
                <w:sz w:val="20"/>
                <w:szCs w:val="20"/>
                <w:lang w:bidi="sa-IN"/>
              </w:rPr>
            </w:pPr>
          </w:p>
          <w:p w:rsidR="00437753" w:rsidRPr="008B76DD" w:rsidRDefault="00437753" w:rsidP="00437753">
            <w:pPr>
              <w:pStyle w:val="Normltblateljes"/>
              <w:spacing w:after="0"/>
              <w:ind w:right="23"/>
              <w:jc w:val="right"/>
              <w:rPr>
                <w:sz w:val="20"/>
                <w:szCs w:val="20"/>
                <w:lang w:bidi="sa-IN"/>
              </w:rPr>
            </w:pPr>
            <w:r w:rsidRPr="008B76DD">
              <w:rPr>
                <w:sz w:val="20"/>
                <w:szCs w:val="20"/>
                <w:lang w:bidi="sa-IN"/>
              </w:rPr>
              <w:t>48,5 millió</w:t>
            </w:r>
          </w:p>
        </w:tc>
      </w:tr>
      <w:tr w:rsidR="009F2C53" w:rsidRPr="008B76DD" w:rsidTr="00573BB9">
        <w:tblPrEx>
          <w:tblCellMar>
            <w:top w:w="0" w:type="dxa"/>
            <w:bottom w:w="0" w:type="dxa"/>
          </w:tblCellMar>
        </w:tblPrEx>
        <w:trPr>
          <w:jc w:val="center"/>
        </w:trPr>
        <w:tc>
          <w:tcPr>
            <w:tcW w:w="475" w:type="dxa"/>
            <w:tcBorders>
              <w:top w:val="single" w:sz="4" w:space="0" w:color="auto"/>
              <w:left w:val="single" w:sz="4" w:space="0" w:color="auto"/>
              <w:bottom w:val="single" w:sz="4" w:space="0" w:color="auto"/>
              <w:right w:val="single" w:sz="4" w:space="0" w:color="auto"/>
            </w:tcBorders>
          </w:tcPr>
          <w:p w:rsidR="009F2C53" w:rsidRPr="008B76DD" w:rsidRDefault="009F2C53" w:rsidP="00573BB9">
            <w:pPr>
              <w:pStyle w:val="Normltblateljes"/>
              <w:spacing w:after="0"/>
              <w:ind w:left="-72" w:firstLine="28"/>
              <w:jc w:val="center"/>
              <w:rPr>
                <w:b/>
                <w:bCs/>
                <w:sz w:val="20"/>
                <w:szCs w:val="20"/>
                <w:lang w:bidi="sa-IN"/>
              </w:rPr>
            </w:pPr>
            <w:r w:rsidRPr="008B76DD">
              <w:rPr>
                <w:b/>
                <w:bCs/>
                <w:sz w:val="20"/>
                <w:szCs w:val="20"/>
                <w:lang w:bidi="sa-IN"/>
              </w:rPr>
              <w:t>R</w:t>
            </w:r>
          </w:p>
        </w:tc>
        <w:tc>
          <w:tcPr>
            <w:tcW w:w="6019" w:type="dxa"/>
            <w:tcBorders>
              <w:top w:val="single" w:sz="4" w:space="0" w:color="auto"/>
              <w:left w:val="single" w:sz="4" w:space="0" w:color="auto"/>
              <w:bottom w:val="single" w:sz="4" w:space="0" w:color="auto"/>
              <w:right w:val="single" w:sz="4" w:space="0" w:color="auto"/>
            </w:tcBorders>
            <w:vAlign w:val="center"/>
          </w:tcPr>
          <w:p w:rsidR="009F2C53" w:rsidRPr="008B76DD" w:rsidRDefault="009F2C53" w:rsidP="00437753">
            <w:pPr>
              <w:pStyle w:val="Normltblateljes"/>
              <w:spacing w:after="0"/>
              <w:ind w:left="-72" w:firstLine="28"/>
              <w:rPr>
                <w:b/>
                <w:bCs/>
                <w:sz w:val="20"/>
                <w:szCs w:val="20"/>
                <w:lang w:bidi="sa-IN"/>
              </w:rPr>
            </w:pPr>
            <w:r w:rsidRPr="008B76DD">
              <w:rPr>
                <w:b/>
                <w:bCs/>
                <w:sz w:val="20"/>
                <w:szCs w:val="20"/>
                <w:lang w:bidi="sa-IN"/>
              </w:rPr>
              <w:t>A fejlettebb szolgáltatásokat hasznosító vidéki területeken élők száma</w:t>
            </w:r>
          </w:p>
        </w:tc>
        <w:tc>
          <w:tcPr>
            <w:tcW w:w="1388" w:type="dxa"/>
            <w:tcBorders>
              <w:top w:val="single" w:sz="4" w:space="0" w:color="auto"/>
              <w:left w:val="single" w:sz="4" w:space="0" w:color="auto"/>
              <w:bottom w:val="single" w:sz="4" w:space="0" w:color="auto"/>
              <w:right w:val="single" w:sz="4" w:space="0" w:color="auto"/>
            </w:tcBorders>
          </w:tcPr>
          <w:p w:rsidR="009F2C53" w:rsidRPr="008B76DD" w:rsidRDefault="009F2C53" w:rsidP="00437753">
            <w:pPr>
              <w:pStyle w:val="Normltblateljes"/>
              <w:spacing w:after="0"/>
              <w:ind w:left="-72" w:right="23" w:firstLine="28"/>
              <w:jc w:val="right"/>
              <w:rPr>
                <w:sz w:val="20"/>
                <w:szCs w:val="20"/>
              </w:rPr>
            </w:pPr>
            <w:r w:rsidRPr="008B76DD">
              <w:rPr>
                <w:sz w:val="20"/>
                <w:szCs w:val="20"/>
              </w:rPr>
              <w:t>628 800</w:t>
            </w:r>
          </w:p>
        </w:tc>
        <w:tc>
          <w:tcPr>
            <w:tcW w:w="1431" w:type="dxa"/>
            <w:tcBorders>
              <w:top w:val="single" w:sz="4" w:space="0" w:color="auto"/>
              <w:left w:val="single" w:sz="4" w:space="0" w:color="auto"/>
              <w:bottom w:val="single" w:sz="4" w:space="0" w:color="auto"/>
              <w:right w:val="single" w:sz="4" w:space="0" w:color="auto"/>
            </w:tcBorders>
          </w:tcPr>
          <w:p w:rsidR="009F2C53" w:rsidRPr="008B76DD" w:rsidRDefault="009F2C53" w:rsidP="00437753">
            <w:pPr>
              <w:pStyle w:val="Normltblateljes"/>
              <w:spacing w:after="0"/>
              <w:ind w:left="-72" w:right="23" w:firstLine="28"/>
              <w:jc w:val="right"/>
              <w:rPr>
                <w:sz w:val="20"/>
                <w:szCs w:val="20"/>
              </w:rPr>
            </w:pPr>
            <w:r w:rsidRPr="00017030">
              <w:rPr>
                <w:sz w:val="20"/>
                <w:szCs w:val="20"/>
              </w:rPr>
              <w:t xml:space="preserve">406 488 </w:t>
            </w:r>
          </w:p>
        </w:tc>
      </w:tr>
      <w:tr w:rsidR="009F2C53" w:rsidRPr="008B76DD" w:rsidTr="00573BB9">
        <w:tblPrEx>
          <w:tblCellMar>
            <w:top w:w="0" w:type="dxa"/>
            <w:bottom w:w="0" w:type="dxa"/>
          </w:tblCellMar>
        </w:tblPrEx>
        <w:trPr>
          <w:cantSplit/>
          <w:jc w:val="center"/>
        </w:trPr>
        <w:tc>
          <w:tcPr>
            <w:tcW w:w="475" w:type="dxa"/>
            <w:vMerge w:val="restart"/>
            <w:tcBorders>
              <w:top w:val="single" w:sz="4" w:space="0" w:color="auto"/>
              <w:left w:val="single" w:sz="4" w:space="0" w:color="auto"/>
              <w:right w:val="single" w:sz="4" w:space="0" w:color="auto"/>
            </w:tcBorders>
          </w:tcPr>
          <w:p w:rsidR="009F2C53" w:rsidRPr="008B76DD" w:rsidRDefault="009F2C53" w:rsidP="00573BB9">
            <w:pPr>
              <w:pStyle w:val="Normltblateljes"/>
              <w:spacing w:after="0"/>
              <w:ind w:left="-72" w:firstLine="28"/>
              <w:jc w:val="center"/>
              <w:rPr>
                <w:b/>
                <w:bCs/>
                <w:sz w:val="20"/>
                <w:szCs w:val="20"/>
                <w:lang w:bidi="sa-IN"/>
              </w:rPr>
            </w:pPr>
            <w:r w:rsidRPr="008B76DD">
              <w:rPr>
                <w:b/>
                <w:bCs/>
                <w:sz w:val="20"/>
                <w:szCs w:val="20"/>
                <w:lang w:bidi="sa-IN"/>
              </w:rPr>
              <w:t>I</w:t>
            </w:r>
          </w:p>
        </w:tc>
        <w:tc>
          <w:tcPr>
            <w:tcW w:w="6019" w:type="dxa"/>
            <w:tcBorders>
              <w:top w:val="single" w:sz="4" w:space="0" w:color="auto"/>
              <w:left w:val="single" w:sz="4" w:space="0" w:color="auto"/>
              <w:bottom w:val="single" w:sz="4" w:space="0" w:color="auto"/>
              <w:right w:val="single" w:sz="4" w:space="0" w:color="auto"/>
            </w:tcBorders>
            <w:vAlign w:val="center"/>
          </w:tcPr>
          <w:p w:rsidR="009F2C53" w:rsidRPr="008B76DD" w:rsidRDefault="009F2C53" w:rsidP="00437753">
            <w:pPr>
              <w:pStyle w:val="Normltblateljes"/>
              <w:spacing w:after="0"/>
              <w:ind w:left="-72" w:firstLine="28"/>
              <w:rPr>
                <w:b/>
                <w:bCs/>
                <w:sz w:val="20"/>
                <w:szCs w:val="20"/>
                <w:lang w:bidi="sa-IN"/>
              </w:rPr>
            </w:pPr>
            <w:r w:rsidRPr="008B76DD">
              <w:rPr>
                <w:b/>
                <w:bCs/>
                <w:sz w:val="20"/>
                <w:szCs w:val="20"/>
                <w:lang w:bidi="sa-IN"/>
              </w:rPr>
              <w:t xml:space="preserve">Nettó hozzáadott érték </w:t>
            </w:r>
            <w:proofErr w:type="spellStart"/>
            <w:r w:rsidRPr="008B76DD">
              <w:rPr>
                <w:b/>
                <w:bCs/>
                <w:sz w:val="20"/>
                <w:szCs w:val="20"/>
                <w:lang w:bidi="sa-IN"/>
              </w:rPr>
              <w:t>PPS-ben</w:t>
            </w:r>
            <w:proofErr w:type="spellEnd"/>
            <w:r w:rsidRPr="008B76DD">
              <w:rPr>
                <w:b/>
                <w:bCs/>
                <w:sz w:val="20"/>
                <w:szCs w:val="20"/>
                <w:lang w:bidi="sa-IN"/>
              </w:rPr>
              <w:t xml:space="preserve"> kifejezve</w:t>
            </w:r>
          </w:p>
        </w:tc>
        <w:tc>
          <w:tcPr>
            <w:tcW w:w="1388" w:type="dxa"/>
            <w:tcBorders>
              <w:top w:val="single" w:sz="4" w:space="0" w:color="auto"/>
              <w:left w:val="single" w:sz="4" w:space="0" w:color="auto"/>
              <w:bottom w:val="single" w:sz="4" w:space="0" w:color="auto"/>
              <w:right w:val="single" w:sz="4" w:space="0" w:color="auto"/>
            </w:tcBorders>
            <w:vAlign w:val="center"/>
          </w:tcPr>
          <w:p w:rsidR="009F2C53" w:rsidRPr="008B76DD" w:rsidRDefault="009F2C53" w:rsidP="00437753">
            <w:pPr>
              <w:pStyle w:val="Normltblateljes"/>
              <w:spacing w:after="0"/>
              <w:ind w:left="-72" w:right="23" w:firstLine="28"/>
              <w:jc w:val="right"/>
              <w:rPr>
                <w:sz w:val="20"/>
                <w:szCs w:val="20"/>
              </w:rPr>
            </w:pPr>
            <w:r w:rsidRPr="008B76DD">
              <w:rPr>
                <w:sz w:val="20"/>
                <w:szCs w:val="20"/>
              </w:rPr>
              <w:t>-</w:t>
            </w:r>
          </w:p>
        </w:tc>
        <w:tc>
          <w:tcPr>
            <w:tcW w:w="1431" w:type="dxa"/>
            <w:tcBorders>
              <w:top w:val="single" w:sz="4" w:space="0" w:color="auto"/>
              <w:left w:val="single" w:sz="4" w:space="0" w:color="auto"/>
              <w:bottom w:val="single" w:sz="4" w:space="0" w:color="auto"/>
              <w:right w:val="single" w:sz="4" w:space="0" w:color="auto"/>
            </w:tcBorders>
          </w:tcPr>
          <w:p w:rsidR="009F2C53" w:rsidRPr="008B76DD" w:rsidRDefault="00D956A9" w:rsidP="00437753">
            <w:pPr>
              <w:pStyle w:val="Normltblateljes"/>
              <w:spacing w:after="0"/>
              <w:ind w:left="-72" w:right="23" w:firstLine="28"/>
              <w:jc w:val="right"/>
              <w:rPr>
                <w:sz w:val="20"/>
                <w:szCs w:val="20"/>
              </w:rPr>
            </w:pPr>
            <w:r>
              <w:rPr>
                <w:sz w:val="20"/>
                <w:szCs w:val="20"/>
              </w:rPr>
              <w:t>-</w:t>
            </w:r>
          </w:p>
        </w:tc>
      </w:tr>
      <w:tr w:rsidR="009F2C53" w:rsidRPr="008B76DD" w:rsidTr="00573BB9">
        <w:tblPrEx>
          <w:tblCellMar>
            <w:top w:w="0" w:type="dxa"/>
            <w:bottom w:w="0" w:type="dxa"/>
          </w:tblCellMar>
        </w:tblPrEx>
        <w:trPr>
          <w:cantSplit/>
          <w:jc w:val="center"/>
        </w:trPr>
        <w:tc>
          <w:tcPr>
            <w:tcW w:w="475" w:type="dxa"/>
            <w:vMerge/>
            <w:tcBorders>
              <w:left w:val="single" w:sz="4" w:space="0" w:color="auto"/>
              <w:bottom w:val="single" w:sz="4" w:space="0" w:color="auto"/>
              <w:right w:val="single" w:sz="4" w:space="0" w:color="auto"/>
            </w:tcBorders>
          </w:tcPr>
          <w:p w:rsidR="009F2C53" w:rsidRPr="008B76DD" w:rsidRDefault="009F2C53" w:rsidP="00573BB9">
            <w:pPr>
              <w:pStyle w:val="Normltblateljes"/>
              <w:spacing w:after="0"/>
              <w:ind w:left="-72" w:firstLine="28"/>
              <w:jc w:val="center"/>
              <w:rPr>
                <w:b/>
                <w:bCs/>
                <w:sz w:val="20"/>
                <w:szCs w:val="20"/>
                <w:lang w:bidi="sa-IN"/>
              </w:rPr>
            </w:pPr>
          </w:p>
        </w:tc>
        <w:tc>
          <w:tcPr>
            <w:tcW w:w="6019" w:type="dxa"/>
            <w:tcBorders>
              <w:top w:val="single" w:sz="4" w:space="0" w:color="auto"/>
              <w:left w:val="single" w:sz="4" w:space="0" w:color="auto"/>
              <w:bottom w:val="single" w:sz="4" w:space="0" w:color="auto"/>
              <w:right w:val="single" w:sz="4" w:space="0" w:color="auto"/>
            </w:tcBorders>
            <w:vAlign w:val="center"/>
          </w:tcPr>
          <w:p w:rsidR="009F2C53" w:rsidRPr="008B76DD" w:rsidRDefault="009F2C53" w:rsidP="00437753">
            <w:pPr>
              <w:pStyle w:val="Normltblateljes"/>
              <w:spacing w:after="0"/>
              <w:ind w:left="-72" w:firstLine="28"/>
              <w:rPr>
                <w:b/>
                <w:bCs/>
                <w:sz w:val="20"/>
                <w:szCs w:val="20"/>
                <w:lang w:bidi="sa-IN"/>
              </w:rPr>
            </w:pPr>
            <w:r w:rsidRPr="008B76DD">
              <w:rPr>
                <w:b/>
                <w:bCs/>
                <w:sz w:val="20"/>
                <w:szCs w:val="20"/>
                <w:lang w:bidi="sa-IN"/>
              </w:rPr>
              <w:t xml:space="preserve">A főfoglalkozásnak megfelelő, újonnan </w:t>
            </w:r>
            <w:proofErr w:type="gramStart"/>
            <w:r w:rsidRPr="008B76DD">
              <w:rPr>
                <w:b/>
                <w:bCs/>
                <w:sz w:val="20"/>
                <w:szCs w:val="20"/>
                <w:lang w:bidi="sa-IN"/>
              </w:rPr>
              <w:t>létrehozott  munkahelyek</w:t>
            </w:r>
            <w:proofErr w:type="gramEnd"/>
            <w:r w:rsidRPr="008B76DD">
              <w:rPr>
                <w:b/>
                <w:bCs/>
                <w:sz w:val="20"/>
                <w:szCs w:val="20"/>
                <w:lang w:bidi="sa-IN"/>
              </w:rPr>
              <w:t xml:space="preserve"> nettó száma</w:t>
            </w:r>
          </w:p>
        </w:tc>
        <w:tc>
          <w:tcPr>
            <w:tcW w:w="1388" w:type="dxa"/>
            <w:tcBorders>
              <w:top w:val="single" w:sz="4" w:space="0" w:color="auto"/>
              <w:left w:val="single" w:sz="4" w:space="0" w:color="auto"/>
              <w:bottom w:val="single" w:sz="4" w:space="0" w:color="auto"/>
              <w:right w:val="single" w:sz="4" w:space="0" w:color="auto"/>
            </w:tcBorders>
            <w:vAlign w:val="center"/>
          </w:tcPr>
          <w:p w:rsidR="009F2C53" w:rsidRPr="008B76DD" w:rsidRDefault="009F2C53" w:rsidP="00437753">
            <w:pPr>
              <w:pStyle w:val="Normltblateljes"/>
              <w:spacing w:after="0"/>
              <w:ind w:left="-72" w:right="23" w:firstLine="28"/>
              <w:jc w:val="right"/>
              <w:rPr>
                <w:sz w:val="20"/>
                <w:szCs w:val="20"/>
              </w:rPr>
            </w:pPr>
            <w:r w:rsidRPr="008B76DD">
              <w:rPr>
                <w:sz w:val="20"/>
                <w:szCs w:val="20"/>
              </w:rPr>
              <w:t>-</w:t>
            </w:r>
          </w:p>
        </w:tc>
        <w:tc>
          <w:tcPr>
            <w:tcW w:w="1431" w:type="dxa"/>
            <w:tcBorders>
              <w:top w:val="single" w:sz="4" w:space="0" w:color="auto"/>
              <w:left w:val="single" w:sz="4" w:space="0" w:color="auto"/>
              <w:bottom w:val="single" w:sz="4" w:space="0" w:color="auto"/>
              <w:right w:val="single" w:sz="4" w:space="0" w:color="auto"/>
            </w:tcBorders>
          </w:tcPr>
          <w:p w:rsidR="009F2C53" w:rsidRPr="008B76DD" w:rsidRDefault="00D956A9" w:rsidP="00437753">
            <w:pPr>
              <w:pStyle w:val="Normltblateljes"/>
              <w:spacing w:after="0"/>
              <w:ind w:left="-72" w:right="23" w:firstLine="28"/>
              <w:jc w:val="right"/>
              <w:rPr>
                <w:sz w:val="20"/>
                <w:szCs w:val="20"/>
              </w:rPr>
            </w:pPr>
            <w:r>
              <w:rPr>
                <w:sz w:val="20"/>
                <w:szCs w:val="20"/>
              </w:rPr>
              <w:t>-</w:t>
            </w:r>
          </w:p>
        </w:tc>
      </w:tr>
    </w:tbl>
    <w:p w:rsidR="009A5C1F" w:rsidRPr="00EB658B" w:rsidRDefault="009A5C1F" w:rsidP="00063C7A">
      <w:pPr>
        <w:pStyle w:val="j-tblzat-alcm"/>
      </w:pPr>
      <w:r w:rsidRPr="00EB658B">
        <w:t xml:space="preserve">További </w:t>
      </w:r>
      <w:proofErr w:type="spellStart"/>
      <w:r w:rsidRPr="00EB658B">
        <w:t>programspecifikus</w:t>
      </w:r>
      <w:proofErr w:type="spellEnd"/>
      <w:r w:rsidRPr="00EB658B">
        <w:t xml:space="preserve"> mutatók és mennyiségi célok:</w:t>
      </w:r>
    </w:p>
    <w:tbl>
      <w:tblPr>
        <w:tblW w:w="9343"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
        <w:gridCol w:w="6087"/>
        <w:gridCol w:w="1354"/>
        <w:gridCol w:w="1427"/>
      </w:tblGrid>
      <w:tr w:rsidR="00437753" w:rsidRPr="008B76DD" w:rsidTr="00573BB9">
        <w:tblPrEx>
          <w:tblCellMar>
            <w:top w:w="0" w:type="dxa"/>
            <w:bottom w:w="0" w:type="dxa"/>
          </w:tblCellMar>
        </w:tblPrEx>
        <w:trPr>
          <w:jc w:val="center"/>
        </w:trPr>
        <w:tc>
          <w:tcPr>
            <w:tcW w:w="475" w:type="dxa"/>
            <w:shd w:val="clear" w:color="auto" w:fill="B3B3B3"/>
          </w:tcPr>
          <w:p w:rsidR="00437753" w:rsidRPr="008B76DD" w:rsidRDefault="00437753" w:rsidP="00573BB9">
            <w:pPr>
              <w:pStyle w:val="Normltblateljes"/>
              <w:keepNext/>
              <w:spacing w:after="0"/>
              <w:jc w:val="center"/>
              <w:rPr>
                <w:b/>
                <w:bCs/>
                <w:sz w:val="20"/>
                <w:szCs w:val="20"/>
                <w:lang w:bidi="sa-IN"/>
              </w:rPr>
            </w:pPr>
          </w:p>
        </w:tc>
        <w:tc>
          <w:tcPr>
            <w:tcW w:w="6087" w:type="dxa"/>
            <w:shd w:val="clear" w:color="auto" w:fill="B3B3B3"/>
            <w:vAlign w:val="center"/>
          </w:tcPr>
          <w:p w:rsidR="00437753" w:rsidRPr="008B76DD" w:rsidRDefault="00437753" w:rsidP="00437753">
            <w:pPr>
              <w:pStyle w:val="Normltblateljes"/>
              <w:keepNext/>
              <w:spacing w:after="0"/>
              <w:ind w:left="-72"/>
              <w:jc w:val="center"/>
              <w:rPr>
                <w:sz w:val="20"/>
                <w:szCs w:val="20"/>
                <w:lang w:bidi="sa-IN"/>
              </w:rPr>
            </w:pPr>
            <w:r w:rsidRPr="008B76DD">
              <w:rPr>
                <w:b/>
                <w:bCs/>
                <w:sz w:val="20"/>
                <w:szCs w:val="20"/>
                <w:lang w:bidi="sa-IN"/>
              </w:rPr>
              <w:t>Indikátor leírása</w:t>
            </w:r>
          </w:p>
        </w:tc>
        <w:tc>
          <w:tcPr>
            <w:tcW w:w="1354" w:type="dxa"/>
            <w:shd w:val="clear" w:color="auto" w:fill="B3B3B3"/>
            <w:vAlign w:val="center"/>
          </w:tcPr>
          <w:p w:rsidR="00437753" w:rsidRPr="008B76DD" w:rsidRDefault="00437753" w:rsidP="00437753">
            <w:pPr>
              <w:pStyle w:val="Normltblateljes"/>
              <w:keepNext/>
              <w:spacing w:after="0"/>
              <w:ind w:left="-72"/>
              <w:jc w:val="center"/>
              <w:rPr>
                <w:sz w:val="20"/>
                <w:szCs w:val="20"/>
                <w:lang w:bidi="sa-IN"/>
              </w:rPr>
            </w:pPr>
            <w:r w:rsidRPr="008B76DD">
              <w:rPr>
                <w:b/>
                <w:sz w:val="20"/>
                <w:szCs w:val="20"/>
              </w:rPr>
              <w:t>Program szerinti tervadat</w:t>
            </w:r>
          </w:p>
        </w:tc>
        <w:tc>
          <w:tcPr>
            <w:tcW w:w="1427" w:type="dxa"/>
            <w:shd w:val="clear" w:color="auto" w:fill="B3B3B3"/>
          </w:tcPr>
          <w:p w:rsidR="00437753" w:rsidRPr="008B76DD" w:rsidRDefault="00437753" w:rsidP="00437753">
            <w:pPr>
              <w:pStyle w:val="Normltblateljes"/>
              <w:keepNext/>
              <w:spacing w:after="0"/>
              <w:ind w:left="-72"/>
              <w:jc w:val="center"/>
              <w:rPr>
                <w:b/>
                <w:bCs/>
                <w:sz w:val="20"/>
                <w:szCs w:val="20"/>
                <w:lang w:bidi="sa-IN"/>
              </w:rPr>
            </w:pPr>
            <w:r w:rsidRPr="008B76DD">
              <w:rPr>
                <w:b/>
                <w:sz w:val="20"/>
                <w:szCs w:val="20"/>
              </w:rPr>
              <w:t>Indikátorok kumulált értéke</w:t>
            </w:r>
          </w:p>
        </w:tc>
      </w:tr>
      <w:tr w:rsidR="00437753" w:rsidRPr="008B76DD" w:rsidTr="00573BB9">
        <w:tblPrEx>
          <w:tblCellMar>
            <w:top w:w="0" w:type="dxa"/>
            <w:bottom w:w="0" w:type="dxa"/>
          </w:tblCellMar>
        </w:tblPrEx>
        <w:trPr>
          <w:trHeight w:val="106"/>
          <w:jc w:val="center"/>
        </w:trPr>
        <w:tc>
          <w:tcPr>
            <w:tcW w:w="475" w:type="dxa"/>
          </w:tcPr>
          <w:p w:rsidR="00437753" w:rsidRPr="008B76DD" w:rsidRDefault="00437753" w:rsidP="00573BB9">
            <w:pPr>
              <w:pStyle w:val="Normltblateljes"/>
              <w:spacing w:after="0"/>
              <w:jc w:val="center"/>
              <w:rPr>
                <w:sz w:val="20"/>
                <w:szCs w:val="20"/>
                <w:lang w:bidi="sa-IN"/>
              </w:rPr>
            </w:pPr>
            <w:r w:rsidRPr="008B76DD">
              <w:rPr>
                <w:sz w:val="20"/>
                <w:szCs w:val="20"/>
                <w:lang w:bidi="sa-IN"/>
              </w:rPr>
              <w:t>O</w:t>
            </w:r>
          </w:p>
        </w:tc>
        <w:tc>
          <w:tcPr>
            <w:tcW w:w="6087" w:type="dxa"/>
            <w:vAlign w:val="center"/>
          </w:tcPr>
          <w:p w:rsidR="00437753" w:rsidRPr="008B76DD" w:rsidRDefault="00437753" w:rsidP="00437753">
            <w:pPr>
              <w:pStyle w:val="Normltblateljes"/>
              <w:spacing w:after="0"/>
              <w:ind w:left="-72"/>
              <w:rPr>
                <w:sz w:val="20"/>
                <w:szCs w:val="20"/>
                <w:lang w:bidi="sa-IN"/>
              </w:rPr>
            </w:pPr>
            <w:r w:rsidRPr="008B76DD">
              <w:rPr>
                <w:sz w:val="20"/>
                <w:szCs w:val="20"/>
                <w:lang w:bidi="sa-IN"/>
              </w:rPr>
              <w:t>A támogatott műemléki és természeti helyszínek száma</w:t>
            </w:r>
          </w:p>
        </w:tc>
        <w:tc>
          <w:tcPr>
            <w:tcW w:w="1354" w:type="dxa"/>
          </w:tcPr>
          <w:p w:rsidR="00437753" w:rsidRPr="008B76DD" w:rsidRDefault="00437753" w:rsidP="00437753">
            <w:pPr>
              <w:pStyle w:val="Normltblateljes"/>
              <w:spacing w:after="0"/>
              <w:ind w:left="-72" w:right="23"/>
              <w:jc w:val="right"/>
              <w:rPr>
                <w:sz w:val="20"/>
                <w:szCs w:val="20"/>
              </w:rPr>
            </w:pPr>
            <w:r w:rsidRPr="008B76DD">
              <w:rPr>
                <w:sz w:val="20"/>
                <w:szCs w:val="20"/>
              </w:rPr>
              <w:t>470</w:t>
            </w:r>
          </w:p>
        </w:tc>
        <w:tc>
          <w:tcPr>
            <w:tcW w:w="1427" w:type="dxa"/>
            <w:shd w:val="clear" w:color="auto" w:fill="auto"/>
          </w:tcPr>
          <w:p w:rsidR="00437753" w:rsidRPr="008B76DD" w:rsidRDefault="00437753" w:rsidP="00437753">
            <w:pPr>
              <w:pStyle w:val="Normltblateljes"/>
              <w:spacing w:after="0"/>
              <w:ind w:right="23"/>
              <w:jc w:val="right"/>
              <w:rPr>
                <w:sz w:val="20"/>
                <w:szCs w:val="20"/>
              </w:rPr>
            </w:pPr>
            <w:r w:rsidRPr="008B76DD">
              <w:rPr>
                <w:sz w:val="20"/>
                <w:szCs w:val="20"/>
              </w:rPr>
              <w:t xml:space="preserve">1265 </w:t>
            </w:r>
          </w:p>
        </w:tc>
      </w:tr>
      <w:tr w:rsidR="00437753" w:rsidRPr="008B76DD" w:rsidTr="00573BB9">
        <w:tblPrEx>
          <w:tblCellMar>
            <w:top w:w="0" w:type="dxa"/>
            <w:bottom w:w="0" w:type="dxa"/>
          </w:tblCellMar>
        </w:tblPrEx>
        <w:trPr>
          <w:jc w:val="center"/>
        </w:trPr>
        <w:tc>
          <w:tcPr>
            <w:tcW w:w="475" w:type="dxa"/>
            <w:tcBorders>
              <w:top w:val="single" w:sz="4" w:space="0" w:color="auto"/>
              <w:left w:val="single" w:sz="4" w:space="0" w:color="auto"/>
              <w:bottom w:val="single" w:sz="4" w:space="0" w:color="auto"/>
              <w:right w:val="single" w:sz="4" w:space="0" w:color="auto"/>
            </w:tcBorders>
          </w:tcPr>
          <w:p w:rsidR="00437753" w:rsidRPr="008B76DD" w:rsidRDefault="00437753" w:rsidP="00573BB9">
            <w:pPr>
              <w:pStyle w:val="TableHeading"/>
              <w:spacing w:before="0" w:after="0"/>
              <w:jc w:val="center"/>
              <w:rPr>
                <w:rFonts w:eastAsia="Times New Roman"/>
                <w:b w:val="0"/>
                <w:bCs/>
                <w:sz w:val="20"/>
                <w:szCs w:val="20"/>
                <w:lang w:bidi="sa-IN"/>
              </w:rPr>
            </w:pPr>
            <w:r w:rsidRPr="008B76DD">
              <w:rPr>
                <w:rFonts w:eastAsia="Times New Roman"/>
                <w:b w:val="0"/>
                <w:bCs/>
                <w:sz w:val="20"/>
                <w:szCs w:val="20"/>
                <w:lang w:bidi="sa-IN"/>
              </w:rPr>
              <w:t>R</w:t>
            </w:r>
          </w:p>
        </w:tc>
        <w:tc>
          <w:tcPr>
            <w:tcW w:w="6087" w:type="dxa"/>
            <w:tcBorders>
              <w:top w:val="single" w:sz="4" w:space="0" w:color="auto"/>
              <w:left w:val="single" w:sz="4" w:space="0" w:color="auto"/>
              <w:bottom w:val="single" w:sz="4" w:space="0" w:color="auto"/>
              <w:right w:val="single" w:sz="4" w:space="0" w:color="auto"/>
            </w:tcBorders>
            <w:vAlign w:val="center"/>
          </w:tcPr>
          <w:p w:rsidR="00437753" w:rsidRPr="008B76DD" w:rsidRDefault="00437753" w:rsidP="00437753">
            <w:pPr>
              <w:pStyle w:val="TableHeading"/>
              <w:spacing w:before="0" w:after="0"/>
              <w:ind w:left="-72"/>
              <w:jc w:val="left"/>
              <w:rPr>
                <w:rFonts w:eastAsia="Times New Roman"/>
                <w:sz w:val="20"/>
                <w:szCs w:val="20"/>
                <w:lang w:bidi="sa-IN"/>
              </w:rPr>
            </w:pPr>
            <w:r w:rsidRPr="008B76DD">
              <w:rPr>
                <w:rFonts w:eastAsia="Times New Roman"/>
                <w:b w:val="0"/>
                <w:bCs/>
                <w:sz w:val="20"/>
                <w:szCs w:val="20"/>
                <w:lang w:bidi="sa-IN"/>
              </w:rPr>
              <w:t xml:space="preserve">A veszélyeztetett műemlékek aránya </w:t>
            </w:r>
          </w:p>
        </w:tc>
        <w:tc>
          <w:tcPr>
            <w:tcW w:w="1354" w:type="dxa"/>
            <w:tcBorders>
              <w:top w:val="single" w:sz="4" w:space="0" w:color="auto"/>
              <w:left w:val="single" w:sz="4" w:space="0" w:color="auto"/>
              <w:bottom w:val="single" w:sz="4" w:space="0" w:color="auto"/>
              <w:right w:val="single" w:sz="4" w:space="0" w:color="auto"/>
            </w:tcBorders>
          </w:tcPr>
          <w:p w:rsidR="00437753" w:rsidRPr="008B76DD" w:rsidRDefault="00437753" w:rsidP="00437753">
            <w:pPr>
              <w:pStyle w:val="TableHeading"/>
              <w:spacing w:before="0" w:after="0"/>
              <w:ind w:left="-72" w:right="23"/>
              <w:jc w:val="right"/>
              <w:rPr>
                <w:b w:val="0"/>
                <w:bCs/>
                <w:sz w:val="20"/>
                <w:szCs w:val="20"/>
              </w:rPr>
            </w:pPr>
            <w:r w:rsidRPr="008B76DD">
              <w:rPr>
                <w:b w:val="0"/>
                <w:bCs/>
                <w:sz w:val="20"/>
                <w:szCs w:val="20"/>
              </w:rPr>
              <w:t>33%</w:t>
            </w:r>
          </w:p>
        </w:tc>
        <w:tc>
          <w:tcPr>
            <w:tcW w:w="1427" w:type="dxa"/>
            <w:tcBorders>
              <w:top w:val="single" w:sz="4" w:space="0" w:color="auto"/>
              <w:left w:val="single" w:sz="4" w:space="0" w:color="auto"/>
              <w:bottom w:val="single" w:sz="4" w:space="0" w:color="auto"/>
              <w:right w:val="single" w:sz="4" w:space="0" w:color="auto"/>
            </w:tcBorders>
            <w:shd w:val="clear" w:color="auto" w:fill="auto"/>
          </w:tcPr>
          <w:p w:rsidR="00437753" w:rsidRPr="008B76DD" w:rsidRDefault="009F2C53" w:rsidP="00437753">
            <w:pPr>
              <w:pStyle w:val="TableHeading"/>
              <w:spacing w:before="0" w:after="0"/>
              <w:ind w:left="-72" w:right="23"/>
              <w:jc w:val="right"/>
              <w:rPr>
                <w:b w:val="0"/>
                <w:bCs/>
                <w:sz w:val="20"/>
                <w:szCs w:val="20"/>
              </w:rPr>
            </w:pPr>
            <w:r>
              <w:rPr>
                <w:b w:val="0"/>
                <w:bCs/>
                <w:sz w:val="20"/>
                <w:szCs w:val="20"/>
              </w:rPr>
              <w:t>32%</w:t>
            </w:r>
          </w:p>
        </w:tc>
      </w:tr>
      <w:tr w:rsidR="00437753" w:rsidRPr="008B76DD" w:rsidTr="00573BB9">
        <w:tblPrEx>
          <w:tblCellMar>
            <w:top w:w="0" w:type="dxa"/>
            <w:bottom w:w="0" w:type="dxa"/>
          </w:tblCellMar>
        </w:tblPrEx>
        <w:trPr>
          <w:jc w:val="center"/>
        </w:trPr>
        <w:tc>
          <w:tcPr>
            <w:tcW w:w="475" w:type="dxa"/>
            <w:tcBorders>
              <w:top w:val="single" w:sz="4" w:space="0" w:color="auto"/>
              <w:left w:val="single" w:sz="4" w:space="0" w:color="auto"/>
              <w:bottom w:val="single" w:sz="4" w:space="0" w:color="auto"/>
              <w:right w:val="single" w:sz="4" w:space="0" w:color="auto"/>
            </w:tcBorders>
          </w:tcPr>
          <w:p w:rsidR="00437753" w:rsidRPr="008B76DD" w:rsidRDefault="00437753" w:rsidP="00573BB9">
            <w:pPr>
              <w:pStyle w:val="TableHeading"/>
              <w:spacing w:before="0" w:after="0"/>
              <w:jc w:val="center"/>
              <w:rPr>
                <w:rFonts w:eastAsia="Times New Roman"/>
                <w:b w:val="0"/>
                <w:bCs/>
                <w:sz w:val="20"/>
                <w:szCs w:val="20"/>
                <w:lang w:bidi="sa-IN"/>
              </w:rPr>
            </w:pPr>
            <w:r w:rsidRPr="008B76DD">
              <w:rPr>
                <w:rFonts w:eastAsia="Times New Roman"/>
                <w:b w:val="0"/>
                <w:bCs/>
                <w:sz w:val="20"/>
                <w:szCs w:val="20"/>
                <w:lang w:bidi="sa-IN"/>
              </w:rPr>
              <w:t>I</w:t>
            </w:r>
          </w:p>
        </w:tc>
        <w:tc>
          <w:tcPr>
            <w:tcW w:w="6087" w:type="dxa"/>
            <w:tcBorders>
              <w:top w:val="single" w:sz="4" w:space="0" w:color="auto"/>
              <w:left w:val="single" w:sz="4" w:space="0" w:color="auto"/>
              <w:bottom w:val="single" w:sz="4" w:space="0" w:color="auto"/>
              <w:right w:val="single" w:sz="4" w:space="0" w:color="auto"/>
            </w:tcBorders>
            <w:vAlign w:val="center"/>
          </w:tcPr>
          <w:p w:rsidR="00437753" w:rsidRPr="008B76DD" w:rsidRDefault="00437753" w:rsidP="00437753">
            <w:pPr>
              <w:pStyle w:val="TableHeading"/>
              <w:spacing w:before="0" w:after="0"/>
              <w:ind w:left="-72"/>
              <w:jc w:val="left"/>
              <w:rPr>
                <w:rFonts w:eastAsia="Times New Roman"/>
                <w:sz w:val="20"/>
                <w:szCs w:val="20"/>
                <w:lang w:bidi="sa-IN"/>
              </w:rPr>
            </w:pPr>
            <w:r w:rsidRPr="008B76DD">
              <w:rPr>
                <w:rFonts w:eastAsia="Times New Roman"/>
                <w:b w:val="0"/>
                <w:bCs/>
                <w:sz w:val="20"/>
                <w:szCs w:val="20"/>
                <w:lang w:bidi="sa-IN"/>
              </w:rPr>
              <w:t>A támogatás által megcélzott vidéki lakosok elégedettség</w:t>
            </w:r>
            <w:r w:rsidRPr="008B76DD">
              <w:rPr>
                <w:rFonts w:eastAsia="Times New Roman"/>
                <w:b w:val="0"/>
                <w:bCs/>
                <w:sz w:val="20"/>
                <w:szCs w:val="20"/>
                <w:lang w:bidi="sa-IN"/>
              </w:rPr>
              <w:t>é</w:t>
            </w:r>
            <w:r w:rsidRPr="008B76DD">
              <w:rPr>
                <w:rFonts w:eastAsia="Times New Roman"/>
                <w:b w:val="0"/>
                <w:bCs/>
                <w:sz w:val="20"/>
                <w:szCs w:val="20"/>
                <w:lang w:bidi="sa-IN"/>
              </w:rPr>
              <w:t>nek növekedése</w:t>
            </w:r>
          </w:p>
        </w:tc>
        <w:tc>
          <w:tcPr>
            <w:tcW w:w="1354" w:type="dxa"/>
            <w:tcBorders>
              <w:top w:val="single" w:sz="4" w:space="0" w:color="auto"/>
              <w:left w:val="single" w:sz="4" w:space="0" w:color="auto"/>
              <w:bottom w:val="single" w:sz="4" w:space="0" w:color="auto"/>
              <w:right w:val="single" w:sz="4" w:space="0" w:color="auto"/>
            </w:tcBorders>
          </w:tcPr>
          <w:p w:rsidR="00437753" w:rsidRPr="008B76DD" w:rsidRDefault="00437753" w:rsidP="00437753">
            <w:pPr>
              <w:pStyle w:val="TableHeading"/>
              <w:spacing w:before="0" w:after="0"/>
              <w:ind w:left="-72" w:right="23"/>
              <w:jc w:val="right"/>
              <w:rPr>
                <w:b w:val="0"/>
                <w:bCs/>
                <w:sz w:val="20"/>
                <w:szCs w:val="20"/>
              </w:rPr>
            </w:pPr>
            <w:r w:rsidRPr="008B76DD">
              <w:rPr>
                <w:b w:val="0"/>
                <w:bCs/>
                <w:sz w:val="20"/>
                <w:szCs w:val="20"/>
              </w:rPr>
              <w:t>-</w:t>
            </w:r>
          </w:p>
        </w:tc>
        <w:tc>
          <w:tcPr>
            <w:tcW w:w="1427" w:type="dxa"/>
            <w:tcBorders>
              <w:top w:val="single" w:sz="4" w:space="0" w:color="auto"/>
              <w:left w:val="single" w:sz="4" w:space="0" w:color="auto"/>
              <w:bottom w:val="single" w:sz="4" w:space="0" w:color="auto"/>
              <w:right w:val="single" w:sz="4" w:space="0" w:color="auto"/>
            </w:tcBorders>
          </w:tcPr>
          <w:p w:rsidR="00437753" w:rsidRPr="008B76DD" w:rsidRDefault="008914EB" w:rsidP="00437753">
            <w:pPr>
              <w:pStyle w:val="TableHeading"/>
              <w:spacing w:before="0" w:after="0"/>
              <w:ind w:left="-72" w:right="23"/>
              <w:jc w:val="right"/>
              <w:rPr>
                <w:b w:val="0"/>
                <w:bCs/>
                <w:sz w:val="20"/>
                <w:szCs w:val="20"/>
              </w:rPr>
            </w:pPr>
            <w:r>
              <w:rPr>
                <w:b w:val="0"/>
                <w:bCs/>
                <w:sz w:val="20"/>
                <w:szCs w:val="20"/>
              </w:rPr>
              <w:t>-</w:t>
            </w:r>
          </w:p>
        </w:tc>
      </w:tr>
    </w:tbl>
    <w:p w:rsidR="009A5C1F" w:rsidRPr="00C003F8" w:rsidRDefault="009A5C1F" w:rsidP="009A5C1F">
      <w:pPr>
        <w:pStyle w:val="j-forrs"/>
      </w:pPr>
      <w:r w:rsidRPr="00C003F8">
        <w:t>Forrás: MVH</w:t>
      </w:r>
    </w:p>
    <w:p w:rsidR="00017F9A" w:rsidRDefault="00017F9A" w:rsidP="00017F9A">
      <w:pPr>
        <w:pStyle w:val="j-nomlszveg"/>
      </w:pPr>
      <w:r>
        <w:t>Az eredmény és hatás indikátorok esetében a számítás módszertan kidolgozása és az adatforrások meghatározás tekintetében felülvizsgálat indult 2011-ben.</w:t>
      </w:r>
    </w:p>
    <w:p w:rsidR="009A5C1F" w:rsidRPr="00C003F8" w:rsidRDefault="009A5C1F" w:rsidP="00CB27A5">
      <w:pPr>
        <w:pStyle w:val="j-cmsor4"/>
      </w:pPr>
      <w:r w:rsidRPr="00C003F8">
        <w:t>A vidéki örökség megőrzéséhez igénybe vehető támogatások jogcím rövid bemutatása</w:t>
      </w:r>
    </w:p>
    <w:p w:rsidR="009A5C1F" w:rsidRDefault="009A5C1F" w:rsidP="00716AD9">
      <w:pPr>
        <w:pStyle w:val="j-nomlszveg"/>
      </w:pPr>
      <w:r>
        <w:t>Az intézkedés két alkalommal került megnyitásra, először 2008. október 19 - 2009. január 10. között, másodszor pedig 2009. november 16 – december 20. között.</w:t>
      </w:r>
    </w:p>
    <w:p w:rsidR="009A5C1F" w:rsidRDefault="009A5C1F" w:rsidP="00716AD9">
      <w:pPr>
        <w:pStyle w:val="j-nomlszveg"/>
      </w:pPr>
      <w:r>
        <w:t>A 2008-ban megjelent 138</w:t>
      </w:r>
      <w:r w:rsidRPr="00C003F8">
        <w:t>/2008. (X. 18.) FVM rendelet 201</w:t>
      </w:r>
      <w:r>
        <w:t>1</w:t>
      </w:r>
      <w:r w:rsidRPr="00C003F8">
        <w:t xml:space="preserve">-ben </w:t>
      </w:r>
      <w:r>
        <w:t>három alkalommal</w:t>
      </w:r>
      <w:r w:rsidRPr="00C003F8">
        <w:t xml:space="preserve"> módosult, </w:t>
      </w:r>
      <w:r w:rsidRPr="00C003F8">
        <w:rPr>
          <w:bCs/>
          <w:iCs/>
          <w:szCs w:val="22"/>
        </w:rPr>
        <w:t>mely során</w:t>
      </w:r>
      <w:r w:rsidR="008870BD">
        <w:rPr>
          <w:bCs/>
          <w:iCs/>
          <w:szCs w:val="22"/>
        </w:rPr>
        <w:t xml:space="preserve"> a módosítás</w:t>
      </w:r>
      <w:r>
        <w:rPr>
          <w:bCs/>
          <w:iCs/>
          <w:szCs w:val="22"/>
        </w:rPr>
        <w:t xml:space="preserve"> kétszer</w:t>
      </w:r>
      <w:r w:rsidRPr="00C003F8">
        <w:rPr>
          <w:bCs/>
          <w:iCs/>
          <w:szCs w:val="22"/>
        </w:rPr>
        <w:t xml:space="preserve"> </w:t>
      </w:r>
      <w:r>
        <w:rPr>
          <w:bCs/>
          <w:iCs/>
          <w:szCs w:val="22"/>
        </w:rPr>
        <w:t xml:space="preserve">a </w:t>
      </w:r>
      <w:r w:rsidRPr="00C003F8">
        <w:rPr>
          <w:szCs w:val="22"/>
        </w:rPr>
        <w:t>támogatási kérelem benyújtási időszak</w:t>
      </w:r>
      <w:r>
        <w:rPr>
          <w:szCs w:val="22"/>
        </w:rPr>
        <w:t>ot</w:t>
      </w:r>
      <w:r w:rsidRPr="00C003F8">
        <w:rPr>
          <w:szCs w:val="22"/>
        </w:rPr>
        <w:t xml:space="preserve"> </w:t>
      </w:r>
      <w:r>
        <w:rPr>
          <w:szCs w:val="22"/>
        </w:rPr>
        <w:t>érintette,</w:t>
      </w:r>
      <w:r w:rsidRPr="00C003F8">
        <w:rPr>
          <w:szCs w:val="22"/>
        </w:rPr>
        <w:t xml:space="preserve"> </w:t>
      </w:r>
      <w:r>
        <w:t>valamint a kifizetési kérelmek benyújtására meghatározott időszakok egységesítése miatt a rendeletben törlésre került a kif</w:t>
      </w:r>
      <w:r>
        <w:t>i</w:t>
      </w:r>
      <w:r>
        <w:t xml:space="preserve">zetési kérelmek benyújtási időszakaira vonatkozó rendelkezés. </w:t>
      </w:r>
    </w:p>
    <w:p w:rsidR="009A5C1F" w:rsidRDefault="009A5C1F" w:rsidP="00E36977">
      <w:pPr>
        <w:pStyle w:val="j-nomlszveg"/>
      </w:pPr>
      <w:r>
        <w:t>Az intézkedés 2011-ben nem került megnyitásra, az ügyfelek csak kifizetési kérelmet nyújthattak be.</w:t>
      </w:r>
      <w:r w:rsidR="00E36977" w:rsidRPr="00E36977">
        <w:t xml:space="preserve"> </w:t>
      </w:r>
      <w:r w:rsidR="00E36977" w:rsidRPr="003D1252">
        <w:t>Kifizetési kérelmek b</w:t>
      </w:r>
      <w:r w:rsidR="00E36977" w:rsidRPr="003D1252">
        <w:t>e</w:t>
      </w:r>
      <w:r w:rsidR="00E36977" w:rsidRPr="003D1252">
        <w:t>nyújtására 2011. évben január 01. – 31</w:t>
      </w:r>
      <w:proofErr w:type="gramStart"/>
      <w:r w:rsidR="00E36977" w:rsidRPr="003D1252">
        <w:t>.</w:t>
      </w:r>
      <w:r w:rsidR="00871B0D">
        <w:t>,</w:t>
      </w:r>
      <w:proofErr w:type="gramEnd"/>
      <w:r w:rsidR="00E36977" w:rsidRPr="003D1252">
        <w:t xml:space="preserve"> április 01. – 30</w:t>
      </w:r>
      <w:r w:rsidR="00871B0D">
        <w:t xml:space="preserve">., </w:t>
      </w:r>
      <w:r w:rsidR="00E36977" w:rsidRPr="003D1252">
        <w:t xml:space="preserve">július 01. – december 31. között volt lehetőség. Az ügyfelek a kifizetési kérelmet a postai úton történő benyújtáson kívül az </w:t>
      </w:r>
      <w:r w:rsidR="00E36977" w:rsidRPr="003D1252">
        <w:lastRenderedPageBreak/>
        <w:t>elektronikus űrlapkitöltő szolgáltatás segítségével előállított elektronikus űrlapon, ügyfélkapun keres</w:t>
      </w:r>
      <w:r w:rsidR="00E36977" w:rsidRPr="003D1252">
        <w:t>z</w:t>
      </w:r>
      <w:r w:rsidR="00E36977" w:rsidRPr="003D1252">
        <w:t>tül is benyújthatták.</w:t>
      </w:r>
    </w:p>
    <w:p w:rsidR="009A5C1F" w:rsidRPr="00C003F8" w:rsidRDefault="009A5C1F" w:rsidP="00C64356">
      <w:pPr>
        <w:pStyle w:val="j-tblzatszm"/>
      </w:pPr>
      <w:r w:rsidRPr="00C003F8">
        <w:t>táblázat</w:t>
      </w:r>
    </w:p>
    <w:p w:rsidR="009A5C1F" w:rsidRPr="00716AD9" w:rsidRDefault="009A5C1F" w:rsidP="00716AD9">
      <w:pPr>
        <w:pStyle w:val="j-tblzat-fcm"/>
      </w:pPr>
      <w:r w:rsidRPr="00716AD9">
        <w:t>A vidéki örökség megőrzése és fenntartható fejlesztése támogatási jogcím 2011. évi eredményei</w:t>
      </w:r>
    </w:p>
    <w:tbl>
      <w:tblPr>
        <w:tblW w:w="8825" w:type="dxa"/>
        <w:jc w:val="center"/>
        <w:tblCellMar>
          <w:left w:w="70" w:type="dxa"/>
          <w:right w:w="70" w:type="dxa"/>
        </w:tblCellMar>
        <w:tblLook w:val="0000" w:firstRow="0" w:lastRow="0" w:firstColumn="0" w:lastColumn="0" w:noHBand="0" w:noVBand="0"/>
      </w:tblPr>
      <w:tblGrid>
        <w:gridCol w:w="4705"/>
        <w:gridCol w:w="507"/>
        <w:gridCol w:w="1433"/>
        <w:gridCol w:w="741"/>
        <w:gridCol w:w="1439"/>
      </w:tblGrid>
      <w:tr w:rsidR="00716AD9" w:rsidRPr="00716AD9" w:rsidTr="00573BB9">
        <w:trPr>
          <w:cantSplit/>
          <w:tblHeader/>
          <w:jc w:val="center"/>
        </w:trPr>
        <w:tc>
          <w:tcPr>
            <w:tcW w:w="470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716AD9" w:rsidRPr="00716AD9" w:rsidRDefault="00716AD9" w:rsidP="00716AD9">
            <w:pPr>
              <w:suppressAutoHyphens w:val="0"/>
              <w:spacing w:after="0"/>
              <w:rPr>
                <w:rFonts w:eastAsia="Times New Roman" w:cs="Times New Roman"/>
                <w:kern w:val="0"/>
                <w:sz w:val="20"/>
                <w:szCs w:val="20"/>
                <w:lang w:bidi="bn-IN"/>
              </w:rPr>
            </w:pPr>
            <w:r w:rsidRPr="00716AD9">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716AD9" w:rsidRPr="00716AD9" w:rsidRDefault="00716AD9" w:rsidP="00716AD9">
            <w:pPr>
              <w:suppressAutoHyphens w:val="0"/>
              <w:spacing w:after="0"/>
              <w:jc w:val="center"/>
              <w:rPr>
                <w:rFonts w:eastAsia="Times New Roman" w:cs="Times New Roman"/>
                <w:b/>
                <w:bCs/>
                <w:kern w:val="0"/>
                <w:sz w:val="20"/>
                <w:szCs w:val="20"/>
                <w:lang w:bidi="bn-IN"/>
              </w:rPr>
            </w:pPr>
            <w:r w:rsidRPr="00716AD9">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716AD9" w:rsidRPr="00716AD9" w:rsidRDefault="00716AD9" w:rsidP="00716AD9">
            <w:pPr>
              <w:suppressAutoHyphens w:val="0"/>
              <w:spacing w:after="0"/>
              <w:jc w:val="center"/>
              <w:rPr>
                <w:rFonts w:eastAsia="Times New Roman" w:cs="Times New Roman"/>
                <w:b/>
                <w:bCs/>
                <w:kern w:val="0"/>
                <w:sz w:val="20"/>
                <w:szCs w:val="20"/>
                <w:lang w:bidi="bn-IN"/>
              </w:rPr>
            </w:pPr>
            <w:r w:rsidRPr="00716AD9">
              <w:rPr>
                <w:rFonts w:eastAsia="Times New Roman" w:cs="Times New Roman"/>
                <w:b/>
                <w:bCs/>
                <w:kern w:val="0"/>
                <w:sz w:val="20"/>
                <w:szCs w:val="20"/>
                <w:lang w:bidi="bn-IN"/>
              </w:rPr>
              <w:t>2007-2011.</w:t>
            </w:r>
          </w:p>
        </w:tc>
      </w:tr>
      <w:tr w:rsidR="00716AD9" w:rsidRPr="00716AD9" w:rsidTr="00573BB9">
        <w:trPr>
          <w:cantSplit/>
          <w:tblHeader/>
          <w:jc w:val="center"/>
        </w:trPr>
        <w:tc>
          <w:tcPr>
            <w:tcW w:w="4705" w:type="dxa"/>
            <w:tcBorders>
              <w:top w:val="nil"/>
              <w:left w:val="double" w:sz="6" w:space="0" w:color="auto"/>
              <w:bottom w:val="double" w:sz="6" w:space="0" w:color="auto"/>
              <w:right w:val="single" w:sz="4" w:space="0" w:color="auto"/>
            </w:tcBorders>
            <w:shd w:val="clear" w:color="auto" w:fill="C0C0C0"/>
            <w:noWrap/>
          </w:tcPr>
          <w:p w:rsidR="00716AD9" w:rsidRPr="00716AD9" w:rsidRDefault="00716AD9" w:rsidP="00716AD9">
            <w:pPr>
              <w:suppressAutoHyphens w:val="0"/>
              <w:spacing w:after="0"/>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 </w:t>
            </w:r>
          </w:p>
        </w:tc>
        <w:tc>
          <w:tcPr>
            <w:tcW w:w="507" w:type="dxa"/>
            <w:tcBorders>
              <w:top w:val="nil"/>
              <w:left w:val="nil"/>
              <w:bottom w:val="double" w:sz="6" w:space="0" w:color="auto"/>
              <w:right w:val="single" w:sz="4" w:space="0" w:color="auto"/>
            </w:tcBorders>
            <w:shd w:val="clear" w:color="auto" w:fill="C0C0C0"/>
            <w:noWrap/>
          </w:tcPr>
          <w:p w:rsidR="00716AD9" w:rsidRPr="00716AD9" w:rsidRDefault="00716AD9" w:rsidP="00716AD9">
            <w:pPr>
              <w:suppressAutoHyphens w:val="0"/>
              <w:spacing w:after="0"/>
              <w:jc w:val="center"/>
              <w:rPr>
                <w:rFonts w:eastAsia="Times New Roman" w:cs="Times New Roman"/>
                <w:b/>
                <w:bCs/>
                <w:color w:val="000000"/>
                <w:kern w:val="0"/>
                <w:sz w:val="20"/>
                <w:szCs w:val="20"/>
                <w:lang w:bidi="bn-IN"/>
              </w:rPr>
            </w:pPr>
            <w:r w:rsidRPr="00716AD9">
              <w:rPr>
                <w:rFonts w:eastAsia="Times New Roman" w:cs="Times New Roman"/>
                <w:b/>
                <w:bCs/>
                <w:color w:val="000000"/>
                <w:kern w:val="0"/>
                <w:sz w:val="20"/>
                <w:szCs w:val="20"/>
                <w:lang w:bidi="bn-IN"/>
              </w:rPr>
              <w:t>db</w:t>
            </w:r>
          </w:p>
        </w:tc>
        <w:tc>
          <w:tcPr>
            <w:tcW w:w="1433" w:type="dxa"/>
            <w:tcBorders>
              <w:top w:val="nil"/>
              <w:left w:val="nil"/>
              <w:bottom w:val="double" w:sz="6" w:space="0" w:color="auto"/>
              <w:right w:val="single" w:sz="4" w:space="0" w:color="auto"/>
            </w:tcBorders>
            <w:shd w:val="clear" w:color="auto" w:fill="C0C0C0"/>
            <w:noWrap/>
          </w:tcPr>
          <w:p w:rsidR="00716AD9" w:rsidRPr="00716AD9" w:rsidRDefault="00716AD9" w:rsidP="00716AD9">
            <w:pPr>
              <w:suppressAutoHyphens w:val="0"/>
              <w:spacing w:after="0"/>
              <w:jc w:val="center"/>
              <w:rPr>
                <w:rFonts w:eastAsia="Times New Roman" w:cs="Times New Roman"/>
                <w:b/>
                <w:bCs/>
                <w:color w:val="000000"/>
                <w:kern w:val="0"/>
                <w:sz w:val="20"/>
                <w:szCs w:val="20"/>
                <w:lang w:bidi="bn-IN"/>
              </w:rPr>
            </w:pPr>
            <w:r w:rsidRPr="00716AD9">
              <w:rPr>
                <w:rFonts w:eastAsia="Times New Roman" w:cs="Times New Roman"/>
                <w:b/>
                <w:bCs/>
                <w:color w:val="000000"/>
                <w:kern w:val="0"/>
                <w:sz w:val="20"/>
                <w:szCs w:val="20"/>
                <w:lang w:bidi="bn-IN"/>
              </w:rPr>
              <w:t>€</w:t>
            </w:r>
          </w:p>
        </w:tc>
        <w:tc>
          <w:tcPr>
            <w:tcW w:w="741" w:type="dxa"/>
            <w:tcBorders>
              <w:top w:val="nil"/>
              <w:left w:val="nil"/>
              <w:bottom w:val="double" w:sz="6" w:space="0" w:color="auto"/>
              <w:right w:val="single" w:sz="4" w:space="0" w:color="auto"/>
            </w:tcBorders>
            <w:shd w:val="clear" w:color="auto" w:fill="C0C0C0"/>
            <w:noWrap/>
          </w:tcPr>
          <w:p w:rsidR="00716AD9" w:rsidRPr="00716AD9" w:rsidRDefault="00032D41" w:rsidP="00716AD9">
            <w:pPr>
              <w:suppressAutoHyphens w:val="0"/>
              <w:spacing w:after="0"/>
              <w:jc w:val="center"/>
              <w:rPr>
                <w:rFonts w:eastAsia="Times New Roman" w:cs="Times New Roman"/>
                <w:b/>
                <w:bCs/>
                <w:color w:val="000000"/>
                <w:kern w:val="0"/>
                <w:sz w:val="20"/>
                <w:szCs w:val="20"/>
                <w:lang w:bidi="bn-IN"/>
              </w:rPr>
            </w:pPr>
            <w:r>
              <w:rPr>
                <w:rFonts w:eastAsia="Times New Roman" w:cs="Times New Roman"/>
                <w:b/>
                <w:bCs/>
                <w:color w:val="000000"/>
                <w:kern w:val="0"/>
                <w:sz w:val="20"/>
                <w:szCs w:val="20"/>
                <w:lang w:bidi="bn-IN"/>
              </w:rPr>
              <w:t>d</w:t>
            </w:r>
            <w:r w:rsidR="00716AD9" w:rsidRPr="00716AD9">
              <w:rPr>
                <w:rFonts w:eastAsia="Times New Roman" w:cs="Times New Roman"/>
                <w:b/>
                <w:bCs/>
                <w:color w:val="000000"/>
                <w:kern w:val="0"/>
                <w:sz w:val="20"/>
                <w:szCs w:val="20"/>
                <w:lang w:bidi="bn-IN"/>
              </w:rPr>
              <w:t>b</w:t>
            </w:r>
          </w:p>
        </w:tc>
        <w:tc>
          <w:tcPr>
            <w:tcW w:w="1439" w:type="dxa"/>
            <w:tcBorders>
              <w:top w:val="nil"/>
              <w:left w:val="nil"/>
              <w:bottom w:val="double" w:sz="6" w:space="0" w:color="auto"/>
              <w:right w:val="double" w:sz="6" w:space="0" w:color="auto"/>
            </w:tcBorders>
            <w:shd w:val="clear" w:color="auto" w:fill="C0C0C0"/>
            <w:noWrap/>
          </w:tcPr>
          <w:p w:rsidR="00716AD9" w:rsidRPr="00716AD9" w:rsidRDefault="00716AD9" w:rsidP="00716AD9">
            <w:pPr>
              <w:suppressAutoHyphens w:val="0"/>
              <w:spacing w:after="0"/>
              <w:jc w:val="center"/>
              <w:rPr>
                <w:rFonts w:eastAsia="Times New Roman" w:cs="Times New Roman"/>
                <w:b/>
                <w:bCs/>
                <w:color w:val="000000"/>
                <w:kern w:val="0"/>
                <w:sz w:val="20"/>
                <w:szCs w:val="20"/>
                <w:lang w:bidi="bn-IN"/>
              </w:rPr>
            </w:pPr>
            <w:r w:rsidRPr="00716AD9">
              <w:rPr>
                <w:rFonts w:eastAsia="Times New Roman" w:cs="Times New Roman"/>
                <w:b/>
                <w:bCs/>
                <w:color w:val="000000"/>
                <w:kern w:val="0"/>
                <w:sz w:val="20"/>
                <w:szCs w:val="20"/>
                <w:lang w:bidi="bn-IN"/>
              </w:rPr>
              <w:t>€</w:t>
            </w:r>
          </w:p>
        </w:tc>
      </w:tr>
      <w:tr w:rsidR="00716AD9" w:rsidRPr="00716AD9" w:rsidTr="00573BB9">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716AD9" w:rsidRPr="00716AD9" w:rsidRDefault="00716AD9" w:rsidP="00716AD9">
            <w:pPr>
              <w:suppressAutoHyphens w:val="0"/>
              <w:spacing w:after="0"/>
              <w:rPr>
                <w:rFonts w:eastAsia="Times New Roman" w:cs="Times New Roman"/>
                <w:b/>
                <w:bCs/>
                <w:color w:val="000000"/>
                <w:kern w:val="0"/>
                <w:sz w:val="20"/>
                <w:szCs w:val="20"/>
                <w:lang w:bidi="bn-IN"/>
              </w:rPr>
            </w:pPr>
            <w:r w:rsidRPr="00716AD9">
              <w:rPr>
                <w:rFonts w:eastAsia="Times New Roman" w:cs="Times New Roman"/>
                <w:b/>
                <w:bCs/>
                <w:color w:val="000000"/>
                <w:kern w:val="0"/>
                <w:sz w:val="20"/>
                <w:szCs w:val="20"/>
                <w:lang w:bidi="bn-IN"/>
              </w:rPr>
              <w:t>beérkezett támogatási kérelem</w:t>
            </w:r>
          </w:p>
        </w:tc>
        <w:tc>
          <w:tcPr>
            <w:tcW w:w="507" w:type="dxa"/>
            <w:tcBorders>
              <w:top w:val="nil"/>
              <w:left w:val="nil"/>
              <w:bottom w:val="single" w:sz="4" w:space="0" w:color="auto"/>
              <w:right w:val="single" w:sz="4" w:space="0" w:color="auto"/>
            </w:tcBorders>
            <w:shd w:val="clear" w:color="auto" w:fill="auto"/>
            <w:noWrap/>
          </w:tcPr>
          <w:p w:rsidR="00716AD9" w:rsidRPr="00716AD9" w:rsidRDefault="00716AD9" w:rsidP="00716AD9">
            <w:pPr>
              <w:suppressAutoHyphens w:val="0"/>
              <w:spacing w:after="0"/>
              <w:jc w:val="right"/>
              <w:rPr>
                <w:rFonts w:eastAsia="Times New Roman" w:cs="Times New Roman"/>
                <w:b/>
                <w:bCs/>
                <w:color w:val="000000"/>
                <w:kern w:val="0"/>
                <w:sz w:val="20"/>
                <w:szCs w:val="20"/>
                <w:lang w:bidi="bn-IN"/>
              </w:rPr>
            </w:pPr>
            <w:r w:rsidRPr="00716AD9">
              <w:rPr>
                <w:rFonts w:eastAsia="Times New Roman" w:cs="Times New Roman"/>
                <w:b/>
                <w:bCs/>
                <w:color w:val="000000"/>
                <w:kern w:val="0"/>
                <w:sz w:val="20"/>
                <w:szCs w:val="20"/>
                <w:lang w:bidi="bn-IN"/>
              </w:rPr>
              <w:t>0</w:t>
            </w:r>
          </w:p>
        </w:tc>
        <w:tc>
          <w:tcPr>
            <w:tcW w:w="1433" w:type="dxa"/>
            <w:tcBorders>
              <w:top w:val="nil"/>
              <w:left w:val="nil"/>
              <w:bottom w:val="single" w:sz="4" w:space="0" w:color="auto"/>
              <w:right w:val="single" w:sz="4" w:space="0" w:color="auto"/>
            </w:tcBorders>
            <w:shd w:val="clear" w:color="auto" w:fill="auto"/>
            <w:noWrap/>
          </w:tcPr>
          <w:p w:rsidR="00716AD9" w:rsidRPr="00716AD9" w:rsidRDefault="00716AD9" w:rsidP="00716AD9">
            <w:pPr>
              <w:suppressAutoHyphens w:val="0"/>
              <w:spacing w:after="0"/>
              <w:jc w:val="right"/>
              <w:rPr>
                <w:rFonts w:eastAsia="Times New Roman" w:cs="Times New Roman"/>
                <w:b/>
                <w:bCs/>
                <w:color w:val="000000"/>
                <w:kern w:val="0"/>
                <w:sz w:val="20"/>
                <w:szCs w:val="20"/>
                <w:lang w:bidi="bn-IN"/>
              </w:rPr>
            </w:pPr>
            <w:r w:rsidRPr="00716AD9">
              <w:rPr>
                <w:rFonts w:eastAsia="Times New Roman" w:cs="Times New Roman"/>
                <w:b/>
                <w:bCs/>
                <w:color w:val="000000"/>
                <w:kern w:val="0"/>
                <w:sz w:val="20"/>
                <w:szCs w:val="20"/>
                <w:lang w:bidi="bn-IN"/>
              </w:rPr>
              <w:t>0</w:t>
            </w:r>
          </w:p>
        </w:tc>
        <w:tc>
          <w:tcPr>
            <w:tcW w:w="741" w:type="dxa"/>
            <w:tcBorders>
              <w:top w:val="nil"/>
              <w:left w:val="nil"/>
              <w:bottom w:val="single" w:sz="4" w:space="0" w:color="auto"/>
              <w:right w:val="single" w:sz="4" w:space="0" w:color="auto"/>
            </w:tcBorders>
            <w:shd w:val="clear" w:color="auto" w:fill="auto"/>
            <w:noWrap/>
          </w:tcPr>
          <w:p w:rsidR="00716AD9" w:rsidRPr="00716AD9" w:rsidRDefault="00716AD9" w:rsidP="00716AD9">
            <w:pPr>
              <w:suppressAutoHyphens w:val="0"/>
              <w:spacing w:after="0"/>
              <w:jc w:val="right"/>
              <w:rPr>
                <w:rFonts w:eastAsia="Times New Roman" w:cs="Times New Roman"/>
                <w:b/>
                <w:bCs/>
                <w:color w:val="000000"/>
                <w:kern w:val="0"/>
                <w:sz w:val="20"/>
                <w:szCs w:val="20"/>
                <w:lang w:bidi="bn-IN"/>
              </w:rPr>
            </w:pPr>
            <w:r w:rsidRPr="00716AD9">
              <w:rPr>
                <w:rFonts w:eastAsia="Times New Roman" w:cs="Times New Roman"/>
                <w:b/>
                <w:bCs/>
                <w:color w:val="000000"/>
                <w:kern w:val="0"/>
                <w:sz w:val="20"/>
                <w:szCs w:val="20"/>
                <w:lang w:bidi="bn-IN"/>
              </w:rPr>
              <w:t>1 460</w:t>
            </w:r>
          </w:p>
        </w:tc>
        <w:tc>
          <w:tcPr>
            <w:tcW w:w="1439" w:type="dxa"/>
            <w:tcBorders>
              <w:top w:val="nil"/>
              <w:left w:val="nil"/>
              <w:bottom w:val="single" w:sz="4" w:space="0" w:color="auto"/>
              <w:right w:val="double" w:sz="6" w:space="0" w:color="auto"/>
            </w:tcBorders>
            <w:shd w:val="clear" w:color="auto" w:fill="auto"/>
            <w:noWrap/>
          </w:tcPr>
          <w:p w:rsidR="00716AD9" w:rsidRPr="00716AD9" w:rsidRDefault="00716AD9" w:rsidP="00716AD9">
            <w:pPr>
              <w:suppressAutoHyphens w:val="0"/>
              <w:spacing w:after="0"/>
              <w:jc w:val="right"/>
              <w:rPr>
                <w:rFonts w:eastAsia="Times New Roman" w:cs="Times New Roman"/>
                <w:b/>
                <w:bCs/>
                <w:color w:val="000000"/>
                <w:kern w:val="0"/>
                <w:sz w:val="20"/>
                <w:szCs w:val="20"/>
                <w:lang w:bidi="bn-IN"/>
              </w:rPr>
            </w:pPr>
            <w:r w:rsidRPr="00716AD9">
              <w:rPr>
                <w:rFonts w:eastAsia="Times New Roman" w:cs="Times New Roman"/>
                <w:b/>
                <w:bCs/>
                <w:color w:val="000000"/>
                <w:kern w:val="0"/>
                <w:sz w:val="20"/>
                <w:szCs w:val="20"/>
                <w:lang w:bidi="bn-IN"/>
              </w:rPr>
              <w:t>91 999 761</w:t>
            </w:r>
          </w:p>
        </w:tc>
      </w:tr>
      <w:tr w:rsidR="00716AD9" w:rsidRPr="00716AD9" w:rsidTr="00573BB9">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716AD9" w:rsidRPr="00716AD9" w:rsidRDefault="00716AD9" w:rsidP="00716AD9">
            <w:pPr>
              <w:suppressAutoHyphens w:val="0"/>
              <w:spacing w:after="0"/>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ebből elutasított</w:t>
            </w:r>
          </w:p>
        </w:tc>
        <w:tc>
          <w:tcPr>
            <w:tcW w:w="507" w:type="dxa"/>
            <w:tcBorders>
              <w:top w:val="nil"/>
              <w:left w:val="nil"/>
              <w:bottom w:val="single" w:sz="4" w:space="0" w:color="auto"/>
              <w:right w:val="single" w:sz="4" w:space="0" w:color="auto"/>
            </w:tcBorders>
            <w:shd w:val="clear" w:color="auto" w:fill="auto"/>
            <w:noWrap/>
          </w:tcPr>
          <w:p w:rsidR="00716AD9" w:rsidRPr="00716AD9" w:rsidRDefault="00716AD9" w:rsidP="00716AD9">
            <w:pPr>
              <w:suppressAutoHyphens w:val="0"/>
              <w:spacing w:after="0"/>
              <w:jc w:val="right"/>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54</w:t>
            </w:r>
          </w:p>
        </w:tc>
        <w:tc>
          <w:tcPr>
            <w:tcW w:w="1433" w:type="dxa"/>
            <w:tcBorders>
              <w:top w:val="nil"/>
              <w:left w:val="nil"/>
              <w:bottom w:val="single" w:sz="4" w:space="0" w:color="auto"/>
              <w:right w:val="single" w:sz="4" w:space="0" w:color="auto"/>
            </w:tcBorders>
            <w:shd w:val="clear" w:color="auto" w:fill="auto"/>
            <w:noWrap/>
          </w:tcPr>
          <w:p w:rsidR="00716AD9" w:rsidRPr="00716AD9" w:rsidRDefault="00716AD9" w:rsidP="00716AD9">
            <w:pPr>
              <w:suppressAutoHyphens w:val="0"/>
              <w:spacing w:after="0"/>
              <w:jc w:val="right"/>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3 003 203</w:t>
            </w:r>
          </w:p>
        </w:tc>
        <w:tc>
          <w:tcPr>
            <w:tcW w:w="741" w:type="dxa"/>
            <w:tcBorders>
              <w:top w:val="nil"/>
              <w:left w:val="nil"/>
              <w:bottom w:val="single" w:sz="4" w:space="0" w:color="auto"/>
              <w:right w:val="single" w:sz="4" w:space="0" w:color="auto"/>
            </w:tcBorders>
            <w:shd w:val="clear" w:color="auto" w:fill="auto"/>
            <w:noWrap/>
          </w:tcPr>
          <w:p w:rsidR="00716AD9" w:rsidRPr="00716AD9" w:rsidRDefault="00716AD9" w:rsidP="00716AD9">
            <w:pPr>
              <w:suppressAutoHyphens w:val="0"/>
              <w:spacing w:after="0"/>
              <w:jc w:val="right"/>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523</w:t>
            </w:r>
          </w:p>
        </w:tc>
        <w:tc>
          <w:tcPr>
            <w:tcW w:w="1439" w:type="dxa"/>
            <w:tcBorders>
              <w:top w:val="nil"/>
              <w:left w:val="nil"/>
              <w:bottom w:val="single" w:sz="4" w:space="0" w:color="auto"/>
              <w:right w:val="double" w:sz="6" w:space="0" w:color="auto"/>
            </w:tcBorders>
            <w:shd w:val="clear" w:color="auto" w:fill="auto"/>
            <w:noWrap/>
          </w:tcPr>
          <w:p w:rsidR="00716AD9" w:rsidRPr="00716AD9" w:rsidRDefault="00716AD9" w:rsidP="00716AD9">
            <w:pPr>
              <w:suppressAutoHyphens w:val="0"/>
              <w:spacing w:after="0"/>
              <w:jc w:val="right"/>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37 893 392</w:t>
            </w:r>
          </w:p>
        </w:tc>
      </w:tr>
      <w:tr w:rsidR="00716AD9" w:rsidRPr="00716AD9" w:rsidTr="00573BB9">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716AD9" w:rsidRPr="00716AD9" w:rsidRDefault="00716AD9" w:rsidP="00716AD9">
            <w:pPr>
              <w:suppressAutoHyphens w:val="0"/>
              <w:spacing w:after="0"/>
              <w:rPr>
                <w:rFonts w:eastAsia="Times New Roman" w:cs="Times New Roman"/>
                <w:kern w:val="0"/>
                <w:sz w:val="20"/>
                <w:szCs w:val="20"/>
                <w:lang w:bidi="bn-IN"/>
              </w:rPr>
            </w:pPr>
            <w:r w:rsidRPr="00716AD9">
              <w:rPr>
                <w:rFonts w:eastAsia="Times New Roman" w:cs="Times New Roman"/>
                <w:kern w:val="0"/>
                <w:sz w:val="20"/>
                <w:szCs w:val="20"/>
                <w:lang w:bidi="bn-IN"/>
              </w:rPr>
              <w:t>visszavont</w:t>
            </w:r>
          </w:p>
        </w:tc>
        <w:tc>
          <w:tcPr>
            <w:tcW w:w="507" w:type="dxa"/>
            <w:tcBorders>
              <w:top w:val="nil"/>
              <w:left w:val="nil"/>
              <w:bottom w:val="single" w:sz="4" w:space="0" w:color="auto"/>
              <w:right w:val="single" w:sz="4" w:space="0" w:color="auto"/>
            </w:tcBorders>
            <w:shd w:val="clear" w:color="auto" w:fill="auto"/>
            <w:noWrap/>
          </w:tcPr>
          <w:p w:rsidR="00716AD9" w:rsidRPr="00716AD9" w:rsidRDefault="00716AD9" w:rsidP="00716AD9">
            <w:pPr>
              <w:suppressAutoHyphens w:val="0"/>
              <w:spacing w:after="0"/>
              <w:jc w:val="right"/>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14</w:t>
            </w:r>
          </w:p>
        </w:tc>
        <w:tc>
          <w:tcPr>
            <w:tcW w:w="1433" w:type="dxa"/>
            <w:tcBorders>
              <w:top w:val="nil"/>
              <w:left w:val="nil"/>
              <w:bottom w:val="single" w:sz="4" w:space="0" w:color="auto"/>
              <w:right w:val="single" w:sz="4" w:space="0" w:color="auto"/>
            </w:tcBorders>
            <w:shd w:val="clear" w:color="auto" w:fill="C0C0C0"/>
            <w:noWrap/>
          </w:tcPr>
          <w:p w:rsidR="00716AD9" w:rsidRPr="00716AD9" w:rsidRDefault="00716AD9" w:rsidP="00716AD9">
            <w:pPr>
              <w:suppressAutoHyphens w:val="0"/>
              <w:spacing w:after="0"/>
              <w:jc w:val="right"/>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 </w:t>
            </w:r>
          </w:p>
        </w:tc>
        <w:tc>
          <w:tcPr>
            <w:tcW w:w="741" w:type="dxa"/>
            <w:tcBorders>
              <w:top w:val="nil"/>
              <w:left w:val="nil"/>
              <w:bottom w:val="single" w:sz="4" w:space="0" w:color="auto"/>
              <w:right w:val="single" w:sz="4" w:space="0" w:color="auto"/>
            </w:tcBorders>
            <w:shd w:val="clear" w:color="auto" w:fill="auto"/>
            <w:noWrap/>
          </w:tcPr>
          <w:p w:rsidR="00716AD9" w:rsidRPr="00716AD9" w:rsidRDefault="00716AD9" w:rsidP="00716AD9">
            <w:pPr>
              <w:suppressAutoHyphens w:val="0"/>
              <w:spacing w:after="0"/>
              <w:jc w:val="right"/>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50</w:t>
            </w:r>
          </w:p>
        </w:tc>
        <w:tc>
          <w:tcPr>
            <w:tcW w:w="1439" w:type="dxa"/>
            <w:tcBorders>
              <w:top w:val="nil"/>
              <w:left w:val="nil"/>
              <w:bottom w:val="single" w:sz="4" w:space="0" w:color="auto"/>
              <w:right w:val="double" w:sz="6" w:space="0" w:color="auto"/>
            </w:tcBorders>
            <w:shd w:val="clear" w:color="auto" w:fill="C0C0C0"/>
            <w:noWrap/>
          </w:tcPr>
          <w:p w:rsidR="00716AD9" w:rsidRPr="00716AD9" w:rsidRDefault="00716AD9" w:rsidP="00716AD9">
            <w:pPr>
              <w:suppressAutoHyphens w:val="0"/>
              <w:spacing w:after="0"/>
              <w:jc w:val="right"/>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 </w:t>
            </w:r>
          </w:p>
        </w:tc>
      </w:tr>
      <w:tr w:rsidR="00716AD9" w:rsidRPr="00716AD9" w:rsidTr="00573BB9">
        <w:trPr>
          <w:trHeight w:val="285"/>
          <w:jc w:val="center"/>
        </w:trPr>
        <w:tc>
          <w:tcPr>
            <w:tcW w:w="4705" w:type="dxa"/>
            <w:tcBorders>
              <w:top w:val="nil"/>
              <w:left w:val="double" w:sz="6" w:space="0" w:color="auto"/>
              <w:bottom w:val="double" w:sz="6" w:space="0" w:color="auto"/>
              <w:right w:val="single" w:sz="4" w:space="0" w:color="auto"/>
            </w:tcBorders>
            <w:shd w:val="clear" w:color="auto" w:fill="auto"/>
            <w:noWrap/>
          </w:tcPr>
          <w:p w:rsidR="00716AD9" w:rsidRPr="00716AD9" w:rsidRDefault="00716AD9" w:rsidP="00716AD9">
            <w:pPr>
              <w:suppressAutoHyphens w:val="0"/>
              <w:spacing w:after="0"/>
              <w:rPr>
                <w:rFonts w:eastAsia="Times New Roman" w:cs="Times New Roman"/>
                <w:b/>
                <w:bCs/>
                <w:color w:val="000000"/>
                <w:kern w:val="0"/>
                <w:sz w:val="20"/>
                <w:szCs w:val="20"/>
                <w:lang w:bidi="bn-IN"/>
              </w:rPr>
            </w:pPr>
            <w:r w:rsidRPr="00716AD9">
              <w:rPr>
                <w:rFonts w:eastAsia="Times New Roman" w:cs="Times New Roman"/>
                <w:b/>
                <w:bCs/>
                <w:color w:val="000000"/>
                <w:kern w:val="0"/>
                <w:sz w:val="20"/>
                <w:szCs w:val="20"/>
                <w:lang w:bidi="bn-IN"/>
              </w:rPr>
              <w:t>jóváhagyott</w:t>
            </w:r>
          </w:p>
        </w:tc>
        <w:tc>
          <w:tcPr>
            <w:tcW w:w="507" w:type="dxa"/>
            <w:tcBorders>
              <w:top w:val="nil"/>
              <w:left w:val="nil"/>
              <w:bottom w:val="double" w:sz="6" w:space="0" w:color="auto"/>
              <w:right w:val="single" w:sz="4" w:space="0" w:color="auto"/>
            </w:tcBorders>
            <w:shd w:val="clear" w:color="auto" w:fill="auto"/>
            <w:noWrap/>
          </w:tcPr>
          <w:p w:rsidR="00716AD9" w:rsidRPr="00716AD9" w:rsidRDefault="00716AD9" w:rsidP="00716AD9">
            <w:pPr>
              <w:suppressAutoHyphens w:val="0"/>
              <w:spacing w:after="0"/>
              <w:jc w:val="right"/>
              <w:rPr>
                <w:rFonts w:eastAsia="Times New Roman" w:cs="Times New Roman"/>
                <w:b/>
                <w:bCs/>
                <w:color w:val="000000"/>
                <w:kern w:val="0"/>
                <w:sz w:val="20"/>
                <w:szCs w:val="20"/>
                <w:lang w:bidi="bn-IN"/>
              </w:rPr>
            </w:pPr>
            <w:r w:rsidRPr="00716AD9">
              <w:rPr>
                <w:rFonts w:eastAsia="Times New Roman" w:cs="Times New Roman"/>
                <w:b/>
                <w:bCs/>
                <w:color w:val="000000"/>
                <w:kern w:val="0"/>
                <w:sz w:val="20"/>
                <w:szCs w:val="20"/>
                <w:lang w:bidi="bn-IN"/>
              </w:rPr>
              <w:t>487</w:t>
            </w:r>
          </w:p>
        </w:tc>
        <w:tc>
          <w:tcPr>
            <w:tcW w:w="1433" w:type="dxa"/>
            <w:tcBorders>
              <w:top w:val="nil"/>
              <w:left w:val="nil"/>
              <w:bottom w:val="double" w:sz="6" w:space="0" w:color="auto"/>
              <w:right w:val="single" w:sz="4" w:space="0" w:color="auto"/>
            </w:tcBorders>
            <w:shd w:val="clear" w:color="auto" w:fill="auto"/>
            <w:noWrap/>
          </w:tcPr>
          <w:p w:rsidR="00716AD9" w:rsidRPr="00716AD9" w:rsidRDefault="00716AD9" w:rsidP="00716AD9">
            <w:pPr>
              <w:suppressAutoHyphens w:val="0"/>
              <w:spacing w:after="0"/>
              <w:jc w:val="right"/>
              <w:rPr>
                <w:rFonts w:eastAsia="Times New Roman" w:cs="Times New Roman"/>
                <w:b/>
                <w:bCs/>
                <w:color w:val="000000"/>
                <w:kern w:val="0"/>
                <w:sz w:val="20"/>
                <w:szCs w:val="20"/>
                <w:lang w:bidi="bn-IN"/>
              </w:rPr>
            </w:pPr>
            <w:r w:rsidRPr="00716AD9">
              <w:rPr>
                <w:rFonts w:eastAsia="Times New Roman" w:cs="Times New Roman"/>
                <w:b/>
                <w:bCs/>
                <w:color w:val="000000"/>
                <w:kern w:val="0"/>
                <w:sz w:val="20"/>
                <w:szCs w:val="20"/>
                <w:lang w:bidi="bn-IN"/>
              </w:rPr>
              <w:t>15 657 806</w:t>
            </w:r>
          </w:p>
        </w:tc>
        <w:tc>
          <w:tcPr>
            <w:tcW w:w="741" w:type="dxa"/>
            <w:tcBorders>
              <w:top w:val="nil"/>
              <w:left w:val="nil"/>
              <w:bottom w:val="double" w:sz="6" w:space="0" w:color="auto"/>
              <w:right w:val="single" w:sz="4" w:space="0" w:color="auto"/>
            </w:tcBorders>
            <w:shd w:val="clear" w:color="auto" w:fill="auto"/>
            <w:noWrap/>
          </w:tcPr>
          <w:p w:rsidR="00716AD9" w:rsidRPr="00716AD9" w:rsidRDefault="00716AD9" w:rsidP="00716AD9">
            <w:pPr>
              <w:suppressAutoHyphens w:val="0"/>
              <w:spacing w:after="0"/>
              <w:jc w:val="right"/>
              <w:rPr>
                <w:rFonts w:eastAsia="Times New Roman" w:cs="Times New Roman"/>
                <w:b/>
                <w:bCs/>
                <w:color w:val="000000"/>
                <w:kern w:val="0"/>
                <w:sz w:val="20"/>
                <w:szCs w:val="20"/>
                <w:lang w:bidi="bn-IN"/>
              </w:rPr>
            </w:pPr>
            <w:r w:rsidRPr="00716AD9">
              <w:rPr>
                <w:rFonts w:eastAsia="Times New Roman" w:cs="Times New Roman"/>
                <w:b/>
                <w:bCs/>
                <w:color w:val="000000"/>
                <w:kern w:val="0"/>
                <w:sz w:val="20"/>
                <w:szCs w:val="20"/>
                <w:lang w:bidi="bn-IN"/>
              </w:rPr>
              <w:t>884</w:t>
            </w:r>
          </w:p>
        </w:tc>
        <w:tc>
          <w:tcPr>
            <w:tcW w:w="1439" w:type="dxa"/>
            <w:tcBorders>
              <w:top w:val="nil"/>
              <w:left w:val="nil"/>
              <w:bottom w:val="double" w:sz="6" w:space="0" w:color="auto"/>
              <w:right w:val="double" w:sz="6" w:space="0" w:color="auto"/>
            </w:tcBorders>
            <w:shd w:val="clear" w:color="auto" w:fill="auto"/>
            <w:noWrap/>
          </w:tcPr>
          <w:p w:rsidR="00716AD9" w:rsidRPr="00716AD9" w:rsidRDefault="00716AD9" w:rsidP="00716AD9">
            <w:pPr>
              <w:suppressAutoHyphens w:val="0"/>
              <w:spacing w:after="0"/>
              <w:jc w:val="right"/>
              <w:rPr>
                <w:rFonts w:eastAsia="Times New Roman" w:cs="Times New Roman"/>
                <w:b/>
                <w:bCs/>
                <w:color w:val="000000"/>
                <w:kern w:val="0"/>
                <w:sz w:val="20"/>
                <w:szCs w:val="20"/>
                <w:lang w:bidi="bn-IN"/>
              </w:rPr>
            </w:pPr>
            <w:r w:rsidRPr="00716AD9">
              <w:rPr>
                <w:rFonts w:eastAsia="Times New Roman" w:cs="Times New Roman"/>
                <w:b/>
                <w:bCs/>
                <w:color w:val="000000"/>
                <w:kern w:val="0"/>
                <w:sz w:val="20"/>
                <w:szCs w:val="20"/>
                <w:lang w:bidi="bn-IN"/>
              </w:rPr>
              <w:t>48 528 071</w:t>
            </w:r>
          </w:p>
        </w:tc>
      </w:tr>
      <w:tr w:rsidR="00716AD9" w:rsidRPr="00716AD9" w:rsidTr="00573BB9">
        <w:trPr>
          <w:trHeight w:val="285"/>
          <w:jc w:val="center"/>
        </w:trPr>
        <w:tc>
          <w:tcPr>
            <w:tcW w:w="4705" w:type="dxa"/>
            <w:tcBorders>
              <w:top w:val="nil"/>
              <w:left w:val="double" w:sz="6" w:space="0" w:color="auto"/>
              <w:bottom w:val="single" w:sz="4" w:space="0" w:color="auto"/>
              <w:right w:val="single" w:sz="4" w:space="0" w:color="auto"/>
            </w:tcBorders>
            <w:shd w:val="clear" w:color="auto" w:fill="auto"/>
            <w:noWrap/>
          </w:tcPr>
          <w:p w:rsidR="00716AD9" w:rsidRPr="00716AD9" w:rsidRDefault="00716AD9" w:rsidP="002502CA">
            <w:pPr>
              <w:keepNext/>
              <w:suppressAutoHyphens w:val="0"/>
              <w:spacing w:after="0"/>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támogatott kifizetési kérelem</w:t>
            </w:r>
          </w:p>
        </w:tc>
        <w:tc>
          <w:tcPr>
            <w:tcW w:w="507" w:type="dxa"/>
            <w:tcBorders>
              <w:top w:val="nil"/>
              <w:left w:val="nil"/>
              <w:bottom w:val="single" w:sz="4" w:space="0" w:color="auto"/>
              <w:right w:val="single" w:sz="4" w:space="0" w:color="auto"/>
            </w:tcBorders>
            <w:shd w:val="clear" w:color="auto" w:fill="auto"/>
            <w:noWrap/>
          </w:tcPr>
          <w:p w:rsidR="00716AD9" w:rsidRPr="00716AD9" w:rsidRDefault="00716AD9" w:rsidP="002502CA">
            <w:pPr>
              <w:keepNext/>
              <w:suppressAutoHyphens w:val="0"/>
              <w:spacing w:after="0"/>
              <w:jc w:val="right"/>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290</w:t>
            </w:r>
          </w:p>
        </w:tc>
        <w:tc>
          <w:tcPr>
            <w:tcW w:w="1433" w:type="dxa"/>
            <w:tcBorders>
              <w:top w:val="nil"/>
              <w:left w:val="nil"/>
              <w:bottom w:val="single" w:sz="4" w:space="0" w:color="auto"/>
              <w:right w:val="single" w:sz="4" w:space="0" w:color="auto"/>
            </w:tcBorders>
            <w:shd w:val="clear" w:color="auto" w:fill="auto"/>
            <w:noWrap/>
          </w:tcPr>
          <w:p w:rsidR="00716AD9" w:rsidRPr="00716AD9" w:rsidRDefault="00716AD9" w:rsidP="002502CA">
            <w:pPr>
              <w:keepNext/>
              <w:suppressAutoHyphens w:val="0"/>
              <w:spacing w:after="0"/>
              <w:jc w:val="right"/>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10 282 950</w:t>
            </w:r>
          </w:p>
        </w:tc>
        <w:tc>
          <w:tcPr>
            <w:tcW w:w="741" w:type="dxa"/>
            <w:tcBorders>
              <w:top w:val="nil"/>
              <w:left w:val="nil"/>
              <w:bottom w:val="single" w:sz="4" w:space="0" w:color="auto"/>
              <w:right w:val="single" w:sz="4" w:space="0" w:color="auto"/>
            </w:tcBorders>
            <w:shd w:val="clear" w:color="auto" w:fill="auto"/>
            <w:noWrap/>
          </w:tcPr>
          <w:p w:rsidR="00716AD9" w:rsidRPr="00716AD9" w:rsidRDefault="00716AD9" w:rsidP="002502CA">
            <w:pPr>
              <w:keepNext/>
              <w:suppressAutoHyphens w:val="0"/>
              <w:spacing w:after="0"/>
              <w:jc w:val="right"/>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480</w:t>
            </w:r>
          </w:p>
        </w:tc>
        <w:tc>
          <w:tcPr>
            <w:tcW w:w="1439" w:type="dxa"/>
            <w:tcBorders>
              <w:top w:val="nil"/>
              <w:left w:val="nil"/>
              <w:bottom w:val="single" w:sz="4" w:space="0" w:color="auto"/>
              <w:right w:val="double" w:sz="6" w:space="0" w:color="auto"/>
            </w:tcBorders>
            <w:shd w:val="clear" w:color="auto" w:fill="auto"/>
            <w:noWrap/>
          </w:tcPr>
          <w:p w:rsidR="00716AD9" w:rsidRPr="00716AD9" w:rsidRDefault="00716AD9" w:rsidP="002502CA">
            <w:pPr>
              <w:keepNext/>
              <w:suppressAutoHyphens w:val="0"/>
              <w:spacing w:after="0"/>
              <w:jc w:val="right"/>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15 601 769</w:t>
            </w:r>
          </w:p>
        </w:tc>
      </w:tr>
      <w:tr w:rsidR="00716AD9" w:rsidRPr="00716AD9" w:rsidTr="00573BB9">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716AD9" w:rsidRPr="00716AD9" w:rsidRDefault="00CB27A5" w:rsidP="002502CA">
            <w:pPr>
              <w:keepNext/>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07" w:type="dxa"/>
            <w:tcBorders>
              <w:top w:val="nil"/>
              <w:left w:val="nil"/>
              <w:bottom w:val="single" w:sz="4" w:space="0" w:color="auto"/>
              <w:right w:val="single" w:sz="4" w:space="0" w:color="auto"/>
            </w:tcBorders>
            <w:shd w:val="clear" w:color="auto" w:fill="C0C0C0"/>
            <w:noWrap/>
            <w:vAlign w:val="bottom"/>
          </w:tcPr>
          <w:p w:rsidR="00716AD9" w:rsidRPr="00716AD9" w:rsidRDefault="00716AD9" w:rsidP="002502CA">
            <w:pPr>
              <w:keepNext/>
              <w:suppressAutoHyphens w:val="0"/>
              <w:spacing w:after="0"/>
              <w:jc w:val="right"/>
              <w:rPr>
                <w:rFonts w:eastAsia="Times New Roman" w:cs="Times New Roman"/>
                <w:b/>
                <w:bCs/>
                <w:kern w:val="0"/>
                <w:sz w:val="20"/>
                <w:szCs w:val="20"/>
                <w:lang w:bidi="bn-IN"/>
              </w:rPr>
            </w:pPr>
            <w:r w:rsidRPr="00716AD9">
              <w:rPr>
                <w:rFonts w:eastAsia="Times New Roman" w:cs="Times New Roman"/>
                <w:b/>
                <w:bCs/>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716AD9" w:rsidRPr="00716AD9" w:rsidRDefault="00716AD9" w:rsidP="002502CA">
            <w:pPr>
              <w:keepNext/>
              <w:suppressAutoHyphens w:val="0"/>
              <w:spacing w:after="0"/>
              <w:jc w:val="right"/>
              <w:rPr>
                <w:rFonts w:eastAsia="Times New Roman" w:cs="Times New Roman"/>
                <w:b/>
                <w:bCs/>
                <w:color w:val="000000"/>
                <w:kern w:val="0"/>
                <w:sz w:val="20"/>
                <w:szCs w:val="20"/>
                <w:lang w:bidi="bn-IN"/>
              </w:rPr>
            </w:pPr>
            <w:r w:rsidRPr="00716AD9">
              <w:rPr>
                <w:rFonts w:eastAsia="Times New Roman" w:cs="Times New Roman"/>
                <w:b/>
                <w:bCs/>
                <w:color w:val="000000"/>
                <w:kern w:val="0"/>
                <w:sz w:val="20"/>
                <w:szCs w:val="20"/>
                <w:lang w:bidi="bn-IN"/>
              </w:rPr>
              <w:t>10 396 833</w:t>
            </w:r>
          </w:p>
        </w:tc>
        <w:tc>
          <w:tcPr>
            <w:tcW w:w="741" w:type="dxa"/>
            <w:tcBorders>
              <w:top w:val="nil"/>
              <w:left w:val="nil"/>
              <w:bottom w:val="single" w:sz="4" w:space="0" w:color="auto"/>
              <w:right w:val="single" w:sz="4" w:space="0" w:color="auto"/>
            </w:tcBorders>
            <w:shd w:val="clear" w:color="auto" w:fill="C0C0C0"/>
            <w:noWrap/>
            <w:vAlign w:val="bottom"/>
          </w:tcPr>
          <w:p w:rsidR="00716AD9" w:rsidRPr="00716AD9" w:rsidRDefault="00716AD9" w:rsidP="002502CA">
            <w:pPr>
              <w:keepNext/>
              <w:suppressAutoHyphens w:val="0"/>
              <w:spacing w:after="0"/>
              <w:jc w:val="right"/>
              <w:rPr>
                <w:rFonts w:eastAsia="Times New Roman" w:cs="Times New Roman"/>
                <w:b/>
                <w:bCs/>
                <w:kern w:val="0"/>
                <w:sz w:val="20"/>
                <w:szCs w:val="20"/>
                <w:lang w:bidi="bn-IN"/>
              </w:rPr>
            </w:pPr>
            <w:r w:rsidRPr="00716AD9">
              <w:rPr>
                <w:rFonts w:eastAsia="Times New Roman" w:cs="Times New Roman"/>
                <w:b/>
                <w:bCs/>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716AD9" w:rsidRPr="00716AD9" w:rsidRDefault="00716AD9" w:rsidP="002502CA">
            <w:pPr>
              <w:keepNext/>
              <w:suppressAutoHyphens w:val="0"/>
              <w:spacing w:after="0"/>
              <w:jc w:val="right"/>
              <w:rPr>
                <w:rFonts w:eastAsia="Times New Roman" w:cs="Times New Roman"/>
                <w:b/>
                <w:bCs/>
                <w:color w:val="000000"/>
                <w:kern w:val="0"/>
                <w:sz w:val="20"/>
                <w:szCs w:val="20"/>
                <w:lang w:bidi="bn-IN"/>
              </w:rPr>
            </w:pPr>
            <w:r w:rsidRPr="00716AD9">
              <w:rPr>
                <w:rFonts w:eastAsia="Times New Roman" w:cs="Times New Roman"/>
                <w:b/>
                <w:bCs/>
                <w:color w:val="000000"/>
                <w:kern w:val="0"/>
                <w:sz w:val="20"/>
                <w:szCs w:val="20"/>
                <w:lang w:bidi="bn-IN"/>
              </w:rPr>
              <w:t>15 505 257</w:t>
            </w:r>
          </w:p>
        </w:tc>
      </w:tr>
      <w:tr w:rsidR="00716AD9" w:rsidRPr="00716AD9" w:rsidTr="00573BB9">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716AD9" w:rsidRPr="00716AD9" w:rsidRDefault="00716AD9" w:rsidP="002502CA">
            <w:pPr>
              <w:keepNext/>
              <w:suppressAutoHyphens w:val="0"/>
              <w:spacing w:after="0"/>
              <w:jc w:val="left"/>
              <w:rPr>
                <w:rFonts w:eastAsia="Times New Roman" w:cs="Times New Roman"/>
                <w:kern w:val="0"/>
                <w:sz w:val="20"/>
                <w:szCs w:val="20"/>
                <w:lang w:bidi="bn-IN"/>
              </w:rPr>
            </w:pPr>
            <w:r w:rsidRPr="00716AD9">
              <w:rPr>
                <w:rFonts w:eastAsia="Times New Roman" w:cs="Times New Roman"/>
                <w:kern w:val="0"/>
                <w:sz w:val="20"/>
                <w:szCs w:val="20"/>
                <w:lang w:bidi="bn-IN"/>
              </w:rPr>
              <w:t xml:space="preserve">   a kifizetésből közösségi</w:t>
            </w:r>
          </w:p>
        </w:tc>
        <w:tc>
          <w:tcPr>
            <w:tcW w:w="507" w:type="dxa"/>
            <w:tcBorders>
              <w:top w:val="nil"/>
              <w:left w:val="nil"/>
              <w:bottom w:val="single" w:sz="4" w:space="0" w:color="auto"/>
              <w:right w:val="single" w:sz="4" w:space="0" w:color="auto"/>
            </w:tcBorders>
            <w:shd w:val="clear" w:color="auto" w:fill="C0C0C0"/>
            <w:noWrap/>
            <w:vAlign w:val="bottom"/>
          </w:tcPr>
          <w:p w:rsidR="00716AD9" w:rsidRPr="00716AD9" w:rsidRDefault="00716AD9" w:rsidP="002502CA">
            <w:pPr>
              <w:keepNext/>
              <w:suppressAutoHyphens w:val="0"/>
              <w:spacing w:after="0"/>
              <w:jc w:val="right"/>
              <w:rPr>
                <w:rFonts w:eastAsia="Times New Roman" w:cs="Times New Roman"/>
                <w:kern w:val="0"/>
                <w:sz w:val="20"/>
                <w:szCs w:val="20"/>
                <w:lang w:bidi="bn-IN"/>
              </w:rPr>
            </w:pPr>
            <w:r w:rsidRPr="00716AD9">
              <w:rPr>
                <w:rFonts w:eastAsia="Times New Roman" w:cs="Times New Roman"/>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716AD9" w:rsidRPr="00716AD9" w:rsidRDefault="00716AD9" w:rsidP="002502CA">
            <w:pPr>
              <w:keepNext/>
              <w:suppressAutoHyphens w:val="0"/>
              <w:spacing w:after="0"/>
              <w:jc w:val="right"/>
              <w:rPr>
                <w:rFonts w:eastAsia="Times New Roman" w:cs="Times New Roman"/>
                <w:kern w:val="0"/>
                <w:sz w:val="20"/>
                <w:szCs w:val="20"/>
                <w:lang w:bidi="bn-IN"/>
              </w:rPr>
            </w:pPr>
            <w:r w:rsidRPr="00716AD9">
              <w:rPr>
                <w:rFonts w:eastAsia="Times New Roman" w:cs="Times New Roman"/>
                <w:kern w:val="0"/>
                <w:sz w:val="20"/>
                <w:szCs w:val="20"/>
                <w:lang w:bidi="bn-IN"/>
              </w:rPr>
              <w:t>7 675 070</w:t>
            </w:r>
          </w:p>
        </w:tc>
        <w:tc>
          <w:tcPr>
            <w:tcW w:w="741" w:type="dxa"/>
            <w:tcBorders>
              <w:top w:val="nil"/>
              <w:left w:val="nil"/>
              <w:bottom w:val="single" w:sz="4" w:space="0" w:color="auto"/>
              <w:right w:val="single" w:sz="4" w:space="0" w:color="auto"/>
            </w:tcBorders>
            <w:shd w:val="clear" w:color="auto" w:fill="C0C0C0"/>
            <w:noWrap/>
            <w:vAlign w:val="bottom"/>
          </w:tcPr>
          <w:p w:rsidR="00716AD9" w:rsidRPr="00716AD9" w:rsidRDefault="00716AD9" w:rsidP="002502CA">
            <w:pPr>
              <w:keepNext/>
              <w:suppressAutoHyphens w:val="0"/>
              <w:spacing w:after="0"/>
              <w:jc w:val="right"/>
              <w:rPr>
                <w:rFonts w:eastAsia="Times New Roman" w:cs="Times New Roman"/>
                <w:kern w:val="0"/>
                <w:sz w:val="20"/>
                <w:szCs w:val="20"/>
                <w:lang w:bidi="bn-IN"/>
              </w:rPr>
            </w:pPr>
            <w:r w:rsidRPr="00716AD9">
              <w:rPr>
                <w:rFonts w:eastAsia="Times New Roman" w:cs="Times New Roman"/>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716AD9" w:rsidRPr="00716AD9" w:rsidRDefault="00716AD9" w:rsidP="002502CA">
            <w:pPr>
              <w:keepNext/>
              <w:suppressAutoHyphens w:val="0"/>
              <w:spacing w:after="0"/>
              <w:jc w:val="right"/>
              <w:rPr>
                <w:rFonts w:eastAsia="Times New Roman" w:cs="Times New Roman"/>
                <w:kern w:val="0"/>
                <w:sz w:val="20"/>
                <w:szCs w:val="20"/>
                <w:lang w:bidi="bn-IN"/>
              </w:rPr>
            </w:pPr>
            <w:r w:rsidRPr="00716AD9">
              <w:rPr>
                <w:rFonts w:eastAsia="Times New Roman" w:cs="Times New Roman"/>
                <w:kern w:val="0"/>
                <w:sz w:val="20"/>
                <w:szCs w:val="20"/>
                <w:lang w:bidi="bn-IN"/>
              </w:rPr>
              <w:t>11 376 009</w:t>
            </w:r>
          </w:p>
        </w:tc>
      </w:tr>
      <w:tr w:rsidR="00716AD9" w:rsidRPr="00716AD9" w:rsidTr="00573BB9">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716AD9" w:rsidRPr="00716AD9" w:rsidRDefault="00716AD9" w:rsidP="002502CA">
            <w:pPr>
              <w:keepNext/>
              <w:suppressAutoHyphens w:val="0"/>
              <w:spacing w:after="0"/>
              <w:jc w:val="left"/>
              <w:rPr>
                <w:rFonts w:eastAsia="Times New Roman" w:cs="Times New Roman"/>
                <w:kern w:val="0"/>
                <w:sz w:val="20"/>
                <w:szCs w:val="20"/>
                <w:lang w:bidi="bn-IN"/>
              </w:rPr>
            </w:pPr>
            <w:r w:rsidRPr="00716AD9">
              <w:rPr>
                <w:rFonts w:eastAsia="Times New Roman" w:cs="Times New Roman"/>
                <w:kern w:val="0"/>
                <w:sz w:val="20"/>
                <w:szCs w:val="20"/>
                <w:lang w:bidi="bn-IN"/>
              </w:rPr>
              <w:t xml:space="preserve">   a kifizetésből konvergencia régió</w:t>
            </w:r>
          </w:p>
        </w:tc>
        <w:tc>
          <w:tcPr>
            <w:tcW w:w="507" w:type="dxa"/>
            <w:tcBorders>
              <w:top w:val="nil"/>
              <w:left w:val="nil"/>
              <w:bottom w:val="single" w:sz="4" w:space="0" w:color="auto"/>
              <w:right w:val="single" w:sz="4" w:space="0" w:color="auto"/>
            </w:tcBorders>
            <w:shd w:val="clear" w:color="auto" w:fill="C0C0C0"/>
            <w:noWrap/>
            <w:vAlign w:val="bottom"/>
          </w:tcPr>
          <w:p w:rsidR="00716AD9" w:rsidRPr="00716AD9" w:rsidRDefault="00716AD9" w:rsidP="002502CA">
            <w:pPr>
              <w:keepNext/>
              <w:suppressAutoHyphens w:val="0"/>
              <w:spacing w:after="0"/>
              <w:jc w:val="right"/>
              <w:rPr>
                <w:rFonts w:eastAsia="Times New Roman" w:cs="Times New Roman"/>
                <w:kern w:val="0"/>
                <w:sz w:val="20"/>
                <w:szCs w:val="20"/>
                <w:lang w:bidi="bn-IN"/>
              </w:rPr>
            </w:pPr>
            <w:r w:rsidRPr="00716AD9">
              <w:rPr>
                <w:rFonts w:eastAsia="Times New Roman" w:cs="Times New Roman"/>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716AD9" w:rsidRPr="00716AD9" w:rsidRDefault="00716AD9" w:rsidP="002502CA">
            <w:pPr>
              <w:keepNext/>
              <w:suppressAutoHyphens w:val="0"/>
              <w:spacing w:after="0"/>
              <w:jc w:val="right"/>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9 955 712</w:t>
            </w:r>
          </w:p>
        </w:tc>
        <w:tc>
          <w:tcPr>
            <w:tcW w:w="741" w:type="dxa"/>
            <w:tcBorders>
              <w:top w:val="nil"/>
              <w:left w:val="nil"/>
              <w:bottom w:val="single" w:sz="4" w:space="0" w:color="auto"/>
              <w:right w:val="single" w:sz="4" w:space="0" w:color="auto"/>
            </w:tcBorders>
            <w:shd w:val="clear" w:color="auto" w:fill="C0C0C0"/>
            <w:noWrap/>
            <w:vAlign w:val="bottom"/>
          </w:tcPr>
          <w:p w:rsidR="00716AD9" w:rsidRPr="00716AD9" w:rsidRDefault="00716AD9" w:rsidP="002502CA">
            <w:pPr>
              <w:keepNext/>
              <w:suppressAutoHyphens w:val="0"/>
              <w:spacing w:after="0"/>
              <w:jc w:val="right"/>
              <w:rPr>
                <w:rFonts w:eastAsia="Times New Roman" w:cs="Times New Roman"/>
                <w:kern w:val="0"/>
                <w:sz w:val="20"/>
                <w:szCs w:val="20"/>
                <w:lang w:bidi="bn-IN"/>
              </w:rPr>
            </w:pPr>
            <w:r w:rsidRPr="00716AD9">
              <w:rPr>
                <w:rFonts w:eastAsia="Times New Roman" w:cs="Times New Roman"/>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716AD9" w:rsidRPr="00716AD9" w:rsidRDefault="00716AD9" w:rsidP="002502CA">
            <w:pPr>
              <w:keepNext/>
              <w:suppressAutoHyphens w:val="0"/>
              <w:spacing w:after="0"/>
              <w:jc w:val="right"/>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14 565 682</w:t>
            </w:r>
          </w:p>
        </w:tc>
      </w:tr>
      <w:tr w:rsidR="00716AD9" w:rsidRPr="00716AD9" w:rsidTr="00573BB9">
        <w:trPr>
          <w:trHeight w:val="270"/>
          <w:jc w:val="center"/>
        </w:trPr>
        <w:tc>
          <w:tcPr>
            <w:tcW w:w="4705" w:type="dxa"/>
            <w:tcBorders>
              <w:top w:val="nil"/>
              <w:left w:val="double" w:sz="6" w:space="0" w:color="auto"/>
              <w:bottom w:val="double" w:sz="6" w:space="0" w:color="auto"/>
              <w:right w:val="single" w:sz="4" w:space="0" w:color="auto"/>
            </w:tcBorders>
            <w:shd w:val="clear" w:color="auto" w:fill="auto"/>
            <w:noWrap/>
          </w:tcPr>
          <w:p w:rsidR="00716AD9" w:rsidRPr="00716AD9" w:rsidRDefault="00716AD9" w:rsidP="00716AD9">
            <w:pPr>
              <w:suppressAutoHyphens w:val="0"/>
              <w:spacing w:after="0"/>
              <w:jc w:val="left"/>
              <w:rPr>
                <w:rFonts w:eastAsia="Times New Roman" w:cs="Times New Roman"/>
                <w:kern w:val="0"/>
                <w:sz w:val="20"/>
                <w:szCs w:val="20"/>
                <w:lang w:bidi="bn-IN"/>
              </w:rPr>
            </w:pPr>
            <w:r w:rsidRPr="00716AD9">
              <w:rPr>
                <w:rFonts w:eastAsia="Times New Roman" w:cs="Times New Roman"/>
                <w:kern w:val="0"/>
                <w:sz w:val="20"/>
                <w:szCs w:val="20"/>
                <w:lang w:bidi="bn-IN"/>
              </w:rPr>
              <w:t xml:space="preserve">      ebből közösségi</w:t>
            </w:r>
          </w:p>
        </w:tc>
        <w:tc>
          <w:tcPr>
            <w:tcW w:w="507" w:type="dxa"/>
            <w:tcBorders>
              <w:top w:val="nil"/>
              <w:left w:val="nil"/>
              <w:bottom w:val="double" w:sz="6" w:space="0" w:color="auto"/>
              <w:right w:val="single" w:sz="4" w:space="0" w:color="auto"/>
            </w:tcBorders>
            <w:shd w:val="clear" w:color="auto" w:fill="C0C0C0"/>
            <w:noWrap/>
            <w:vAlign w:val="bottom"/>
          </w:tcPr>
          <w:p w:rsidR="00716AD9" w:rsidRPr="00716AD9" w:rsidRDefault="00716AD9" w:rsidP="00716AD9">
            <w:pPr>
              <w:suppressAutoHyphens w:val="0"/>
              <w:spacing w:after="0"/>
              <w:jc w:val="right"/>
              <w:rPr>
                <w:rFonts w:eastAsia="Times New Roman" w:cs="Times New Roman"/>
                <w:kern w:val="0"/>
                <w:sz w:val="20"/>
                <w:szCs w:val="20"/>
                <w:lang w:bidi="bn-IN"/>
              </w:rPr>
            </w:pPr>
            <w:r w:rsidRPr="00716AD9">
              <w:rPr>
                <w:rFonts w:eastAsia="Times New Roman" w:cs="Times New Roman"/>
                <w:kern w:val="0"/>
                <w:sz w:val="20"/>
                <w:szCs w:val="20"/>
                <w:lang w:bidi="bn-IN"/>
              </w:rPr>
              <w:t> </w:t>
            </w:r>
          </w:p>
        </w:tc>
        <w:tc>
          <w:tcPr>
            <w:tcW w:w="1433" w:type="dxa"/>
            <w:tcBorders>
              <w:top w:val="nil"/>
              <w:left w:val="nil"/>
              <w:bottom w:val="double" w:sz="6" w:space="0" w:color="auto"/>
              <w:right w:val="single" w:sz="4" w:space="0" w:color="auto"/>
            </w:tcBorders>
            <w:shd w:val="clear" w:color="auto" w:fill="auto"/>
            <w:noWrap/>
          </w:tcPr>
          <w:p w:rsidR="00716AD9" w:rsidRPr="00716AD9" w:rsidRDefault="00716AD9" w:rsidP="00716AD9">
            <w:pPr>
              <w:suppressAutoHyphens w:val="0"/>
              <w:spacing w:after="0"/>
              <w:jc w:val="right"/>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7 454 633</w:t>
            </w:r>
          </w:p>
        </w:tc>
        <w:tc>
          <w:tcPr>
            <w:tcW w:w="741" w:type="dxa"/>
            <w:tcBorders>
              <w:top w:val="nil"/>
              <w:left w:val="nil"/>
              <w:bottom w:val="double" w:sz="6" w:space="0" w:color="auto"/>
              <w:right w:val="single" w:sz="4" w:space="0" w:color="auto"/>
            </w:tcBorders>
            <w:shd w:val="clear" w:color="auto" w:fill="C0C0C0"/>
            <w:noWrap/>
            <w:vAlign w:val="bottom"/>
          </w:tcPr>
          <w:p w:rsidR="00716AD9" w:rsidRPr="00716AD9" w:rsidRDefault="00716AD9" w:rsidP="00716AD9">
            <w:pPr>
              <w:suppressAutoHyphens w:val="0"/>
              <w:spacing w:after="0"/>
              <w:jc w:val="right"/>
              <w:rPr>
                <w:rFonts w:eastAsia="Times New Roman" w:cs="Times New Roman"/>
                <w:kern w:val="0"/>
                <w:sz w:val="20"/>
                <w:szCs w:val="20"/>
                <w:lang w:bidi="bn-IN"/>
              </w:rPr>
            </w:pPr>
            <w:r w:rsidRPr="00716AD9">
              <w:rPr>
                <w:rFonts w:eastAsia="Times New Roman" w:cs="Times New Roman"/>
                <w:kern w:val="0"/>
                <w:sz w:val="20"/>
                <w:szCs w:val="20"/>
                <w:lang w:bidi="bn-IN"/>
              </w:rPr>
              <w:t> </w:t>
            </w:r>
          </w:p>
        </w:tc>
        <w:tc>
          <w:tcPr>
            <w:tcW w:w="1439" w:type="dxa"/>
            <w:tcBorders>
              <w:top w:val="nil"/>
              <w:left w:val="nil"/>
              <w:bottom w:val="double" w:sz="6" w:space="0" w:color="auto"/>
              <w:right w:val="double" w:sz="6" w:space="0" w:color="auto"/>
            </w:tcBorders>
            <w:shd w:val="clear" w:color="auto" w:fill="auto"/>
            <w:noWrap/>
          </w:tcPr>
          <w:p w:rsidR="00716AD9" w:rsidRPr="00716AD9" w:rsidRDefault="00716AD9" w:rsidP="00716AD9">
            <w:pPr>
              <w:suppressAutoHyphens w:val="0"/>
              <w:spacing w:after="0"/>
              <w:jc w:val="right"/>
              <w:rPr>
                <w:rFonts w:eastAsia="Times New Roman" w:cs="Times New Roman"/>
                <w:color w:val="000000"/>
                <w:kern w:val="0"/>
                <w:sz w:val="20"/>
                <w:szCs w:val="20"/>
                <w:lang w:bidi="bn-IN"/>
              </w:rPr>
            </w:pPr>
            <w:r w:rsidRPr="00716AD9">
              <w:rPr>
                <w:rFonts w:eastAsia="Times New Roman" w:cs="Times New Roman"/>
                <w:color w:val="000000"/>
                <w:kern w:val="0"/>
                <w:sz w:val="20"/>
                <w:szCs w:val="20"/>
                <w:lang w:bidi="bn-IN"/>
              </w:rPr>
              <w:t>10 906 484</w:t>
            </w:r>
          </w:p>
        </w:tc>
      </w:tr>
    </w:tbl>
    <w:p w:rsidR="009A5C1F" w:rsidRDefault="009A5C1F" w:rsidP="009A5C1F">
      <w:pPr>
        <w:pStyle w:val="j-forrs"/>
      </w:pPr>
      <w:r w:rsidRPr="00C003F8">
        <w:t>Forrás: MVH</w:t>
      </w:r>
    </w:p>
    <w:p w:rsidR="004E1C47" w:rsidRDefault="004E1C47" w:rsidP="00E36977">
      <w:pPr>
        <w:pStyle w:val="j-nomlszveg"/>
        <w:rPr>
          <w:szCs w:val="22"/>
        </w:rPr>
      </w:pPr>
      <w:r>
        <w:rPr>
          <w:szCs w:val="22"/>
        </w:rPr>
        <w:t xml:space="preserve">2011-ben </w:t>
      </w:r>
      <w:r w:rsidR="00E36977">
        <w:rPr>
          <w:szCs w:val="22"/>
        </w:rPr>
        <w:t>290 db kifizetési kérelem került jóváhagyásra 10,39 M eu</w:t>
      </w:r>
      <w:r>
        <w:rPr>
          <w:szCs w:val="22"/>
        </w:rPr>
        <w:t>ró (3,27 Mrd forint) összegben.</w:t>
      </w:r>
      <w:r w:rsidR="00017F9A">
        <w:rPr>
          <w:szCs w:val="22"/>
        </w:rPr>
        <w:t xml:space="preserve"> </w:t>
      </w:r>
      <w:r w:rsidR="00017F9A">
        <w:t>A jogcíme</w:t>
      </w:r>
      <w:r w:rsidR="00D956A9">
        <w:t>n</w:t>
      </w:r>
      <w:r w:rsidR="00017F9A">
        <w:t xml:space="preserve"> </w:t>
      </w:r>
      <w:r w:rsidR="00D956A9">
        <w:t>támogat</w:t>
      </w:r>
      <w:r w:rsidR="00017F9A">
        <w:t>ott kérelmek esetében a visszalépések, lemondások miatt 214 ezer euró</w:t>
      </w:r>
      <w:r w:rsidR="00D956A9">
        <w:t xml:space="preserve"> összegű</w:t>
      </w:r>
      <w:r w:rsidR="00017F9A">
        <w:t xml:space="preserve"> pénzügyi forrás szabadult fel.</w:t>
      </w:r>
    </w:p>
    <w:p w:rsidR="00E36977" w:rsidRPr="00C003F8" w:rsidRDefault="00E36977" w:rsidP="00E36977">
      <w:pPr>
        <w:pStyle w:val="j-nomlszveg"/>
      </w:pPr>
      <w:r w:rsidRPr="00AC6D37">
        <w:t>A kif</w:t>
      </w:r>
      <w:r w:rsidRPr="00AC6D37">
        <w:t>i</w:t>
      </w:r>
      <w:r w:rsidRPr="00AC6D37">
        <w:t>zetések regionális eloszlását tekintve elmondható, hogy a legtöbb kifizetés a jogcímre</w:t>
      </w:r>
      <w:r>
        <w:t xml:space="preserve"> Szabolcs-Szatmár-Bereg megyében, míg a legkevesebb kifizetés Jász-Nagykun-Szolnok megyében történt.</w:t>
      </w:r>
    </w:p>
    <w:p w:rsidR="009A5C1F" w:rsidRPr="00716AD9" w:rsidRDefault="009A5C1F" w:rsidP="00716AD9">
      <w:pPr>
        <w:pStyle w:val="j-cmsor3"/>
      </w:pPr>
      <w:bookmarkStart w:id="276" w:name="_Toc297560982"/>
      <w:bookmarkStart w:id="277" w:name="_Toc328638730"/>
      <w:r w:rsidRPr="00716AD9">
        <w:t xml:space="preserve">Képzés és </w:t>
      </w:r>
      <w:proofErr w:type="gramStart"/>
      <w:r w:rsidRPr="00716AD9">
        <w:t>tájékoztatás intézkedés</w:t>
      </w:r>
      <w:proofErr w:type="gramEnd"/>
      <w:r w:rsidRPr="00716AD9">
        <w:t xml:space="preserve"> (331) rövid bemutatása</w:t>
      </w:r>
      <w:bookmarkEnd w:id="276"/>
      <w:bookmarkEnd w:id="277"/>
    </w:p>
    <w:p w:rsidR="009A5C1F" w:rsidRPr="00C003F8" w:rsidRDefault="009A5C1F" w:rsidP="00716AD9">
      <w:pPr>
        <w:pStyle w:val="j-nomlszveg"/>
        <w:rPr>
          <w:lang w:bidi="sa-IN"/>
        </w:rPr>
      </w:pPr>
      <w:r w:rsidRPr="00C003F8">
        <w:rPr>
          <w:lang w:bidi="sa-IN"/>
        </w:rPr>
        <w:t>Az intézkedés célja a vidéki térségekben élők ismereteinek, információinak és készségeinek fejlesztése a vidéki gazdaság dive</w:t>
      </w:r>
      <w:r w:rsidRPr="00C003F8">
        <w:rPr>
          <w:lang w:bidi="sa-IN"/>
        </w:rPr>
        <w:t>r</w:t>
      </w:r>
      <w:r w:rsidRPr="00C003F8">
        <w:rPr>
          <w:lang w:bidi="sa-IN"/>
        </w:rPr>
        <w:t>zifikációjához, a nem mezőgazdasági vállalkozások fejlesztéséhez, a jövedelmi és foglalkoztatási helyzet javításához, a vidéki élet és élettér minőségének javításához.</w:t>
      </w:r>
    </w:p>
    <w:p w:rsidR="009A5C1F" w:rsidRPr="00C003F8" w:rsidRDefault="009A5C1F" w:rsidP="00716AD9">
      <w:pPr>
        <w:pStyle w:val="j-nomlszveg"/>
        <w:rPr>
          <w:lang w:bidi="sa-IN"/>
        </w:rPr>
      </w:pPr>
      <w:r w:rsidRPr="00C003F8">
        <w:rPr>
          <w:lang w:bidi="sa-IN"/>
        </w:rPr>
        <w:t>Az intézkedés keretei között a III. tengely egyes intézkedéseinek kiválasztott és potenciális kedve</w:t>
      </w:r>
      <w:r w:rsidRPr="00C003F8">
        <w:rPr>
          <w:lang w:bidi="sa-IN"/>
        </w:rPr>
        <w:t>z</w:t>
      </w:r>
      <w:r w:rsidRPr="00C003F8">
        <w:rPr>
          <w:lang w:bidi="sa-IN"/>
        </w:rPr>
        <w:t>ményezettjei – kizárólag olyan gazdasági szereplők, akiknek a célja vállalkozásuk fejlesztése – iskol</w:t>
      </w:r>
      <w:r w:rsidRPr="00C003F8">
        <w:rPr>
          <w:lang w:bidi="sa-IN"/>
        </w:rPr>
        <w:t>a</w:t>
      </w:r>
      <w:r w:rsidRPr="00C003F8">
        <w:rPr>
          <w:lang w:bidi="sa-IN"/>
        </w:rPr>
        <w:t>rendszeren kívüli szakmai képzések, tanfolyamokon, tájékoztató jellegű programokon vehetnek részt, amelyek gyakorlati bemutatókat is tartalmaznak, továbbá a vidéki vállalkozók, az önkormányzatok, nonprofit szervezetek és természetes személyek számára nyújtott ügyfélszolgálati tájékoztatási tev</w:t>
      </w:r>
      <w:r w:rsidRPr="00C003F8">
        <w:rPr>
          <w:lang w:bidi="sa-IN"/>
        </w:rPr>
        <w:t>é</w:t>
      </w:r>
      <w:r w:rsidRPr="00C003F8">
        <w:rPr>
          <w:lang w:bidi="sa-IN"/>
        </w:rPr>
        <w:t>kenységek is támogathatók.</w:t>
      </w:r>
    </w:p>
    <w:p w:rsidR="009A5C1F" w:rsidRPr="00C003F8" w:rsidRDefault="009A5C1F" w:rsidP="00716AD9">
      <w:pPr>
        <w:pStyle w:val="j-nomlszveg"/>
        <w:rPr>
          <w:kern w:val="1"/>
        </w:rPr>
      </w:pPr>
      <w:r w:rsidRPr="00C003F8">
        <w:rPr>
          <w:kern w:val="1"/>
        </w:rPr>
        <w:t>Az intézkedés 201</w:t>
      </w:r>
      <w:r>
        <w:rPr>
          <w:kern w:val="1"/>
        </w:rPr>
        <w:t>1</w:t>
      </w:r>
      <w:r w:rsidRPr="00C003F8">
        <w:rPr>
          <w:kern w:val="1"/>
        </w:rPr>
        <w:t xml:space="preserve">. évben </w:t>
      </w:r>
      <w:r w:rsidRPr="000854AD">
        <w:rPr>
          <w:b/>
          <w:kern w:val="1"/>
        </w:rPr>
        <w:t>nem került beindításra</w:t>
      </w:r>
      <w:r>
        <w:rPr>
          <w:kern w:val="1"/>
        </w:rPr>
        <w:t>, a programmódosítást következtében az intézk</w:t>
      </w:r>
      <w:r>
        <w:rPr>
          <w:kern w:val="1"/>
        </w:rPr>
        <w:t>e</w:t>
      </w:r>
      <w:r>
        <w:rPr>
          <w:kern w:val="1"/>
        </w:rPr>
        <w:t>dés</w:t>
      </w:r>
      <w:r w:rsidR="00032D41">
        <w:rPr>
          <w:kern w:val="1"/>
        </w:rPr>
        <w:t>en rendelkezésre álló forrás átcsoportosításra került</w:t>
      </w:r>
      <w:r>
        <w:rPr>
          <w:kern w:val="1"/>
        </w:rPr>
        <w:t>.</w:t>
      </w:r>
    </w:p>
    <w:p w:rsidR="009A5C1F" w:rsidRPr="00C003F8" w:rsidRDefault="009A5C1F" w:rsidP="00716AD9">
      <w:pPr>
        <w:pStyle w:val="j-cmsor3"/>
      </w:pPr>
      <w:bookmarkStart w:id="278" w:name="_Toc297560983"/>
      <w:bookmarkStart w:id="279" w:name="_Toc328638731"/>
      <w:r w:rsidRPr="00C003F8">
        <w:t>Készségek elsajátítása, ösztönzés és végrehajtás (341) intézkedés rövid bemutatása</w:t>
      </w:r>
      <w:bookmarkEnd w:id="278"/>
      <w:bookmarkEnd w:id="279"/>
    </w:p>
    <w:p w:rsidR="009A5C1F" w:rsidRPr="00C003F8" w:rsidRDefault="009A5C1F" w:rsidP="00716AD9">
      <w:pPr>
        <w:pStyle w:val="j-nomlszveg"/>
      </w:pPr>
      <w:r w:rsidRPr="00C003F8">
        <w:t>Az intézkedés keretében kialakított Helyi Vidékfejlesztési Iroda (HVI) hálózat elsősorban a helyi szi</w:t>
      </w:r>
      <w:r w:rsidRPr="00C003F8">
        <w:t>n</w:t>
      </w:r>
      <w:r w:rsidRPr="00C003F8">
        <w:t>tű tervezés segítésére 2007-ben jött létre. A HVI-k kistérségi szinten egyablakos ügyfélkapuként és információs pontként szolgáltak a P</w:t>
      </w:r>
      <w:r w:rsidR="00E011B0">
        <w:t>rogramhoz</w:t>
      </w:r>
      <w:r w:rsidRPr="00C003F8">
        <w:t>, illetve elősegítették a P</w:t>
      </w:r>
      <w:r w:rsidR="00E011B0">
        <w:t>rogram</w:t>
      </w:r>
      <w:r w:rsidRPr="00C003F8">
        <w:t xml:space="preserve"> helyi szinten történő minél eredményesebb megvalósulását és társadalmasításán keresztül katal</w:t>
      </w:r>
      <w:r w:rsidRPr="00C003F8">
        <w:t>i</w:t>
      </w:r>
      <w:r w:rsidRPr="00C003F8">
        <w:t xml:space="preserve">zátorként vettek részt a helyi közösségek vidékfejlesztési elképzeléseinek megfogalmazásában, majd megvalósításában. A </w:t>
      </w:r>
      <w:r w:rsidR="00E011B0">
        <w:t>Program</w:t>
      </w:r>
      <w:r w:rsidRPr="00C003F8">
        <w:t xml:space="preserve"> társadalmasítása érdekében a HVI-k helyi szereplők közreműködésével működtek. Az inté</w:t>
      </w:r>
      <w:r w:rsidRPr="00C003F8">
        <w:t>z</w:t>
      </w:r>
      <w:r w:rsidRPr="00C003F8">
        <w:t>kedés keretében ezek a közreműködő szervezetek vehettek igénybe támogatást. A közreműködő sze</w:t>
      </w:r>
      <w:r w:rsidRPr="00C003F8">
        <w:t>r</w:t>
      </w:r>
      <w:r w:rsidRPr="00C003F8">
        <w:t xml:space="preserve">vezetek </w:t>
      </w:r>
      <w:proofErr w:type="spellStart"/>
      <w:r w:rsidRPr="00C003F8">
        <w:t>címbirtokosi</w:t>
      </w:r>
      <w:proofErr w:type="spellEnd"/>
      <w:r w:rsidRPr="00C003F8">
        <w:t xml:space="preserve"> pályázat kiírásának megnyerésével kaphattak elismerést, és ennek az elismeré</w:t>
      </w:r>
      <w:r w:rsidRPr="00C003F8">
        <w:t>s</w:t>
      </w:r>
      <w:r w:rsidRPr="00C003F8">
        <w:t>nek a bi</w:t>
      </w:r>
      <w:r w:rsidRPr="00C003F8">
        <w:t>r</w:t>
      </w:r>
      <w:r w:rsidRPr="00C003F8">
        <w:t>tokában voltak jogosultak a támogatás igénylésére.</w:t>
      </w:r>
      <w:r w:rsidR="00032D41">
        <w:t xml:space="preserve"> </w:t>
      </w:r>
      <w:r w:rsidRPr="00C003F8">
        <w:t xml:space="preserve"> </w:t>
      </w:r>
    </w:p>
    <w:p w:rsidR="009A5C1F" w:rsidRPr="00C003F8" w:rsidRDefault="009A5C1F" w:rsidP="00716AD9">
      <w:pPr>
        <w:pStyle w:val="j-nomlszveg"/>
      </w:pPr>
      <w:r w:rsidRPr="00C003F8">
        <w:lastRenderedPageBreak/>
        <w:t>Az intézkedés nem tartalmaz alintézkedéseket, a készségek elsajátítására, ösztönzésére és végrehajt</w:t>
      </w:r>
      <w:r w:rsidRPr="00C003F8">
        <w:t>á</w:t>
      </w:r>
      <w:r w:rsidRPr="00C003F8">
        <w:t xml:space="preserve">sára igénybe vehető támogatás jogcímrendelet az intézkedést teljes egészében </w:t>
      </w:r>
      <w:proofErr w:type="gramStart"/>
      <w:r w:rsidRPr="00C003F8">
        <w:t>lefedi</w:t>
      </w:r>
      <w:proofErr w:type="gramEnd"/>
      <w:r w:rsidRPr="00C003F8">
        <w:t xml:space="preserve"> és egyszerre szo</w:t>
      </w:r>
      <w:r w:rsidRPr="00C003F8">
        <w:t>l</w:t>
      </w:r>
      <w:r w:rsidRPr="00C003F8">
        <w:t>gálja a HVI-k és HACS-ok finanszírozását.</w:t>
      </w:r>
    </w:p>
    <w:p w:rsidR="009A5C1F" w:rsidRPr="00716AD9" w:rsidRDefault="009A5C1F" w:rsidP="00C64356">
      <w:pPr>
        <w:pStyle w:val="j-tblzatszm"/>
      </w:pPr>
      <w:r w:rsidRPr="00716AD9">
        <w:t>táblázat</w:t>
      </w:r>
    </w:p>
    <w:p w:rsidR="009A5C1F" w:rsidRPr="00716AD9" w:rsidRDefault="009A5C1F" w:rsidP="00716AD9">
      <w:pPr>
        <w:pStyle w:val="j-tblzat-fcm"/>
      </w:pPr>
      <w:r w:rsidRPr="00716AD9">
        <w:t>Készségek elsajátítása, ösztönzés és végrehajtás (341) indikátorainak megvalósulása</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4"/>
        <w:gridCol w:w="5368"/>
        <w:gridCol w:w="1749"/>
        <w:gridCol w:w="1969"/>
      </w:tblGrid>
      <w:tr w:rsidR="004E26A4" w:rsidRPr="008B76DD" w:rsidTr="003144E6">
        <w:tblPrEx>
          <w:tblCellMar>
            <w:top w:w="0" w:type="dxa"/>
            <w:bottom w:w="0" w:type="dxa"/>
          </w:tblCellMar>
        </w:tblPrEx>
        <w:trPr>
          <w:cantSplit/>
          <w:tblHeader/>
          <w:jc w:val="center"/>
        </w:trPr>
        <w:tc>
          <w:tcPr>
            <w:tcW w:w="384" w:type="dxa"/>
            <w:shd w:val="clear" w:color="auto" w:fill="B3B3B3"/>
          </w:tcPr>
          <w:p w:rsidR="004E26A4" w:rsidRPr="008B76DD" w:rsidRDefault="004E26A4" w:rsidP="00573BB9">
            <w:pPr>
              <w:pStyle w:val="Norml1"/>
              <w:keepNext/>
              <w:spacing w:after="0"/>
              <w:jc w:val="center"/>
              <w:rPr>
                <w:b/>
                <w:bCs/>
                <w:sz w:val="20"/>
                <w:szCs w:val="20"/>
                <w:lang w:val="hu-HU" w:bidi="sa-IN"/>
              </w:rPr>
            </w:pPr>
          </w:p>
        </w:tc>
        <w:tc>
          <w:tcPr>
            <w:tcW w:w="5368" w:type="dxa"/>
            <w:shd w:val="clear" w:color="auto" w:fill="B3B3B3"/>
            <w:vAlign w:val="center"/>
          </w:tcPr>
          <w:p w:rsidR="004E26A4" w:rsidRPr="008B76DD" w:rsidRDefault="004E26A4" w:rsidP="004E26A4">
            <w:pPr>
              <w:pStyle w:val="Norml1"/>
              <w:keepNext/>
              <w:spacing w:after="0"/>
              <w:jc w:val="center"/>
              <w:rPr>
                <w:sz w:val="20"/>
                <w:szCs w:val="20"/>
                <w:lang w:bidi="sa-IN"/>
              </w:rPr>
            </w:pPr>
            <w:r w:rsidRPr="008B76DD">
              <w:rPr>
                <w:b/>
                <w:bCs/>
                <w:sz w:val="20"/>
                <w:szCs w:val="20"/>
                <w:lang w:val="hu-HU" w:bidi="sa-IN"/>
              </w:rPr>
              <w:t>Indikátor leírása</w:t>
            </w:r>
          </w:p>
        </w:tc>
        <w:tc>
          <w:tcPr>
            <w:tcW w:w="1749" w:type="dxa"/>
            <w:shd w:val="clear" w:color="auto" w:fill="B3B3B3"/>
            <w:vAlign w:val="center"/>
          </w:tcPr>
          <w:p w:rsidR="004E26A4" w:rsidRPr="008B76DD" w:rsidRDefault="004E26A4" w:rsidP="004E26A4">
            <w:pPr>
              <w:pStyle w:val="Norml1"/>
              <w:keepNext/>
              <w:spacing w:after="0"/>
              <w:jc w:val="center"/>
              <w:rPr>
                <w:sz w:val="20"/>
                <w:szCs w:val="20"/>
                <w:lang w:bidi="sa-IN"/>
              </w:rPr>
            </w:pPr>
            <w:r w:rsidRPr="008B76DD">
              <w:rPr>
                <w:b/>
                <w:sz w:val="20"/>
                <w:szCs w:val="20"/>
              </w:rPr>
              <w:t xml:space="preserve">Program </w:t>
            </w:r>
            <w:proofErr w:type="spellStart"/>
            <w:r w:rsidRPr="008B76DD">
              <w:rPr>
                <w:b/>
                <w:sz w:val="20"/>
                <w:szCs w:val="20"/>
              </w:rPr>
              <w:t>szerinti</w:t>
            </w:r>
            <w:proofErr w:type="spellEnd"/>
            <w:r w:rsidRPr="008B76DD">
              <w:rPr>
                <w:b/>
                <w:sz w:val="20"/>
                <w:szCs w:val="20"/>
              </w:rPr>
              <w:t xml:space="preserve"> </w:t>
            </w:r>
            <w:proofErr w:type="spellStart"/>
            <w:r w:rsidRPr="008B76DD">
              <w:rPr>
                <w:b/>
                <w:sz w:val="20"/>
                <w:szCs w:val="20"/>
              </w:rPr>
              <w:t>te</w:t>
            </w:r>
            <w:r w:rsidRPr="008B76DD">
              <w:rPr>
                <w:b/>
                <w:sz w:val="20"/>
                <w:szCs w:val="20"/>
              </w:rPr>
              <w:t>r</w:t>
            </w:r>
            <w:r w:rsidRPr="008B76DD">
              <w:rPr>
                <w:b/>
                <w:sz w:val="20"/>
                <w:szCs w:val="20"/>
              </w:rPr>
              <w:t>vadat</w:t>
            </w:r>
            <w:proofErr w:type="spellEnd"/>
          </w:p>
        </w:tc>
        <w:tc>
          <w:tcPr>
            <w:tcW w:w="1969" w:type="dxa"/>
            <w:shd w:val="clear" w:color="auto" w:fill="B3B3B3"/>
            <w:vAlign w:val="center"/>
          </w:tcPr>
          <w:p w:rsidR="004E26A4" w:rsidRPr="008B76DD" w:rsidRDefault="004E26A4" w:rsidP="004E26A4">
            <w:pPr>
              <w:pStyle w:val="Norml1"/>
              <w:keepNext/>
              <w:spacing w:after="0"/>
              <w:jc w:val="center"/>
              <w:rPr>
                <w:b/>
                <w:bCs/>
                <w:sz w:val="20"/>
                <w:szCs w:val="20"/>
                <w:lang w:val="hu-HU" w:bidi="sa-IN"/>
              </w:rPr>
            </w:pPr>
            <w:proofErr w:type="spellStart"/>
            <w:r w:rsidRPr="008B76DD">
              <w:rPr>
                <w:b/>
                <w:sz w:val="20"/>
                <w:szCs w:val="20"/>
              </w:rPr>
              <w:t>Indikátorok</w:t>
            </w:r>
            <w:proofErr w:type="spellEnd"/>
            <w:r w:rsidRPr="008B76DD">
              <w:rPr>
                <w:b/>
                <w:sz w:val="20"/>
                <w:szCs w:val="20"/>
              </w:rPr>
              <w:t xml:space="preserve"> </w:t>
            </w:r>
            <w:proofErr w:type="spellStart"/>
            <w:r w:rsidRPr="008B76DD">
              <w:rPr>
                <w:b/>
                <w:sz w:val="20"/>
                <w:szCs w:val="20"/>
              </w:rPr>
              <w:t>k</w:t>
            </w:r>
            <w:r w:rsidRPr="008B76DD">
              <w:rPr>
                <w:b/>
                <w:sz w:val="20"/>
                <w:szCs w:val="20"/>
              </w:rPr>
              <w:t>u</w:t>
            </w:r>
            <w:r w:rsidRPr="008B76DD">
              <w:rPr>
                <w:b/>
                <w:sz w:val="20"/>
                <w:szCs w:val="20"/>
              </w:rPr>
              <w:t>mulált</w:t>
            </w:r>
            <w:proofErr w:type="spellEnd"/>
            <w:r w:rsidRPr="008B76DD">
              <w:rPr>
                <w:b/>
                <w:sz w:val="20"/>
                <w:szCs w:val="20"/>
              </w:rPr>
              <w:t xml:space="preserve"> </w:t>
            </w:r>
            <w:proofErr w:type="spellStart"/>
            <w:r w:rsidRPr="008B76DD">
              <w:rPr>
                <w:b/>
                <w:sz w:val="20"/>
                <w:szCs w:val="20"/>
              </w:rPr>
              <w:t>értéke</w:t>
            </w:r>
            <w:proofErr w:type="spellEnd"/>
          </w:p>
        </w:tc>
      </w:tr>
      <w:tr w:rsidR="004E26A4" w:rsidRPr="008B76DD" w:rsidTr="003144E6">
        <w:tblPrEx>
          <w:tblCellMar>
            <w:top w:w="0" w:type="dxa"/>
            <w:bottom w:w="0" w:type="dxa"/>
          </w:tblCellMar>
        </w:tblPrEx>
        <w:trPr>
          <w:cantSplit/>
          <w:jc w:val="center"/>
        </w:trPr>
        <w:tc>
          <w:tcPr>
            <w:tcW w:w="384" w:type="dxa"/>
            <w:vMerge w:val="restart"/>
          </w:tcPr>
          <w:p w:rsidR="004E26A4" w:rsidRPr="008B76DD" w:rsidRDefault="004E26A4" w:rsidP="00573BB9">
            <w:pPr>
              <w:pStyle w:val="Norml1"/>
              <w:keepNext/>
              <w:spacing w:after="0"/>
              <w:jc w:val="center"/>
              <w:rPr>
                <w:sz w:val="20"/>
                <w:szCs w:val="20"/>
                <w:lang w:val="hu-HU" w:bidi="sa-IN"/>
              </w:rPr>
            </w:pPr>
            <w:r w:rsidRPr="008B76DD">
              <w:rPr>
                <w:sz w:val="20"/>
                <w:szCs w:val="20"/>
                <w:lang w:val="hu-HU" w:bidi="sa-IN"/>
              </w:rPr>
              <w:t>O</w:t>
            </w:r>
          </w:p>
        </w:tc>
        <w:tc>
          <w:tcPr>
            <w:tcW w:w="5368" w:type="dxa"/>
          </w:tcPr>
          <w:p w:rsidR="004E26A4" w:rsidRPr="008B76DD" w:rsidRDefault="004E26A4" w:rsidP="004E26A4">
            <w:pPr>
              <w:pStyle w:val="Norml1"/>
              <w:keepNext/>
              <w:spacing w:after="0"/>
              <w:rPr>
                <w:sz w:val="20"/>
                <w:szCs w:val="20"/>
                <w:lang w:bidi="sa-IN"/>
              </w:rPr>
            </w:pPr>
            <w:r w:rsidRPr="008B76DD">
              <w:rPr>
                <w:sz w:val="20"/>
                <w:szCs w:val="20"/>
                <w:lang w:val="hu-HU" w:bidi="sa-IN"/>
              </w:rPr>
              <w:t>Készségek elsajátítása, ösztönzés száma</w:t>
            </w:r>
            <w:r w:rsidRPr="008B76DD">
              <w:rPr>
                <w:sz w:val="20"/>
                <w:szCs w:val="20"/>
                <w:lang w:bidi="sa-IN"/>
              </w:rPr>
              <w:t xml:space="preserve"> </w:t>
            </w:r>
          </w:p>
        </w:tc>
        <w:tc>
          <w:tcPr>
            <w:tcW w:w="1749" w:type="dxa"/>
          </w:tcPr>
          <w:p w:rsidR="004E26A4" w:rsidRPr="008B76DD" w:rsidRDefault="004E26A4" w:rsidP="004E26A4">
            <w:pPr>
              <w:pStyle w:val="Norml1"/>
              <w:keepNext/>
              <w:spacing w:after="0"/>
              <w:jc w:val="right"/>
              <w:rPr>
                <w:sz w:val="20"/>
                <w:szCs w:val="20"/>
              </w:rPr>
            </w:pPr>
            <w:r w:rsidRPr="008B76DD">
              <w:rPr>
                <w:sz w:val="20"/>
                <w:szCs w:val="20"/>
              </w:rPr>
              <w:t>4500</w:t>
            </w:r>
          </w:p>
        </w:tc>
        <w:tc>
          <w:tcPr>
            <w:tcW w:w="1969" w:type="dxa"/>
          </w:tcPr>
          <w:p w:rsidR="004E26A4" w:rsidRPr="008B76DD" w:rsidRDefault="004E26A4" w:rsidP="004E26A4">
            <w:pPr>
              <w:pStyle w:val="Norml1"/>
              <w:keepNext/>
              <w:spacing w:after="0"/>
              <w:jc w:val="right"/>
              <w:rPr>
                <w:sz w:val="20"/>
                <w:szCs w:val="20"/>
              </w:rPr>
            </w:pPr>
            <w:r w:rsidRPr="008B76DD">
              <w:rPr>
                <w:sz w:val="20"/>
                <w:szCs w:val="20"/>
              </w:rPr>
              <w:t>79</w:t>
            </w:r>
            <w:r w:rsidR="003144E6">
              <w:rPr>
                <w:sz w:val="20"/>
                <w:szCs w:val="20"/>
              </w:rPr>
              <w:t xml:space="preserve"> </w:t>
            </w:r>
            <w:r w:rsidRPr="008B76DD">
              <w:rPr>
                <w:sz w:val="20"/>
                <w:szCs w:val="20"/>
              </w:rPr>
              <w:t>077</w:t>
            </w: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spacing w:after="0"/>
              <w:ind w:left="357"/>
              <w:jc w:val="center"/>
              <w:rPr>
                <w:sz w:val="20"/>
                <w:szCs w:val="20"/>
                <w:lang w:bidi="sa-IN"/>
              </w:rPr>
            </w:pPr>
          </w:p>
        </w:tc>
        <w:tc>
          <w:tcPr>
            <w:tcW w:w="5368" w:type="dxa"/>
          </w:tcPr>
          <w:p w:rsidR="004E26A4" w:rsidRPr="008B76DD" w:rsidRDefault="004E26A4" w:rsidP="004E26A4">
            <w:pPr>
              <w:spacing w:after="0"/>
              <w:rPr>
                <w:sz w:val="20"/>
                <w:szCs w:val="20"/>
                <w:lang w:bidi="sa-IN"/>
              </w:rPr>
            </w:pPr>
            <w:r w:rsidRPr="008B76DD">
              <w:rPr>
                <w:sz w:val="20"/>
                <w:szCs w:val="20"/>
                <w:lang w:bidi="sa-IN"/>
              </w:rPr>
              <w:t>Az intézkedés típusa</w:t>
            </w:r>
          </w:p>
        </w:tc>
        <w:tc>
          <w:tcPr>
            <w:tcW w:w="1749" w:type="dxa"/>
          </w:tcPr>
          <w:p w:rsidR="004E26A4" w:rsidRPr="008B76DD" w:rsidRDefault="004E26A4" w:rsidP="004E26A4">
            <w:pPr>
              <w:pStyle w:val="Norml1"/>
              <w:keepNext/>
              <w:spacing w:after="0"/>
              <w:jc w:val="right"/>
              <w:rPr>
                <w:sz w:val="20"/>
                <w:szCs w:val="20"/>
              </w:rPr>
            </w:pPr>
          </w:p>
        </w:tc>
        <w:tc>
          <w:tcPr>
            <w:tcW w:w="1969" w:type="dxa"/>
          </w:tcPr>
          <w:p w:rsidR="004E26A4" w:rsidRPr="008B76DD" w:rsidRDefault="004E26A4" w:rsidP="004E26A4">
            <w:pPr>
              <w:pStyle w:val="Norml1"/>
              <w:keepNext/>
              <w:spacing w:after="0"/>
              <w:ind w:right="132"/>
              <w:jc w:val="right"/>
              <w:rPr>
                <w:sz w:val="20"/>
                <w:szCs w:val="20"/>
              </w:rPr>
            </w:pP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spacing w:after="0"/>
              <w:ind w:left="570"/>
              <w:jc w:val="center"/>
              <w:rPr>
                <w:sz w:val="20"/>
                <w:szCs w:val="20"/>
              </w:rPr>
            </w:pPr>
          </w:p>
        </w:tc>
        <w:tc>
          <w:tcPr>
            <w:tcW w:w="5368" w:type="dxa"/>
          </w:tcPr>
          <w:p w:rsidR="004E26A4" w:rsidRPr="008B76DD" w:rsidRDefault="004E26A4" w:rsidP="004E26A4">
            <w:pPr>
              <w:numPr>
                <w:ilvl w:val="0"/>
                <w:numId w:val="37"/>
              </w:numPr>
              <w:spacing w:after="0"/>
              <w:rPr>
                <w:sz w:val="20"/>
                <w:szCs w:val="20"/>
              </w:rPr>
            </w:pPr>
            <w:r w:rsidRPr="008B76DD">
              <w:rPr>
                <w:sz w:val="20"/>
                <w:szCs w:val="20"/>
              </w:rPr>
              <w:t>Az érintett területek elemzése</w:t>
            </w:r>
          </w:p>
        </w:tc>
        <w:tc>
          <w:tcPr>
            <w:tcW w:w="1749" w:type="dxa"/>
            <w:vAlign w:val="bottom"/>
          </w:tcPr>
          <w:p w:rsidR="004E26A4" w:rsidRPr="008B76DD" w:rsidRDefault="004E26A4" w:rsidP="004E26A4">
            <w:pPr>
              <w:pStyle w:val="Norml1"/>
              <w:keepNext/>
              <w:spacing w:after="0"/>
              <w:jc w:val="right"/>
              <w:rPr>
                <w:sz w:val="20"/>
                <w:szCs w:val="20"/>
              </w:rPr>
            </w:pPr>
            <w:r w:rsidRPr="008B76DD">
              <w:rPr>
                <w:sz w:val="20"/>
                <w:szCs w:val="20"/>
              </w:rPr>
              <w:t>509</w:t>
            </w:r>
          </w:p>
        </w:tc>
        <w:tc>
          <w:tcPr>
            <w:tcW w:w="1969" w:type="dxa"/>
          </w:tcPr>
          <w:p w:rsidR="004E26A4" w:rsidRPr="008B76DD" w:rsidRDefault="004E26A4" w:rsidP="004E26A4">
            <w:pPr>
              <w:pStyle w:val="Norml1"/>
              <w:keepNext/>
              <w:spacing w:after="0"/>
              <w:ind w:right="132"/>
              <w:jc w:val="right"/>
              <w:rPr>
                <w:sz w:val="20"/>
                <w:szCs w:val="20"/>
              </w:rPr>
            </w:pPr>
            <w:r w:rsidRPr="008B76DD">
              <w:rPr>
                <w:sz w:val="20"/>
                <w:szCs w:val="20"/>
              </w:rPr>
              <w:t>11</w:t>
            </w:r>
            <w:r w:rsidR="003144E6">
              <w:rPr>
                <w:sz w:val="20"/>
                <w:szCs w:val="20"/>
              </w:rPr>
              <w:t xml:space="preserve"> </w:t>
            </w:r>
            <w:r w:rsidRPr="008B76DD">
              <w:rPr>
                <w:sz w:val="20"/>
                <w:szCs w:val="20"/>
              </w:rPr>
              <w:t>053</w:t>
            </w: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spacing w:after="0"/>
              <w:ind w:left="570"/>
              <w:jc w:val="center"/>
              <w:rPr>
                <w:sz w:val="20"/>
                <w:szCs w:val="20"/>
              </w:rPr>
            </w:pPr>
          </w:p>
        </w:tc>
        <w:tc>
          <w:tcPr>
            <w:tcW w:w="5368" w:type="dxa"/>
          </w:tcPr>
          <w:p w:rsidR="004E26A4" w:rsidRPr="008B76DD" w:rsidRDefault="004E26A4" w:rsidP="00573BB9">
            <w:pPr>
              <w:numPr>
                <w:ilvl w:val="0"/>
                <w:numId w:val="37"/>
              </w:numPr>
              <w:spacing w:after="0"/>
              <w:jc w:val="left"/>
              <w:rPr>
                <w:sz w:val="20"/>
                <w:szCs w:val="20"/>
              </w:rPr>
            </w:pPr>
            <w:r w:rsidRPr="008B76DD">
              <w:rPr>
                <w:sz w:val="20"/>
                <w:szCs w:val="20"/>
              </w:rPr>
              <w:t>A területre és a helyi fejlesztési stratégiára vonatkozó adatszolgáltatás</w:t>
            </w:r>
          </w:p>
        </w:tc>
        <w:tc>
          <w:tcPr>
            <w:tcW w:w="1749" w:type="dxa"/>
            <w:vAlign w:val="bottom"/>
          </w:tcPr>
          <w:p w:rsidR="004E26A4" w:rsidRPr="008B76DD" w:rsidRDefault="004E26A4" w:rsidP="004E26A4">
            <w:pPr>
              <w:pStyle w:val="Norml1"/>
              <w:keepNext/>
              <w:spacing w:after="0"/>
              <w:jc w:val="right"/>
              <w:rPr>
                <w:sz w:val="20"/>
                <w:szCs w:val="20"/>
              </w:rPr>
            </w:pPr>
            <w:r w:rsidRPr="008B76DD">
              <w:rPr>
                <w:sz w:val="20"/>
                <w:szCs w:val="20"/>
              </w:rPr>
              <w:t>2 013</w:t>
            </w:r>
          </w:p>
        </w:tc>
        <w:tc>
          <w:tcPr>
            <w:tcW w:w="1969" w:type="dxa"/>
          </w:tcPr>
          <w:p w:rsidR="004E26A4" w:rsidRPr="008B76DD" w:rsidRDefault="004E26A4" w:rsidP="004E26A4">
            <w:pPr>
              <w:pStyle w:val="Norml1"/>
              <w:keepNext/>
              <w:spacing w:after="0"/>
              <w:ind w:right="132"/>
              <w:jc w:val="right"/>
              <w:rPr>
                <w:sz w:val="20"/>
                <w:szCs w:val="20"/>
              </w:rPr>
            </w:pPr>
            <w:r w:rsidRPr="008B76DD">
              <w:rPr>
                <w:sz w:val="20"/>
                <w:szCs w:val="20"/>
              </w:rPr>
              <w:t>21</w:t>
            </w:r>
            <w:r w:rsidR="003144E6">
              <w:rPr>
                <w:sz w:val="20"/>
                <w:szCs w:val="20"/>
              </w:rPr>
              <w:t xml:space="preserve"> </w:t>
            </w:r>
            <w:r w:rsidRPr="008B76DD">
              <w:rPr>
                <w:sz w:val="20"/>
                <w:szCs w:val="20"/>
              </w:rPr>
              <w:t>011</w:t>
            </w: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spacing w:after="0"/>
              <w:ind w:left="570"/>
              <w:jc w:val="center"/>
              <w:rPr>
                <w:sz w:val="20"/>
                <w:szCs w:val="20"/>
              </w:rPr>
            </w:pPr>
          </w:p>
        </w:tc>
        <w:tc>
          <w:tcPr>
            <w:tcW w:w="5368" w:type="dxa"/>
          </w:tcPr>
          <w:p w:rsidR="004E26A4" w:rsidRPr="008B76DD" w:rsidRDefault="004E26A4" w:rsidP="00573BB9">
            <w:pPr>
              <w:numPr>
                <w:ilvl w:val="0"/>
                <w:numId w:val="37"/>
              </w:numPr>
              <w:spacing w:after="0"/>
              <w:jc w:val="left"/>
              <w:rPr>
                <w:sz w:val="20"/>
                <w:szCs w:val="20"/>
              </w:rPr>
            </w:pPr>
            <w:r w:rsidRPr="008B76DD">
              <w:rPr>
                <w:sz w:val="20"/>
                <w:szCs w:val="20"/>
              </w:rPr>
              <w:t>A helyi fejlesztési stratégiák elkészítésében és végrehajtásában részt vevő személyzet ké</w:t>
            </w:r>
            <w:r w:rsidRPr="008B76DD">
              <w:rPr>
                <w:sz w:val="20"/>
                <w:szCs w:val="20"/>
              </w:rPr>
              <w:t>p</w:t>
            </w:r>
            <w:r w:rsidRPr="008B76DD">
              <w:rPr>
                <w:sz w:val="20"/>
                <w:szCs w:val="20"/>
              </w:rPr>
              <w:t>zése</w:t>
            </w:r>
          </w:p>
        </w:tc>
        <w:tc>
          <w:tcPr>
            <w:tcW w:w="1749" w:type="dxa"/>
            <w:vAlign w:val="bottom"/>
          </w:tcPr>
          <w:p w:rsidR="004E26A4" w:rsidRPr="008B76DD" w:rsidRDefault="004E26A4" w:rsidP="004E26A4">
            <w:pPr>
              <w:pStyle w:val="Norml1"/>
              <w:keepNext/>
              <w:spacing w:after="0"/>
              <w:jc w:val="right"/>
              <w:rPr>
                <w:sz w:val="20"/>
                <w:szCs w:val="20"/>
              </w:rPr>
            </w:pPr>
            <w:r w:rsidRPr="008B76DD">
              <w:rPr>
                <w:sz w:val="20"/>
                <w:szCs w:val="20"/>
              </w:rPr>
              <w:t>253</w:t>
            </w:r>
          </w:p>
        </w:tc>
        <w:tc>
          <w:tcPr>
            <w:tcW w:w="1969" w:type="dxa"/>
          </w:tcPr>
          <w:p w:rsidR="004E26A4" w:rsidRPr="008B76DD" w:rsidRDefault="004E26A4" w:rsidP="004E26A4">
            <w:pPr>
              <w:pStyle w:val="Norml1"/>
              <w:keepNext/>
              <w:spacing w:after="0"/>
              <w:ind w:right="132"/>
              <w:jc w:val="right"/>
              <w:rPr>
                <w:sz w:val="20"/>
                <w:szCs w:val="20"/>
              </w:rPr>
            </w:pPr>
            <w:r w:rsidRPr="008B76DD">
              <w:rPr>
                <w:sz w:val="20"/>
                <w:szCs w:val="20"/>
              </w:rPr>
              <w:t>2</w:t>
            </w:r>
            <w:r w:rsidR="003144E6">
              <w:rPr>
                <w:sz w:val="20"/>
                <w:szCs w:val="20"/>
              </w:rPr>
              <w:t xml:space="preserve"> </w:t>
            </w:r>
            <w:r w:rsidRPr="008B76DD">
              <w:rPr>
                <w:sz w:val="20"/>
                <w:szCs w:val="20"/>
              </w:rPr>
              <w:t>574</w:t>
            </w: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spacing w:after="0"/>
              <w:ind w:left="570"/>
              <w:jc w:val="center"/>
              <w:rPr>
                <w:sz w:val="20"/>
                <w:szCs w:val="20"/>
              </w:rPr>
            </w:pPr>
          </w:p>
        </w:tc>
        <w:tc>
          <w:tcPr>
            <w:tcW w:w="5368" w:type="dxa"/>
          </w:tcPr>
          <w:p w:rsidR="004E26A4" w:rsidRPr="008B76DD" w:rsidRDefault="004E26A4" w:rsidP="004E26A4">
            <w:pPr>
              <w:numPr>
                <w:ilvl w:val="0"/>
                <w:numId w:val="37"/>
              </w:numPr>
              <w:spacing w:after="0"/>
              <w:rPr>
                <w:sz w:val="20"/>
                <w:szCs w:val="20"/>
              </w:rPr>
            </w:pPr>
            <w:r w:rsidRPr="008B76DD">
              <w:rPr>
                <w:sz w:val="20"/>
                <w:szCs w:val="20"/>
              </w:rPr>
              <w:t>Promóciós események</w:t>
            </w:r>
          </w:p>
        </w:tc>
        <w:tc>
          <w:tcPr>
            <w:tcW w:w="1749" w:type="dxa"/>
            <w:vAlign w:val="bottom"/>
          </w:tcPr>
          <w:p w:rsidR="004E26A4" w:rsidRPr="008B76DD" w:rsidRDefault="004E26A4" w:rsidP="004E26A4">
            <w:pPr>
              <w:pStyle w:val="Norml1"/>
              <w:keepNext/>
              <w:spacing w:after="0"/>
              <w:jc w:val="right"/>
              <w:rPr>
                <w:sz w:val="20"/>
                <w:szCs w:val="20"/>
              </w:rPr>
            </w:pPr>
            <w:r w:rsidRPr="008B76DD">
              <w:rPr>
                <w:sz w:val="20"/>
                <w:szCs w:val="20"/>
              </w:rPr>
              <w:t>1 006</w:t>
            </w:r>
          </w:p>
        </w:tc>
        <w:tc>
          <w:tcPr>
            <w:tcW w:w="1969" w:type="dxa"/>
          </w:tcPr>
          <w:p w:rsidR="004E26A4" w:rsidRPr="008B76DD" w:rsidRDefault="004E26A4" w:rsidP="004E26A4">
            <w:pPr>
              <w:pStyle w:val="Norml1"/>
              <w:keepNext/>
              <w:spacing w:after="0"/>
              <w:ind w:right="132"/>
              <w:jc w:val="right"/>
              <w:rPr>
                <w:sz w:val="20"/>
                <w:szCs w:val="20"/>
              </w:rPr>
            </w:pPr>
            <w:r w:rsidRPr="008B76DD">
              <w:rPr>
                <w:sz w:val="20"/>
                <w:szCs w:val="20"/>
              </w:rPr>
              <w:t>21</w:t>
            </w:r>
            <w:r w:rsidR="003144E6">
              <w:rPr>
                <w:sz w:val="20"/>
                <w:szCs w:val="20"/>
              </w:rPr>
              <w:t xml:space="preserve"> </w:t>
            </w:r>
            <w:r w:rsidRPr="008B76DD">
              <w:rPr>
                <w:sz w:val="20"/>
                <w:szCs w:val="20"/>
              </w:rPr>
              <w:t>914</w:t>
            </w: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spacing w:after="0"/>
              <w:ind w:left="570"/>
              <w:jc w:val="center"/>
              <w:rPr>
                <w:sz w:val="20"/>
                <w:szCs w:val="20"/>
              </w:rPr>
            </w:pPr>
          </w:p>
        </w:tc>
        <w:tc>
          <w:tcPr>
            <w:tcW w:w="5368" w:type="dxa"/>
          </w:tcPr>
          <w:p w:rsidR="004E26A4" w:rsidRPr="008B76DD" w:rsidRDefault="004E26A4" w:rsidP="004E26A4">
            <w:pPr>
              <w:numPr>
                <w:ilvl w:val="0"/>
                <w:numId w:val="37"/>
              </w:numPr>
              <w:spacing w:after="0"/>
              <w:rPr>
                <w:sz w:val="20"/>
                <w:szCs w:val="20"/>
              </w:rPr>
            </w:pPr>
            <w:r w:rsidRPr="008B76DD">
              <w:rPr>
                <w:sz w:val="20"/>
                <w:szCs w:val="20"/>
              </w:rPr>
              <w:t>Egyéb</w:t>
            </w:r>
          </w:p>
        </w:tc>
        <w:tc>
          <w:tcPr>
            <w:tcW w:w="1749" w:type="dxa"/>
            <w:vAlign w:val="bottom"/>
          </w:tcPr>
          <w:p w:rsidR="004E26A4" w:rsidRPr="008B76DD" w:rsidRDefault="004E26A4" w:rsidP="004E26A4">
            <w:pPr>
              <w:pStyle w:val="Norml1"/>
              <w:keepNext/>
              <w:spacing w:after="0"/>
              <w:jc w:val="right"/>
              <w:rPr>
                <w:sz w:val="20"/>
                <w:szCs w:val="20"/>
              </w:rPr>
            </w:pPr>
            <w:r w:rsidRPr="008B76DD">
              <w:rPr>
                <w:sz w:val="20"/>
                <w:szCs w:val="20"/>
              </w:rPr>
              <w:t>719</w:t>
            </w:r>
          </w:p>
        </w:tc>
        <w:tc>
          <w:tcPr>
            <w:tcW w:w="1969" w:type="dxa"/>
          </w:tcPr>
          <w:p w:rsidR="004E26A4" w:rsidRPr="008B76DD" w:rsidRDefault="004E26A4" w:rsidP="004E26A4">
            <w:pPr>
              <w:pStyle w:val="Norml1"/>
              <w:keepNext/>
              <w:spacing w:after="0"/>
              <w:ind w:right="132"/>
              <w:jc w:val="right"/>
              <w:rPr>
                <w:sz w:val="20"/>
                <w:szCs w:val="20"/>
              </w:rPr>
            </w:pPr>
            <w:r w:rsidRPr="008B76DD">
              <w:rPr>
                <w:sz w:val="20"/>
                <w:szCs w:val="20"/>
              </w:rPr>
              <w:t>22</w:t>
            </w:r>
            <w:r w:rsidR="003144E6">
              <w:rPr>
                <w:sz w:val="20"/>
                <w:szCs w:val="20"/>
              </w:rPr>
              <w:t xml:space="preserve"> </w:t>
            </w:r>
            <w:r w:rsidRPr="008B76DD">
              <w:rPr>
                <w:sz w:val="20"/>
                <w:szCs w:val="20"/>
              </w:rPr>
              <w:t>525</w:t>
            </w: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pStyle w:val="Norml1"/>
              <w:keepNext/>
              <w:spacing w:after="0"/>
              <w:jc w:val="center"/>
              <w:rPr>
                <w:b/>
                <w:bCs/>
                <w:sz w:val="20"/>
                <w:szCs w:val="20"/>
                <w:lang w:val="hu-HU" w:bidi="sa-IN"/>
              </w:rPr>
            </w:pPr>
          </w:p>
        </w:tc>
        <w:tc>
          <w:tcPr>
            <w:tcW w:w="5368" w:type="dxa"/>
          </w:tcPr>
          <w:p w:rsidR="004E26A4" w:rsidRPr="008B76DD" w:rsidRDefault="004E26A4" w:rsidP="004E26A4">
            <w:pPr>
              <w:pStyle w:val="Norml1"/>
              <w:keepNext/>
              <w:spacing w:after="0"/>
              <w:rPr>
                <w:b/>
                <w:bCs/>
                <w:sz w:val="20"/>
                <w:szCs w:val="20"/>
                <w:lang w:bidi="sa-IN"/>
              </w:rPr>
            </w:pPr>
            <w:r w:rsidRPr="008B76DD">
              <w:rPr>
                <w:b/>
                <w:bCs/>
                <w:sz w:val="20"/>
                <w:szCs w:val="20"/>
                <w:lang w:val="hu-HU" w:bidi="sa-IN"/>
              </w:rPr>
              <w:t>Résztv</w:t>
            </w:r>
            <w:r w:rsidRPr="008B76DD">
              <w:rPr>
                <w:b/>
                <w:bCs/>
                <w:sz w:val="20"/>
                <w:szCs w:val="20"/>
                <w:lang w:val="hu-HU" w:bidi="sa-IN"/>
              </w:rPr>
              <w:t>e</w:t>
            </w:r>
            <w:r w:rsidRPr="008B76DD">
              <w:rPr>
                <w:b/>
                <w:bCs/>
                <w:sz w:val="20"/>
                <w:szCs w:val="20"/>
                <w:lang w:val="hu-HU" w:bidi="sa-IN"/>
              </w:rPr>
              <w:t>vők száma</w:t>
            </w:r>
          </w:p>
        </w:tc>
        <w:tc>
          <w:tcPr>
            <w:tcW w:w="1749" w:type="dxa"/>
          </w:tcPr>
          <w:p w:rsidR="004E26A4" w:rsidRPr="008B76DD" w:rsidRDefault="004E26A4" w:rsidP="004E26A4">
            <w:pPr>
              <w:pStyle w:val="Norml1"/>
              <w:keepNext/>
              <w:spacing w:after="0"/>
              <w:jc w:val="right"/>
              <w:rPr>
                <w:sz w:val="20"/>
                <w:szCs w:val="20"/>
              </w:rPr>
            </w:pPr>
            <w:r w:rsidRPr="008B76DD">
              <w:rPr>
                <w:sz w:val="20"/>
                <w:szCs w:val="20"/>
              </w:rPr>
              <w:t>100 000</w:t>
            </w:r>
          </w:p>
        </w:tc>
        <w:tc>
          <w:tcPr>
            <w:tcW w:w="1969" w:type="dxa"/>
          </w:tcPr>
          <w:p w:rsidR="004E26A4" w:rsidRPr="008B76DD" w:rsidRDefault="004E26A4" w:rsidP="004E26A4">
            <w:pPr>
              <w:pStyle w:val="Norml1"/>
              <w:keepNext/>
              <w:spacing w:after="0"/>
              <w:ind w:right="132"/>
              <w:jc w:val="right"/>
              <w:rPr>
                <w:sz w:val="20"/>
                <w:szCs w:val="20"/>
              </w:rPr>
            </w:pPr>
            <w:r w:rsidRPr="008B76DD">
              <w:rPr>
                <w:sz w:val="20"/>
                <w:szCs w:val="20"/>
              </w:rPr>
              <w:t>2 600 025</w:t>
            </w: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spacing w:after="0"/>
              <w:ind w:left="357"/>
              <w:jc w:val="center"/>
              <w:rPr>
                <w:sz w:val="20"/>
                <w:szCs w:val="20"/>
                <w:lang w:bidi="sa-IN"/>
              </w:rPr>
            </w:pPr>
          </w:p>
        </w:tc>
        <w:tc>
          <w:tcPr>
            <w:tcW w:w="5368" w:type="dxa"/>
          </w:tcPr>
          <w:p w:rsidR="004E26A4" w:rsidRPr="008B76DD" w:rsidRDefault="004E26A4" w:rsidP="004E26A4">
            <w:pPr>
              <w:spacing w:after="0"/>
              <w:rPr>
                <w:sz w:val="20"/>
                <w:szCs w:val="20"/>
                <w:lang w:bidi="sa-IN"/>
              </w:rPr>
            </w:pPr>
            <w:r w:rsidRPr="008B76DD">
              <w:rPr>
                <w:sz w:val="20"/>
                <w:szCs w:val="20"/>
                <w:lang w:bidi="sa-IN"/>
              </w:rPr>
              <w:t>Az intézkedés típusa</w:t>
            </w:r>
          </w:p>
        </w:tc>
        <w:tc>
          <w:tcPr>
            <w:tcW w:w="1749" w:type="dxa"/>
          </w:tcPr>
          <w:p w:rsidR="004E26A4" w:rsidRPr="008B76DD" w:rsidRDefault="004E26A4" w:rsidP="004E26A4">
            <w:pPr>
              <w:pStyle w:val="Norml1"/>
              <w:keepNext/>
              <w:spacing w:after="0"/>
              <w:jc w:val="right"/>
              <w:rPr>
                <w:sz w:val="20"/>
                <w:szCs w:val="20"/>
              </w:rPr>
            </w:pPr>
          </w:p>
        </w:tc>
        <w:tc>
          <w:tcPr>
            <w:tcW w:w="1969" w:type="dxa"/>
          </w:tcPr>
          <w:p w:rsidR="004E26A4" w:rsidRPr="008B76DD" w:rsidRDefault="004E26A4" w:rsidP="004E26A4">
            <w:pPr>
              <w:pStyle w:val="Norml1"/>
              <w:keepNext/>
              <w:spacing w:after="0"/>
              <w:ind w:right="132"/>
              <w:jc w:val="right"/>
              <w:rPr>
                <w:sz w:val="20"/>
                <w:szCs w:val="20"/>
              </w:rPr>
            </w:pP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spacing w:after="0"/>
              <w:ind w:left="570"/>
              <w:jc w:val="center"/>
              <w:rPr>
                <w:sz w:val="20"/>
                <w:szCs w:val="20"/>
              </w:rPr>
            </w:pPr>
          </w:p>
        </w:tc>
        <w:tc>
          <w:tcPr>
            <w:tcW w:w="5368" w:type="dxa"/>
          </w:tcPr>
          <w:p w:rsidR="004E26A4" w:rsidRPr="008B76DD" w:rsidRDefault="004E26A4" w:rsidP="004E26A4">
            <w:pPr>
              <w:numPr>
                <w:ilvl w:val="0"/>
                <w:numId w:val="37"/>
              </w:numPr>
              <w:spacing w:after="0"/>
              <w:rPr>
                <w:sz w:val="20"/>
                <w:szCs w:val="20"/>
              </w:rPr>
            </w:pPr>
            <w:r w:rsidRPr="008B76DD">
              <w:rPr>
                <w:sz w:val="20"/>
                <w:szCs w:val="20"/>
              </w:rPr>
              <w:t>Az érintett területek elemzése</w:t>
            </w:r>
          </w:p>
        </w:tc>
        <w:tc>
          <w:tcPr>
            <w:tcW w:w="1749" w:type="dxa"/>
          </w:tcPr>
          <w:p w:rsidR="004E26A4" w:rsidRPr="008B76DD" w:rsidRDefault="004E26A4" w:rsidP="004E26A4">
            <w:pPr>
              <w:pStyle w:val="Norml1"/>
              <w:keepNext/>
              <w:spacing w:after="0"/>
              <w:jc w:val="right"/>
              <w:rPr>
                <w:sz w:val="20"/>
                <w:szCs w:val="20"/>
              </w:rPr>
            </w:pPr>
            <w:r w:rsidRPr="008B76DD">
              <w:rPr>
                <w:sz w:val="20"/>
                <w:szCs w:val="20"/>
              </w:rPr>
              <w:t>15 599</w:t>
            </w:r>
          </w:p>
        </w:tc>
        <w:tc>
          <w:tcPr>
            <w:tcW w:w="1969" w:type="dxa"/>
          </w:tcPr>
          <w:p w:rsidR="004E26A4" w:rsidRPr="008B76DD" w:rsidRDefault="004E26A4" w:rsidP="004E26A4">
            <w:pPr>
              <w:pStyle w:val="Norml1"/>
              <w:keepNext/>
              <w:spacing w:after="0"/>
              <w:ind w:right="132"/>
              <w:jc w:val="right"/>
              <w:rPr>
                <w:sz w:val="20"/>
                <w:szCs w:val="20"/>
              </w:rPr>
            </w:pPr>
            <w:r w:rsidRPr="008B76DD">
              <w:rPr>
                <w:sz w:val="20"/>
                <w:szCs w:val="20"/>
              </w:rPr>
              <w:t>162</w:t>
            </w:r>
            <w:r w:rsidR="003144E6">
              <w:rPr>
                <w:sz w:val="20"/>
                <w:szCs w:val="20"/>
              </w:rPr>
              <w:t xml:space="preserve"> </w:t>
            </w:r>
            <w:r w:rsidRPr="008B76DD">
              <w:rPr>
                <w:sz w:val="20"/>
                <w:szCs w:val="20"/>
              </w:rPr>
              <w:t>489</w:t>
            </w: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spacing w:after="0"/>
              <w:ind w:left="570"/>
              <w:jc w:val="center"/>
              <w:rPr>
                <w:sz w:val="20"/>
                <w:szCs w:val="20"/>
              </w:rPr>
            </w:pPr>
          </w:p>
        </w:tc>
        <w:tc>
          <w:tcPr>
            <w:tcW w:w="5368" w:type="dxa"/>
          </w:tcPr>
          <w:p w:rsidR="004E26A4" w:rsidRPr="008B76DD" w:rsidRDefault="004E26A4" w:rsidP="004E26A4">
            <w:pPr>
              <w:numPr>
                <w:ilvl w:val="0"/>
                <w:numId w:val="37"/>
              </w:numPr>
              <w:spacing w:after="0"/>
              <w:rPr>
                <w:sz w:val="20"/>
                <w:szCs w:val="20"/>
              </w:rPr>
            </w:pPr>
            <w:r w:rsidRPr="008B76DD">
              <w:rPr>
                <w:sz w:val="20"/>
                <w:szCs w:val="20"/>
              </w:rPr>
              <w:t>A területre és a helyi fejlesztési stratégiára vonatkozó adatszolgáltatás</w:t>
            </w:r>
          </w:p>
        </w:tc>
        <w:tc>
          <w:tcPr>
            <w:tcW w:w="1749" w:type="dxa"/>
          </w:tcPr>
          <w:p w:rsidR="004E26A4" w:rsidRPr="008B76DD" w:rsidRDefault="004E26A4" w:rsidP="004E26A4">
            <w:pPr>
              <w:pStyle w:val="Norml1"/>
              <w:keepNext/>
              <w:spacing w:after="0"/>
              <w:jc w:val="right"/>
              <w:rPr>
                <w:sz w:val="20"/>
                <w:szCs w:val="20"/>
              </w:rPr>
            </w:pPr>
            <w:r w:rsidRPr="008B76DD">
              <w:rPr>
                <w:sz w:val="20"/>
                <w:szCs w:val="20"/>
              </w:rPr>
              <w:t>9 527</w:t>
            </w:r>
          </w:p>
        </w:tc>
        <w:tc>
          <w:tcPr>
            <w:tcW w:w="1969" w:type="dxa"/>
          </w:tcPr>
          <w:p w:rsidR="004E26A4" w:rsidRPr="008B76DD" w:rsidRDefault="004E26A4" w:rsidP="004E26A4">
            <w:pPr>
              <w:pStyle w:val="Norml1"/>
              <w:keepNext/>
              <w:spacing w:after="0"/>
              <w:ind w:right="132"/>
              <w:jc w:val="right"/>
              <w:rPr>
                <w:sz w:val="20"/>
                <w:szCs w:val="20"/>
              </w:rPr>
            </w:pPr>
            <w:r w:rsidRPr="008B76DD">
              <w:rPr>
                <w:sz w:val="20"/>
                <w:szCs w:val="20"/>
              </w:rPr>
              <w:t>354</w:t>
            </w:r>
            <w:r w:rsidR="003144E6">
              <w:rPr>
                <w:sz w:val="20"/>
                <w:szCs w:val="20"/>
              </w:rPr>
              <w:t xml:space="preserve"> </w:t>
            </w:r>
            <w:r w:rsidRPr="008B76DD">
              <w:rPr>
                <w:sz w:val="20"/>
                <w:szCs w:val="20"/>
              </w:rPr>
              <w:t>843</w:t>
            </w: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spacing w:after="0"/>
              <w:ind w:left="570"/>
              <w:jc w:val="center"/>
              <w:rPr>
                <w:sz w:val="20"/>
                <w:szCs w:val="20"/>
              </w:rPr>
            </w:pPr>
          </w:p>
        </w:tc>
        <w:tc>
          <w:tcPr>
            <w:tcW w:w="5368" w:type="dxa"/>
          </w:tcPr>
          <w:p w:rsidR="004E26A4" w:rsidRPr="008B76DD" w:rsidRDefault="004E26A4" w:rsidP="004E26A4">
            <w:pPr>
              <w:numPr>
                <w:ilvl w:val="0"/>
                <w:numId w:val="37"/>
              </w:numPr>
              <w:spacing w:after="0"/>
              <w:rPr>
                <w:sz w:val="20"/>
                <w:szCs w:val="20"/>
              </w:rPr>
            </w:pPr>
            <w:r w:rsidRPr="008B76DD">
              <w:rPr>
                <w:sz w:val="20"/>
                <w:szCs w:val="20"/>
              </w:rPr>
              <w:t>A helyi fejlesztési stratégiák elkészítésében és végrehajtásában részt vevő személyzet ké</w:t>
            </w:r>
            <w:r w:rsidRPr="008B76DD">
              <w:rPr>
                <w:sz w:val="20"/>
                <w:szCs w:val="20"/>
              </w:rPr>
              <w:t>p</w:t>
            </w:r>
            <w:r w:rsidRPr="008B76DD">
              <w:rPr>
                <w:sz w:val="20"/>
                <w:szCs w:val="20"/>
              </w:rPr>
              <w:t>zése</w:t>
            </w:r>
          </w:p>
        </w:tc>
        <w:tc>
          <w:tcPr>
            <w:tcW w:w="1749" w:type="dxa"/>
          </w:tcPr>
          <w:p w:rsidR="004E26A4" w:rsidRPr="008B76DD" w:rsidRDefault="004E26A4" w:rsidP="004E26A4">
            <w:pPr>
              <w:pStyle w:val="Norml1"/>
              <w:keepNext/>
              <w:spacing w:after="0"/>
              <w:jc w:val="right"/>
              <w:rPr>
                <w:sz w:val="20"/>
                <w:szCs w:val="20"/>
              </w:rPr>
            </w:pPr>
            <w:r w:rsidRPr="008B76DD">
              <w:rPr>
                <w:sz w:val="20"/>
                <w:szCs w:val="20"/>
              </w:rPr>
              <w:t>23 398</w:t>
            </w:r>
          </w:p>
        </w:tc>
        <w:tc>
          <w:tcPr>
            <w:tcW w:w="1969" w:type="dxa"/>
          </w:tcPr>
          <w:p w:rsidR="004E26A4" w:rsidRPr="008B76DD" w:rsidRDefault="004E26A4" w:rsidP="004E26A4">
            <w:pPr>
              <w:pStyle w:val="Norml1"/>
              <w:keepNext/>
              <w:spacing w:after="0"/>
              <w:ind w:right="132"/>
              <w:jc w:val="right"/>
              <w:rPr>
                <w:sz w:val="20"/>
                <w:szCs w:val="20"/>
              </w:rPr>
            </w:pPr>
            <w:r w:rsidRPr="008B76DD">
              <w:rPr>
                <w:sz w:val="20"/>
                <w:szCs w:val="20"/>
              </w:rPr>
              <w:t>4</w:t>
            </w:r>
            <w:r w:rsidR="003144E6">
              <w:rPr>
                <w:sz w:val="20"/>
                <w:szCs w:val="20"/>
              </w:rPr>
              <w:t xml:space="preserve"> </w:t>
            </w:r>
            <w:r w:rsidRPr="008B76DD">
              <w:rPr>
                <w:sz w:val="20"/>
                <w:szCs w:val="20"/>
              </w:rPr>
              <w:t>939</w:t>
            </w: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spacing w:after="0"/>
              <w:ind w:left="570"/>
              <w:jc w:val="center"/>
              <w:rPr>
                <w:sz w:val="20"/>
                <w:szCs w:val="20"/>
              </w:rPr>
            </w:pPr>
          </w:p>
        </w:tc>
        <w:tc>
          <w:tcPr>
            <w:tcW w:w="5368" w:type="dxa"/>
          </w:tcPr>
          <w:p w:rsidR="004E26A4" w:rsidRPr="008B76DD" w:rsidRDefault="004E26A4" w:rsidP="004E26A4">
            <w:pPr>
              <w:numPr>
                <w:ilvl w:val="0"/>
                <w:numId w:val="37"/>
              </w:numPr>
              <w:spacing w:after="0"/>
              <w:rPr>
                <w:sz w:val="20"/>
                <w:szCs w:val="20"/>
              </w:rPr>
            </w:pPr>
            <w:r w:rsidRPr="008B76DD">
              <w:rPr>
                <w:sz w:val="20"/>
                <w:szCs w:val="20"/>
              </w:rPr>
              <w:t>Promóciós események</w:t>
            </w:r>
          </w:p>
        </w:tc>
        <w:tc>
          <w:tcPr>
            <w:tcW w:w="1749" w:type="dxa"/>
          </w:tcPr>
          <w:p w:rsidR="004E26A4" w:rsidRPr="008B76DD" w:rsidRDefault="004E26A4" w:rsidP="004E26A4">
            <w:pPr>
              <w:pStyle w:val="Norml1"/>
              <w:keepNext/>
              <w:spacing w:after="0"/>
              <w:jc w:val="right"/>
              <w:rPr>
                <w:sz w:val="20"/>
                <w:szCs w:val="20"/>
              </w:rPr>
            </w:pPr>
            <w:r w:rsidRPr="008B76DD">
              <w:rPr>
                <w:sz w:val="20"/>
                <w:szCs w:val="20"/>
              </w:rPr>
              <w:t>7 799</w:t>
            </w:r>
          </w:p>
        </w:tc>
        <w:tc>
          <w:tcPr>
            <w:tcW w:w="1969" w:type="dxa"/>
          </w:tcPr>
          <w:p w:rsidR="004E26A4" w:rsidRPr="008B76DD" w:rsidRDefault="004E26A4" w:rsidP="004E26A4">
            <w:pPr>
              <w:pStyle w:val="Norml1"/>
              <w:keepNext/>
              <w:spacing w:after="0"/>
              <w:ind w:right="132"/>
              <w:jc w:val="right"/>
              <w:rPr>
                <w:sz w:val="20"/>
                <w:szCs w:val="20"/>
              </w:rPr>
            </w:pPr>
            <w:r w:rsidRPr="008B76DD">
              <w:rPr>
                <w:sz w:val="20"/>
                <w:szCs w:val="20"/>
              </w:rPr>
              <w:t>1 428 405</w:t>
            </w: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spacing w:after="0"/>
              <w:ind w:left="570"/>
              <w:jc w:val="center"/>
              <w:rPr>
                <w:sz w:val="20"/>
                <w:szCs w:val="20"/>
              </w:rPr>
            </w:pPr>
          </w:p>
        </w:tc>
        <w:tc>
          <w:tcPr>
            <w:tcW w:w="5368" w:type="dxa"/>
          </w:tcPr>
          <w:p w:rsidR="004E26A4" w:rsidRPr="008B76DD" w:rsidRDefault="004E26A4" w:rsidP="004E26A4">
            <w:pPr>
              <w:numPr>
                <w:ilvl w:val="0"/>
                <w:numId w:val="37"/>
              </w:numPr>
              <w:spacing w:after="0"/>
              <w:rPr>
                <w:sz w:val="20"/>
                <w:szCs w:val="20"/>
              </w:rPr>
            </w:pPr>
            <w:r w:rsidRPr="008B76DD">
              <w:rPr>
                <w:sz w:val="20"/>
                <w:szCs w:val="20"/>
              </w:rPr>
              <w:t xml:space="preserve">Az 52. cikk (a), (b) és (c) bekezdésében felsorolt egy vagy több intézkedést magába foglaló helyi fejlesztési stratégia végrehajtása olyan PPP-k által, amelyek nem tartoznak a 62. cikk (1) bekezdésének (b) pontjában meghatározottak közé (azaz a IV. tengely szerinti Helyi Akciócsoportok a </w:t>
            </w:r>
            <w:proofErr w:type="spellStart"/>
            <w:r w:rsidRPr="008B76DD">
              <w:rPr>
                <w:sz w:val="20"/>
                <w:szCs w:val="20"/>
              </w:rPr>
              <w:t>Leader-megközelítés</w:t>
            </w:r>
            <w:proofErr w:type="spellEnd"/>
            <w:r w:rsidRPr="008B76DD">
              <w:rPr>
                <w:sz w:val="20"/>
                <w:szCs w:val="20"/>
              </w:rPr>
              <w:t xml:space="preserve"> vonatkozásában) </w:t>
            </w:r>
          </w:p>
        </w:tc>
        <w:tc>
          <w:tcPr>
            <w:tcW w:w="1749" w:type="dxa"/>
          </w:tcPr>
          <w:p w:rsidR="004E26A4" w:rsidRPr="008B76DD" w:rsidRDefault="004E26A4" w:rsidP="004E26A4">
            <w:pPr>
              <w:pStyle w:val="Norml1"/>
              <w:keepNext/>
              <w:spacing w:after="0"/>
              <w:jc w:val="right"/>
              <w:rPr>
                <w:sz w:val="20"/>
                <w:szCs w:val="20"/>
              </w:rPr>
            </w:pPr>
            <w:r w:rsidRPr="008B76DD">
              <w:rPr>
                <w:sz w:val="20"/>
                <w:szCs w:val="20"/>
              </w:rPr>
              <w:t>12 479</w:t>
            </w:r>
          </w:p>
        </w:tc>
        <w:tc>
          <w:tcPr>
            <w:tcW w:w="1969" w:type="dxa"/>
          </w:tcPr>
          <w:p w:rsidR="004E26A4" w:rsidRPr="008B76DD" w:rsidRDefault="004E26A4" w:rsidP="004E26A4">
            <w:pPr>
              <w:pStyle w:val="Norml1"/>
              <w:keepNext/>
              <w:spacing w:after="0"/>
              <w:ind w:right="132"/>
              <w:jc w:val="right"/>
              <w:rPr>
                <w:sz w:val="20"/>
                <w:szCs w:val="20"/>
              </w:rPr>
            </w:pPr>
            <w:r w:rsidRPr="008B76DD">
              <w:rPr>
                <w:sz w:val="20"/>
                <w:szCs w:val="20"/>
              </w:rPr>
              <w:t>-</w:t>
            </w: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spacing w:after="0"/>
              <w:ind w:left="570"/>
              <w:jc w:val="center"/>
              <w:rPr>
                <w:sz w:val="20"/>
                <w:szCs w:val="20"/>
              </w:rPr>
            </w:pPr>
          </w:p>
        </w:tc>
        <w:tc>
          <w:tcPr>
            <w:tcW w:w="5368" w:type="dxa"/>
          </w:tcPr>
          <w:p w:rsidR="004E26A4" w:rsidRPr="008B76DD" w:rsidRDefault="004E26A4" w:rsidP="004E26A4">
            <w:pPr>
              <w:numPr>
                <w:ilvl w:val="0"/>
                <w:numId w:val="37"/>
              </w:numPr>
              <w:spacing w:after="0"/>
              <w:rPr>
                <w:sz w:val="20"/>
                <w:szCs w:val="20"/>
                <w:lang w:bidi="sa-IN"/>
              </w:rPr>
            </w:pPr>
            <w:r w:rsidRPr="008B76DD">
              <w:rPr>
                <w:sz w:val="20"/>
                <w:szCs w:val="20"/>
              </w:rPr>
              <w:t>Egyéb</w:t>
            </w:r>
          </w:p>
        </w:tc>
        <w:tc>
          <w:tcPr>
            <w:tcW w:w="1749" w:type="dxa"/>
          </w:tcPr>
          <w:p w:rsidR="004E26A4" w:rsidRPr="008B76DD" w:rsidRDefault="004E26A4" w:rsidP="004E26A4">
            <w:pPr>
              <w:pStyle w:val="Norml1"/>
              <w:keepNext/>
              <w:spacing w:after="0"/>
              <w:jc w:val="right"/>
              <w:rPr>
                <w:sz w:val="20"/>
                <w:szCs w:val="20"/>
              </w:rPr>
            </w:pPr>
            <w:r w:rsidRPr="008B76DD">
              <w:rPr>
                <w:sz w:val="20"/>
                <w:szCs w:val="20"/>
              </w:rPr>
              <w:t>31 197</w:t>
            </w:r>
          </w:p>
        </w:tc>
        <w:tc>
          <w:tcPr>
            <w:tcW w:w="1969" w:type="dxa"/>
          </w:tcPr>
          <w:p w:rsidR="004E26A4" w:rsidRPr="008B76DD" w:rsidRDefault="004E26A4" w:rsidP="004E26A4">
            <w:pPr>
              <w:pStyle w:val="Norml1"/>
              <w:keepNext/>
              <w:spacing w:after="0"/>
              <w:ind w:right="132"/>
              <w:jc w:val="right"/>
              <w:rPr>
                <w:sz w:val="20"/>
                <w:szCs w:val="20"/>
              </w:rPr>
            </w:pPr>
            <w:r w:rsidRPr="008B76DD">
              <w:rPr>
                <w:sz w:val="20"/>
                <w:szCs w:val="20"/>
              </w:rPr>
              <w:t>649</w:t>
            </w:r>
            <w:r w:rsidR="003144E6">
              <w:rPr>
                <w:sz w:val="20"/>
                <w:szCs w:val="20"/>
              </w:rPr>
              <w:t xml:space="preserve"> </w:t>
            </w:r>
            <w:r w:rsidRPr="008B76DD">
              <w:rPr>
                <w:sz w:val="20"/>
                <w:szCs w:val="20"/>
              </w:rPr>
              <w:t>349</w:t>
            </w: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keepNext/>
              <w:spacing w:after="0"/>
              <w:jc w:val="center"/>
              <w:rPr>
                <w:sz w:val="20"/>
                <w:szCs w:val="20"/>
                <w:lang w:bidi="sa-IN"/>
              </w:rPr>
            </w:pPr>
          </w:p>
        </w:tc>
        <w:tc>
          <w:tcPr>
            <w:tcW w:w="5368" w:type="dxa"/>
          </w:tcPr>
          <w:p w:rsidR="004E26A4" w:rsidRPr="008B76DD" w:rsidRDefault="004E26A4" w:rsidP="004E26A4">
            <w:pPr>
              <w:keepNext/>
              <w:tabs>
                <w:tab w:val="num" w:pos="650"/>
              </w:tabs>
              <w:spacing w:after="0"/>
              <w:jc w:val="left"/>
              <w:rPr>
                <w:sz w:val="20"/>
                <w:szCs w:val="20"/>
                <w:lang w:bidi="sa-IN"/>
              </w:rPr>
            </w:pPr>
            <w:r w:rsidRPr="008B76DD">
              <w:rPr>
                <w:sz w:val="20"/>
                <w:szCs w:val="20"/>
                <w:lang w:bidi="sa-IN"/>
              </w:rPr>
              <w:t>Nem (férfi/nő)</w:t>
            </w:r>
          </w:p>
        </w:tc>
        <w:tc>
          <w:tcPr>
            <w:tcW w:w="1749" w:type="dxa"/>
            <w:shd w:val="clear" w:color="auto" w:fill="auto"/>
          </w:tcPr>
          <w:p w:rsidR="004E26A4" w:rsidRPr="008B76DD" w:rsidRDefault="004E26A4" w:rsidP="004E26A4">
            <w:pPr>
              <w:pStyle w:val="Norml1"/>
              <w:keepNext/>
              <w:spacing w:after="0"/>
              <w:jc w:val="right"/>
              <w:rPr>
                <w:sz w:val="20"/>
                <w:szCs w:val="20"/>
              </w:rPr>
            </w:pPr>
            <w:r w:rsidRPr="008B76DD">
              <w:rPr>
                <w:sz w:val="20"/>
                <w:szCs w:val="20"/>
              </w:rPr>
              <w:t>60 770/39 230</w:t>
            </w:r>
          </w:p>
        </w:tc>
        <w:tc>
          <w:tcPr>
            <w:tcW w:w="1969" w:type="dxa"/>
          </w:tcPr>
          <w:p w:rsidR="004E26A4" w:rsidRPr="008B76DD" w:rsidRDefault="004E26A4" w:rsidP="004E26A4">
            <w:pPr>
              <w:pStyle w:val="Norml1"/>
              <w:keepNext/>
              <w:spacing w:after="0"/>
              <w:ind w:right="132"/>
              <w:jc w:val="right"/>
              <w:rPr>
                <w:sz w:val="20"/>
                <w:szCs w:val="20"/>
              </w:rPr>
            </w:pPr>
            <w:r w:rsidRPr="008B76DD">
              <w:rPr>
                <w:sz w:val="20"/>
                <w:szCs w:val="20"/>
              </w:rPr>
              <w:t>1</w:t>
            </w:r>
            <w:r w:rsidR="003144E6">
              <w:rPr>
                <w:sz w:val="20"/>
                <w:szCs w:val="20"/>
              </w:rPr>
              <w:t xml:space="preserve"> </w:t>
            </w:r>
            <w:r w:rsidRPr="008B76DD">
              <w:rPr>
                <w:sz w:val="20"/>
                <w:szCs w:val="20"/>
              </w:rPr>
              <w:t>337</w:t>
            </w:r>
            <w:r w:rsidR="003144E6">
              <w:rPr>
                <w:sz w:val="20"/>
                <w:szCs w:val="20"/>
              </w:rPr>
              <w:t xml:space="preserve"> </w:t>
            </w:r>
            <w:r w:rsidRPr="008B76DD">
              <w:rPr>
                <w:sz w:val="20"/>
                <w:szCs w:val="20"/>
              </w:rPr>
              <w:t>349/1</w:t>
            </w:r>
            <w:r w:rsidR="003144E6">
              <w:rPr>
                <w:sz w:val="20"/>
                <w:szCs w:val="20"/>
              </w:rPr>
              <w:t xml:space="preserve"> </w:t>
            </w:r>
            <w:r w:rsidRPr="008B76DD">
              <w:rPr>
                <w:sz w:val="20"/>
                <w:szCs w:val="20"/>
              </w:rPr>
              <w:t>262</w:t>
            </w:r>
            <w:r w:rsidR="003144E6">
              <w:rPr>
                <w:sz w:val="20"/>
                <w:szCs w:val="20"/>
              </w:rPr>
              <w:t xml:space="preserve"> </w:t>
            </w:r>
            <w:r w:rsidRPr="008B76DD">
              <w:rPr>
                <w:sz w:val="20"/>
                <w:szCs w:val="20"/>
              </w:rPr>
              <w:t>676</w:t>
            </w: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pStyle w:val="Norml1"/>
              <w:keepNext/>
              <w:spacing w:after="0"/>
              <w:jc w:val="center"/>
              <w:rPr>
                <w:sz w:val="20"/>
                <w:szCs w:val="20"/>
                <w:lang w:val="hu-HU" w:bidi="sa-IN"/>
              </w:rPr>
            </w:pPr>
          </w:p>
        </w:tc>
        <w:tc>
          <w:tcPr>
            <w:tcW w:w="5368" w:type="dxa"/>
          </w:tcPr>
          <w:p w:rsidR="004E26A4" w:rsidRPr="008B76DD" w:rsidRDefault="004E26A4" w:rsidP="004E26A4">
            <w:pPr>
              <w:pStyle w:val="Norml1"/>
              <w:keepNext/>
              <w:spacing w:after="0"/>
              <w:rPr>
                <w:sz w:val="20"/>
                <w:szCs w:val="20"/>
                <w:lang w:bidi="sa-IN"/>
              </w:rPr>
            </w:pPr>
            <w:r w:rsidRPr="008B76DD">
              <w:rPr>
                <w:sz w:val="20"/>
                <w:szCs w:val="20"/>
                <w:lang w:val="hu-HU" w:bidi="sa-IN"/>
              </w:rPr>
              <w:t>Korosztály</w:t>
            </w:r>
          </w:p>
          <w:p w:rsidR="004E26A4" w:rsidRPr="008B76DD" w:rsidRDefault="004E26A4" w:rsidP="004E26A4">
            <w:pPr>
              <w:numPr>
                <w:ilvl w:val="0"/>
                <w:numId w:val="37"/>
              </w:numPr>
              <w:spacing w:after="0"/>
              <w:rPr>
                <w:sz w:val="20"/>
                <w:szCs w:val="20"/>
              </w:rPr>
            </w:pPr>
            <w:r w:rsidRPr="008B76DD">
              <w:rPr>
                <w:sz w:val="20"/>
                <w:szCs w:val="20"/>
              </w:rPr>
              <w:t>25 év alatt</w:t>
            </w:r>
          </w:p>
          <w:p w:rsidR="004E26A4" w:rsidRPr="008B76DD" w:rsidRDefault="004E26A4" w:rsidP="004E26A4">
            <w:pPr>
              <w:numPr>
                <w:ilvl w:val="0"/>
                <w:numId w:val="37"/>
              </w:numPr>
              <w:spacing w:after="0"/>
              <w:rPr>
                <w:sz w:val="20"/>
                <w:szCs w:val="20"/>
                <w:lang w:bidi="sa-IN"/>
              </w:rPr>
            </w:pPr>
            <w:r w:rsidRPr="008B76DD">
              <w:rPr>
                <w:sz w:val="20"/>
                <w:szCs w:val="20"/>
              </w:rPr>
              <w:t>25</w:t>
            </w:r>
            <w:r w:rsidRPr="008B76DD">
              <w:rPr>
                <w:sz w:val="20"/>
                <w:szCs w:val="20"/>
                <w:lang w:bidi="sa-IN"/>
              </w:rPr>
              <w:t xml:space="preserve"> éves vagy idősebb</w:t>
            </w:r>
          </w:p>
        </w:tc>
        <w:tc>
          <w:tcPr>
            <w:tcW w:w="1749" w:type="dxa"/>
            <w:shd w:val="clear" w:color="auto" w:fill="auto"/>
          </w:tcPr>
          <w:p w:rsidR="004E26A4" w:rsidRPr="008B76DD" w:rsidRDefault="004E26A4" w:rsidP="004E26A4">
            <w:pPr>
              <w:pStyle w:val="Norml1"/>
              <w:keepNext/>
              <w:spacing w:after="0"/>
              <w:jc w:val="right"/>
              <w:rPr>
                <w:sz w:val="20"/>
                <w:szCs w:val="20"/>
              </w:rPr>
            </w:pPr>
          </w:p>
          <w:p w:rsidR="004E26A4" w:rsidRPr="008B76DD" w:rsidRDefault="004E26A4" w:rsidP="004E26A4">
            <w:pPr>
              <w:pStyle w:val="Norml1"/>
              <w:keepNext/>
              <w:spacing w:after="0"/>
              <w:jc w:val="right"/>
              <w:rPr>
                <w:sz w:val="20"/>
                <w:szCs w:val="20"/>
              </w:rPr>
            </w:pPr>
            <w:r w:rsidRPr="008B76DD">
              <w:rPr>
                <w:sz w:val="20"/>
                <w:szCs w:val="20"/>
              </w:rPr>
              <w:t>35 027</w:t>
            </w:r>
          </w:p>
          <w:p w:rsidR="004E26A4" w:rsidRPr="008B76DD" w:rsidRDefault="004E26A4" w:rsidP="004E26A4">
            <w:pPr>
              <w:pStyle w:val="Norml1"/>
              <w:keepNext/>
              <w:spacing w:after="0"/>
              <w:jc w:val="right"/>
              <w:rPr>
                <w:sz w:val="20"/>
                <w:szCs w:val="20"/>
              </w:rPr>
            </w:pPr>
            <w:r w:rsidRPr="008B76DD">
              <w:rPr>
                <w:sz w:val="20"/>
                <w:szCs w:val="20"/>
              </w:rPr>
              <w:t>64 973</w:t>
            </w:r>
          </w:p>
        </w:tc>
        <w:tc>
          <w:tcPr>
            <w:tcW w:w="1969" w:type="dxa"/>
          </w:tcPr>
          <w:p w:rsidR="004E26A4" w:rsidRPr="008B76DD" w:rsidRDefault="004E26A4" w:rsidP="004E26A4">
            <w:pPr>
              <w:pStyle w:val="Norml1"/>
              <w:keepNext/>
              <w:spacing w:after="0"/>
              <w:ind w:right="132"/>
              <w:jc w:val="right"/>
              <w:rPr>
                <w:sz w:val="20"/>
                <w:szCs w:val="20"/>
              </w:rPr>
            </w:pPr>
          </w:p>
          <w:p w:rsidR="004E26A4" w:rsidRPr="008B76DD" w:rsidRDefault="004E26A4" w:rsidP="004E26A4">
            <w:pPr>
              <w:pStyle w:val="Norml1"/>
              <w:keepNext/>
              <w:spacing w:after="0"/>
              <w:ind w:right="132"/>
              <w:jc w:val="right"/>
              <w:rPr>
                <w:sz w:val="20"/>
                <w:szCs w:val="20"/>
              </w:rPr>
            </w:pPr>
            <w:r w:rsidRPr="008B76DD">
              <w:rPr>
                <w:sz w:val="20"/>
                <w:szCs w:val="20"/>
              </w:rPr>
              <w:t>361</w:t>
            </w:r>
            <w:r w:rsidR="003144E6">
              <w:rPr>
                <w:sz w:val="20"/>
                <w:szCs w:val="20"/>
              </w:rPr>
              <w:t xml:space="preserve"> </w:t>
            </w:r>
            <w:r w:rsidRPr="008B76DD">
              <w:rPr>
                <w:sz w:val="20"/>
                <w:szCs w:val="20"/>
              </w:rPr>
              <w:t>702</w:t>
            </w:r>
          </w:p>
          <w:p w:rsidR="004E26A4" w:rsidRPr="008B76DD" w:rsidRDefault="004E26A4" w:rsidP="004E26A4">
            <w:pPr>
              <w:pStyle w:val="Norml1"/>
              <w:keepNext/>
              <w:spacing w:after="0"/>
              <w:ind w:right="132"/>
              <w:jc w:val="right"/>
              <w:rPr>
                <w:sz w:val="20"/>
                <w:szCs w:val="20"/>
              </w:rPr>
            </w:pPr>
            <w:r w:rsidRPr="008B76DD">
              <w:rPr>
                <w:sz w:val="20"/>
                <w:szCs w:val="20"/>
              </w:rPr>
              <w:t>2</w:t>
            </w:r>
            <w:r w:rsidR="003144E6">
              <w:rPr>
                <w:sz w:val="20"/>
                <w:szCs w:val="20"/>
              </w:rPr>
              <w:t xml:space="preserve"> </w:t>
            </w:r>
            <w:r w:rsidRPr="008B76DD">
              <w:rPr>
                <w:sz w:val="20"/>
                <w:szCs w:val="20"/>
              </w:rPr>
              <w:t>238</w:t>
            </w:r>
            <w:r w:rsidR="003144E6">
              <w:rPr>
                <w:sz w:val="20"/>
                <w:szCs w:val="20"/>
              </w:rPr>
              <w:t xml:space="preserve"> </w:t>
            </w:r>
            <w:r w:rsidRPr="008B76DD">
              <w:rPr>
                <w:sz w:val="20"/>
                <w:szCs w:val="20"/>
              </w:rPr>
              <w:t>323</w:t>
            </w:r>
          </w:p>
        </w:tc>
      </w:tr>
      <w:tr w:rsidR="004E26A4" w:rsidRPr="008B76DD" w:rsidTr="003144E6">
        <w:tblPrEx>
          <w:tblCellMar>
            <w:top w:w="0" w:type="dxa"/>
            <w:bottom w:w="0" w:type="dxa"/>
          </w:tblCellMar>
        </w:tblPrEx>
        <w:trPr>
          <w:cantSplit/>
          <w:jc w:val="center"/>
        </w:trPr>
        <w:tc>
          <w:tcPr>
            <w:tcW w:w="384" w:type="dxa"/>
            <w:vMerge/>
          </w:tcPr>
          <w:p w:rsidR="004E26A4" w:rsidRPr="008B76DD" w:rsidRDefault="004E26A4" w:rsidP="00573BB9">
            <w:pPr>
              <w:pStyle w:val="Norml1"/>
              <w:keepNext/>
              <w:spacing w:after="0"/>
              <w:jc w:val="center"/>
              <w:rPr>
                <w:sz w:val="20"/>
                <w:szCs w:val="20"/>
                <w:lang w:val="hu-HU" w:bidi="sa-IN"/>
              </w:rPr>
            </w:pPr>
          </w:p>
        </w:tc>
        <w:tc>
          <w:tcPr>
            <w:tcW w:w="5368" w:type="dxa"/>
          </w:tcPr>
          <w:p w:rsidR="004E26A4" w:rsidRPr="008B76DD" w:rsidRDefault="004E26A4" w:rsidP="004E26A4">
            <w:pPr>
              <w:pStyle w:val="Norml1"/>
              <w:keepNext/>
              <w:spacing w:after="0"/>
              <w:rPr>
                <w:sz w:val="20"/>
                <w:szCs w:val="20"/>
                <w:lang w:bidi="sa-IN"/>
              </w:rPr>
            </w:pPr>
            <w:r w:rsidRPr="008B76DD">
              <w:rPr>
                <w:sz w:val="20"/>
                <w:szCs w:val="20"/>
                <w:lang w:val="hu-HU" w:bidi="sa-IN"/>
              </w:rPr>
              <w:t xml:space="preserve">Támogatott </w:t>
            </w:r>
            <w:proofErr w:type="spellStart"/>
            <w:r w:rsidRPr="008B76DD">
              <w:rPr>
                <w:sz w:val="20"/>
                <w:szCs w:val="20"/>
                <w:lang w:val="hu-HU" w:bidi="sa-IN"/>
              </w:rPr>
              <w:t>PPK-k</w:t>
            </w:r>
            <w:proofErr w:type="spellEnd"/>
            <w:r w:rsidRPr="008B76DD">
              <w:rPr>
                <w:sz w:val="20"/>
                <w:szCs w:val="20"/>
                <w:lang w:val="hu-HU" w:bidi="sa-IN"/>
              </w:rPr>
              <w:t xml:space="preserve"> száma</w:t>
            </w:r>
          </w:p>
        </w:tc>
        <w:tc>
          <w:tcPr>
            <w:tcW w:w="1749" w:type="dxa"/>
          </w:tcPr>
          <w:p w:rsidR="004E26A4" w:rsidRPr="008B76DD" w:rsidRDefault="004E26A4" w:rsidP="004E26A4">
            <w:pPr>
              <w:pStyle w:val="Norml1"/>
              <w:keepNext/>
              <w:spacing w:after="0"/>
              <w:jc w:val="right"/>
              <w:rPr>
                <w:sz w:val="20"/>
                <w:szCs w:val="20"/>
              </w:rPr>
            </w:pPr>
            <w:r w:rsidRPr="008B76DD">
              <w:rPr>
                <w:sz w:val="20"/>
                <w:szCs w:val="20"/>
              </w:rPr>
              <w:t>140</w:t>
            </w:r>
          </w:p>
        </w:tc>
        <w:tc>
          <w:tcPr>
            <w:tcW w:w="1969" w:type="dxa"/>
          </w:tcPr>
          <w:p w:rsidR="004E26A4" w:rsidRPr="008B76DD" w:rsidRDefault="004E26A4" w:rsidP="004E26A4">
            <w:pPr>
              <w:pStyle w:val="Norml1"/>
              <w:keepNext/>
              <w:spacing w:after="0"/>
              <w:ind w:right="132"/>
              <w:jc w:val="right"/>
              <w:rPr>
                <w:sz w:val="20"/>
                <w:szCs w:val="20"/>
              </w:rPr>
            </w:pPr>
            <w:r w:rsidRPr="008B76DD">
              <w:rPr>
                <w:sz w:val="20"/>
                <w:szCs w:val="20"/>
              </w:rPr>
              <w:t>61 950</w:t>
            </w:r>
          </w:p>
        </w:tc>
      </w:tr>
      <w:tr w:rsidR="004E26A4" w:rsidRPr="008B76DD" w:rsidTr="003144E6">
        <w:tblPrEx>
          <w:tblCellMar>
            <w:top w:w="0" w:type="dxa"/>
            <w:bottom w:w="0" w:type="dxa"/>
          </w:tblCellMar>
        </w:tblPrEx>
        <w:trPr>
          <w:cantSplit/>
          <w:jc w:val="center"/>
        </w:trPr>
        <w:tc>
          <w:tcPr>
            <w:tcW w:w="384" w:type="dxa"/>
            <w:vMerge w:val="restart"/>
          </w:tcPr>
          <w:p w:rsidR="004E26A4" w:rsidRPr="008B76DD" w:rsidRDefault="004E26A4" w:rsidP="00573BB9">
            <w:pPr>
              <w:pStyle w:val="Norml1"/>
              <w:spacing w:after="0"/>
              <w:jc w:val="center"/>
              <w:rPr>
                <w:sz w:val="20"/>
                <w:szCs w:val="20"/>
                <w:lang w:val="hu-HU" w:bidi="sa-IN"/>
              </w:rPr>
            </w:pPr>
            <w:r w:rsidRPr="008B76DD">
              <w:rPr>
                <w:sz w:val="20"/>
                <w:szCs w:val="20"/>
                <w:lang w:val="hu-HU" w:bidi="sa-IN"/>
              </w:rPr>
              <w:t>R</w:t>
            </w:r>
          </w:p>
        </w:tc>
        <w:tc>
          <w:tcPr>
            <w:tcW w:w="5368" w:type="dxa"/>
          </w:tcPr>
          <w:p w:rsidR="004E26A4" w:rsidRPr="008B76DD" w:rsidRDefault="004E26A4" w:rsidP="004E26A4">
            <w:pPr>
              <w:pStyle w:val="Norml1"/>
              <w:spacing w:after="0"/>
              <w:rPr>
                <w:sz w:val="20"/>
                <w:szCs w:val="20"/>
                <w:lang w:val="hu-HU" w:bidi="sa-IN"/>
              </w:rPr>
            </w:pPr>
            <w:r w:rsidRPr="008B76DD">
              <w:rPr>
                <w:sz w:val="20"/>
                <w:szCs w:val="20"/>
                <w:lang w:val="hu-HU" w:bidi="sa-IN"/>
              </w:rPr>
              <w:t>A képzést sikeresen elvégző résztvevők száma</w:t>
            </w:r>
          </w:p>
        </w:tc>
        <w:tc>
          <w:tcPr>
            <w:tcW w:w="1749" w:type="dxa"/>
          </w:tcPr>
          <w:p w:rsidR="004E26A4" w:rsidRPr="008B76DD" w:rsidRDefault="004E26A4" w:rsidP="004E26A4">
            <w:pPr>
              <w:pStyle w:val="Norml1"/>
              <w:spacing w:after="0"/>
              <w:jc w:val="right"/>
              <w:rPr>
                <w:sz w:val="20"/>
                <w:szCs w:val="20"/>
              </w:rPr>
            </w:pPr>
            <w:r w:rsidRPr="008B76DD">
              <w:rPr>
                <w:sz w:val="20"/>
                <w:szCs w:val="20"/>
              </w:rPr>
              <w:t>90 000</w:t>
            </w:r>
          </w:p>
        </w:tc>
        <w:tc>
          <w:tcPr>
            <w:tcW w:w="1969" w:type="dxa"/>
          </w:tcPr>
          <w:p w:rsidR="004E26A4" w:rsidRPr="008B76DD" w:rsidRDefault="004E26A4" w:rsidP="004E26A4">
            <w:pPr>
              <w:pStyle w:val="Norml1"/>
              <w:spacing w:after="0"/>
              <w:ind w:right="132"/>
              <w:jc w:val="right"/>
              <w:rPr>
                <w:sz w:val="20"/>
                <w:szCs w:val="20"/>
              </w:rPr>
            </w:pPr>
          </w:p>
        </w:tc>
      </w:tr>
      <w:tr w:rsidR="008914EB" w:rsidRPr="008B76DD" w:rsidTr="003144E6">
        <w:tblPrEx>
          <w:tblCellMar>
            <w:top w:w="0" w:type="dxa"/>
            <w:bottom w:w="0" w:type="dxa"/>
          </w:tblCellMar>
        </w:tblPrEx>
        <w:trPr>
          <w:cantSplit/>
          <w:jc w:val="center"/>
        </w:trPr>
        <w:tc>
          <w:tcPr>
            <w:tcW w:w="384" w:type="dxa"/>
            <w:vMerge/>
          </w:tcPr>
          <w:p w:rsidR="008914EB" w:rsidRPr="008B76DD" w:rsidRDefault="008914EB" w:rsidP="00573BB9">
            <w:pPr>
              <w:spacing w:after="0"/>
              <w:ind w:left="357"/>
              <w:jc w:val="center"/>
              <w:rPr>
                <w:sz w:val="20"/>
                <w:szCs w:val="20"/>
                <w:lang w:bidi="sa-IN"/>
              </w:rPr>
            </w:pPr>
          </w:p>
        </w:tc>
        <w:tc>
          <w:tcPr>
            <w:tcW w:w="5368" w:type="dxa"/>
          </w:tcPr>
          <w:p w:rsidR="008914EB" w:rsidRPr="008B76DD" w:rsidRDefault="008914EB" w:rsidP="004E26A4">
            <w:pPr>
              <w:spacing w:after="0"/>
              <w:rPr>
                <w:sz w:val="20"/>
                <w:szCs w:val="20"/>
                <w:lang w:bidi="sa-IN"/>
              </w:rPr>
            </w:pPr>
            <w:r w:rsidRPr="008B76DD">
              <w:rPr>
                <w:sz w:val="20"/>
                <w:szCs w:val="20"/>
                <w:lang w:bidi="sa-IN"/>
              </w:rPr>
              <w:t>Nem (férfi/nő)</w:t>
            </w:r>
          </w:p>
        </w:tc>
        <w:tc>
          <w:tcPr>
            <w:tcW w:w="1749" w:type="dxa"/>
          </w:tcPr>
          <w:p w:rsidR="008914EB" w:rsidRPr="008B76DD" w:rsidRDefault="008914EB" w:rsidP="004E26A4">
            <w:pPr>
              <w:pStyle w:val="Norml1"/>
              <w:spacing w:after="0"/>
              <w:jc w:val="right"/>
              <w:rPr>
                <w:sz w:val="20"/>
                <w:szCs w:val="20"/>
              </w:rPr>
            </w:pPr>
            <w:r w:rsidRPr="008B76DD">
              <w:rPr>
                <w:sz w:val="20"/>
                <w:szCs w:val="20"/>
              </w:rPr>
              <w:t>55 000/35 000</w:t>
            </w:r>
          </w:p>
        </w:tc>
        <w:tc>
          <w:tcPr>
            <w:tcW w:w="1969" w:type="dxa"/>
          </w:tcPr>
          <w:p w:rsidR="008914EB" w:rsidRPr="008B76DD" w:rsidRDefault="008914EB" w:rsidP="004E26A4">
            <w:pPr>
              <w:pStyle w:val="Norml1"/>
              <w:spacing w:after="0"/>
              <w:ind w:right="132"/>
              <w:jc w:val="right"/>
              <w:rPr>
                <w:sz w:val="20"/>
                <w:szCs w:val="20"/>
              </w:rPr>
            </w:pPr>
            <w:r w:rsidRPr="00017030">
              <w:rPr>
                <w:sz w:val="20"/>
                <w:szCs w:val="20"/>
              </w:rPr>
              <w:t>1530/1492</w:t>
            </w:r>
          </w:p>
        </w:tc>
      </w:tr>
      <w:tr w:rsidR="008914EB" w:rsidRPr="008B76DD" w:rsidTr="003144E6">
        <w:tblPrEx>
          <w:tblCellMar>
            <w:top w:w="0" w:type="dxa"/>
            <w:bottom w:w="0" w:type="dxa"/>
          </w:tblCellMar>
        </w:tblPrEx>
        <w:trPr>
          <w:cantSplit/>
          <w:jc w:val="center"/>
        </w:trPr>
        <w:tc>
          <w:tcPr>
            <w:tcW w:w="384" w:type="dxa"/>
            <w:vMerge/>
          </w:tcPr>
          <w:p w:rsidR="008914EB" w:rsidRPr="008B76DD" w:rsidRDefault="008914EB" w:rsidP="00573BB9">
            <w:pPr>
              <w:spacing w:after="0"/>
              <w:ind w:left="357"/>
              <w:jc w:val="center"/>
              <w:rPr>
                <w:sz w:val="20"/>
                <w:szCs w:val="20"/>
                <w:lang w:bidi="sa-IN"/>
              </w:rPr>
            </w:pPr>
          </w:p>
        </w:tc>
        <w:tc>
          <w:tcPr>
            <w:tcW w:w="5368" w:type="dxa"/>
          </w:tcPr>
          <w:p w:rsidR="008914EB" w:rsidRPr="008B76DD" w:rsidRDefault="008914EB" w:rsidP="004E26A4">
            <w:pPr>
              <w:spacing w:after="0"/>
              <w:rPr>
                <w:sz w:val="20"/>
                <w:szCs w:val="20"/>
                <w:lang w:bidi="sa-IN"/>
              </w:rPr>
            </w:pPr>
            <w:r w:rsidRPr="008B76DD">
              <w:rPr>
                <w:sz w:val="20"/>
                <w:szCs w:val="20"/>
                <w:lang w:bidi="sa-IN"/>
              </w:rPr>
              <w:t>Korosztály</w:t>
            </w:r>
          </w:p>
        </w:tc>
        <w:tc>
          <w:tcPr>
            <w:tcW w:w="1749" w:type="dxa"/>
          </w:tcPr>
          <w:p w:rsidR="008914EB" w:rsidRPr="008B76DD" w:rsidRDefault="008914EB" w:rsidP="004E26A4">
            <w:pPr>
              <w:pStyle w:val="Norml1"/>
              <w:spacing w:after="0"/>
              <w:jc w:val="right"/>
              <w:rPr>
                <w:sz w:val="20"/>
                <w:szCs w:val="20"/>
              </w:rPr>
            </w:pPr>
          </w:p>
        </w:tc>
        <w:tc>
          <w:tcPr>
            <w:tcW w:w="1969" w:type="dxa"/>
          </w:tcPr>
          <w:p w:rsidR="008914EB" w:rsidRPr="008B76DD" w:rsidRDefault="008914EB" w:rsidP="004E26A4">
            <w:pPr>
              <w:pStyle w:val="Norml1"/>
              <w:spacing w:after="0"/>
              <w:ind w:right="132"/>
              <w:jc w:val="right"/>
              <w:rPr>
                <w:sz w:val="20"/>
                <w:szCs w:val="20"/>
              </w:rPr>
            </w:pPr>
          </w:p>
        </w:tc>
      </w:tr>
      <w:tr w:rsidR="008914EB" w:rsidRPr="008B76DD" w:rsidTr="003144E6">
        <w:tblPrEx>
          <w:tblCellMar>
            <w:top w:w="0" w:type="dxa"/>
            <w:bottom w:w="0" w:type="dxa"/>
          </w:tblCellMar>
        </w:tblPrEx>
        <w:trPr>
          <w:cantSplit/>
          <w:jc w:val="center"/>
        </w:trPr>
        <w:tc>
          <w:tcPr>
            <w:tcW w:w="384" w:type="dxa"/>
            <w:vMerge/>
          </w:tcPr>
          <w:p w:rsidR="008914EB" w:rsidRPr="008B76DD" w:rsidRDefault="008914EB" w:rsidP="00573BB9">
            <w:pPr>
              <w:spacing w:after="0"/>
              <w:ind w:left="570"/>
              <w:jc w:val="center"/>
              <w:rPr>
                <w:sz w:val="20"/>
                <w:szCs w:val="20"/>
              </w:rPr>
            </w:pPr>
          </w:p>
        </w:tc>
        <w:tc>
          <w:tcPr>
            <w:tcW w:w="5368" w:type="dxa"/>
          </w:tcPr>
          <w:p w:rsidR="008914EB" w:rsidRPr="008B76DD" w:rsidRDefault="008914EB" w:rsidP="004E26A4">
            <w:pPr>
              <w:numPr>
                <w:ilvl w:val="0"/>
                <w:numId w:val="37"/>
              </w:numPr>
              <w:spacing w:after="0"/>
              <w:rPr>
                <w:sz w:val="20"/>
                <w:szCs w:val="20"/>
              </w:rPr>
            </w:pPr>
            <w:r w:rsidRPr="008B76DD">
              <w:rPr>
                <w:sz w:val="20"/>
                <w:szCs w:val="20"/>
              </w:rPr>
              <w:t>25 év alatt</w:t>
            </w:r>
          </w:p>
        </w:tc>
        <w:tc>
          <w:tcPr>
            <w:tcW w:w="1749" w:type="dxa"/>
          </w:tcPr>
          <w:p w:rsidR="008914EB" w:rsidRPr="008B76DD" w:rsidRDefault="008914EB" w:rsidP="004E26A4">
            <w:pPr>
              <w:pStyle w:val="Norml1"/>
              <w:spacing w:after="0"/>
              <w:jc w:val="right"/>
              <w:rPr>
                <w:sz w:val="20"/>
                <w:szCs w:val="20"/>
              </w:rPr>
            </w:pPr>
            <w:r w:rsidRPr="008B76DD">
              <w:rPr>
                <w:sz w:val="20"/>
                <w:szCs w:val="20"/>
              </w:rPr>
              <w:t>27 000</w:t>
            </w:r>
          </w:p>
        </w:tc>
        <w:tc>
          <w:tcPr>
            <w:tcW w:w="1969" w:type="dxa"/>
          </w:tcPr>
          <w:p w:rsidR="008914EB" w:rsidRPr="008B76DD" w:rsidRDefault="008914EB" w:rsidP="004E26A4">
            <w:pPr>
              <w:pStyle w:val="Norml1"/>
              <w:spacing w:after="0"/>
              <w:ind w:right="132"/>
              <w:jc w:val="right"/>
              <w:rPr>
                <w:sz w:val="20"/>
                <w:szCs w:val="20"/>
              </w:rPr>
            </w:pPr>
            <w:r w:rsidRPr="00017030">
              <w:rPr>
                <w:sz w:val="20"/>
                <w:szCs w:val="20"/>
              </w:rPr>
              <w:t>516</w:t>
            </w:r>
          </w:p>
        </w:tc>
      </w:tr>
      <w:tr w:rsidR="008914EB" w:rsidRPr="008B76DD" w:rsidTr="003144E6">
        <w:tblPrEx>
          <w:tblCellMar>
            <w:top w:w="0" w:type="dxa"/>
            <w:bottom w:w="0" w:type="dxa"/>
          </w:tblCellMar>
        </w:tblPrEx>
        <w:trPr>
          <w:cantSplit/>
          <w:jc w:val="center"/>
        </w:trPr>
        <w:tc>
          <w:tcPr>
            <w:tcW w:w="384" w:type="dxa"/>
            <w:vMerge/>
          </w:tcPr>
          <w:p w:rsidR="008914EB" w:rsidRPr="008B76DD" w:rsidRDefault="008914EB" w:rsidP="00573BB9">
            <w:pPr>
              <w:spacing w:after="0"/>
              <w:ind w:left="570"/>
              <w:jc w:val="center"/>
              <w:rPr>
                <w:sz w:val="20"/>
                <w:szCs w:val="20"/>
              </w:rPr>
            </w:pPr>
          </w:p>
        </w:tc>
        <w:tc>
          <w:tcPr>
            <w:tcW w:w="5368" w:type="dxa"/>
          </w:tcPr>
          <w:p w:rsidR="008914EB" w:rsidRPr="008B76DD" w:rsidRDefault="008914EB" w:rsidP="004E26A4">
            <w:pPr>
              <w:numPr>
                <w:ilvl w:val="0"/>
                <w:numId w:val="37"/>
              </w:numPr>
              <w:spacing w:after="0"/>
              <w:rPr>
                <w:sz w:val="20"/>
                <w:szCs w:val="20"/>
              </w:rPr>
            </w:pPr>
            <w:r w:rsidRPr="008B76DD">
              <w:rPr>
                <w:sz w:val="20"/>
                <w:szCs w:val="20"/>
              </w:rPr>
              <w:t>25 éves vagy idősebb</w:t>
            </w:r>
          </w:p>
        </w:tc>
        <w:tc>
          <w:tcPr>
            <w:tcW w:w="1749" w:type="dxa"/>
          </w:tcPr>
          <w:p w:rsidR="008914EB" w:rsidRPr="008B76DD" w:rsidRDefault="008914EB" w:rsidP="004E26A4">
            <w:pPr>
              <w:pStyle w:val="Norml1"/>
              <w:spacing w:after="0"/>
              <w:jc w:val="right"/>
              <w:rPr>
                <w:sz w:val="20"/>
                <w:szCs w:val="20"/>
              </w:rPr>
            </w:pPr>
            <w:r w:rsidRPr="008B76DD">
              <w:rPr>
                <w:sz w:val="20"/>
                <w:szCs w:val="20"/>
              </w:rPr>
              <w:t>63 000</w:t>
            </w:r>
          </w:p>
        </w:tc>
        <w:tc>
          <w:tcPr>
            <w:tcW w:w="1969" w:type="dxa"/>
          </w:tcPr>
          <w:p w:rsidR="008914EB" w:rsidRPr="008B76DD" w:rsidRDefault="008914EB" w:rsidP="004E26A4">
            <w:pPr>
              <w:pStyle w:val="Norml1"/>
              <w:spacing w:after="0"/>
              <w:ind w:right="132"/>
              <w:jc w:val="right"/>
              <w:rPr>
                <w:sz w:val="20"/>
                <w:szCs w:val="20"/>
              </w:rPr>
            </w:pPr>
            <w:r w:rsidRPr="00017030">
              <w:rPr>
                <w:sz w:val="20"/>
                <w:szCs w:val="20"/>
              </w:rPr>
              <w:t>2506</w:t>
            </w:r>
          </w:p>
        </w:tc>
      </w:tr>
    </w:tbl>
    <w:p w:rsidR="009A5C1F" w:rsidRPr="00C003F8" w:rsidRDefault="009A5C1F" w:rsidP="009A5C1F">
      <w:pPr>
        <w:pStyle w:val="j-forrs"/>
        <w:widowControl w:val="0"/>
        <w:suppressAutoHyphens w:val="0"/>
        <w:rPr>
          <w:szCs w:val="22"/>
        </w:rPr>
      </w:pPr>
      <w:r w:rsidRPr="00C003F8">
        <w:t>Forrás: MVH</w:t>
      </w:r>
    </w:p>
    <w:p w:rsidR="00017F9A" w:rsidRDefault="00017F9A" w:rsidP="00017F9A">
      <w:pPr>
        <w:pStyle w:val="j-nomlszveg"/>
      </w:pPr>
      <w:bookmarkStart w:id="280" w:name="_Toc261596958"/>
      <w:r>
        <w:t>Az eredmény és hatás indikátorok esetében a számítás módszertan kidolgozása és az adatforrások meghatározás tekintetében felülvizsgálat indult 2011-ben.</w:t>
      </w:r>
    </w:p>
    <w:p w:rsidR="009A5C1F" w:rsidRPr="00716AD9" w:rsidRDefault="009A5C1F" w:rsidP="00CB27A5">
      <w:pPr>
        <w:pStyle w:val="j-cmsor4"/>
      </w:pPr>
      <w:r w:rsidRPr="00716AD9">
        <w:t>Készségek elsajátítására, ösztönzésére és végrehajtására igénybe vehető támogatás jogcím rövid bemutatása (HVI)</w:t>
      </w:r>
    </w:p>
    <w:p w:rsidR="009A5C1F" w:rsidRPr="00C003F8" w:rsidRDefault="009A5C1F" w:rsidP="00716AD9">
      <w:pPr>
        <w:pStyle w:val="j-nomlszveg"/>
      </w:pPr>
      <w:r w:rsidRPr="00C003F8">
        <w:t>Támogatási kérelem benyújtására 201</w:t>
      </w:r>
      <w:r>
        <w:t>1</w:t>
      </w:r>
      <w:r w:rsidRPr="00C003F8">
        <w:t>-ben nem volt lehetőség, kifizetési kérelmet utoljára 2010. júl</w:t>
      </w:r>
      <w:r w:rsidRPr="00C003F8">
        <w:t>i</w:t>
      </w:r>
      <w:r w:rsidRPr="00C003F8">
        <w:t>us 1-31. között lehetett b</w:t>
      </w:r>
      <w:r w:rsidRPr="00C003F8">
        <w:t>e</w:t>
      </w:r>
      <w:r w:rsidRPr="00C003F8">
        <w:t>nyújtani.</w:t>
      </w:r>
    </w:p>
    <w:p w:rsidR="009A5C1F" w:rsidRPr="00C003F8" w:rsidRDefault="009A5C1F" w:rsidP="00716AD9">
      <w:pPr>
        <w:pStyle w:val="j-nomlszveg"/>
      </w:pPr>
      <w:r w:rsidRPr="00C003F8">
        <w:t xml:space="preserve">Az 1/2010. (VI. 30.) VM rendelet alapján megszűnt a támogatási kérelem benyújtásának lehetősége, </w:t>
      </w:r>
      <w:r w:rsidR="00032D41">
        <w:t xml:space="preserve">a rendelet </w:t>
      </w:r>
      <w:r w:rsidRPr="00C003F8">
        <w:t xml:space="preserve">továbbá </w:t>
      </w:r>
      <w:r w:rsidR="00032D41" w:rsidRPr="00C003F8">
        <w:t>hat</w:t>
      </w:r>
      <w:r w:rsidR="00032D41" w:rsidRPr="00C003F8">
        <w:t>á</w:t>
      </w:r>
      <w:r w:rsidR="00032D41" w:rsidRPr="00C003F8">
        <w:t>lyon kívül helyezte</w:t>
      </w:r>
      <w:r w:rsidR="00032D41">
        <w:t xml:space="preserve"> </w:t>
      </w:r>
      <w:r w:rsidRPr="00C003F8">
        <w:t>a feladatokra vonatkozó rendel</w:t>
      </w:r>
      <w:r w:rsidRPr="00C003F8">
        <w:softHyphen/>
        <w:t>kezéseket</w:t>
      </w:r>
      <w:r w:rsidR="00032D41">
        <w:t>,</w:t>
      </w:r>
      <w:r w:rsidRPr="00C003F8">
        <w:t xml:space="preserve"> ezzel megszűnt a </w:t>
      </w:r>
      <w:r w:rsidRPr="00C003F8">
        <w:lastRenderedPageBreak/>
        <w:t>jövőben a további támogatás igénylésének lehetősége. Ennek oka az, hogy a LEADER Helyi Akci</w:t>
      </w:r>
      <w:r w:rsidRPr="00C003F8">
        <w:t>ó</w:t>
      </w:r>
      <w:r w:rsidRPr="00C003F8">
        <w:t xml:space="preserve">csoportok </w:t>
      </w:r>
      <w:proofErr w:type="gramStart"/>
      <w:r w:rsidRPr="00C003F8">
        <w:t>feladatkörükben</w:t>
      </w:r>
      <w:proofErr w:type="gramEnd"/>
      <w:r w:rsidRPr="00C003F8">
        <w:t xml:space="preserve"> </w:t>
      </w:r>
      <w:r w:rsidR="00032D41" w:rsidRPr="00C003F8">
        <w:t xml:space="preserve">a továbbiakban </w:t>
      </w:r>
      <w:r w:rsidRPr="00C003F8">
        <w:t>el tudják látni a HVI-k feladatait is, ezért párhuzamos sze</w:t>
      </w:r>
      <w:r w:rsidRPr="00C003F8">
        <w:t>r</w:t>
      </w:r>
      <w:r w:rsidRPr="00C003F8">
        <w:t>vezetren</w:t>
      </w:r>
      <w:r w:rsidRPr="00C003F8">
        <w:t>d</w:t>
      </w:r>
      <w:r w:rsidRPr="00C003F8">
        <w:t>szer fenntartására a nincsen szükség.</w:t>
      </w:r>
    </w:p>
    <w:p w:rsidR="009A5C1F" w:rsidRPr="00C003F8" w:rsidRDefault="009A5C1F" w:rsidP="00C64356">
      <w:pPr>
        <w:pStyle w:val="j-tblzatszm"/>
      </w:pPr>
      <w:r w:rsidRPr="00C003F8">
        <w:t>táblázat</w:t>
      </w:r>
    </w:p>
    <w:p w:rsidR="009A5C1F" w:rsidRPr="00716AD9" w:rsidRDefault="009A5C1F" w:rsidP="00716AD9">
      <w:pPr>
        <w:pStyle w:val="j-tblzat-fcm"/>
      </w:pPr>
      <w:r w:rsidRPr="00716AD9">
        <w:t>Készségek elsajátítására, ösztönzésére és végrehajtására igénybe vehető támogatás jogcím (HVI) 2011. évi ere</w:t>
      </w:r>
      <w:r w:rsidRPr="00716AD9">
        <w:t>d</w:t>
      </w:r>
      <w:r w:rsidRPr="00716AD9">
        <w:t>ményei</w:t>
      </w:r>
    </w:p>
    <w:tbl>
      <w:tblPr>
        <w:tblW w:w="8825" w:type="dxa"/>
        <w:jc w:val="center"/>
        <w:tblCellMar>
          <w:left w:w="70" w:type="dxa"/>
          <w:right w:w="70" w:type="dxa"/>
        </w:tblCellMar>
        <w:tblLook w:val="0000" w:firstRow="0" w:lastRow="0" w:firstColumn="0" w:lastColumn="0" w:noHBand="0" w:noVBand="0"/>
      </w:tblPr>
      <w:tblGrid>
        <w:gridCol w:w="4705"/>
        <w:gridCol w:w="520"/>
        <w:gridCol w:w="1420"/>
        <w:gridCol w:w="741"/>
        <w:gridCol w:w="1439"/>
      </w:tblGrid>
      <w:tr w:rsidR="006D5114" w:rsidRPr="006D5114" w:rsidTr="00573BB9">
        <w:trPr>
          <w:cantSplit/>
          <w:tblHeader/>
          <w:jc w:val="center"/>
        </w:trPr>
        <w:tc>
          <w:tcPr>
            <w:tcW w:w="470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center"/>
              <w:rPr>
                <w:rFonts w:eastAsia="Times New Roman" w:cs="Times New Roman"/>
                <w:b/>
                <w:bCs/>
                <w:kern w:val="0"/>
                <w:sz w:val="20"/>
                <w:szCs w:val="20"/>
                <w:lang w:bidi="bn-IN"/>
              </w:rPr>
            </w:pPr>
            <w:r w:rsidRPr="006D5114">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6D5114" w:rsidRPr="006D5114" w:rsidRDefault="006D5114" w:rsidP="006D5114">
            <w:pPr>
              <w:suppressAutoHyphens w:val="0"/>
              <w:spacing w:after="0"/>
              <w:jc w:val="center"/>
              <w:rPr>
                <w:rFonts w:eastAsia="Times New Roman" w:cs="Times New Roman"/>
                <w:b/>
                <w:bCs/>
                <w:kern w:val="0"/>
                <w:sz w:val="20"/>
                <w:szCs w:val="20"/>
                <w:lang w:bidi="bn-IN"/>
              </w:rPr>
            </w:pPr>
            <w:r w:rsidRPr="006D5114">
              <w:rPr>
                <w:rFonts w:eastAsia="Times New Roman" w:cs="Times New Roman"/>
                <w:b/>
                <w:bCs/>
                <w:kern w:val="0"/>
                <w:sz w:val="20"/>
                <w:szCs w:val="20"/>
                <w:lang w:bidi="bn-IN"/>
              </w:rPr>
              <w:t>2007-2011.</w:t>
            </w:r>
          </w:p>
        </w:tc>
      </w:tr>
      <w:tr w:rsidR="006D5114" w:rsidRPr="006D5114" w:rsidTr="00573BB9">
        <w:trPr>
          <w:cantSplit/>
          <w:tblHeader/>
          <w:jc w:val="center"/>
        </w:trPr>
        <w:tc>
          <w:tcPr>
            <w:tcW w:w="4705" w:type="dxa"/>
            <w:tcBorders>
              <w:top w:val="nil"/>
              <w:left w:val="double" w:sz="6" w:space="0" w:color="auto"/>
              <w:bottom w:val="double" w:sz="6" w:space="0" w:color="auto"/>
              <w:right w:val="single" w:sz="4" w:space="0" w:color="auto"/>
            </w:tcBorders>
            <w:shd w:val="clear" w:color="auto" w:fill="C0C0C0"/>
            <w:noWrap/>
          </w:tcPr>
          <w:p w:rsidR="006D5114" w:rsidRPr="006D5114" w:rsidRDefault="006D5114" w:rsidP="006D5114">
            <w:pPr>
              <w:suppressAutoHyphens w:val="0"/>
              <w:spacing w:after="0"/>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 </w:t>
            </w:r>
          </w:p>
        </w:tc>
        <w:tc>
          <w:tcPr>
            <w:tcW w:w="520" w:type="dxa"/>
            <w:tcBorders>
              <w:top w:val="nil"/>
              <w:left w:val="nil"/>
              <w:bottom w:val="double" w:sz="6" w:space="0" w:color="auto"/>
              <w:right w:val="single" w:sz="4" w:space="0" w:color="auto"/>
            </w:tcBorders>
            <w:shd w:val="clear" w:color="auto" w:fill="C0C0C0"/>
            <w:noWrap/>
          </w:tcPr>
          <w:p w:rsidR="006D5114" w:rsidRPr="006D5114" w:rsidRDefault="006D5114" w:rsidP="006D5114">
            <w:pPr>
              <w:suppressAutoHyphens w:val="0"/>
              <w:spacing w:after="0"/>
              <w:jc w:val="center"/>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db</w:t>
            </w:r>
          </w:p>
        </w:tc>
        <w:tc>
          <w:tcPr>
            <w:tcW w:w="1420" w:type="dxa"/>
            <w:tcBorders>
              <w:top w:val="nil"/>
              <w:left w:val="nil"/>
              <w:bottom w:val="double" w:sz="6" w:space="0" w:color="auto"/>
              <w:right w:val="single" w:sz="4" w:space="0" w:color="auto"/>
            </w:tcBorders>
            <w:shd w:val="clear" w:color="auto" w:fill="C0C0C0"/>
            <w:noWrap/>
          </w:tcPr>
          <w:p w:rsidR="006D5114" w:rsidRPr="006D5114" w:rsidRDefault="006D5114" w:rsidP="006D5114">
            <w:pPr>
              <w:suppressAutoHyphens w:val="0"/>
              <w:spacing w:after="0"/>
              <w:jc w:val="center"/>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w:t>
            </w:r>
          </w:p>
        </w:tc>
        <w:tc>
          <w:tcPr>
            <w:tcW w:w="741" w:type="dxa"/>
            <w:tcBorders>
              <w:top w:val="nil"/>
              <w:left w:val="nil"/>
              <w:bottom w:val="double" w:sz="6" w:space="0" w:color="auto"/>
              <w:right w:val="single" w:sz="4" w:space="0" w:color="auto"/>
            </w:tcBorders>
            <w:shd w:val="clear" w:color="auto" w:fill="C0C0C0"/>
            <w:noWrap/>
          </w:tcPr>
          <w:p w:rsidR="006D5114" w:rsidRPr="006D5114" w:rsidRDefault="006D5114" w:rsidP="006D5114">
            <w:pPr>
              <w:suppressAutoHyphens w:val="0"/>
              <w:spacing w:after="0"/>
              <w:jc w:val="center"/>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db</w:t>
            </w:r>
          </w:p>
        </w:tc>
        <w:tc>
          <w:tcPr>
            <w:tcW w:w="1439" w:type="dxa"/>
            <w:tcBorders>
              <w:top w:val="nil"/>
              <w:left w:val="nil"/>
              <w:bottom w:val="double" w:sz="6" w:space="0" w:color="auto"/>
              <w:right w:val="double" w:sz="6" w:space="0" w:color="auto"/>
            </w:tcBorders>
            <w:shd w:val="clear" w:color="auto" w:fill="C0C0C0"/>
            <w:noWrap/>
          </w:tcPr>
          <w:p w:rsidR="006D5114" w:rsidRPr="006D5114" w:rsidRDefault="006D5114" w:rsidP="006D5114">
            <w:pPr>
              <w:suppressAutoHyphens w:val="0"/>
              <w:spacing w:after="0"/>
              <w:jc w:val="center"/>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w:t>
            </w:r>
          </w:p>
        </w:tc>
      </w:tr>
      <w:tr w:rsidR="006D5114" w:rsidRPr="006D5114" w:rsidTr="00573BB9">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6D5114" w:rsidRPr="006D5114" w:rsidRDefault="006D5114" w:rsidP="006D5114">
            <w:pPr>
              <w:suppressAutoHyphens w:val="0"/>
              <w:spacing w:after="0"/>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beérkezett támogatási kérelem</w:t>
            </w:r>
          </w:p>
        </w:tc>
        <w:tc>
          <w:tcPr>
            <w:tcW w:w="52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0</w:t>
            </w:r>
          </w:p>
        </w:tc>
        <w:tc>
          <w:tcPr>
            <w:tcW w:w="142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0</w:t>
            </w:r>
          </w:p>
        </w:tc>
        <w:tc>
          <w:tcPr>
            <w:tcW w:w="741"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521</w:t>
            </w:r>
          </w:p>
        </w:tc>
        <w:tc>
          <w:tcPr>
            <w:tcW w:w="1439" w:type="dxa"/>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14 536 843</w:t>
            </w:r>
          </w:p>
        </w:tc>
      </w:tr>
      <w:tr w:rsidR="006D5114" w:rsidRPr="006D5114" w:rsidTr="00573BB9">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6D5114" w:rsidRPr="006D5114" w:rsidRDefault="006D5114" w:rsidP="006D5114">
            <w:pPr>
              <w:suppressAutoHyphens w:val="0"/>
              <w:spacing w:after="0"/>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ebből elutasított</w:t>
            </w:r>
          </w:p>
        </w:tc>
        <w:tc>
          <w:tcPr>
            <w:tcW w:w="52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0</w:t>
            </w:r>
          </w:p>
        </w:tc>
        <w:tc>
          <w:tcPr>
            <w:tcW w:w="142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0</w:t>
            </w:r>
          </w:p>
        </w:tc>
        <w:tc>
          <w:tcPr>
            <w:tcW w:w="741"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2</w:t>
            </w:r>
          </w:p>
        </w:tc>
        <w:tc>
          <w:tcPr>
            <w:tcW w:w="1439" w:type="dxa"/>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58 173</w:t>
            </w:r>
          </w:p>
        </w:tc>
      </w:tr>
      <w:tr w:rsidR="006D5114" w:rsidRPr="006D5114" w:rsidTr="00573BB9">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6D5114" w:rsidRPr="006D5114" w:rsidRDefault="00032D41" w:rsidP="006D5114">
            <w:pPr>
              <w:suppressAutoHyphens w:val="0"/>
              <w:spacing w:after="0"/>
              <w:rPr>
                <w:rFonts w:eastAsia="Times New Roman" w:cs="Times New Roman"/>
                <w:kern w:val="0"/>
                <w:sz w:val="20"/>
                <w:szCs w:val="20"/>
                <w:lang w:bidi="bn-IN"/>
              </w:rPr>
            </w:pPr>
            <w:r w:rsidRPr="006D5114">
              <w:rPr>
                <w:rFonts w:eastAsia="Times New Roman" w:cs="Times New Roman"/>
                <w:kern w:val="0"/>
                <w:sz w:val="20"/>
                <w:szCs w:val="20"/>
                <w:lang w:bidi="bn-IN"/>
              </w:rPr>
              <w:t>V</w:t>
            </w:r>
            <w:r w:rsidR="006D5114" w:rsidRPr="006D5114">
              <w:rPr>
                <w:rFonts w:eastAsia="Times New Roman" w:cs="Times New Roman"/>
                <w:kern w:val="0"/>
                <w:sz w:val="20"/>
                <w:szCs w:val="20"/>
                <w:lang w:bidi="bn-IN"/>
              </w:rPr>
              <w:t>isszavont</w:t>
            </w:r>
          </w:p>
        </w:tc>
        <w:tc>
          <w:tcPr>
            <w:tcW w:w="52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0</w:t>
            </w:r>
          </w:p>
        </w:tc>
        <w:tc>
          <w:tcPr>
            <w:tcW w:w="1420" w:type="dxa"/>
            <w:tcBorders>
              <w:top w:val="nil"/>
              <w:left w:val="nil"/>
              <w:bottom w:val="single" w:sz="4" w:space="0" w:color="auto"/>
              <w:right w:val="single" w:sz="4" w:space="0" w:color="auto"/>
            </w:tcBorders>
            <w:shd w:val="clear" w:color="auto" w:fill="C0C0C0"/>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 </w:t>
            </w:r>
          </w:p>
        </w:tc>
        <w:tc>
          <w:tcPr>
            <w:tcW w:w="741"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0</w:t>
            </w:r>
          </w:p>
        </w:tc>
        <w:tc>
          <w:tcPr>
            <w:tcW w:w="1439" w:type="dxa"/>
            <w:tcBorders>
              <w:top w:val="nil"/>
              <w:left w:val="nil"/>
              <w:bottom w:val="single" w:sz="4" w:space="0" w:color="auto"/>
              <w:right w:val="double" w:sz="6" w:space="0" w:color="auto"/>
            </w:tcBorders>
            <w:shd w:val="clear" w:color="auto" w:fill="C0C0C0"/>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 </w:t>
            </w:r>
          </w:p>
        </w:tc>
      </w:tr>
      <w:tr w:rsidR="006D5114" w:rsidRPr="006D5114" w:rsidTr="00573BB9">
        <w:trPr>
          <w:trHeight w:val="285"/>
          <w:jc w:val="center"/>
        </w:trPr>
        <w:tc>
          <w:tcPr>
            <w:tcW w:w="4705" w:type="dxa"/>
            <w:tcBorders>
              <w:top w:val="nil"/>
              <w:left w:val="double" w:sz="6" w:space="0" w:color="auto"/>
              <w:bottom w:val="double" w:sz="6" w:space="0" w:color="auto"/>
              <w:right w:val="single" w:sz="4" w:space="0" w:color="auto"/>
            </w:tcBorders>
            <w:shd w:val="clear" w:color="auto" w:fill="auto"/>
            <w:noWrap/>
          </w:tcPr>
          <w:p w:rsidR="006D5114" w:rsidRPr="006D5114" w:rsidRDefault="00032D41" w:rsidP="006D5114">
            <w:pPr>
              <w:suppressAutoHyphens w:val="0"/>
              <w:spacing w:after="0"/>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J</w:t>
            </w:r>
            <w:r w:rsidR="006D5114" w:rsidRPr="006D5114">
              <w:rPr>
                <w:rFonts w:eastAsia="Times New Roman" w:cs="Times New Roman"/>
                <w:b/>
                <w:bCs/>
                <w:color w:val="000000"/>
                <w:kern w:val="0"/>
                <w:sz w:val="20"/>
                <w:szCs w:val="20"/>
                <w:lang w:bidi="bn-IN"/>
              </w:rPr>
              <w:t>óváhagyott</w:t>
            </w:r>
          </w:p>
        </w:tc>
        <w:tc>
          <w:tcPr>
            <w:tcW w:w="520" w:type="dxa"/>
            <w:tcBorders>
              <w:top w:val="nil"/>
              <w:left w:val="nil"/>
              <w:bottom w:val="double" w:sz="6"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493</w:t>
            </w:r>
          </w:p>
        </w:tc>
        <w:tc>
          <w:tcPr>
            <w:tcW w:w="1420" w:type="dxa"/>
            <w:tcBorders>
              <w:top w:val="nil"/>
              <w:left w:val="nil"/>
              <w:bottom w:val="double" w:sz="6"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-1 361 708</w:t>
            </w:r>
          </w:p>
        </w:tc>
        <w:tc>
          <w:tcPr>
            <w:tcW w:w="741" w:type="dxa"/>
            <w:tcBorders>
              <w:top w:val="nil"/>
              <w:left w:val="nil"/>
              <w:bottom w:val="double" w:sz="6"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519</w:t>
            </w:r>
          </w:p>
        </w:tc>
        <w:tc>
          <w:tcPr>
            <w:tcW w:w="1439" w:type="dxa"/>
            <w:tcBorders>
              <w:top w:val="nil"/>
              <w:left w:val="nil"/>
              <w:bottom w:val="double" w:sz="6"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12 977 252</w:t>
            </w:r>
          </w:p>
        </w:tc>
      </w:tr>
      <w:tr w:rsidR="006D5114" w:rsidRPr="006D5114" w:rsidTr="00573BB9">
        <w:trPr>
          <w:trHeight w:val="285"/>
          <w:jc w:val="center"/>
        </w:trPr>
        <w:tc>
          <w:tcPr>
            <w:tcW w:w="4705" w:type="dxa"/>
            <w:tcBorders>
              <w:top w:val="nil"/>
              <w:left w:val="double" w:sz="6" w:space="0" w:color="auto"/>
              <w:bottom w:val="single" w:sz="4" w:space="0" w:color="auto"/>
              <w:right w:val="single" w:sz="4" w:space="0" w:color="auto"/>
            </w:tcBorders>
            <w:shd w:val="clear" w:color="auto" w:fill="auto"/>
            <w:noWrap/>
          </w:tcPr>
          <w:p w:rsidR="006D5114" w:rsidRPr="006D5114" w:rsidRDefault="006D5114" w:rsidP="002502CA">
            <w:pPr>
              <w:keepNext/>
              <w:suppressAutoHyphens w:val="0"/>
              <w:spacing w:after="0"/>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támogatott kifizetési kérelem</w:t>
            </w:r>
          </w:p>
        </w:tc>
        <w:tc>
          <w:tcPr>
            <w:tcW w:w="520" w:type="dxa"/>
            <w:tcBorders>
              <w:top w:val="nil"/>
              <w:left w:val="nil"/>
              <w:bottom w:val="single" w:sz="4" w:space="0" w:color="auto"/>
              <w:right w:val="single" w:sz="4" w:space="0" w:color="auto"/>
            </w:tcBorders>
            <w:shd w:val="clear" w:color="auto" w:fill="auto"/>
            <w:noWrap/>
          </w:tcPr>
          <w:p w:rsidR="006D5114" w:rsidRPr="006D5114" w:rsidRDefault="006D5114" w:rsidP="002502CA">
            <w:pPr>
              <w:keepNext/>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20</w:t>
            </w:r>
          </w:p>
        </w:tc>
        <w:tc>
          <w:tcPr>
            <w:tcW w:w="1420" w:type="dxa"/>
            <w:tcBorders>
              <w:top w:val="nil"/>
              <w:left w:val="nil"/>
              <w:bottom w:val="single" w:sz="4" w:space="0" w:color="auto"/>
              <w:right w:val="single" w:sz="4" w:space="0" w:color="auto"/>
            </w:tcBorders>
            <w:shd w:val="clear" w:color="auto" w:fill="auto"/>
            <w:noWrap/>
          </w:tcPr>
          <w:p w:rsidR="006D5114" w:rsidRPr="006D5114" w:rsidRDefault="006D5114" w:rsidP="002502CA">
            <w:pPr>
              <w:keepNext/>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69 183</w:t>
            </w:r>
          </w:p>
        </w:tc>
        <w:tc>
          <w:tcPr>
            <w:tcW w:w="741" w:type="dxa"/>
            <w:tcBorders>
              <w:top w:val="nil"/>
              <w:left w:val="nil"/>
              <w:bottom w:val="single" w:sz="4" w:space="0" w:color="auto"/>
              <w:right w:val="single" w:sz="4" w:space="0" w:color="auto"/>
            </w:tcBorders>
            <w:shd w:val="clear" w:color="auto" w:fill="auto"/>
            <w:noWrap/>
          </w:tcPr>
          <w:p w:rsidR="006D5114" w:rsidRPr="006D5114" w:rsidRDefault="006D5114" w:rsidP="002502CA">
            <w:pPr>
              <w:keepNext/>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3 024</w:t>
            </w:r>
          </w:p>
        </w:tc>
        <w:tc>
          <w:tcPr>
            <w:tcW w:w="1439" w:type="dxa"/>
            <w:tcBorders>
              <w:top w:val="nil"/>
              <w:left w:val="nil"/>
              <w:bottom w:val="single" w:sz="4" w:space="0" w:color="auto"/>
              <w:right w:val="double" w:sz="6" w:space="0" w:color="auto"/>
            </w:tcBorders>
            <w:shd w:val="clear" w:color="auto" w:fill="auto"/>
            <w:noWrap/>
          </w:tcPr>
          <w:p w:rsidR="006D5114" w:rsidRPr="006D5114" w:rsidRDefault="006D5114" w:rsidP="002502CA">
            <w:pPr>
              <w:keepNext/>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13 011 190</w:t>
            </w:r>
          </w:p>
        </w:tc>
      </w:tr>
      <w:tr w:rsidR="006D5114" w:rsidRPr="006D5114" w:rsidTr="00573BB9">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6D5114" w:rsidRPr="006D5114" w:rsidRDefault="00CB27A5" w:rsidP="006D5114">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20" w:type="dxa"/>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b/>
                <w:bCs/>
                <w:kern w:val="0"/>
                <w:sz w:val="20"/>
                <w:szCs w:val="20"/>
                <w:lang w:bidi="bn-IN"/>
              </w:rPr>
            </w:pPr>
            <w:r w:rsidRPr="006D5114">
              <w:rPr>
                <w:rFonts w:eastAsia="Times New Roman" w:cs="Times New Roman"/>
                <w:b/>
                <w:bCs/>
                <w:kern w:val="0"/>
                <w:sz w:val="20"/>
                <w:szCs w:val="20"/>
                <w:lang w:bidi="bn-IN"/>
              </w:rPr>
              <w:t> </w:t>
            </w:r>
          </w:p>
        </w:tc>
        <w:tc>
          <w:tcPr>
            <w:tcW w:w="142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41 293</w:t>
            </w:r>
          </w:p>
        </w:tc>
        <w:tc>
          <w:tcPr>
            <w:tcW w:w="741" w:type="dxa"/>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b/>
                <w:bCs/>
                <w:kern w:val="0"/>
                <w:sz w:val="20"/>
                <w:szCs w:val="20"/>
                <w:lang w:bidi="bn-IN"/>
              </w:rPr>
            </w:pPr>
            <w:r w:rsidRPr="006D5114">
              <w:rPr>
                <w:rFonts w:eastAsia="Times New Roman" w:cs="Times New Roman"/>
                <w:b/>
                <w:bCs/>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13 011 060</w:t>
            </w:r>
          </w:p>
        </w:tc>
      </w:tr>
      <w:tr w:rsidR="006D5114" w:rsidRPr="006D5114" w:rsidTr="00573BB9">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6D5114" w:rsidRPr="006D5114" w:rsidRDefault="006D5114" w:rsidP="006D5114">
            <w:pPr>
              <w:suppressAutoHyphens w:val="0"/>
              <w:spacing w:after="0"/>
              <w:jc w:val="left"/>
              <w:rPr>
                <w:rFonts w:eastAsia="Times New Roman" w:cs="Times New Roman"/>
                <w:kern w:val="0"/>
                <w:sz w:val="20"/>
                <w:szCs w:val="20"/>
                <w:lang w:bidi="bn-IN"/>
              </w:rPr>
            </w:pPr>
            <w:r w:rsidRPr="006D5114">
              <w:rPr>
                <w:rFonts w:eastAsia="Times New Roman" w:cs="Times New Roman"/>
                <w:kern w:val="0"/>
                <w:sz w:val="20"/>
                <w:szCs w:val="20"/>
                <w:lang w:bidi="bn-IN"/>
              </w:rPr>
              <w:t xml:space="preserve">   a kifizetésből közösségi</w:t>
            </w:r>
          </w:p>
        </w:tc>
        <w:tc>
          <w:tcPr>
            <w:tcW w:w="520" w:type="dxa"/>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42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22 944</w:t>
            </w:r>
          </w:p>
        </w:tc>
        <w:tc>
          <w:tcPr>
            <w:tcW w:w="741" w:type="dxa"/>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9 570 313</w:t>
            </w:r>
          </w:p>
        </w:tc>
      </w:tr>
      <w:tr w:rsidR="006D5114" w:rsidRPr="006D5114" w:rsidTr="00573BB9">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6D5114" w:rsidRPr="006D5114" w:rsidRDefault="006D5114" w:rsidP="006D5114">
            <w:pPr>
              <w:suppressAutoHyphens w:val="0"/>
              <w:spacing w:after="0"/>
              <w:jc w:val="left"/>
              <w:rPr>
                <w:rFonts w:eastAsia="Times New Roman" w:cs="Times New Roman"/>
                <w:kern w:val="0"/>
                <w:sz w:val="20"/>
                <w:szCs w:val="20"/>
                <w:lang w:bidi="bn-IN"/>
              </w:rPr>
            </w:pPr>
            <w:r w:rsidRPr="006D5114">
              <w:rPr>
                <w:rFonts w:eastAsia="Times New Roman" w:cs="Times New Roman"/>
                <w:kern w:val="0"/>
                <w:sz w:val="20"/>
                <w:szCs w:val="20"/>
                <w:lang w:bidi="bn-IN"/>
              </w:rPr>
              <w:t xml:space="preserve">   a kifizetésből konvergencia régió</w:t>
            </w:r>
          </w:p>
        </w:tc>
        <w:tc>
          <w:tcPr>
            <w:tcW w:w="520" w:type="dxa"/>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42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9 794</w:t>
            </w:r>
          </w:p>
        </w:tc>
        <w:tc>
          <w:tcPr>
            <w:tcW w:w="741" w:type="dxa"/>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11 951 504</w:t>
            </w:r>
          </w:p>
        </w:tc>
      </w:tr>
      <w:tr w:rsidR="006D5114" w:rsidRPr="006D5114" w:rsidTr="00573BB9">
        <w:trPr>
          <w:trHeight w:val="270"/>
          <w:jc w:val="center"/>
        </w:trPr>
        <w:tc>
          <w:tcPr>
            <w:tcW w:w="4705" w:type="dxa"/>
            <w:tcBorders>
              <w:top w:val="nil"/>
              <w:left w:val="double" w:sz="6" w:space="0" w:color="auto"/>
              <w:bottom w:val="double" w:sz="6" w:space="0" w:color="auto"/>
              <w:right w:val="single" w:sz="4" w:space="0" w:color="auto"/>
            </w:tcBorders>
            <w:shd w:val="clear" w:color="auto" w:fill="auto"/>
            <w:noWrap/>
          </w:tcPr>
          <w:p w:rsidR="006D5114" w:rsidRPr="006D5114" w:rsidRDefault="006D5114" w:rsidP="006D5114">
            <w:pPr>
              <w:suppressAutoHyphens w:val="0"/>
              <w:spacing w:after="0"/>
              <w:jc w:val="left"/>
              <w:rPr>
                <w:rFonts w:eastAsia="Times New Roman" w:cs="Times New Roman"/>
                <w:kern w:val="0"/>
                <w:sz w:val="20"/>
                <w:szCs w:val="20"/>
                <w:lang w:bidi="bn-IN"/>
              </w:rPr>
            </w:pPr>
            <w:r w:rsidRPr="006D5114">
              <w:rPr>
                <w:rFonts w:eastAsia="Times New Roman" w:cs="Times New Roman"/>
                <w:kern w:val="0"/>
                <w:sz w:val="20"/>
                <w:szCs w:val="20"/>
                <w:lang w:bidi="bn-IN"/>
              </w:rPr>
              <w:t xml:space="preserve">      ebből közösségi</w:t>
            </w:r>
          </w:p>
        </w:tc>
        <w:tc>
          <w:tcPr>
            <w:tcW w:w="520" w:type="dxa"/>
            <w:tcBorders>
              <w:top w:val="nil"/>
              <w:left w:val="nil"/>
              <w:bottom w:val="double" w:sz="6"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420" w:type="dxa"/>
            <w:tcBorders>
              <w:top w:val="nil"/>
              <w:left w:val="nil"/>
              <w:bottom w:val="double" w:sz="6"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7 203</w:t>
            </w:r>
          </w:p>
        </w:tc>
        <w:tc>
          <w:tcPr>
            <w:tcW w:w="741" w:type="dxa"/>
            <w:tcBorders>
              <w:top w:val="nil"/>
              <w:left w:val="nil"/>
              <w:bottom w:val="double" w:sz="6"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439" w:type="dxa"/>
            <w:tcBorders>
              <w:top w:val="nil"/>
              <w:left w:val="nil"/>
              <w:bottom w:val="double" w:sz="6"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9 030 457</w:t>
            </w:r>
          </w:p>
        </w:tc>
      </w:tr>
    </w:tbl>
    <w:p w:rsidR="009A5C1F" w:rsidRDefault="009A5C1F" w:rsidP="009A5C1F">
      <w:pPr>
        <w:pStyle w:val="j-forrs"/>
      </w:pPr>
      <w:r w:rsidRPr="00C003F8">
        <w:t>Forrás: MVH</w:t>
      </w:r>
    </w:p>
    <w:p w:rsidR="00081CC4" w:rsidRDefault="00081CC4" w:rsidP="00081CC4">
      <w:pPr>
        <w:pStyle w:val="j-nomlszveg"/>
      </w:pPr>
      <w:r w:rsidRPr="003D1252">
        <w:t xml:space="preserve">2011-ben </w:t>
      </w:r>
      <w:r>
        <w:t xml:space="preserve">20 db kifizetési kérelem került jóváhagyásra 41 ezer euró (12,98 M forint) összegben. </w:t>
      </w:r>
    </w:p>
    <w:p w:rsidR="00032D41" w:rsidRDefault="00081CC4" w:rsidP="00032D41">
      <w:pPr>
        <w:pStyle w:val="j-nomlszveg"/>
      </w:pPr>
      <w:r>
        <w:t xml:space="preserve">2011-ben </w:t>
      </w:r>
      <w:r w:rsidRPr="003D1252">
        <w:t>jellemzően a fellebbezéssel érintett kifizetési kérelmek esetén született másodfokú döntése</w:t>
      </w:r>
      <w:r w:rsidRPr="003D1252">
        <w:t>k</w:t>
      </w:r>
      <w:r w:rsidRPr="003D1252">
        <w:t>nek megfelelő újra-ügyintézésekből adódóan került sor kifizetésre.</w:t>
      </w:r>
      <w:r>
        <w:t xml:space="preserve"> </w:t>
      </w:r>
      <w:r w:rsidR="00017F9A">
        <w:t>A jogcíme</w:t>
      </w:r>
      <w:r w:rsidR="000854AD">
        <w:t>n támogatott</w:t>
      </w:r>
      <w:r w:rsidR="00017F9A">
        <w:t xml:space="preserve"> kérelmek esetében 1,3 M euró </w:t>
      </w:r>
      <w:r w:rsidR="000854AD">
        <w:t xml:space="preserve">összegű </w:t>
      </w:r>
      <w:r w:rsidR="00017F9A">
        <w:t>pénzügyi forrás szabadult fel.</w:t>
      </w:r>
    </w:p>
    <w:p w:rsidR="00081CC4" w:rsidRPr="00C003F8" w:rsidRDefault="00032D41" w:rsidP="00081CC4">
      <w:pPr>
        <w:pStyle w:val="j-nomlszveg"/>
      </w:pPr>
      <w:r>
        <w:t>A támogatási összeg 2011. évre vonatkozó</w:t>
      </w:r>
      <w:r w:rsidRPr="008C309B">
        <w:rPr>
          <w:szCs w:val="22"/>
        </w:rPr>
        <w:t xml:space="preserve"> negatív összeg</w:t>
      </w:r>
      <w:r>
        <w:rPr>
          <w:szCs w:val="22"/>
        </w:rPr>
        <w:t>e a HVI kötelezettségvállalási össze vissz</w:t>
      </w:r>
      <w:r>
        <w:rPr>
          <w:szCs w:val="22"/>
        </w:rPr>
        <w:t>a</w:t>
      </w:r>
      <w:r>
        <w:rPr>
          <w:szCs w:val="22"/>
        </w:rPr>
        <w:t>vonásából ered, tekintettel azok megszűnésére</w:t>
      </w:r>
      <w:r w:rsidRPr="008C309B">
        <w:rPr>
          <w:szCs w:val="22"/>
        </w:rPr>
        <w:t>.</w:t>
      </w:r>
      <w:r>
        <w:rPr>
          <w:szCs w:val="22"/>
        </w:rPr>
        <w:t xml:space="preserve"> </w:t>
      </w:r>
    </w:p>
    <w:p w:rsidR="009A5C1F" w:rsidRPr="006D5114" w:rsidRDefault="009A5C1F" w:rsidP="000E4CFB">
      <w:pPr>
        <w:pStyle w:val="j-cmsor5"/>
      </w:pPr>
      <w:r w:rsidRPr="006D5114">
        <w:t>A Helyi Vidékfejlesztési Közösségek és a LEADER helyi akciócsoportok finanszírozása</w:t>
      </w:r>
    </w:p>
    <w:p w:rsidR="009A5C1F" w:rsidRPr="00C003F8" w:rsidRDefault="009A5C1F" w:rsidP="006D5114">
      <w:pPr>
        <w:pStyle w:val="j-nomlszveg"/>
      </w:pPr>
      <w:r w:rsidRPr="00C003F8">
        <w:t>A HACS finanszírozás célja a helyi magán-, civil- és közszféra szereplőinek partnerségén alapuló LEADER Helyi Akciócsopo</w:t>
      </w:r>
      <w:r w:rsidRPr="00C003F8">
        <w:t>r</w:t>
      </w:r>
      <w:r w:rsidRPr="00C003F8">
        <w:t>tok (HACS-ok) és Helyi Vidékfejlesztési Közösségek (</w:t>
      </w:r>
      <w:proofErr w:type="spellStart"/>
      <w:r w:rsidRPr="00C003F8">
        <w:t>HVK-k</w:t>
      </w:r>
      <w:proofErr w:type="spellEnd"/>
      <w:r w:rsidRPr="00C003F8">
        <w:t xml:space="preserve">) hatékony működésének elősegítése, valamint a támogatható tevékenységek helyi szintű végrehajtása érdekében a LEADER HACS-ok és </w:t>
      </w:r>
      <w:proofErr w:type="spellStart"/>
      <w:r w:rsidRPr="00C003F8">
        <w:t>HVK-k</w:t>
      </w:r>
      <w:proofErr w:type="spellEnd"/>
      <w:r w:rsidRPr="00C003F8">
        <w:t xml:space="preserve"> munkaszervezete működésének szabályozása. A támogatás igényb</w:t>
      </w:r>
      <w:r w:rsidRPr="00C003F8">
        <w:t>e</w:t>
      </w:r>
      <w:r w:rsidRPr="00C003F8">
        <w:t>vételére az Irányító Hatóság által kiadott elismerő határozattal és jogi személyiséggel rendelkező LEADER HACS és HVK jogosult. Magyarország területét 96 elismert LEADER HACS fedi le. 2008. szeptember 26-án 96 akciócsoport kapott LEADER HACS minősítést, HVK minősítésű szervezet nem jött létre.</w:t>
      </w:r>
    </w:p>
    <w:p w:rsidR="009A5C1F" w:rsidRPr="00032D41" w:rsidRDefault="009A5C1F" w:rsidP="006D5114">
      <w:pPr>
        <w:pStyle w:val="j-nomlszveg"/>
        <w:rPr>
          <w:bCs/>
        </w:rPr>
      </w:pPr>
      <w:r w:rsidRPr="00032D41">
        <w:rPr>
          <w:bCs/>
        </w:rPr>
        <w:t>Mivel a LEADER Helyi Akciócsoportok ellátnak III. és IV. tengely intézkedéseinek végrehajt</w:t>
      </w:r>
      <w:r w:rsidRPr="00032D41">
        <w:rPr>
          <w:bCs/>
        </w:rPr>
        <w:t>á</w:t>
      </w:r>
      <w:r w:rsidRPr="00032D41">
        <w:rPr>
          <w:bCs/>
        </w:rPr>
        <w:t xml:space="preserve">sával összefüggő feladatokat, finanszírozásuk feladatellátásukkal arányosan a III. illetve IV. tengelyből egyaránt történik. </w:t>
      </w:r>
    </w:p>
    <w:p w:rsidR="009A5C1F" w:rsidRDefault="009A5C1F" w:rsidP="006D5114">
      <w:pPr>
        <w:pStyle w:val="j-nomlszveg"/>
      </w:pPr>
      <w:r w:rsidRPr="00C003F8">
        <w:t xml:space="preserve">A LEADER HACS-ok rendelkezésére álló forrást </w:t>
      </w:r>
      <w:r w:rsidRPr="00C003F8">
        <w:rPr>
          <w:bCs/>
        </w:rPr>
        <w:t>a 93/2007. (VIII. 29.) FVM rendelet alapján előz</w:t>
      </w:r>
      <w:r w:rsidRPr="00C003F8">
        <w:rPr>
          <w:bCs/>
        </w:rPr>
        <w:t>e</w:t>
      </w:r>
      <w:r w:rsidRPr="00C003F8">
        <w:rPr>
          <w:bCs/>
        </w:rPr>
        <w:t>tesen elismert helyi közösségek tervezési folyamatával, és a LEADER csoportok kiválasztásával ka</w:t>
      </w:r>
      <w:r w:rsidRPr="00C003F8">
        <w:rPr>
          <w:bCs/>
        </w:rPr>
        <w:t>p</w:t>
      </w:r>
      <w:r w:rsidRPr="00C003F8">
        <w:rPr>
          <w:bCs/>
        </w:rPr>
        <w:t>csolatos egyes kérdésekről szóló</w:t>
      </w:r>
      <w:r w:rsidRPr="00C003F8">
        <w:t xml:space="preserve"> 147/2007. (XII.4.) FVM rendelet melléklete határoz</w:t>
      </w:r>
      <w:r>
        <w:t>t</w:t>
      </w:r>
      <w:r w:rsidRPr="00C003F8">
        <w:t>a meg</w:t>
      </w:r>
      <w:r>
        <w:t>, azonban szükségessé vált a működési forrásaik felülvizsgálata</w:t>
      </w:r>
      <w:r w:rsidR="008870BD">
        <w:t>.</w:t>
      </w:r>
    </w:p>
    <w:p w:rsidR="009A5C1F" w:rsidRDefault="009A5C1F" w:rsidP="006D5114">
      <w:pPr>
        <w:pStyle w:val="j-nomlszveg"/>
      </w:pPr>
      <w:r>
        <w:t>A 2010-ben lefolytatott társadalmi és szakmai vita eredményei alapján az Irányító Hatóság felülviz</w:t>
      </w:r>
      <w:r>
        <w:t>s</w:t>
      </w:r>
      <w:r>
        <w:t xml:space="preserve">gálta a LEADER HACS-ok szabályozásának teljes jogszabályi hátterét, amelynek eredményeképpen a korábbi – főként a megalakulásukat szabályozó - jogszabályokat hatályon kívül helyezte az Irányító Hatóság és helyettük egy teljesen új, a LEADER HACS-ok teljes életútját szabályozó jogszabályt alkotott, ez </w:t>
      </w:r>
      <w:r w:rsidRPr="000B0A7C">
        <w:rPr>
          <w:i/>
          <w:iCs/>
          <w:szCs w:val="22"/>
        </w:rPr>
        <w:t>a</w:t>
      </w:r>
      <w:r w:rsidRPr="000B0A7C">
        <w:rPr>
          <w:rFonts w:cs="Vrinda"/>
          <w:i/>
          <w:iCs/>
          <w:kern w:val="0"/>
          <w:szCs w:val="22"/>
          <w:lang w:bidi="bn-IN"/>
        </w:rPr>
        <w:t xml:space="preserve"> LEADER Helyi Akciócsoportok működéséről szóló 54/2011. (VI. 10.) VM rendelet. </w:t>
      </w:r>
      <w:r w:rsidRPr="000B0A7C">
        <w:rPr>
          <w:szCs w:val="22"/>
        </w:rPr>
        <w:t xml:space="preserve">A </w:t>
      </w:r>
      <w:r>
        <w:rPr>
          <w:szCs w:val="22"/>
        </w:rPr>
        <w:lastRenderedPageBreak/>
        <w:t xml:space="preserve">LEADER HACS-ok finanszírozásának szabályait tartalmazó </w:t>
      </w:r>
      <w:r w:rsidRPr="00C003F8">
        <w:t>141/2008. (X.30.) FVM rendelet</w:t>
      </w:r>
      <w:r>
        <w:t xml:space="preserve"> felü</w:t>
      </w:r>
      <w:r>
        <w:t>l</w:t>
      </w:r>
      <w:r>
        <w:t>vizsgálatának szükségessége 2010-ben szintén nyilvánvalóvá vált, ezért új jogszabály kiadását tűzte ki célul az Irányító Hatóság. Az új, finanszírozási kérdés</w:t>
      </w:r>
      <w:r>
        <w:t>e</w:t>
      </w:r>
      <w:r>
        <w:t xml:space="preserve">ket szabályozó jogszabály előkészítése zajlott 2011-ben, az új jogszabály megjelenése nem történt meg. </w:t>
      </w:r>
      <w:r w:rsidRPr="00F10A04">
        <w:t xml:space="preserve">Az </w:t>
      </w:r>
      <w:r w:rsidRPr="0025317D">
        <w:rPr>
          <w:rFonts w:cs="Vrinda"/>
          <w:iCs/>
          <w:kern w:val="0"/>
          <w:szCs w:val="22"/>
          <w:lang w:bidi="bn-IN"/>
        </w:rPr>
        <w:t>54/2011. (VI. 10.) VM rendelet megjel</w:t>
      </w:r>
      <w:r w:rsidRPr="0025317D">
        <w:rPr>
          <w:rFonts w:cs="Vrinda"/>
          <w:iCs/>
          <w:kern w:val="0"/>
          <w:szCs w:val="22"/>
          <w:lang w:bidi="bn-IN"/>
        </w:rPr>
        <w:t>e</w:t>
      </w:r>
      <w:r w:rsidRPr="0025317D">
        <w:rPr>
          <w:rFonts w:cs="Vrinda"/>
          <w:iCs/>
          <w:kern w:val="0"/>
          <w:szCs w:val="22"/>
          <w:lang w:bidi="bn-IN"/>
        </w:rPr>
        <w:t>nésével egyidejűleg a</w:t>
      </w:r>
      <w:r w:rsidRPr="00C003F8">
        <w:rPr>
          <w:bCs/>
        </w:rPr>
        <w:t xml:space="preserve"> 93/2007. (VIII. 29.) FVM rendelet</w:t>
      </w:r>
      <w:r>
        <w:rPr>
          <w:bCs/>
        </w:rPr>
        <w:t>et és a</w:t>
      </w:r>
      <w:r w:rsidRPr="00C003F8">
        <w:rPr>
          <w:bCs/>
        </w:rPr>
        <w:t xml:space="preserve"> </w:t>
      </w:r>
      <w:r w:rsidRPr="00C003F8">
        <w:t>147/2007. (XII.4.) FVM rendelet</w:t>
      </w:r>
      <w:r>
        <w:t>et</w:t>
      </w:r>
      <w:r w:rsidRPr="00C003F8">
        <w:t xml:space="preserve"> </w:t>
      </w:r>
      <w:r>
        <w:t>hat</w:t>
      </w:r>
      <w:r>
        <w:t>á</w:t>
      </w:r>
      <w:r>
        <w:t xml:space="preserve">lyon kívül helyezte az Irányító Hatóság. A LEADER HACS-ok működési forrásait az </w:t>
      </w:r>
      <w:r w:rsidRPr="00F10A04">
        <w:t>5</w:t>
      </w:r>
      <w:r w:rsidRPr="0025317D">
        <w:rPr>
          <w:rFonts w:cs="Vrinda"/>
          <w:iCs/>
          <w:kern w:val="0"/>
          <w:szCs w:val="22"/>
          <w:lang w:bidi="bn-IN"/>
        </w:rPr>
        <w:t>4/2011. (VI. 10.) VM rendelet</w:t>
      </w:r>
      <w:r>
        <w:rPr>
          <w:rFonts w:cs="Vrinda"/>
          <w:iCs/>
          <w:kern w:val="0"/>
          <w:szCs w:val="22"/>
          <w:lang w:bidi="bn-IN"/>
        </w:rPr>
        <w:t xml:space="preserve"> alapján az Irányító Hatósági közleményben</w:t>
      </w:r>
      <w:r w:rsidRPr="00F10A04">
        <w:rPr>
          <w:rFonts w:cs="Vrinda"/>
          <w:iCs/>
          <w:kern w:val="0"/>
          <w:szCs w:val="22"/>
          <w:lang w:bidi="bn-IN"/>
        </w:rPr>
        <w:t xml:space="preserve"> </w:t>
      </w:r>
      <w:r>
        <w:rPr>
          <w:rFonts w:cs="Vrinda"/>
          <w:iCs/>
          <w:kern w:val="0"/>
          <w:szCs w:val="22"/>
          <w:lang w:bidi="bn-IN"/>
        </w:rPr>
        <w:t>jelentette meg.</w:t>
      </w:r>
    </w:p>
    <w:p w:rsidR="00791AC7" w:rsidRDefault="009A5C1F" w:rsidP="006D5114">
      <w:pPr>
        <w:pStyle w:val="j-nomlszveg"/>
      </w:pPr>
      <w:r w:rsidRPr="00C003F8">
        <w:t xml:space="preserve">A LEADER HACS-ok </w:t>
      </w:r>
      <w:r w:rsidRPr="00C003F8">
        <w:rPr>
          <w:b/>
          <w:bCs/>
        </w:rPr>
        <w:t xml:space="preserve">a </w:t>
      </w:r>
      <w:r w:rsidRPr="00791AC7">
        <w:rPr>
          <w:bCs/>
        </w:rPr>
        <w:t>P</w:t>
      </w:r>
      <w:r w:rsidR="00E011B0" w:rsidRPr="00791AC7">
        <w:rPr>
          <w:bCs/>
        </w:rPr>
        <w:t>rogram</w:t>
      </w:r>
      <w:r w:rsidRPr="00791AC7">
        <w:rPr>
          <w:bCs/>
        </w:rPr>
        <w:t xml:space="preserve"> III. tengelyének</w:t>
      </w:r>
      <w:r w:rsidRPr="00791AC7">
        <w:t xml:space="preserve"> intézkedéseire rendelkezésre álló forrás legfeljebb 15%-át, </w:t>
      </w:r>
      <w:r w:rsidRPr="00791AC7">
        <w:rPr>
          <w:bCs/>
        </w:rPr>
        <w:t xml:space="preserve">a </w:t>
      </w:r>
      <w:r w:rsidR="00791AC7" w:rsidRPr="00791AC7">
        <w:rPr>
          <w:bCs/>
        </w:rPr>
        <w:t xml:space="preserve">Program IV. tengely, </w:t>
      </w:r>
      <w:r w:rsidRPr="00791AC7">
        <w:rPr>
          <w:bCs/>
        </w:rPr>
        <w:t>LEADER kiegészítő forrásnak</w:t>
      </w:r>
      <w:r w:rsidRPr="00C003F8">
        <w:t xml:space="preserve"> legfeljebb 20%-át használhatják fel működésre, a fejlesztési forrás felhasználásával arányosan. A források felhasználásának konkrét felté</w:t>
      </w:r>
      <w:r w:rsidRPr="00C003F8">
        <w:t>t</w:t>
      </w:r>
      <w:r w:rsidRPr="00C003F8">
        <w:t>eleit (pl. elszámolható kiadások) a 141/2008. (X. 30.) FVM rendelet sz</w:t>
      </w:r>
      <w:r w:rsidRPr="00C003F8">
        <w:t>a</w:t>
      </w:r>
      <w:r w:rsidRPr="00C003F8">
        <w:t>bályozza. A rendelet 201</w:t>
      </w:r>
      <w:r>
        <w:t>1</w:t>
      </w:r>
      <w:r w:rsidRPr="00C003F8">
        <w:t xml:space="preserve">-ben </w:t>
      </w:r>
      <w:r>
        <w:t>három alkalommal</w:t>
      </w:r>
      <w:r w:rsidRPr="00C003F8">
        <w:t xml:space="preserve"> módosult, amely módosítások</w:t>
      </w:r>
      <w:r>
        <w:t xml:space="preserve"> az értelmező rendelkezések egyes részeit éri</w:t>
      </w:r>
      <w:r>
        <w:t>n</w:t>
      </w:r>
      <w:r>
        <w:t>tették, továbbá a LEADER HACS-ok rendelkezésére álló működési költségekkel kapcsolatos részeket, illetve a kifizetési kér</w:t>
      </w:r>
      <w:r>
        <w:t>e</w:t>
      </w:r>
      <w:r>
        <w:t>lem benyújtási időszakokat módosították és a működésükkel kapcsolatos problémákat rendezték.</w:t>
      </w:r>
      <w:r w:rsidRPr="00C003F8">
        <w:t xml:space="preserve"> </w:t>
      </w:r>
    </w:p>
    <w:p w:rsidR="00791AC7" w:rsidRDefault="009A5C1F" w:rsidP="006D5114">
      <w:pPr>
        <w:pStyle w:val="j-nomlszveg"/>
      </w:pPr>
      <w:r w:rsidRPr="00C003F8">
        <w:t xml:space="preserve">2009-ben nyílt meg a IV. tengely LEADER jogcíme, így az akciócsoportok a LEADER tengelyhez kötődő működési költséget is elkezdhették lehívni. </w:t>
      </w:r>
    </w:p>
    <w:p w:rsidR="009A5C1F" w:rsidRPr="00C003F8" w:rsidRDefault="009A5C1F" w:rsidP="006D5114">
      <w:pPr>
        <w:pStyle w:val="j-nomlszveg"/>
      </w:pPr>
      <w:r w:rsidRPr="00C003F8">
        <w:t>2010-ben a LEADER HACS-ok támogatási kérelmének benyújtására február, április, június, augus</w:t>
      </w:r>
      <w:r w:rsidRPr="00C003F8">
        <w:t>z</w:t>
      </w:r>
      <w:r w:rsidRPr="00C003F8">
        <w:t>tus, október és december hónapokban volt lehetőség</w:t>
      </w:r>
      <w:r>
        <w:t>, 2011-ben pedig február és</w:t>
      </w:r>
      <w:r w:rsidRPr="00C003F8">
        <w:t xml:space="preserve"> április</w:t>
      </w:r>
      <w:r>
        <w:t xml:space="preserve"> hónapban a 2010-es szabályok alapján nyújtottak be kifizetési kérelmet, de 2011. június 1-jétől új kifizetési kér</w:t>
      </w:r>
      <w:r>
        <w:t>e</w:t>
      </w:r>
      <w:r>
        <w:t>lem benyújtási rendre tértek át. A módosításra azért volt szükség, hogy a működ</w:t>
      </w:r>
      <w:r>
        <w:t>é</w:t>
      </w:r>
      <w:r>
        <w:t>sük stabilabbá váljon. Az új rendszer szerint a havi állandó kiadásaikat havonta számolhatják el, az egyéb dologi kiadásaikat p</w:t>
      </w:r>
      <w:r>
        <w:t>e</w:t>
      </w:r>
      <w:r>
        <w:t xml:space="preserve">dig háromhavonta. Ezzel a benyújtási renddel a </w:t>
      </w:r>
      <w:r w:rsidR="00791AC7">
        <w:t xml:space="preserve">HACS-ok </w:t>
      </w:r>
      <w:r>
        <w:t>kiadásai hamarabb kifizetésre kerülnek, mint k</w:t>
      </w:r>
      <w:r>
        <w:t>o</w:t>
      </w:r>
      <w:r>
        <w:t>rábban.</w:t>
      </w:r>
    </w:p>
    <w:p w:rsidR="009A5C1F" w:rsidRPr="00C003F8" w:rsidRDefault="009A5C1F" w:rsidP="006D5114">
      <w:pPr>
        <w:pStyle w:val="j-nomlszveg"/>
      </w:pPr>
      <w:r w:rsidRPr="00C003F8">
        <w:t>Mindaddig, amíg a LEADER HACS-ok kizárólagosan a III. tengelyes intézkedések megvalósításában működtek közre, addig a működésük a 341</w:t>
      </w:r>
      <w:r w:rsidR="00791AC7">
        <w:t>. sz.</w:t>
      </w:r>
      <w:r w:rsidRPr="00C003F8">
        <w:t xml:space="preserve"> intézkedésből került finanszírozásra, majd a LEADER tengely megvalósításától kezdődően a feladatokkal arányosan a 431</w:t>
      </w:r>
      <w:r w:rsidR="00791AC7">
        <w:t>. sz.</w:t>
      </w:r>
      <w:r w:rsidRPr="00C003F8">
        <w:t xml:space="preserve"> intézkedésből is finanszír</w:t>
      </w:r>
      <w:r w:rsidRPr="00C003F8">
        <w:t>o</w:t>
      </w:r>
      <w:r w:rsidRPr="00C003F8">
        <w:t>zásban részesültek a HACS-ok a működési költségeik tekintetében. A két tengelyből való elkülönült f</w:t>
      </w:r>
      <w:r w:rsidRPr="00C003F8">
        <w:t>i</w:t>
      </w:r>
      <w:r w:rsidRPr="00C003F8">
        <w:t xml:space="preserve">nanszírozás módszertanát az MVH az </w:t>
      </w:r>
      <w:proofErr w:type="spellStart"/>
      <w:r w:rsidRPr="00C003F8">
        <w:t>IIER-ben</w:t>
      </w:r>
      <w:proofErr w:type="spellEnd"/>
      <w:r w:rsidRPr="00C003F8">
        <w:t xml:space="preserve"> használt algoritmusok alkalmazásával érvényesíti. </w:t>
      </w:r>
    </w:p>
    <w:p w:rsidR="009A5C1F" w:rsidRPr="006D5114" w:rsidRDefault="009A5C1F" w:rsidP="00C64356">
      <w:pPr>
        <w:pStyle w:val="j-tblzatszm"/>
      </w:pPr>
      <w:r w:rsidRPr="006D5114">
        <w:t>táblázat</w:t>
      </w:r>
    </w:p>
    <w:p w:rsidR="009A5C1F" w:rsidRPr="00C003F8" w:rsidRDefault="009A5C1F" w:rsidP="006D5114">
      <w:pPr>
        <w:pStyle w:val="j-tblzat-fcm"/>
      </w:pPr>
      <w:r w:rsidRPr="00C003F8">
        <w:t>A Helyi Vidékfejlesztési Közösségek és a LEADER Helyi Akciócsoportok finanszírozása (341 intézkedésből)</w:t>
      </w:r>
    </w:p>
    <w:tbl>
      <w:tblPr>
        <w:tblW w:w="8715" w:type="dxa"/>
        <w:jc w:val="center"/>
        <w:tblInd w:w="47" w:type="dxa"/>
        <w:tblCellMar>
          <w:left w:w="70" w:type="dxa"/>
          <w:right w:w="70" w:type="dxa"/>
        </w:tblCellMar>
        <w:tblLook w:val="0000" w:firstRow="0" w:lastRow="0" w:firstColumn="0" w:lastColumn="0" w:noHBand="0" w:noVBand="0"/>
      </w:tblPr>
      <w:tblGrid>
        <w:gridCol w:w="4595"/>
        <w:gridCol w:w="391"/>
        <w:gridCol w:w="1549"/>
        <w:gridCol w:w="464"/>
        <w:gridCol w:w="1716"/>
      </w:tblGrid>
      <w:tr w:rsidR="006D5114" w:rsidRPr="006D5114" w:rsidTr="00573BB9">
        <w:trPr>
          <w:trHeight w:val="270"/>
          <w:jc w:val="center"/>
        </w:trPr>
        <w:tc>
          <w:tcPr>
            <w:tcW w:w="459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center"/>
              <w:rPr>
                <w:rFonts w:eastAsia="Times New Roman" w:cs="Times New Roman"/>
                <w:b/>
                <w:bCs/>
                <w:kern w:val="0"/>
                <w:sz w:val="20"/>
                <w:szCs w:val="20"/>
                <w:lang w:bidi="bn-IN"/>
              </w:rPr>
            </w:pPr>
            <w:r w:rsidRPr="006D5114">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6D5114" w:rsidRPr="006D5114" w:rsidRDefault="006D5114" w:rsidP="006D5114">
            <w:pPr>
              <w:suppressAutoHyphens w:val="0"/>
              <w:spacing w:after="0"/>
              <w:jc w:val="center"/>
              <w:rPr>
                <w:rFonts w:eastAsia="Times New Roman" w:cs="Times New Roman"/>
                <w:b/>
                <w:bCs/>
                <w:kern w:val="0"/>
                <w:sz w:val="20"/>
                <w:szCs w:val="20"/>
                <w:lang w:bidi="bn-IN"/>
              </w:rPr>
            </w:pPr>
            <w:r w:rsidRPr="006D5114">
              <w:rPr>
                <w:rFonts w:eastAsia="Times New Roman" w:cs="Times New Roman"/>
                <w:b/>
                <w:bCs/>
                <w:kern w:val="0"/>
                <w:sz w:val="20"/>
                <w:szCs w:val="20"/>
                <w:lang w:bidi="bn-IN"/>
              </w:rPr>
              <w:t>2007-2011.</w:t>
            </w:r>
          </w:p>
        </w:tc>
      </w:tr>
      <w:tr w:rsidR="006D5114" w:rsidRPr="006D5114" w:rsidTr="00573BB9">
        <w:trPr>
          <w:trHeight w:val="270"/>
          <w:jc w:val="center"/>
        </w:trPr>
        <w:tc>
          <w:tcPr>
            <w:tcW w:w="4595" w:type="dxa"/>
            <w:tcBorders>
              <w:top w:val="nil"/>
              <w:left w:val="double" w:sz="6" w:space="0" w:color="auto"/>
              <w:bottom w:val="double" w:sz="6" w:space="0" w:color="auto"/>
              <w:right w:val="single" w:sz="4" w:space="0" w:color="auto"/>
            </w:tcBorders>
            <w:shd w:val="clear" w:color="auto" w:fill="C0C0C0"/>
            <w:noWrap/>
          </w:tcPr>
          <w:p w:rsidR="006D5114" w:rsidRPr="006D5114" w:rsidRDefault="006D5114" w:rsidP="006D5114">
            <w:pPr>
              <w:suppressAutoHyphens w:val="0"/>
              <w:spacing w:after="0"/>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 </w:t>
            </w:r>
          </w:p>
        </w:tc>
        <w:tc>
          <w:tcPr>
            <w:tcW w:w="391" w:type="dxa"/>
            <w:tcBorders>
              <w:top w:val="nil"/>
              <w:left w:val="nil"/>
              <w:bottom w:val="double" w:sz="6" w:space="0" w:color="auto"/>
              <w:right w:val="single" w:sz="4" w:space="0" w:color="auto"/>
            </w:tcBorders>
            <w:shd w:val="clear" w:color="auto" w:fill="C0C0C0"/>
            <w:noWrap/>
          </w:tcPr>
          <w:p w:rsidR="006D5114" w:rsidRPr="006D5114" w:rsidRDefault="006D5114" w:rsidP="006D5114">
            <w:pPr>
              <w:suppressAutoHyphens w:val="0"/>
              <w:spacing w:after="0"/>
              <w:jc w:val="center"/>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db</w:t>
            </w:r>
          </w:p>
        </w:tc>
        <w:tc>
          <w:tcPr>
            <w:tcW w:w="1549" w:type="dxa"/>
            <w:tcBorders>
              <w:top w:val="nil"/>
              <w:left w:val="nil"/>
              <w:bottom w:val="double" w:sz="6" w:space="0" w:color="auto"/>
              <w:right w:val="single" w:sz="4" w:space="0" w:color="auto"/>
            </w:tcBorders>
            <w:shd w:val="clear" w:color="auto" w:fill="C0C0C0"/>
            <w:noWrap/>
          </w:tcPr>
          <w:p w:rsidR="006D5114" w:rsidRPr="006D5114" w:rsidRDefault="006D5114" w:rsidP="006D5114">
            <w:pPr>
              <w:suppressAutoHyphens w:val="0"/>
              <w:spacing w:after="0"/>
              <w:jc w:val="center"/>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w:t>
            </w:r>
          </w:p>
        </w:tc>
        <w:tc>
          <w:tcPr>
            <w:tcW w:w="464" w:type="dxa"/>
            <w:tcBorders>
              <w:top w:val="nil"/>
              <w:left w:val="nil"/>
              <w:bottom w:val="double" w:sz="6" w:space="0" w:color="auto"/>
              <w:right w:val="single" w:sz="4" w:space="0" w:color="auto"/>
            </w:tcBorders>
            <w:shd w:val="clear" w:color="auto" w:fill="C0C0C0"/>
            <w:noWrap/>
          </w:tcPr>
          <w:p w:rsidR="006D5114" w:rsidRPr="006D5114" w:rsidRDefault="006D5114" w:rsidP="006D5114">
            <w:pPr>
              <w:suppressAutoHyphens w:val="0"/>
              <w:spacing w:after="0"/>
              <w:jc w:val="center"/>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db</w:t>
            </w:r>
          </w:p>
        </w:tc>
        <w:tc>
          <w:tcPr>
            <w:tcW w:w="1716" w:type="dxa"/>
            <w:tcBorders>
              <w:top w:val="nil"/>
              <w:left w:val="nil"/>
              <w:bottom w:val="double" w:sz="6" w:space="0" w:color="auto"/>
              <w:right w:val="double" w:sz="6" w:space="0" w:color="auto"/>
            </w:tcBorders>
            <w:shd w:val="clear" w:color="auto" w:fill="C0C0C0"/>
            <w:noWrap/>
          </w:tcPr>
          <w:p w:rsidR="006D5114" w:rsidRPr="006D5114" w:rsidRDefault="006D5114" w:rsidP="006D5114">
            <w:pPr>
              <w:suppressAutoHyphens w:val="0"/>
              <w:spacing w:after="0"/>
              <w:jc w:val="center"/>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w:t>
            </w:r>
          </w:p>
        </w:tc>
      </w:tr>
      <w:tr w:rsidR="006D5114" w:rsidRPr="006D5114" w:rsidTr="00573BB9">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6D5114" w:rsidRPr="006D5114" w:rsidRDefault="006D5114" w:rsidP="006D5114">
            <w:pPr>
              <w:suppressAutoHyphens w:val="0"/>
              <w:spacing w:after="0"/>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beérkezett támogatási kérelem</w:t>
            </w:r>
          </w:p>
        </w:tc>
        <w:tc>
          <w:tcPr>
            <w:tcW w:w="391"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0</w:t>
            </w:r>
          </w:p>
        </w:tc>
        <w:tc>
          <w:tcPr>
            <w:tcW w:w="1549"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0</w:t>
            </w:r>
          </w:p>
        </w:tc>
        <w:tc>
          <w:tcPr>
            <w:tcW w:w="464"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98</w:t>
            </w:r>
          </w:p>
        </w:tc>
        <w:tc>
          <w:tcPr>
            <w:tcW w:w="1716" w:type="dxa"/>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23 755 711</w:t>
            </w:r>
          </w:p>
        </w:tc>
      </w:tr>
      <w:tr w:rsidR="006D5114" w:rsidRPr="006D5114" w:rsidTr="00573BB9">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6D5114" w:rsidRPr="006D5114" w:rsidRDefault="006D5114" w:rsidP="006D5114">
            <w:pPr>
              <w:suppressAutoHyphens w:val="0"/>
              <w:spacing w:after="0"/>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ebből elutasított</w:t>
            </w:r>
          </w:p>
        </w:tc>
        <w:tc>
          <w:tcPr>
            <w:tcW w:w="391"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0</w:t>
            </w:r>
          </w:p>
        </w:tc>
        <w:tc>
          <w:tcPr>
            <w:tcW w:w="1549"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0</w:t>
            </w:r>
          </w:p>
        </w:tc>
        <w:tc>
          <w:tcPr>
            <w:tcW w:w="464"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2</w:t>
            </w:r>
          </w:p>
        </w:tc>
        <w:tc>
          <w:tcPr>
            <w:tcW w:w="1716" w:type="dxa"/>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0</w:t>
            </w:r>
          </w:p>
        </w:tc>
      </w:tr>
      <w:tr w:rsidR="006D5114" w:rsidRPr="006D5114" w:rsidTr="00573BB9">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6D5114" w:rsidRPr="006D5114" w:rsidRDefault="006D5114" w:rsidP="006D5114">
            <w:pPr>
              <w:suppressAutoHyphens w:val="0"/>
              <w:spacing w:after="0"/>
              <w:rPr>
                <w:rFonts w:eastAsia="Times New Roman" w:cs="Times New Roman"/>
                <w:kern w:val="0"/>
                <w:sz w:val="20"/>
                <w:szCs w:val="20"/>
                <w:lang w:bidi="bn-IN"/>
              </w:rPr>
            </w:pPr>
            <w:r w:rsidRPr="006D5114">
              <w:rPr>
                <w:rFonts w:eastAsia="Times New Roman" w:cs="Times New Roman"/>
                <w:kern w:val="0"/>
                <w:sz w:val="20"/>
                <w:szCs w:val="20"/>
                <w:lang w:bidi="bn-IN"/>
              </w:rPr>
              <w:t>visszavont</w:t>
            </w:r>
          </w:p>
        </w:tc>
        <w:tc>
          <w:tcPr>
            <w:tcW w:w="391"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0</w:t>
            </w:r>
          </w:p>
        </w:tc>
        <w:tc>
          <w:tcPr>
            <w:tcW w:w="1549" w:type="dxa"/>
            <w:tcBorders>
              <w:top w:val="nil"/>
              <w:left w:val="nil"/>
              <w:bottom w:val="single" w:sz="4" w:space="0" w:color="auto"/>
              <w:right w:val="single" w:sz="4" w:space="0" w:color="auto"/>
            </w:tcBorders>
            <w:shd w:val="clear" w:color="auto" w:fill="C0C0C0"/>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 </w:t>
            </w:r>
          </w:p>
        </w:tc>
        <w:tc>
          <w:tcPr>
            <w:tcW w:w="464"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0</w:t>
            </w:r>
          </w:p>
        </w:tc>
        <w:tc>
          <w:tcPr>
            <w:tcW w:w="1716" w:type="dxa"/>
            <w:tcBorders>
              <w:top w:val="nil"/>
              <w:left w:val="nil"/>
              <w:bottom w:val="single" w:sz="4" w:space="0" w:color="auto"/>
              <w:right w:val="double" w:sz="6" w:space="0" w:color="auto"/>
            </w:tcBorders>
            <w:shd w:val="clear" w:color="auto" w:fill="C0C0C0"/>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 </w:t>
            </w:r>
          </w:p>
        </w:tc>
      </w:tr>
      <w:tr w:rsidR="006D5114" w:rsidRPr="006D5114" w:rsidTr="00573BB9">
        <w:trPr>
          <w:trHeight w:val="285"/>
          <w:jc w:val="center"/>
        </w:trPr>
        <w:tc>
          <w:tcPr>
            <w:tcW w:w="4595" w:type="dxa"/>
            <w:tcBorders>
              <w:top w:val="nil"/>
              <w:left w:val="double" w:sz="6" w:space="0" w:color="auto"/>
              <w:bottom w:val="double" w:sz="6" w:space="0" w:color="auto"/>
              <w:right w:val="single" w:sz="4" w:space="0" w:color="auto"/>
            </w:tcBorders>
            <w:shd w:val="clear" w:color="auto" w:fill="auto"/>
            <w:noWrap/>
          </w:tcPr>
          <w:p w:rsidR="006D5114" w:rsidRPr="006D5114" w:rsidRDefault="006D5114" w:rsidP="006D5114">
            <w:pPr>
              <w:suppressAutoHyphens w:val="0"/>
              <w:spacing w:after="0"/>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jóváhagyott</w:t>
            </w:r>
          </w:p>
        </w:tc>
        <w:tc>
          <w:tcPr>
            <w:tcW w:w="391" w:type="dxa"/>
            <w:tcBorders>
              <w:top w:val="nil"/>
              <w:left w:val="nil"/>
              <w:bottom w:val="double" w:sz="6"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96</w:t>
            </w:r>
          </w:p>
        </w:tc>
        <w:tc>
          <w:tcPr>
            <w:tcW w:w="1549" w:type="dxa"/>
            <w:tcBorders>
              <w:top w:val="nil"/>
              <w:left w:val="nil"/>
              <w:bottom w:val="double" w:sz="6"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-35 043 784</w:t>
            </w:r>
          </w:p>
        </w:tc>
        <w:tc>
          <w:tcPr>
            <w:tcW w:w="464" w:type="dxa"/>
            <w:tcBorders>
              <w:top w:val="nil"/>
              <w:left w:val="nil"/>
              <w:bottom w:val="double" w:sz="6"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96</w:t>
            </w:r>
          </w:p>
        </w:tc>
        <w:tc>
          <w:tcPr>
            <w:tcW w:w="1716" w:type="dxa"/>
            <w:tcBorders>
              <w:top w:val="nil"/>
              <w:left w:val="nil"/>
              <w:bottom w:val="double" w:sz="6"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23 258 530</w:t>
            </w:r>
          </w:p>
        </w:tc>
      </w:tr>
      <w:tr w:rsidR="006D5114" w:rsidRPr="006D5114" w:rsidTr="00573BB9">
        <w:trPr>
          <w:trHeight w:val="285"/>
          <w:jc w:val="center"/>
        </w:trPr>
        <w:tc>
          <w:tcPr>
            <w:tcW w:w="4595" w:type="dxa"/>
            <w:tcBorders>
              <w:top w:val="nil"/>
              <w:left w:val="double" w:sz="6" w:space="0" w:color="auto"/>
              <w:bottom w:val="single" w:sz="4" w:space="0" w:color="auto"/>
              <w:right w:val="single" w:sz="4" w:space="0" w:color="auto"/>
            </w:tcBorders>
            <w:shd w:val="clear" w:color="auto" w:fill="auto"/>
            <w:noWrap/>
          </w:tcPr>
          <w:p w:rsidR="006D5114" w:rsidRPr="006D5114" w:rsidRDefault="006D5114" w:rsidP="006D5114">
            <w:pPr>
              <w:suppressAutoHyphens w:val="0"/>
              <w:spacing w:after="0"/>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támogatott kifizetési kérelem</w:t>
            </w:r>
          </w:p>
        </w:tc>
        <w:tc>
          <w:tcPr>
            <w:tcW w:w="391"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0</w:t>
            </w:r>
          </w:p>
        </w:tc>
        <w:tc>
          <w:tcPr>
            <w:tcW w:w="1549"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0</w:t>
            </w:r>
          </w:p>
        </w:tc>
        <w:tc>
          <w:tcPr>
            <w:tcW w:w="464"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0</w:t>
            </w:r>
          </w:p>
        </w:tc>
        <w:tc>
          <w:tcPr>
            <w:tcW w:w="1716" w:type="dxa"/>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0</w:t>
            </w:r>
          </w:p>
        </w:tc>
      </w:tr>
      <w:tr w:rsidR="006D5114" w:rsidRPr="006D5114" w:rsidTr="00573BB9">
        <w:trPr>
          <w:trHeight w:val="270"/>
          <w:jc w:val="center"/>
        </w:trPr>
        <w:tc>
          <w:tcPr>
            <w:tcW w:w="4595" w:type="dxa"/>
            <w:tcBorders>
              <w:top w:val="nil"/>
              <w:left w:val="double" w:sz="6" w:space="0" w:color="auto"/>
              <w:bottom w:val="single" w:sz="4" w:space="0" w:color="auto"/>
              <w:right w:val="single" w:sz="4" w:space="0" w:color="auto"/>
            </w:tcBorders>
            <w:shd w:val="clear" w:color="auto" w:fill="auto"/>
            <w:noWrap/>
          </w:tcPr>
          <w:p w:rsidR="006D5114" w:rsidRPr="006D5114" w:rsidRDefault="00CB27A5" w:rsidP="006D5114">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391" w:type="dxa"/>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b/>
                <w:bCs/>
                <w:kern w:val="0"/>
                <w:sz w:val="20"/>
                <w:szCs w:val="20"/>
                <w:lang w:bidi="bn-IN"/>
              </w:rPr>
            </w:pPr>
            <w:r w:rsidRPr="006D5114">
              <w:rPr>
                <w:rFonts w:eastAsia="Times New Roman" w:cs="Times New Roman"/>
                <w:b/>
                <w:bCs/>
                <w:kern w:val="0"/>
                <w:sz w:val="20"/>
                <w:szCs w:val="20"/>
                <w:lang w:bidi="bn-IN"/>
              </w:rPr>
              <w:t> </w:t>
            </w:r>
          </w:p>
        </w:tc>
        <w:tc>
          <w:tcPr>
            <w:tcW w:w="1549"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6 593 372</w:t>
            </w:r>
          </w:p>
        </w:tc>
        <w:tc>
          <w:tcPr>
            <w:tcW w:w="464" w:type="dxa"/>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b/>
                <w:bCs/>
                <w:kern w:val="0"/>
                <w:sz w:val="20"/>
                <w:szCs w:val="20"/>
                <w:lang w:bidi="bn-IN"/>
              </w:rPr>
            </w:pPr>
            <w:r w:rsidRPr="006D5114">
              <w:rPr>
                <w:rFonts w:eastAsia="Times New Roman" w:cs="Times New Roman"/>
                <w:b/>
                <w:bCs/>
                <w:kern w:val="0"/>
                <w:sz w:val="20"/>
                <w:szCs w:val="20"/>
                <w:lang w:bidi="bn-IN"/>
              </w:rPr>
              <w:t> </w:t>
            </w:r>
          </w:p>
        </w:tc>
        <w:tc>
          <w:tcPr>
            <w:tcW w:w="1716" w:type="dxa"/>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 xml:space="preserve">19 745 </w:t>
            </w:r>
            <w:proofErr w:type="spellStart"/>
            <w:r w:rsidRPr="006D5114">
              <w:rPr>
                <w:rFonts w:eastAsia="Times New Roman" w:cs="Times New Roman"/>
                <w:b/>
                <w:bCs/>
                <w:color w:val="000000"/>
                <w:kern w:val="0"/>
                <w:sz w:val="20"/>
                <w:szCs w:val="20"/>
                <w:lang w:bidi="bn-IN"/>
              </w:rPr>
              <w:t>745</w:t>
            </w:r>
            <w:proofErr w:type="spellEnd"/>
          </w:p>
        </w:tc>
      </w:tr>
      <w:tr w:rsidR="006D5114" w:rsidRPr="006D5114" w:rsidTr="00573BB9">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6D5114" w:rsidRPr="006D5114" w:rsidRDefault="006D5114" w:rsidP="006D5114">
            <w:pPr>
              <w:suppressAutoHyphens w:val="0"/>
              <w:spacing w:after="0"/>
              <w:jc w:val="left"/>
              <w:rPr>
                <w:rFonts w:eastAsia="Times New Roman" w:cs="Times New Roman"/>
                <w:kern w:val="0"/>
                <w:sz w:val="20"/>
                <w:szCs w:val="20"/>
                <w:lang w:bidi="bn-IN"/>
              </w:rPr>
            </w:pPr>
            <w:r w:rsidRPr="006D5114">
              <w:rPr>
                <w:rFonts w:eastAsia="Times New Roman" w:cs="Times New Roman"/>
                <w:kern w:val="0"/>
                <w:sz w:val="20"/>
                <w:szCs w:val="20"/>
                <w:lang w:bidi="bn-IN"/>
              </w:rPr>
              <w:t xml:space="preserve">   a kifizetésből közösségi</w:t>
            </w:r>
          </w:p>
        </w:tc>
        <w:tc>
          <w:tcPr>
            <w:tcW w:w="391" w:type="dxa"/>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549"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4 820 171</w:t>
            </w:r>
          </w:p>
        </w:tc>
        <w:tc>
          <w:tcPr>
            <w:tcW w:w="464" w:type="dxa"/>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716" w:type="dxa"/>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14 593 754</w:t>
            </w:r>
          </w:p>
        </w:tc>
      </w:tr>
      <w:tr w:rsidR="006D5114" w:rsidRPr="006D5114" w:rsidTr="00573BB9">
        <w:trPr>
          <w:trHeight w:val="255"/>
          <w:jc w:val="center"/>
        </w:trPr>
        <w:tc>
          <w:tcPr>
            <w:tcW w:w="4595" w:type="dxa"/>
            <w:tcBorders>
              <w:top w:val="nil"/>
              <w:left w:val="double" w:sz="6" w:space="0" w:color="auto"/>
              <w:bottom w:val="single" w:sz="4" w:space="0" w:color="auto"/>
              <w:right w:val="single" w:sz="4" w:space="0" w:color="auto"/>
            </w:tcBorders>
            <w:shd w:val="clear" w:color="auto" w:fill="auto"/>
            <w:noWrap/>
          </w:tcPr>
          <w:p w:rsidR="006D5114" w:rsidRPr="006D5114" w:rsidRDefault="006D5114" w:rsidP="006D5114">
            <w:pPr>
              <w:suppressAutoHyphens w:val="0"/>
              <w:spacing w:after="0"/>
              <w:jc w:val="left"/>
              <w:rPr>
                <w:rFonts w:eastAsia="Times New Roman" w:cs="Times New Roman"/>
                <w:kern w:val="0"/>
                <w:sz w:val="20"/>
                <w:szCs w:val="20"/>
                <w:lang w:bidi="bn-IN"/>
              </w:rPr>
            </w:pPr>
            <w:r w:rsidRPr="006D5114">
              <w:rPr>
                <w:rFonts w:eastAsia="Times New Roman" w:cs="Times New Roman"/>
                <w:kern w:val="0"/>
                <w:sz w:val="20"/>
                <w:szCs w:val="20"/>
                <w:lang w:bidi="bn-IN"/>
              </w:rPr>
              <w:t xml:space="preserve">   a kifizetésből konvergencia régió</w:t>
            </w:r>
          </w:p>
        </w:tc>
        <w:tc>
          <w:tcPr>
            <w:tcW w:w="391" w:type="dxa"/>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549"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6 132 554</w:t>
            </w:r>
          </w:p>
        </w:tc>
        <w:tc>
          <w:tcPr>
            <w:tcW w:w="464" w:type="dxa"/>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716" w:type="dxa"/>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18 513 854</w:t>
            </w:r>
          </w:p>
        </w:tc>
      </w:tr>
      <w:tr w:rsidR="006D5114" w:rsidRPr="006D5114" w:rsidTr="00573BB9">
        <w:trPr>
          <w:trHeight w:val="270"/>
          <w:jc w:val="center"/>
        </w:trPr>
        <w:tc>
          <w:tcPr>
            <w:tcW w:w="4595" w:type="dxa"/>
            <w:tcBorders>
              <w:top w:val="nil"/>
              <w:left w:val="double" w:sz="6" w:space="0" w:color="auto"/>
              <w:bottom w:val="double" w:sz="6" w:space="0" w:color="auto"/>
              <w:right w:val="single" w:sz="4" w:space="0" w:color="auto"/>
            </w:tcBorders>
            <w:shd w:val="clear" w:color="auto" w:fill="auto"/>
            <w:noWrap/>
          </w:tcPr>
          <w:p w:rsidR="006D5114" w:rsidRPr="006D5114" w:rsidRDefault="006D5114" w:rsidP="006D5114">
            <w:pPr>
              <w:suppressAutoHyphens w:val="0"/>
              <w:spacing w:after="0"/>
              <w:jc w:val="left"/>
              <w:rPr>
                <w:rFonts w:eastAsia="Times New Roman" w:cs="Times New Roman"/>
                <w:kern w:val="0"/>
                <w:sz w:val="20"/>
                <w:szCs w:val="20"/>
                <w:lang w:bidi="bn-IN"/>
              </w:rPr>
            </w:pPr>
            <w:r w:rsidRPr="006D5114">
              <w:rPr>
                <w:rFonts w:eastAsia="Times New Roman" w:cs="Times New Roman"/>
                <w:kern w:val="0"/>
                <w:sz w:val="20"/>
                <w:szCs w:val="20"/>
                <w:lang w:bidi="bn-IN"/>
              </w:rPr>
              <w:t xml:space="preserve">      ebből közösségi</w:t>
            </w:r>
          </w:p>
        </w:tc>
        <w:tc>
          <w:tcPr>
            <w:tcW w:w="391" w:type="dxa"/>
            <w:tcBorders>
              <w:top w:val="nil"/>
              <w:left w:val="nil"/>
              <w:bottom w:val="double" w:sz="6"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549" w:type="dxa"/>
            <w:tcBorders>
              <w:top w:val="nil"/>
              <w:left w:val="nil"/>
              <w:bottom w:val="double" w:sz="6"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4 589 899</w:t>
            </w:r>
          </w:p>
        </w:tc>
        <w:tc>
          <w:tcPr>
            <w:tcW w:w="464" w:type="dxa"/>
            <w:tcBorders>
              <w:top w:val="nil"/>
              <w:left w:val="nil"/>
              <w:bottom w:val="double" w:sz="6"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716" w:type="dxa"/>
            <w:tcBorders>
              <w:top w:val="nil"/>
              <w:left w:val="nil"/>
              <w:bottom w:val="double" w:sz="6"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13 972 690</w:t>
            </w:r>
          </w:p>
        </w:tc>
      </w:tr>
    </w:tbl>
    <w:p w:rsidR="009A5C1F" w:rsidRPr="00C003F8" w:rsidRDefault="009A5C1F" w:rsidP="009A5C1F">
      <w:pPr>
        <w:pStyle w:val="j-forrs"/>
      </w:pPr>
      <w:r w:rsidRPr="00C003F8">
        <w:t>Forrás: MVH</w:t>
      </w:r>
    </w:p>
    <w:p w:rsidR="00791AC7" w:rsidRDefault="00791AC7" w:rsidP="00080A93">
      <w:pPr>
        <w:pStyle w:val="j-nomlszveg"/>
        <w:rPr>
          <w:szCs w:val="22"/>
        </w:rPr>
      </w:pPr>
      <w:bookmarkStart w:id="281" w:name="_Toc297560984"/>
      <w:r>
        <w:rPr>
          <w:szCs w:val="22"/>
        </w:rPr>
        <w:t>2011-ben a HACS-ok működésére 6, 6 M euró (</w:t>
      </w:r>
      <w:r w:rsidR="003E6079">
        <w:rPr>
          <w:szCs w:val="22"/>
        </w:rPr>
        <w:t>2 Mrd Ft) kifizetésre került sor.</w:t>
      </w:r>
    </w:p>
    <w:p w:rsidR="00080A93" w:rsidRDefault="00017F9A" w:rsidP="00080A93">
      <w:pPr>
        <w:pStyle w:val="j-nomlszveg"/>
        <w:rPr>
          <w:szCs w:val="22"/>
        </w:rPr>
      </w:pPr>
      <w:r>
        <w:t>A jogcíme</w:t>
      </w:r>
      <w:r w:rsidR="000854AD">
        <w:t>n támoga</w:t>
      </w:r>
      <w:r>
        <w:t xml:space="preserve">tott kérelmek esetében a visszalépések, lemondások miatt </w:t>
      </w:r>
      <w:r w:rsidR="00CC368C">
        <w:t>35,5</w:t>
      </w:r>
      <w:r>
        <w:t xml:space="preserve"> M euró </w:t>
      </w:r>
      <w:r w:rsidR="000854AD">
        <w:t xml:space="preserve">összegű </w:t>
      </w:r>
      <w:r>
        <w:t>pénzügyi forrás sz</w:t>
      </w:r>
      <w:r>
        <w:t>a</w:t>
      </w:r>
      <w:r>
        <w:t>badult fel.</w:t>
      </w:r>
    </w:p>
    <w:p w:rsidR="009A5C1F" w:rsidRPr="003C0B32" w:rsidRDefault="00983C93" w:rsidP="003C0B32">
      <w:pPr>
        <w:pStyle w:val="j-cmsor2"/>
      </w:pPr>
      <w:r>
        <w:br w:type="page"/>
      </w:r>
      <w:bookmarkStart w:id="282" w:name="_Toc328638732"/>
      <w:r w:rsidR="009A5C1F" w:rsidRPr="003C0B32">
        <w:lastRenderedPageBreak/>
        <w:t>IV. tengely: LEADER</w:t>
      </w:r>
      <w:bookmarkEnd w:id="282"/>
    </w:p>
    <w:p w:rsidR="009A5C1F" w:rsidRPr="00C003F8" w:rsidRDefault="009A5C1F" w:rsidP="000B2902">
      <w:pPr>
        <w:pStyle w:val="j-nomlszveg"/>
      </w:pPr>
      <w:r w:rsidRPr="00C003F8">
        <w:t>A IV. tengely a LEADER program, amelynek célja a vidéki gazdaság fejlődése érdekében tett intézk</w:t>
      </w:r>
      <w:r w:rsidRPr="00C003F8">
        <w:t>e</w:t>
      </w:r>
      <w:r w:rsidRPr="00C003F8">
        <w:t>dések összekapcsolása. A LEADER tengely kiemelt fejlesztési iránya a nemzeti fejlesztési irányokkal összhangban a vidéki foglalkoztatás bővítése, a t</w:t>
      </w:r>
      <w:r w:rsidRPr="00C003F8">
        <w:t>e</w:t>
      </w:r>
      <w:r w:rsidRPr="00C003F8">
        <w:t xml:space="preserve">vékenységek diverzifikálása és a helyi közösségek fejlesztése. </w:t>
      </w:r>
    </w:p>
    <w:p w:rsidR="009A5C1F" w:rsidRPr="00C003F8" w:rsidRDefault="009A5C1F" w:rsidP="000B2902">
      <w:pPr>
        <w:pStyle w:val="j-nomlszveg"/>
      </w:pPr>
      <w:r w:rsidRPr="00C003F8">
        <w:t>Az ország területét lefedően 96 helyi közösség jött létre, amelyek a köz-, civil-, és üzleti szféra képv</w:t>
      </w:r>
      <w:r w:rsidRPr="00C003F8">
        <w:t>i</w:t>
      </w:r>
      <w:r w:rsidRPr="00C003F8">
        <w:t xml:space="preserve">selőit tömörítő közösségek. A közösségek készítették el Helyi Vidékfejlesztési Stratégiájukat (HVS), ami alapján kirajzolódtak az egyes térségek fejlesztési prioritásai. A </w:t>
      </w:r>
      <w:proofErr w:type="spellStart"/>
      <w:r w:rsidRPr="00C003F8">
        <w:t>HVS-ek</w:t>
      </w:r>
      <w:proofErr w:type="spellEnd"/>
      <w:r w:rsidRPr="00C003F8">
        <w:t xml:space="preserve"> elbírálását követően 2008. szeptember 26-án került kihirdetésre, hogy a Helyi Vidékfejlesztési Stratégiák értékelése és m</w:t>
      </w:r>
      <w:r w:rsidRPr="00C003F8">
        <w:t>i</w:t>
      </w:r>
      <w:r w:rsidRPr="00C003F8">
        <w:t>nősége alapján mind a 96 közösség LEADER címben részesült, azaz LEADER Helyi Akciócsopo</w:t>
      </w:r>
      <w:r w:rsidRPr="00C003F8">
        <w:t>r</w:t>
      </w:r>
      <w:r w:rsidRPr="00C003F8">
        <w:t>tokká váltak. Ennek megfelelően mind a HVK, mind a LEADER kiegészítő forrás megilleti őket. A LEADER Helyi Akciócsoportok részére rendelkezésre álló forrásokat az Irányító Hatóság a 147/2007. (XII.</w:t>
      </w:r>
      <w:r w:rsidR="003E6079">
        <w:t xml:space="preserve"> </w:t>
      </w:r>
      <w:r w:rsidRPr="00C003F8">
        <w:t>4.) FVM rendel</w:t>
      </w:r>
      <w:r>
        <w:t>e</w:t>
      </w:r>
      <w:r w:rsidRPr="00C003F8">
        <w:t>tben szabályozta, felhasználásának szabályai a 141/2008. (X.</w:t>
      </w:r>
      <w:r w:rsidR="003E6079">
        <w:t xml:space="preserve"> </w:t>
      </w:r>
      <w:r w:rsidRPr="00C003F8">
        <w:t>30.) FVM rend</w:t>
      </w:r>
      <w:r w:rsidRPr="00C003F8">
        <w:t>e</w:t>
      </w:r>
      <w:r w:rsidRPr="00C003F8">
        <w:t xml:space="preserve">letben kerültek meghatározásra. </w:t>
      </w:r>
    </w:p>
    <w:p w:rsidR="009A5C1F" w:rsidRDefault="009A5C1F" w:rsidP="000B2902">
      <w:pPr>
        <w:pStyle w:val="j-nomlszveg"/>
      </w:pPr>
      <w:r w:rsidRPr="00C003F8">
        <w:t xml:space="preserve">A LEADER program végrehajtásával kapcsolatos nehézségek már a helyi </w:t>
      </w:r>
      <w:proofErr w:type="gramStart"/>
      <w:r w:rsidRPr="00C003F8">
        <w:t>stratégia alkotásnál</w:t>
      </w:r>
      <w:proofErr w:type="gramEnd"/>
      <w:r w:rsidRPr="00C003F8">
        <w:t xml:space="preserve"> jelen</w:t>
      </w:r>
      <w:r w:rsidRPr="00C003F8">
        <w:t>t</w:t>
      </w:r>
      <w:r w:rsidRPr="00C003F8">
        <w:t>keztek, az eljárásrend túlzottan bürokratikus volt, amelyen változtatni kellett. 2010 nyár közepén létr</w:t>
      </w:r>
      <w:r w:rsidRPr="00C003F8">
        <w:t>e</w:t>
      </w:r>
      <w:r w:rsidRPr="00C003F8">
        <w:t>jött egy munkacsoport a LEADER megújítása céljából. A munkacsoportban részt vettek az IH, az MVH és az MNVH munkatársai, valamint Monitoring Bizottsági tagok is, és a nyár végére már elk</w:t>
      </w:r>
      <w:r w:rsidRPr="00C003F8">
        <w:t>é</w:t>
      </w:r>
      <w:r w:rsidRPr="00C003F8">
        <w:t>szültek az első javaslatok, melyek alapján összeállt egy vitaanyag, és megkezdődhetett a LEADER társ</w:t>
      </w:r>
      <w:r w:rsidRPr="00C003F8">
        <w:t>a</w:t>
      </w:r>
      <w:r w:rsidRPr="00C003F8">
        <w:t>dalmi vitája. Az országosan megrendezett vitafórum során mind a hat régióban lehetőség volt a személyes eszmecserére, melynek során közel 1000 vélemény, javaslat hangzott el. A főbb tapasztal</w:t>
      </w:r>
      <w:r w:rsidRPr="00C003F8">
        <w:t>a</w:t>
      </w:r>
      <w:r w:rsidRPr="00C003F8">
        <w:t>tok: a</w:t>
      </w:r>
      <w:r w:rsidR="00FF7B6E">
        <w:t xml:space="preserve"> tagságuk szempontjából</w:t>
      </w:r>
      <w:r w:rsidRPr="00C003F8">
        <w:t xml:space="preserve"> bezárkózó </w:t>
      </w:r>
      <w:proofErr w:type="spellStart"/>
      <w:r w:rsidRPr="00C003F8">
        <w:t>HACS-okat</w:t>
      </w:r>
      <w:proofErr w:type="spellEnd"/>
      <w:r w:rsidRPr="00C003F8">
        <w:t xml:space="preserve"> ki kell nyitni, a helyi közösségek kezébe érdemi döntést kell adni, és Helyi Bíráló Bizottságokat kell felállítani, rövidebb eljárásren</w:t>
      </w:r>
      <w:r w:rsidRPr="00C003F8">
        <w:t>d</w:t>
      </w:r>
      <w:r w:rsidRPr="00C003F8">
        <w:t xml:space="preserve">re van szükség, a </w:t>
      </w:r>
      <w:proofErr w:type="spellStart"/>
      <w:r w:rsidRPr="00C003F8">
        <w:t>kisértékű</w:t>
      </w:r>
      <w:proofErr w:type="spellEnd"/>
      <w:r w:rsidRPr="00C003F8">
        <w:t xml:space="preserve"> projekt</w:t>
      </w:r>
      <w:r w:rsidRPr="00C003F8">
        <w:t>e</w:t>
      </w:r>
      <w:r w:rsidRPr="00C003F8">
        <w:t xml:space="preserve">ket el kell különíteni a </w:t>
      </w:r>
      <w:proofErr w:type="spellStart"/>
      <w:r w:rsidRPr="00C003F8">
        <w:t>nagyértékű</w:t>
      </w:r>
      <w:proofErr w:type="spellEnd"/>
      <w:r w:rsidRPr="00C003F8">
        <w:t xml:space="preserve"> projektektől, és a döntési időt, </w:t>
      </w:r>
      <w:r w:rsidR="00FF7B6E">
        <w:t>a</w:t>
      </w:r>
      <w:r w:rsidRPr="00C003F8">
        <w:t>mely jelenleg 8-12 hónap le kell csökkenteni 4-6 hónapra. Szükség van továbbá az informatikai rendszer átalakítására, az eljárá</w:t>
      </w:r>
      <w:r w:rsidRPr="00C003F8">
        <w:t>s</w:t>
      </w:r>
      <w:r w:rsidRPr="00C003F8">
        <w:t xml:space="preserve">rend megreformálására annak érdekében, hogy a 2011-ben megjelenő új pályázati kiírások már jóval egyszerűbbek legyenek, és jobban megfeleljenek a támogatásokat igénybe venni kívánó </w:t>
      </w:r>
      <w:r w:rsidR="003E6079">
        <w:t>ügyfele</w:t>
      </w:r>
      <w:r w:rsidRPr="00C003F8">
        <w:t>k sz</w:t>
      </w:r>
      <w:r w:rsidRPr="00C003F8">
        <w:t>á</w:t>
      </w:r>
      <w:r w:rsidRPr="00C003F8">
        <w:t>mára.</w:t>
      </w:r>
    </w:p>
    <w:p w:rsidR="009A5C1F" w:rsidRPr="000B0A7C" w:rsidRDefault="009A5C1F" w:rsidP="000B2902">
      <w:pPr>
        <w:pStyle w:val="j-nomlszveg"/>
        <w:rPr>
          <w:rFonts w:cs="Vrinda"/>
          <w:kern w:val="0"/>
          <w:szCs w:val="22"/>
          <w:lang w:bidi="bn-IN"/>
        </w:rPr>
      </w:pPr>
      <w:r>
        <w:t>A 2010-ben lefolytatott társadalmi és szakmai vita eredményei alapján az Irányító Hatóság felülviz</w:t>
      </w:r>
      <w:r>
        <w:t>s</w:t>
      </w:r>
      <w:r>
        <w:t xml:space="preserve">gálta a LEADER HACS-ok szabályozásának teljes jogszabályi hátterét, amelynek eredményeképpen a korábbi – főként a megalakulásukat szabályozó - jogszabályokat hatályon kívül helyezte az Irányító Hatóság és helyettük egy teljesen új, a LEADER HACS-ok teljes életútját szabályozó jogszabályt alkotott, ez </w:t>
      </w:r>
      <w:r w:rsidRPr="000B0A7C">
        <w:rPr>
          <w:i/>
          <w:iCs/>
          <w:szCs w:val="22"/>
        </w:rPr>
        <w:t>a</w:t>
      </w:r>
      <w:r w:rsidRPr="000B0A7C">
        <w:rPr>
          <w:rFonts w:cs="Vrinda"/>
          <w:i/>
          <w:iCs/>
          <w:kern w:val="0"/>
          <w:szCs w:val="22"/>
          <w:lang w:bidi="bn-IN"/>
        </w:rPr>
        <w:t xml:space="preserve"> LEADER Helyi Akciócsoportok működéséről szóló 54/2011. (VI. 10.) VM rendelet. </w:t>
      </w:r>
      <w:r w:rsidRPr="000B0A7C">
        <w:rPr>
          <w:szCs w:val="22"/>
        </w:rPr>
        <w:t xml:space="preserve">A </w:t>
      </w:r>
      <w:r>
        <w:rPr>
          <w:szCs w:val="22"/>
        </w:rPr>
        <w:t xml:space="preserve">LEADER HACS-ok finanszírozásának szabályait tartalmazó </w:t>
      </w:r>
      <w:r w:rsidRPr="00C003F8">
        <w:t>141/2008. (X.</w:t>
      </w:r>
      <w:r w:rsidR="003E6079">
        <w:t xml:space="preserve"> </w:t>
      </w:r>
      <w:r w:rsidRPr="00C003F8">
        <w:t>30.) FVM rendelet</w:t>
      </w:r>
      <w:r>
        <w:t xml:space="preserve"> felü</w:t>
      </w:r>
      <w:r>
        <w:t>l</w:t>
      </w:r>
      <w:r>
        <w:t>vizsgálatának szükségess</w:t>
      </w:r>
      <w:r>
        <w:t>é</w:t>
      </w:r>
      <w:r>
        <w:t>ge 2010-ben szintén nyilvánvalóvá vált, ezért új jogszabály kiadását tűzte ki célul az Irányító Hatóság. Az új, finanszírozási ké</w:t>
      </w:r>
      <w:r>
        <w:t>r</w:t>
      </w:r>
      <w:r>
        <w:t>déseket szabályozó jogszabály előkészítése zajlott 2011-ben, az új jogszabály megjelenése nem történt meg.</w:t>
      </w:r>
    </w:p>
    <w:p w:rsidR="000B2902" w:rsidRDefault="009A5C1F" w:rsidP="000B2902">
      <w:pPr>
        <w:pStyle w:val="j-nomlszveg"/>
      </w:pPr>
      <w:r w:rsidRPr="000B2902">
        <w:t>A társadalmi és szakmai vita eredményei alapján az 54/2011. (VI. 10.) VM rendelet kimondta, hogy 2012. április 30-át követően csak egyesületi formában működő szervezetek lehetnek LEADER HACS cím birtokosai annak érdekében, hogy a LEADER Program társadalmasítása minél szélesebb körben megvalósulhasson. A nonprofit formában működő LEADER HACS címmel rendelkező gazdasági társaságok „átalakulási” folyamatának előkészítése megkezdődött 2011-ben.</w:t>
      </w:r>
    </w:p>
    <w:p w:rsidR="009A5C1F" w:rsidRPr="006D5114" w:rsidRDefault="009A5C1F" w:rsidP="006D5114">
      <w:pPr>
        <w:pStyle w:val="j-cmsor3"/>
      </w:pPr>
      <w:bookmarkStart w:id="283" w:name="_Toc328638733"/>
      <w:r w:rsidRPr="006D5114">
        <w:t>A helyi fejlesztési stratégiák megvalósítása (41) intézkedés rövid bemutatása</w:t>
      </w:r>
      <w:bookmarkEnd w:id="283"/>
    </w:p>
    <w:p w:rsidR="009A5C1F" w:rsidRPr="00C003F8" w:rsidRDefault="009A5C1F" w:rsidP="006D5114">
      <w:pPr>
        <w:pStyle w:val="j-nomlszveg"/>
        <w:rPr>
          <w:szCs w:val="26"/>
        </w:rPr>
      </w:pPr>
      <w:r w:rsidRPr="00C003F8">
        <w:rPr>
          <w:szCs w:val="26"/>
        </w:rPr>
        <w:t>Az intézkedés célját képezi a belső erőforrások fenntartható és innovatív felhasználásának elősegítése, a vidéki szereplők közötti együttműködés megalapozása az integrált megközelítést tartalmazó fen</w:t>
      </w:r>
      <w:r w:rsidRPr="00C003F8">
        <w:rPr>
          <w:szCs w:val="26"/>
        </w:rPr>
        <w:t>n</w:t>
      </w:r>
      <w:r w:rsidRPr="00C003F8">
        <w:rPr>
          <w:szCs w:val="26"/>
        </w:rPr>
        <w:t>tartható helyi fejlesztési stratégiák előkészítése és me</w:t>
      </w:r>
      <w:r w:rsidRPr="00C003F8">
        <w:rPr>
          <w:szCs w:val="26"/>
        </w:rPr>
        <w:t>g</w:t>
      </w:r>
      <w:r w:rsidRPr="00C003F8">
        <w:rPr>
          <w:szCs w:val="26"/>
        </w:rPr>
        <w:t>valósítása érdekében, továbbá a helyi innovatív megoldások és az átfogó társulások működtetése, a vidéki régiók életszínvonalának emelése, a mu</w:t>
      </w:r>
      <w:r w:rsidRPr="00C003F8">
        <w:rPr>
          <w:szCs w:val="26"/>
        </w:rPr>
        <w:t>n</w:t>
      </w:r>
      <w:r w:rsidRPr="00C003F8">
        <w:rPr>
          <w:szCs w:val="26"/>
        </w:rPr>
        <w:t>kahelyek megőrzése és újak létrehozása, valamint az élethosszig tartó tanulás elősegítése.</w:t>
      </w:r>
    </w:p>
    <w:p w:rsidR="000B6170" w:rsidRDefault="000B6170" w:rsidP="000B6170">
      <w:pPr>
        <w:pStyle w:val="j-nomlszveg"/>
        <w:rPr>
          <w:szCs w:val="26"/>
        </w:rPr>
      </w:pPr>
      <w:r>
        <w:rPr>
          <w:szCs w:val="26"/>
        </w:rPr>
        <w:lastRenderedPageBreak/>
        <w:t>Az intézkedés két alkalommal került meghirdetésre. Az első pályázat benyújtási időszak 2009. okt</w:t>
      </w:r>
      <w:r>
        <w:rPr>
          <w:szCs w:val="26"/>
        </w:rPr>
        <w:t>ó</w:t>
      </w:r>
      <w:r>
        <w:rPr>
          <w:szCs w:val="26"/>
        </w:rPr>
        <w:t xml:space="preserve">ber 1. és 2009. november 16. között volt. 2010-ben nem lehetett támogatási kérelmet benyújtani. 2011-ben került megnyitásra második alkalommal az intézkedés. </w:t>
      </w:r>
      <w:r w:rsidRPr="002070EB">
        <w:rPr>
          <w:szCs w:val="26"/>
        </w:rPr>
        <w:t>A pályázatokat 2011. szeptember 30. és n</w:t>
      </w:r>
      <w:r w:rsidRPr="002070EB">
        <w:rPr>
          <w:szCs w:val="26"/>
        </w:rPr>
        <w:t>o</w:t>
      </w:r>
      <w:r w:rsidRPr="002070EB">
        <w:rPr>
          <w:szCs w:val="26"/>
        </w:rPr>
        <w:t>vember 15. között, valamint 2011. november 29</w:t>
      </w:r>
      <w:r w:rsidR="003E6079">
        <w:rPr>
          <w:szCs w:val="26"/>
        </w:rPr>
        <w:t>. és</w:t>
      </w:r>
      <w:r w:rsidRPr="002070EB">
        <w:rPr>
          <w:szCs w:val="26"/>
        </w:rPr>
        <w:t xml:space="preserve"> december 5</w:t>
      </w:r>
      <w:r w:rsidR="003E6079">
        <w:rPr>
          <w:szCs w:val="26"/>
        </w:rPr>
        <w:t>. között</w:t>
      </w:r>
      <w:r>
        <w:rPr>
          <w:szCs w:val="26"/>
        </w:rPr>
        <w:t xml:space="preserve"> nyújtha</w:t>
      </w:r>
      <w:r>
        <w:rPr>
          <w:szCs w:val="26"/>
        </w:rPr>
        <w:t>t</w:t>
      </w:r>
      <w:r>
        <w:rPr>
          <w:szCs w:val="26"/>
        </w:rPr>
        <w:t>ták be az ügyfelek.</w:t>
      </w:r>
      <w:r w:rsidR="00FF7B6E" w:rsidRPr="00FF7B6E">
        <w:rPr>
          <w:szCs w:val="26"/>
        </w:rPr>
        <w:t xml:space="preserve"> </w:t>
      </w:r>
      <w:r w:rsidR="00FF7B6E">
        <w:rPr>
          <w:szCs w:val="26"/>
        </w:rPr>
        <w:t>A 2011-es támogatási kérelem benyújtási időszak két szakasza egy benyújtási időszaknak min</w:t>
      </w:r>
      <w:r w:rsidR="00FF7B6E">
        <w:rPr>
          <w:szCs w:val="26"/>
        </w:rPr>
        <w:t>ő</w:t>
      </w:r>
      <w:r w:rsidR="00FF7B6E">
        <w:rPr>
          <w:szCs w:val="26"/>
        </w:rPr>
        <w:t>sül.</w:t>
      </w:r>
    </w:p>
    <w:p w:rsidR="000B6170" w:rsidRPr="00716AD9" w:rsidRDefault="000B6170" w:rsidP="00C64356">
      <w:pPr>
        <w:pStyle w:val="j-tblzatszm"/>
      </w:pPr>
      <w:r w:rsidRPr="00716AD9">
        <w:t>táblázat</w:t>
      </w:r>
    </w:p>
    <w:p w:rsidR="000B6170" w:rsidRPr="00716AD9" w:rsidRDefault="000B6170" w:rsidP="000B6170">
      <w:pPr>
        <w:pStyle w:val="j-tblzat-fcm"/>
      </w:pPr>
      <w:r w:rsidRPr="006D5114">
        <w:t>A helyi fejlesztési stratégiák megvalósítása (41)</w:t>
      </w:r>
      <w:r>
        <w:t xml:space="preserve"> </w:t>
      </w:r>
      <w:r w:rsidRPr="00716AD9">
        <w:t>indikátorainak megvalósulása</w:t>
      </w:r>
    </w:p>
    <w:tbl>
      <w:tblPr>
        <w:tblW w:w="9874"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5"/>
        <w:gridCol w:w="6033"/>
        <w:gridCol w:w="1800"/>
        <w:gridCol w:w="1556"/>
      </w:tblGrid>
      <w:tr w:rsidR="000B6170" w:rsidRPr="008B76DD" w:rsidTr="00454EEA">
        <w:tblPrEx>
          <w:tblCellMar>
            <w:top w:w="0" w:type="dxa"/>
            <w:bottom w:w="0" w:type="dxa"/>
          </w:tblCellMar>
        </w:tblPrEx>
        <w:trPr>
          <w:jc w:val="center"/>
        </w:trPr>
        <w:tc>
          <w:tcPr>
            <w:tcW w:w="485" w:type="dxa"/>
            <w:shd w:val="clear" w:color="auto" w:fill="B3B3B3"/>
          </w:tcPr>
          <w:p w:rsidR="000B6170" w:rsidRPr="008B76DD" w:rsidRDefault="000B6170" w:rsidP="00573BB9">
            <w:pPr>
              <w:pStyle w:val="Norml1"/>
              <w:spacing w:after="0"/>
              <w:ind w:left="28" w:hanging="28"/>
              <w:jc w:val="center"/>
              <w:rPr>
                <w:b/>
                <w:sz w:val="20"/>
                <w:szCs w:val="20"/>
                <w:lang w:val="hu-HU" w:bidi="sa-IN"/>
              </w:rPr>
            </w:pPr>
          </w:p>
        </w:tc>
        <w:tc>
          <w:tcPr>
            <w:tcW w:w="6033" w:type="dxa"/>
            <w:shd w:val="clear" w:color="auto" w:fill="B3B3B3"/>
            <w:vAlign w:val="center"/>
          </w:tcPr>
          <w:p w:rsidR="000B6170" w:rsidRPr="003E6079" w:rsidRDefault="000B6170" w:rsidP="000B6170">
            <w:pPr>
              <w:pStyle w:val="Norml1"/>
              <w:spacing w:after="0"/>
              <w:ind w:left="-44" w:hanging="28"/>
              <w:jc w:val="center"/>
              <w:rPr>
                <w:b/>
                <w:sz w:val="20"/>
                <w:szCs w:val="20"/>
                <w:lang w:val="hu-HU" w:bidi="sa-IN"/>
              </w:rPr>
            </w:pPr>
            <w:r w:rsidRPr="008B76DD">
              <w:rPr>
                <w:b/>
                <w:sz w:val="20"/>
                <w:szCs w:val="20"/>
                <w:lang w:val="hu-HU" w:bidi="sa-IN"/>
              </w:rPr>
              <w:t>Indikátor leírása</w:t>
            </w:r>
          </w:p>
        </w:tc>
        <w:tc>
          <w:tcPr>
            <w:tcW w:w="1800" w:type="dxa"/>
            <w:shd w:val="clear" w:color="auto" w:fill="B3B3B3"/>
            <w:vAlign w:val="center"/>
          </w:tcPr>
          <w:p w:rsidR="000B6170" w:rsidRPr="008B76DD" w:rsidRDefault="000B6170" w:rsidP="000B6170">
            <w:pPr>
              <w:pStyle w:val="Norml1"/>
              <w:spacing w:after="0"/>
              <w:ind w:left="-44" w:hanging="28"/>
              <w:jc w:val="center"/>
              <w:rPr>
                <w:b/>
                <w:sz w:val="20"/>
                <w:szCs w:val="20"/>
                <w:lang w:bidi="sa-IN"/>
              </w:rPr>
            </w:pPr>
            <w:r w:rsidRPr="003E6079">
              <w:rPr>
                <w:b/>
                <w:sz w:val="20"/>
                <w:szCs w:val="20"/>
                <w:lang w:val="hu-HU"/>
              </w:rPr>
              <w:t xml:space="preserve">Program szerinti </w:t>
            </w:r>
            <w:proofErr w:type="spellStart"/>
            <w:r w:rsidRPr="003E6079">
              <w:rPr>
                <w:b/>
                <w:sz w:val="20"/>
                <w:szCs w:val="20"/>
                <w:lang w:val="hu-HU"/>
              </w:rPr>
              <w:t>ter</w:t>
            </w:r>
            <w:r w:rsidRPr="008B76DD">
              <w:rPr>
                <w:b/>
                <w:sz w:val="20"/>
                <w:szCs w:val="20"/>
              </w:rPr>
              <w:t>vadat</w:t>
            </w:r>
            <w:proofErr w:type="spellEnd"/>
          </w:p>
        </w:tc>
        <w:tc>
          <w:tcPr>
            <w:tcW w:w="1556" w:type="dxa"/>
            <w:shd w:val="clear" w:color="auto" w:fill="B3B3B3"/>
            <w:vAlign w:val="center"/>
          </w:tcPr>
          <w:p w:rsidR="000B6170" w:rsidRPr="008B76DD" w:rsidRDefault="000B6170" w:rsidP="000B6170">
            <w:pPr>
              <w:pStyle w:val="Norml1"/>
              <w:spacing w:after="0"/>
              <w:ind w:left="-44" w:hanging="28"/>
              <w:jc w:val="center"/>
              <w:rPr>
                <w:b/>
                <w:sz w:val="20"/>
                <w:szCs w:val="20"/>
                <w:lang w:val="hu-HU" w:bidi="sa-IN"/>
              </w:rPr>
            </w:pPr>
            <w:proofErr w:type="spellStart"/>
            <w:r w:rsidRPr="008B76DD">
              <w:rPr>
                <w:b/>
                <w:sz w:val="20"/>
                <w:szCs w:val="20"/>
              </w:rPr>
              <w:t>Indikátorok</w:t>
            </w:r>
            <w:proofErr w:type="spellEnd"/>
            <w:r w:rsidRPr="008B76DD">
              <w:rPr>
                <w:b/>
                <w:sz w:val="20"/>
                <w:szCs w:val="20"/>
              </w:rPr>
              <w:t xml:space="preserve"> </w:t>
            </w:r>
            <w:proofErr w:type="spellStart"/>
            <w:r w:rsidRPr="008B76DD">
              <w:rPr>
                <w:b/>
                <w:sz w:val="20"/>
                <w:szCs w:val="20"/>
              </w:rPr>
              <w:t>kumulált</w:t>
            </w:r>
            <w:proofErr w:type="spellEnd"/>
            <w:r w:rsidRPr="008B76DD">
              <w:rPr>
                <w:b/>
                <w:sz w:val="20"/>
                <w:szCs w:val="20"/>
              </w:rPr>
              <w:t xml:space="preserve"> </w:t>
            </w:r>
            <w:proofErr w:type="spellStart"/>
            <w:r w:rsidRPr="008B76DD">
              <w:rPr>
                <w:b/>
                <w:sz w:val="20"/>
                <w:szCs w:val="20"/>
              </w:rPr>
              <w:t>értéke</w:t>
            </w:r>
            <w:proofErr w:type="spellEnd"/>
          </w:p>
        </w:tc>
      </w:tr>
      <w:tr w:rsidR="000B6170" w:rsidRPr="008B76DD" w:rsidTr="00454EEA">
        <w:tblPrEx>
          <w:tblCellMar>
            <w:top w:w="0" w:type="dxa"/>
            <w:bottom w:w="0" w:type="dxa"/>
          </w:tblCellMar>
        </w:tblPrEx>
        <w:trPr>
          <w:jc w:val="center"/>
        </w:trPr>
        <w:tc>
          <w:tcPr>
            <w:tcW w:w="485" w:type="dxa"/>
          </w:tcPr>
          <w:p w:rsidR="000B6170" w:rsidRPr="008B76DD" w:rsidRDefault="000B6170" w:rsidP="00573BB9">
            <w:pPr>
              <w:pStyle w:val="Norml1"/>
              <w:tabs>
                <w:tab w:val="left" w:pos="612"/>
              </w:tabs>
              <w:spacing w:after="0"/>
              <w:ind w:left="28" w:hanging="28"/>
              <w:jc w:val="center"/>
              <w:rPr>
                <w:sz w:val="20"/>
                <w:szCs w:val="20"/>
                <w:lang w:val="hu-HU" w:bidi="sa-IN"/>
              </w:rPr>
            </w:pPr>
            <w:r w:rsidRPr="008B76DD">
              <w:rPr>
                <w:sz w:val="20"/>
                <w:szCs w:val="20"/>
                <w:lang w:val="hu-HU" w:bidi="sa-IN"/>
              </w:rPr>
              <w:t>O</w:t>
            </w:r>
          </w:p>
        </w:tc>
        <w:tc>
          <w:tcPr>
            <w:tcW w:w="6033" w:type="dxa"/>
          </w:tcPr>
          <w:p w:rsidR="000B6170" w:rsidRPr="008B76DD" w:rsidRDefault="000B6170" w:rsidP="000B6170">
            <w:pPr>
              <w:pStyle w:val="Norml1"/>
              <w:tabs>
                <w:tab w:val="left" w:pos="612"/>
              </w:tabs>
              <w:spacing w:after="0"/>
              <w:ind w:left="-44" w:hanging="12"/>
              <w:rPr>
                <w:sz w:val="20"/>
                <w:szCs w:val="20"/>
                <w:lang w:val="pl-PL" w:bidi="sa-IN"/>
              </w:rPr>
            </w:pPr>
            <w:r w:rsidRPr="008B76DD">
              <w:rPr>
                <w:sz w:val="20"/>
                <w:szCs w:val="20"/>
                <w:lang w:val="hu-HU" w:bidi="sa-IN"/>
              </w:rPr>
              <w:t>A t</w:t>
            </w:r>
            <w:r w:rsidRPr="008B76DD">
              <w:rPr>
                <w:sz w:val="20"/>
                <w:szCs w:val="20"/>
                <w:lang w:val="hu-HU" w:bidi="sa-IN"/>
              </w:rPr>
              <w:t>á</w:t>
            </w:r>
            <w:r w:rsidRPr="008B76DD">
              <w:rPr>
                <w:sz w:val="20"/>
                <w:szCs w:val="20"/>
                <w:lang w:val="hu-HU" w:bidi="sa-IN"/>
              </w:rPr>
              <w:t>mogatott HACS-ok száma;</w:t>
            </w:r>
          </w:p>
          <w:p w:rsidR="000B6170" w:rsidRPr="008B76DD" w:rsidRDefault="000B6170" w:rsidP="000B6170">
            <w:pPr>
              <w:numPr>
                <w:ilvl w:val="0"/>
                <w:numId w:val="37"/>
              </w:numPr>
              <w:spacing w:after="0"/>
              <w:rPr>
                <w:sz w:val="20"/>
                <w:szCs w:val="20"/>
              </w:rPr>
            </w:pPr>
            <w:r w:rsidRPr="008B76DD">
              <w:rPr>
                <w:sz w:val="20"/>
                <w:szCs w:val="20"/>
                <w:lang w:bidi="sa-IN"/>
              </w:rPr>
              <w:t xml:space="preserve">új </w:t>
            </w:r>
            <w:r w:rsidRPr="008B76DD">
              <w:rPr>
                <w:sz w:val="20"/>
                <w:szCs w:val="20"/>
              </w:rPr>
              <w:t>HACS</w:t>
            </w:r>
          </w:p>
          <w:p w:rsidR="000B6170" w:rsidRPr="008B76DD" w:rsidRDefault="000B6170" w:rsidP="000B6170">
            <w:pPr>
              <w:numPr>
                <w:ilvl w:val="0"/>
                <w:numId w:val="37"/>
              </w:numPr>
              <w:spacing w:after="0"/>
              <w:rPr>
                <w:sz w:val="20"/>
                <w:szCs w:val="20"/>
                <w:lang w:bidi="sa-IN"/>
              </w:rPr>
            </w:pPr>
            <w:r w:rsidRPr="008B76DD">
              <w:rPr>
                <w:sz w:val="20"/>
                <w:szCs w:val="20"/>
              </w:rPr>
              <w:t>már</w:t>
            </w:r>
            <w:r w:rsidRPr="008B76DD">
              <w:rPr>
                <w:sz w:val="20"/>
                <w:szCs w:val="20"/>
                <w:lang w:bidi="sa-IN"/>
              </w:rPr>
              <w:t xml:space="preserve"> létező HACS</w:t>
            </w:r>
          </w:p>
          <w:p w:rsidR="000B6170" w:rsidRPr="008B76DD" w:rsidRDefault="000B6170" w:rsidP="000B6170">
            <w:pPr>
              <w:pStyle w:val="Norml1"/>
              <w:tabs>
                <w:tab w:val="left" w:pos="612"/>
              </w:tabs>
              <w:spacing w:after="0"/>
              <w:ind w:left="-44" w:hanging="12"/>
              <w:rPr>
                <w:sz w:val="20"/>
                <w:szCs w:val="20"/>
                <w:lang w:val="pl-PL" w:bidi="sa-IN"/>
              </w:rPr>
            </w:pPr>
            <w:r w:rsidRPr="008B76DD">
              <w:rPr>
                <w:sz w:val="20"/>
                <w:szCs w:val="20"/>
                <w:lang w:val="hu-HU" w:bidi="sa-IN"/>
              </w:rPr>
              <w:t>A HACS-ok által elfogadott projektek száma</w:t>
            </w:r>
          </w:p>
          <w:p w:rsidR="000B6170" w:rsidRPr="008B76DD" w:rsidRDefault="000B6170" w:rsidP="000B6170">
            <w:pPr>
              <w:numPr>
                <w:ilvl w:val="0"/>
                <w:numId w:val="37"/>
              </w:numPr>
              <w:spacing w:after="0"/>
              <w:rPr>
                <w:sz w:val="20"/>
                <w:szCs w:val="20"/>
              </w:rPr>
            </w:pPr>
            <w:r w:rsidRPr="008B76DD">
              <w:rPr>
                <w:sz w:val="20"/>
                <w:szCs w:val="20"/>
                <w:lang w:bidi="sa-IN"/>
              </w:rPr>
              <w:t xml:space="preserve">I. </w:t>
            </w:r>
            <w:r w:rsidRPr="008B76DD">
              <w:rPr>
                <w:sz w:val="20"/>
                <w:szCs w:val="20"/>
              </w:rPr>
              <w:t>tengely</w:t>
            </w:r>
          </w:p>
          <w:p w:rsidR="000B6170" w:rsidRPr="008B76DD" w:rsidRDefault="000B6170" w:rsidP="000B6170">
            <w:pPr>
              <w:numPr>
                <w:ilvl w:val="0"/>
                <w:numId w:val="37"/>
              </w:numPr>
              <w:spacing w:after="0"/>
              <w:rPr>
                <w:sz w:val="20"/>
                <w:szCs w:val="20"/>
              </w:rPr>
            </w:pPr>
            <w:r w:rsidRPr="008B76DD">
              <w:rPr>
                <w:sz w:val="20"/>
                <w:szCs w:val="20"/>
              </w:rPr>
              <w:t>II. tengely</w:t>
            </w:r>
          </w:p>
          <w:p w:rsidR="000B6170" w:rsidRPr="008B76DD" w:rsidRDefault="000B6170" w:rsidP="000B6170">
            <w:pPr>
              <w:numPr>
                <w:ilvl w:val="0"/>
                <w:numId w:val="37"/>
              </w:numPr>
              <w:spacing w:after="0"/>
              <w:rPr>
                <w:sz w:val="20"/>
                <w:szCs w:val="20"/>
                <w:lang w:bidi="sa-IN"/>
              </w:rPr>
            </w:pPr>
            <w:r w:rsidRPr="008B76DD">
              <w:rPr>
                <w:sz w:val="20"/>
                <w:szCs w:val="20"/>
              </w:rPr>
              <w:t>III. tengely</w:t>
            </w:r>
          </w:p>
          <w:p w:rsidR="000B6170" w:rsidRPr="008B76DD" w:rsidRDefault="000B6170" w:rsidP="000B6170">
            <w:pPr>
              <w:pStyle w:val="Norml1"/>
              <w:tabs>
                <w:tab w:val="left" w:pos="612"/>
              </w:tabs>
              <w:spacing w:after="0"/>
              <w:ind w:left="-44" w:hanging="12"/>
              <w:rPr>
                <w:sz w:val="20"/>
                <w:szCs w:val="20"/>
              </w:rPr>
            </w:pPr>
          </w:p>
          <w:p w:rsidR="000B6170" w:rsidRPr="008B76DD" w:rsidRDefault="000B6170" w:rsidP="000B6170">
            <w:pPr>
              <w:pStyle w:val="Norml1"/>
              <w:tabs>
                <w:tab w:val="left" w:pos="612"/>
              </w:tabs>
              <w:spacing w:after="0"/>
              <w:ind w:left="-44" w:hanging="12"/>
              <w:rPr>
                <w:sz w:val="20"/>
                <w:szCs w:val="20"/>
                <w:lang w:bidi="sa-IN"/>
              </w:rPr>
            </w:pPr>
            <w:r w:rsidRPr="008B76DD">
              <w:rPr>
                <w:sz w:val="20"/>
                <w:szCs w:val="20"/>
                <w:lang w:val="hu-HU" w:bidi="sa-IN"/>
              </w:rPr>
              <w:t>A HACS-ok által lefedett öss</w:t>
            </w:r>
            <w:r w:rsidRPr="008B76DD">
              <w:rPr>
                <w:sz w:val="20"/>
                <w:szCs w:val="20"/>
                <w:lang w:val="hu-HU" w:bidi="sa-IN"/>
              </w:rPr>
              <w:t>z</w:t>
            </w:r>
            <w:r w:rsidRPr="008B76DD">
              <w:rPr>
                <w:sz w:val="20"/>
                <w:szCs w:val="20"/>
                <w:lang w:val="hu-HU" w:bidi="sa-IN"/>
              </w:rPr>
              <w:t>terület (km</w:t>
            </w:r>
            <w:r w:rsidRPr="008B76DD">
              <w:rPr>
                <w:sz w:val="20"/>
                <w:szCs w:val="20"/>
                <w:vertAlign w:val="superscript"/>
                <w:lang w:val="hu-HU" w:bidi="sa-IN"/>
              </w:rPr>
              <w:t>2</w:t>
            </w:r>
            <w:r w:rsidRPr="008B76DD">
              <w:rPr>
                <w:sz w:val="20"/>
                <w:szCs w:val="20"/>
                <w:lang w:val="hu-HU" w:bidi="sa-IN"/>
              </w:rPr>
              <w:t>):</w:t>
            </w:r>
          </w:p>
          <w:p w:rsidR="000B6170" w:rsidRPr="008B76DD" w:rsidRDefault="000B6170" w:rsidP="000B6170">
            <w:pPr>
              <w:pStyle w:val="Norml1"/>
              <w:tabs>
                <w:tab w:val="left" w:pos="612"/>
              </w:tabs>
              <w:spacing w:after="0"/>
              <w:ind w:left="-44" w:hanging="12"/>
              <w:rPr>
                <w:sz w:val="20"/>
                <w:szCs w:val="20"/>
              </w:rPr>
            </w:pPr>
          </w:p>
          <w:p w:rsidR="000B6170" w:rsidRPr="008B76DD" w:rsidRDefault="000B6170" w:rsidP="000B6170">
            <w:pPr>
              <w:pStyle w:val="Norml1"/>
              <w:tabs>
                <w:tab w:val="left" w:pos="612"/>
              </w:tabs>
              <w:spacing w:after="0"/>
              <w:ind w:left="-44" w:hanging="12"/>
              <w:rPr>
                <w:sz w:val="20"/>
                <w:szCs w:val="20"/>
              </w:rPr>
            </w:pPr>
          </w:p>
          <w:p w:rsidR="000B6170" w:rsidRPr="008B76DD" w:rsidRDefault="000B6170" w:rsidP="000B6170">
            <w:pPr>
              <w:pStyle w:val="Norml1"/>
              <w:tabs>
                <w:tab w:val="left" w:pos="612"/>
              </w:tabs>
              <w:spacing w:after="0"/>
              <w:ind w:left="-44" w:hanging="12"/>
              <w:rPr>
                <w:sz w:val="20"/>
                <w:szCs w:val="20"/>
                <w:lang w:bidi="sa-IN"/>
              </w:rPr>
            </w:pPr>
          </w:p>
          <w:p w:rsidR="000B6170" w:rsidRPr="008B76DD" w:rsidRDefault="000B6170" w:rsidP="000B6170">
            <w:pPr>
              <w:pStyle w:val="Norml1"/>
              <w:tabs>
                <w:tab w:val="left" w:pos="612"/>
              </w:tabs>
              <w:spacing w:after="0"/>
              <w:ind w:left="-44" w:hanging="12"/>
              <w:rPr>
                <w:sz w:val="20"/>
                <w:szCs w:val="20"/>
                <w:lang w:bidi="sa-IN"/>
              </w:rPr>
            </w:pPr>
          </w:p>
          <w:p w:rsidR="000B6170" w:rsidRPr="008B76DD" w:rsidRDefault="000B6170" w:rsidP="000B6170">
            <w:pPr>
              <w:pStyle w:val="Norml1"/>
              <w:tabs>
                <w:tab w:val="left" w:pos="612"/>
              </w:tabs>
              <w:spacing w:after="0"/>
              <w:ind w:left="-44" w:hanging="12"/>
              <w:rPr>
                <w:sz w:val="20"/>
                <w:szCs w:val="20"/>
                <w:lang w:bidi="sa-IN"/>
              </w:rPr>
            </w:pPr>
          </w:p>
          <w:p w:rsidR="000B6170" w:rsidRPr="008B76DD" w:rsidRDefault="000B6170" w:rsidP="000B6170">
            <w:pPr>
              <w:numPr>
                <w:ilvl w:val="0"/>
                <w:numId w:val="37"/>
              </w:numPr>
              <w:spacing w:after="0"/>
              <w:rPr>
                <w:sz w:val="20"/>
                <w:szCs w:val="20"/>
              </w:rPr>
            </w:pPr>
            <w:r w:rsidRPr="008B76DD">
              <w:rPr>
                <w:sz w:val="20"/>
                <w:szCs w:val="20"/>
                <w:lang w:bidi="sa-IN"/>
              </w:rPr>
              <w:t xml:space="preserve">új </w:t>
            </w:r>
            <w:r w:rsidRPr="008B76DD">
              <w:rPr>
                <w:sz w:val="20"/>
                <w:szCs w:val="20"/>
              </w:rPr>
              <w:t>HACS</w:t>
            </w:r>
          </w:p>
          <w:p w:rsidR="000B6170" w:rsidRPr="008B76DD" w:rsidRDefault="000B6170" w:rsidP="000B6170">
            <w:pPr>
              <w:numPr>
                <w:ilvl w:val="0"/>
                <w:numId w:val="37"/>
              </w:numPr>
              <w:spacing w:after="0"/>
              <w:rPr>
                <w:sz w:val="20"/>
                <w:szCs w:val="20"/>
                <w:lang w:bidi="sa-IN"/>
              </w:rPr>
            </w:pPr>
            <w:r w:rsidRPr="008B76DD">
              <w:rPr>
                <w:sz w:val="20"/>
                <w:szCs w:val="20"/>
              </w:rPr>
              <w:t>már l</w:t>
            </w:r>
            <w:r w:rsidRPr="008B76DD">
              <w:rPr>
                <w:sz w:val="20"/>
                <w:szCs w:val="20"/>
                <w:lang w:bidi="sa-IN"/>
              </w:rPr>
              <w:t>ét</w:t>
            </w:r>
            <w:r w:rsidRPr="008B76DD">
              <w:rPr>
                <w:sz w:val="20"/>
                <w:szCs w:val="20"/>
                <w:lang w:bidi="sa-IN"/>
              </w:rPr>
              <w:t>e</w:t>
            </w:r>
            <w:r w:rsidRPr="008B76DD">
              <w:rPr>
                <w:sz w:val="20"/>
                <w:szCs w:val="20"/>
                <w:lang w:bidi="sa-IN"/>
              </w:rPr>
              <w:t>ző HACS</w:t>
            </w:r>
          </w:p>
          <w:p w:rsidR="000B6170" w:rsidRPr="008B76DD" w:rsidRDefault="000B6170" w:rsidP="000B6170">
            <w:pPr>
              <w:pStyle w:val="Norml1"/>
              <w:tabs>
                <w:tab w:val="left" w:pos="612"/>
              </w:tabs>
              <w:spacing w:after="0"/>
              <w:ind w:left="-44" w:hanging="12"/>
              <w:rPr>
                <w:sz w:val="20"/>
                <w:szCs w:val="20"/>
              </w:rPr>
            </w:pPr>
          </w:p>
          <w:p w:rsidR="000B6170" w:rsidRPr="008B76DD" w:rsidRDefault="000B6170" w:rsidP="000B6170">
            <w:pPr>
              <w:pStyle w:val="Norml1"/>
              <w:tabs>
                <w:tab w:val="left" w:pos="612"/>
              </w:tabs>
              <w:spacing w:after="0"/>
              <w:ind w:left="-44" w:hanging="12"/>
              <w:jc w:val="left"/>
              <w:rPr>
                <w:sz w:val="20"/>
                <w:szCs w:val="20"/>
                <w:lang w:bidi="sa-IN"/>
              </w:rPr>
            </w:pPr>
            <w:r w:rsidRPr="008B76DD">
              <w:rPr>
                <w:sz w:val="20"/>
                <w:szCs w:val="20"/>
                <w:lang w:val="hu-HU" w:bidi="sa-IN"/>
              </w:rPr>
              <w:t xml:space="preserve">Az akciócsoportokhoz tartozó települések összlakossága (fő) az ország összlakosságának százalékos arányában kifejezve, </w:t>
            </w:r>
            <w:proofErr w:type="gramStart"/>
            <w:r w:rsidRPr="008B76DD">
              <w:rPr>
                <w:sz w:val="20"/>
                <w:szCs w:val="20"/>
                <w:lang w:val="hu-HU" w:bidi="sa-IN"/>
              </w:rPr>
              <w:t>a  HACS-ok</w:t>
            </w:r>
            <w:proofErr w:type="gramEnd"/>
            <w:r w:rsidRPr="008B76DD">
              <w:rPr>
                <w:sz w:val="20"/>
                <w:szCs w:val="20"/>
                <w:lang w:val="hu-HU" w:bidi="sa-IN"/>
              </w:rPr>
              <w:t xml:space="preserve"> által finanszírozott projektek sz</w:t>
            </w:r>
            <w:r w:rsidRPr="008B76DD">
              <w:rPr>
                <w:sz w:val="20"/>
                <w:szCs w:val="20"/>
                <w:lang w:val="hu-HU" w:bidi="sa-IN"/>
              </w:rPr>
              <w:t>á</w:t>
            </w:r>
            <w:r w:rsidRPr="008B76DD">
              <w:rPr>
                <w:sz w:val="20"/>
                <w:szCs w:val="20"/>
                <w:lang w:val="hu-HU" w:bidi="sa-IN"/>
              </w:rPr>
              <w:t>ma;</w:t>
            </w:r>
          </w:p>
          <w:p w:rsidR="000B6170" w:rsidRPr="008B76DD" w:rsidRDefault="000B6170" w:rsidP="000B6170">
            <w:pPr>
              <w:numPr>
                <w:ilvl w:val="0"/>
                <w:numId w:val="37"/>
              </w:numPr>
              <w:spacing w:after="0"/>
              <w:rPr>
                <w:sz w:val="20"/>
                <w:szCs w:val="20"/>
              </w:rPr>
            </w:pPr>
            <w:r w:rsidRPr="008B76DD">
              <w:rPr>
                <w:sz w:val="20"/>
                <w:szCs w:val="20"/>
                <w:lang w:bidi="sa-IN"/>
              </w:rPr>
              <w:t xml:space="preserve">új </w:t>
            </w:r>
            <w:r w:rsidRPr="008B76DD">
              <w:rPr>
                <w:sz w:val="20"/>
                <w:szCs w:val="20"/>
              </w:rPr>
              <w:t>HACS</w:t>
            </w:r>
          </w:p>
          <w:p w:rsidR="000B6170" w:rsidRPr="008B76DD" w:rsidRDefault="000B6170" w:rsidP="000B6170">
            <w:pPr>
              <w:numPr>
                <w:ilvl w:val="0"/>
                <w:numId w:val="37"/>
              </w:numPr>
              <w:spacing w:after="0"/>
              <w:rPr>
                <w:sz w:val="20"/>
                <w:szCs w:val="20"/>
                <w:lang w:bidi="sa-IN"/>
              </w:rPr>
            </w:pPr>
            <w:r w:rsidRPr="008B76DD">
              <w:rPr>
                <w:sz w:val="20"/>
                <w:szCs w:val="20"/>
              </w:rPr>
              <w:t>már l</w:t>
            </w:r>
            <w:r w:rsidRPr="008B76DD">
              <w:rPr>
                <w:sz w:val="20"/>
                <w:szCs w:val="20"/>
                <w:lang w:bidi="sa-IN"/>
              </w:rPr>
              <w:t>ét</w:t>
            </w:r>
            <w:r w:rsidRPr="008B76DD">
              <w:rPr>
                <w:sz w:val="20"/>
                <w:szCs w:val="20"/>
                <w:lang w:bidi="sa-IN"/>
              </w:rPr>
              <w:t>e</w:t>
            </w:r>
            <w:r w:rsidRPr="008B76DD">
              <w:rPr>
                <w:sz w:val="20"/>
                <w:szCs w:val="20"/>
                <w:lang w:bidi="sa-IN"/>
              </w:rPr>
              <w:t>ző HACS</w:t>
            </w:r>
          </w:p>
          <w:p w:rsidR="000B6170" w:rsidRPr="008B76DD" w:rsidRDefault="000B6170" w:rsidP="000B6170">
            <w:pPr>
              <w:pStyle w:val="Norml1"/>
              <w:tabs>
                <w:tab w:val="left" w:pos="612"/>
              </w:tabs>
              <w:spacing w:after="0"/>
              <w:ind w:left="-44" w:hanging="12"/>
              <w:jc w:val="left"/>
              <w:rPr>
                <w:sz w:val="20"/>
                <w:szCs w:val="20"/>
              </w:rPr>
            </w:pPr>
          </w:p>
          <w:p w:rsidR="000B6170" w:rsidRPr="008B76DD" w:rsidRDefault="000B6170" w:rsidP="000B6170">
            <w:pPr>
              <w:pStyle w:val="Norml1"/>
              <w:tabs>
                <w:tab w:val="left" w:pos="612"/>
              </w:tabs>
              <w:spacing w:after="0"/>
              <w:ind w:left="-44" w:hanging="12"/>
              <w:rPr>
                <w:sz w:val="20"/>
                <w:szCs w:val="20"/>
                <w:lang w:bidi="sa-IN"/>
              </w:rPr>
            </w:pPr>
            <w:r w:rsidRPr="008B76DD">
              <w:rPr>
                <w:sz w:val="20"/>
                <w:szCs w:val="20"/>
                <w:lang w:val="hu-HU" w:bidi="sa-IN"/>
              </w:rPr>
              <w:t>A támogatott kedvezm</w:t>
            </w:r>
            <w:r w:rsidRPr="008B76DD">
              <w:rPr>
                <w:sz w:val="20"/>
                <w:szCs w:val="20"/>
                <w:lang w:val="hu-HU" w:bidi="sa-IN"/>
              </w:rPr>
              <w:t>é</w:t>
            </w:r>
            <w:r w:rsidRPr="008B76DD">
              <w:rPr>
                <w:sz w:val="20"/>
                <w:szCs w:val="20"/>
                <w:lang w:val="hu-HU" w:bidi="sa-IN"/>
              </w:rPr>
              <w:t>nyezettek száma;</w:t>
            </w:r>
          </w:p>
          <w:p w:rsidR="000B6170" w:rsidRPr="008B76DD" w:rsidRDefault="000B6170" w:rsidP="000B6170">
            <w:pPr>
              <w:numPr>
                <w:ilvl w:val="0"/>
                <w:numId w:val="37"/>
              </w:numPr>
              <w:spacing w:after="0"/>
              <w:rPr>
                <w:sz w:val="20"/>
                <w:szCs w:val="20"/>
              </w:rPr>
            </w:pPr>
            <w:r w:rsidRPr="008B76DD">
              <w:rPr>
                <w:sz w:val="20"/>
                <w:szCs w:val="20"/>
                <w:lang w:bidi="sa-IN"/>
              </w:rPr>
              <w:t xml:space="preserve">I. </w:t>
            </w:r>
            <w:r w:rsidRPr="008B76DD">
              <w:rPr>
                <w:sz w:val="20"/>
                <w:szCs w:val="20"/>
              </w:rPr>
              <w:t>tengely</w:t>
            </w:r>
          </w:p>
          <w:p w:rsidR="000B6170" w:rsidRPr="008B76DD" w:rsidRDefault="000B6170" w:rsidP="000B6170">
            <w:pPr>
              <w:numPr>
                <w:ilvl w:val="0"/>
                <w:numId w:val="37"/>
              </w:numPr>
              <w:spacing w:after="0"/>
              <w:rPr>
                <w:sz w:val="20"/>
                <w:szCs w:val="20"/>
              </w:rPr>
            </w:pPr>
            <w:r w:rsidRPr="008B76DD">
              <w:rPr>
                <w:sz w:val="20"/>
                <w:szCs w:val="20"/>
              </w:rPr>
              <w:t>II. tengely</w:t>
            </w:r>
          </w:p>
          <w:p w:rsidR="000B6170" w:rsidRPr="008B76DD" w:rsidRDefault="000B6170" w:rsidP="000B6170">
            <w:pPr>
              <w:numPr>
                <w:ilvl w:val="0"/>
                <w:numId w:val="37"/>
              </w:numPr>
              <w:spacing w:after="0"/>
              <w:rPr>
                <w:sz w:val="20"/>
                <w:szCs w:val="20"/>
              </w:rPr>
            </w:pPr>
            <w:r w:rsidRPr="008B76DD">
              <w:rPr>
                <w:sz w:val="20"/>
                <w:szCs w:val="20"/>
              </w:rPr>
              <w:t>III. tengely</w:t>
            </w:r>
          </w:p>
          <w:p w:rsidR="000B6170" w:rsidRPr="008B76DD" w:rsidRDefault="000B6170" w:rsidP="000B6170">
            <w:pPr>
              <w:pStyle w:val="Norml1"/>
              <w:tabs>
                <w:tab w:val="left" w:pos="612"/>
              </w:tabs>
              <w:spacing w:after="0"/>
              <w:ind w:left="-44" w:hanging="12"/>
              <w:rPr>
                <w:sz w:val="20"/>
                <w:szCs w:val="20"/>
                <w:lang w:bidi="sa-IN"/>
              </w:rPr>
            </w:pPr>
            <w:r w:rsidRPr="008B76DD">
              <w:rPr>
                <w:sz w:val="20"/>
                <w:szCs w:val="20"/>
                <w:lang w:val="hu-HU" w:bidi="sa-IN"/>
              </w:rPr>
              <w:t>Férfi/nő</w:t>
            </w:r>
          </w:p>
          <w:p w:rsidR="000B6170" w:rsidRPr="008B76DD" w:rsidRDefault="000B6170" w:rsidP="000B6170">
            <w:pPr>
              <w:tabs>
                <w:tab w:val="left" w:pos="612"/>
              </w:tabs>
              <w:suppressAutoHyphens w:val="0"/>
              <w:spacing w:after="0"/>
              <w:ind w:left="-44" w:hanging="12"/>
              <w:jc w:val="left"/>
              <w:rPr>
                <w:sz w:val="20"/>
                <w:szCs w:val="20"/>
                <w:lang w:bidi="sa-IN"/>
              </w:rPr>
            </w:pPr>
            <w:r w:rsidRPr="008B76DD">
              <w:rPr>
                <w:sz w:val="20"/>
                <w:szCs w:val="20"/>
                <w:lang w:bidi="sa-IN"/>
              </w:rPr>
              <w:t>Korosztály</w:t>
            </w:r>
          </w:p>
          <w:p w:rsidR="000B6170" w:rsidRPr="008B76DD" w:rsidRDefault="000B6170" w:rsidP="000B6170">
            <w:pPr>
              <w:numPr>
                <w:ilvl w:val="0"/>
                <w:numId w:val="37"/>
              </w:numPr>
              <w:spacing w:after="0"/>
              <w:rPr>
                <w:sz w:val="20"/>
                <w:szCs w:val="20"/>
              </w:rPr>
            </w:pPr>
            <w:r w:rsidRPr="008B76DD">
              <w:rPr>
                <w:sz w:val="20"/>
                <w:szCs w:val="20"/>
                <w:lang w:bidi="sa-IN"/>
              </w:rPr>
              <w:t xml:space="preserve">25 év </w:t>
            </w:r>
            <w:r w:rsidRPr="008B76DD">
              <w:rPr>
                <w:sz w:val="20"/>
                <w:szCs w:val="20"/>
              </w:rPr>
              <w:t>alatt</w:t>
            </w:r>
          </w:p>
          <w:p w:rsidR="000B6170" w:rsidRPr="008B76DD" w:rsidRDefault="000B6170" w:rsidP="000B6170">
            <w:pPr>
              <w:numPr>
                <w:ilvl w:val="0"/>
                <w:numId w:val="37"/>
              </w:numPr>
              <w:spacing w:after="0"/>
              <w:rPr>
                <w:sz w:val="20"/>
                <w:szCs w:val="20"/>
                <w:lang w:bidi="sa-IN"/>
              </w:rPr>
            </w:pPr>
            <w:r w:rsidRPr="008B76DD">
              <w:rPr>
                <w:sz w:val="20"/>
                <w:szCs w:val="20"/>
              </w:rPr>
              <w:t>25 éves v</w:t>
            </w:r>
            <w:r w:rsidRPr="008B76DD">
              <w:rPr>
                <w:sz w:val="20"/>
                <w:szCs w:val="20"/>
                <w:lang w:bidi="sa-IN"/>
              </w:rPr>
              <w:t>agy id</w:t>
            </w:r>
            <w:r w:rsidRPr="008B76DD">
              <w:rPr>
                <w:sz w:val="20"/>
                <w:szCs w:val="20"/>
                <w:lang w:bidi="sa-IN"/>
              </w:rPr>
              <w:t>ő</w:t>
            </w:r>
            <w:r w:rsidRPr="008B76DD">
              <w:rPr>
                <w:sz w:val="20"/>
                <w:szCs w:val="20"/>
                <w:lang w:bidi="sa-IN"/>
              </w:rPr>
              <w:t xml:space="preserve">sebb  </w:t>
            </w:r>
          </w:p>
          <w:p w:rsidR="000B6170" w:rsidRPr="008B76DD" w:rsidRDefault="000B6170" w:rsidP="000B6170">
            <w:pPr>
              <w:pStyle w:val="Norml1"/>
              <w:tabs>
                <w:tab w:val="left" w:pos="612"/>
              </w:tabs>
              <w:spacing w:after="0"/>
              <w:ind w:left="-44" w:hanging="12"/>
              <w:rPr>
                <w:sz w:val="20"/>
                <w:szCs w:val="20"/>
                <w:lang w:bidi="sa-IN"/>
              </w:rPr>
            </w:pPr>
            <w:r w:rsidRPr="008B76DD">
              <w:rPr>
                <w:sz w:val="20"/>
                <w:szCs w:val="20"/>
                <w:lang w:val="hu-HU" w:bidi="sa-IN"/>
              </w:rPr>
              <w:t>Magánszektor</w:t>
            </w:r>
          </w:p>
          <w:p w:rsidR="000B6170" w:rsidRPr="008B76DD" w:rsidRDefault="000B6170" w:rsidP="000B6170">
            <w:pPr>
              <w:pStyle w:val="Norml1"/>
              <w:tabs>
                <w:tab w:val="left" w:pos="612"/>
              </w:tabs>
              <w:spacing w:after="0"/>
              <w:ind w:left="-44" w:hanging="12"/>
              <w:rPr>
                <w:sz w:val="20"/>
                <w:szCs w:val="20"/>
                <w:lang w:bidi="sa-IN"/>
              </w:rPr>
            </w:pPr>
            <w:r w:rsidRPr="008B76DD">
              <w:rPr>
                <w:sz w:val="20"/>
                <w:szCs w:val="20"/>
                <w:lang w:val="hu-HU" w:bidi="sa-IN"/>
              </w:rPr>
              <w:t>Állami szektor</w:t>
            </w:r>
          </w:p>
          <w:p w:rsidR="000B6170" w:rsidRPr="008B76DD" w:rsidRDefault="000B6170" w:rsidP="000B6170">
            <w:pPr>
              <w:pStyle w:val="Norml1"/>
              <w:tabs>
                <w:tab w:val="left" w:pos="612"/>
              </w:tabs>
              <w:spacing w:after="0"/>
              <w:ind w:left="-44" w:hanging="12"/>
              <w:rPr>
                <w:sz w:val="20"/>
                <w:szCs w:val="20"/>
                <w:lang w:bidi="sa-IN"/>
              </w:rPr>
            </w:pPr>
            <w:r w:rsidRPr="008B76DD">
              <w:rPr>
                <w:sz w:val="20"/>
                <w:szCs w:val="20"/>
                <w:lang w:val="hu-HU" w:bidi="sa-IN"/>
              </w:rPr>
              <w:t>HACS</w:t>
            </w:r>
          </w:p>
        </w:tc>
        <w:tc>
          <w:tcPr>
            <w:tcW w:w="1800" w:type="dxa"/>
          </w:tcPr>
          <w:p w:rsidR="000B6170" w:rsidRPr="008B76DD" w:rsidRDefault="000B6170" w:rsidP="000B6170">
            <w:pPr>
              <w:pStyle w:val="Norml1"/>
              <w:spacing w:after="0"/>
              <w:ind w:left="-44" w:right="23" w:hanging="28"/>
              <w:jc w:val="right"/>
              <w:rPr>
                <w:sz w:val="20"/>
                <w:szCs w:val="20"/>
              </w:rPr>
            </w:pPr>
            <w:r w:rsidRPr="008B76DD">
              <w:rPr>
                <w:sz w:val="20"/>
                <w:szCs w:val="20"/>
              </w:rPr>
              <w:t>Min. 50</w:t>
            </w:r>
          </w:p>
          <w:p w:rsidR="000B6170" w:rsidRPr="008B76DD" w:rsidRDefault="000B6170" w:rsidP="000B6170">
            <w:pPr>
              <w:pStyle w:val="Norml1"/>
              <w:spacing w:after="0"/>
              <w:ind w:left="-44" w:right="23" w:hanging="28"/>
              <w:jc w:val="right"/>
              <w:rPr>
                <w:sz w:val="20"/>
                <w:szCs w:val="20"/>
              </w:rPr>
            </w:pPr>
            <w:r w:rsidRPr="008B76DD">
              <w:rPr>
                <w:b/>
                <w:sz w:val="20"/>
                <w:szCs w:val="20"/>
              </w:rPr>
              <w:t>Min. 50</w:t>
            </w:r>
          </w:p>
          <w:p w:rsidR="000B6170" w:rsidRPr="008B76DD" w:rsidRDefault="000B6170" w:rsidP="000B6170">
            <w:pPr>
              <w:pStyle w:val="Norml1"/>
              <w:spacing w:after="0"/>
              <w:ind w:left="-44" w:right="23" w:hanging="28"/>
              <w:jc w:val="right"/>
              <w:rPr>
                <w:sz w:val="20"/>
                <w:szCs w:val="20"/>
              </w:rPr>
            </w:pPr>
          </w:p>
          <w:p w:rsidR="000B6170" w:rsidRPr="008B76DD" w:rsidRDefault="000B6170" w:rsidP="000B6170">
            <w:pPr>
              <w:pStyle w:val="Norml1"/>
              <w:spacing w:after="0"/>
              <w:ind w:left="-44" w:right="23" w:hanging="28"/>
              <w:jc w:val="right"/>
              <w:rPr>
                <w:sz w:val="20"/>
                <w:szCs w:val="20"/>
              </w:rPr>
            </w:pPr>
            <w:r w:rsidRPr="008B76DD">
              <w:rPr>
                <w:sz w:val="20"/>
                <w:szCs w:val="20"/>
              </w:rPr>
              <w:t>4</w:t>
            </w:r>
            <w:r w:rsidR="001355B4">
              <w:rPr>
                <w:sz w:val="20"/>
                <w:szCs w:val="20"/>
              </w:rPr>
              <w:t xml:space="preserve"> </w:t>
            </w:r>
            <w:r w:rsidRPr="008B76DD">
              <w:rPr>
                <w:sz w:val="20"/>
                <w:szCs w:val="20"/>
              </w:rPr>
              <w:t>500</w:t>
            </w:r>
          </w:p>
          <w:p w:rsidR="000B6170" w:rsidRPr="008B76DD" w:rsidRDefault="000B6170" w:rsidP="000B6170">
            <w:pPr>
              <w:pStyle w:val="Norml1"/>
              <w:spacing w:after="0"/>
              <w:ind w:left="-44" w:right="23" w:hanging="28"/>
              <w:jc w:val="right"/>
              <w:rPr>
                <w:sz w:val="20"/>
                <w:szCs w:val="20"/>
              </w:rPr>
            </w:pPr>
            <w:r w:rsidRPr="008B76DD">
              <w:rPr>
                <w:sz w:val="20"/>
                <w:szCs w:val="20"/>
              </w:rPr>
              <w:t>1</w:t>
            </w:r>
            <w:r w:rsidR="001355B4">
              <w:rPr>
                <w:sz w:val="20"/>
                <w:szCs w:val="20"/>
              </w:rPr>
              <w:t xml:space="preserve"> </w:t>
            </w:r>
            <w:r w:rsidRPr="008B76DD">
              <w:rPr>
                <w:sz w:val="20"/>
                <w:szCs w:val="20"/>
              </w:rPr>
              <w:t>000</w:t>
            </w:r>
          </w:p>
          <w:p w:rsidR="000B6170" w:rsidRPr="008B76DD" w:rsidRDefault="000B6170" w:rsidP="000B6170">
            <w:pPr>
              <w:pStyle w:val="Norml1"/>
              <w:spacing w:after="0"/>
              <w:ind w:left="-44" w:right="23" w:hanging="28"/>
              <w:jc w:val="right"/>
              <w:rPr>
                <w:sz w:val="20"/>
                <w:szCs w:val="20"/>
              </w:rPr>
            </w:pPr>
            <w:r w:rsidRPr="008B76DD">
              <w:rPr>
                <w:sz w:val="20"/>
                <w:szCs w:val="20"/>
              </w:rPr>
              <w:t>300</w:t>
            </w:r>
          </w:p>
          <w:p w:rsidR="000B6170" w:rsidRPr="008B76DD" w:rsidRDefault="000B6170" w:rsidP="000B6170">
            <w:pPr>
              <w:pStyle w:val="Norml1"/>
              <w:spacing w:after="0"/>
              <w:ind w:left="-44" w:right="23" w:hanging="28"/>
              <w:jc w:val="right"/>
              <w:rPr>
                <w:sz w:val="20"/>
                <w:szCs w:val="20"/>
              </w:rPr>
            </w:pPr>
            <w:r w:rsidRPr="008B76DD">
              <w:rPr>
                <w:sz w:val="20"/>
                <w:szCs w:val="20"/>
              </w:rPr>
              <w:t>3</w:t>
            </w:r>
            <w:r w:rsidR="001355B4">
              <w:rPr>
                <w:sz w:val="20"/>
                <w:szCs w:val="20"/>
              </w:rPr>
              <w:t xml:space="preserve"> </w:t>
            </w:r>
            <w:r w:rsidRPr="008B76DD">
              <w:rPr>
                <w:sz w:val="20"/>
                <w:szCs w:val="20"/>
              </w:rPr>
              <w:t>200</w:t>
            </w:r>
          </w:p>
          <w:p w:rsidR="000B6170" w:rsidRPr="008B76DD" w:rsidRDefault="000B6170" w:rsidP="000B6170">
            <w:pPr>
              <w:pStyle w:val="Norml1"/>
              <w:spacing w:after="0"/>
              <w:ind w:left="-44" w:right="23" w:hanging="28"/>
              <w:jc w:val="right"/>
              <w:rPr>
                <w:sz w:val="20"/>
                <w:szCs w:val="20"/>
              </w:rPr>
            </w:pPr>
          </w:p>
          <w:p w:rsidR="000B6170" w:rsidRPr="008B76DD" w:rsidRDefault="000B6170" w:rsidP="000B6170">
            <w:pPr>
              <w:pStyle w:val="Norml1"/>
              <w:spacing w:after="0"/>
              <w:ind w:left="-44" w:right="23" w:hanging="28"/>
              <w:jc w:val="right"/>
              <w:rPr>
                <w:sz w:val="20"/>
                <w:szCs w:val="20"/>
                <w:lang w:val="es-ES"/>
              </w:rPr>
            </w:pPr>
            <w:proofErr w:type="gramStart"/>
            <w:r w:rsidRPr="008B76DD">
              <w:rPr>
                <w:sz w:val="20"/>
                <w:szCs w:val="20"/>
                <w:lang w:val="es-ES"/>
              </w:rPr>
              <w:t>a</w:t>
            </w:r>
            <w:proofErr w:type="gramEnd"/>
            <w:r w:rsidRPr="008B76DD">
              <w:rPr>
                <w:sz w:val="20"/>
                <w:szCs w:val="20"/>
                <w:lang w:val="es-ES"/>
              </w:rPr>
              <w:t xml:space="preserve"> ország területének min. 50-55%-a (vidéki térségek)</w:t>
            </w:r>
          </w:p>
          <w:p w:rsidR="000B6170" w:rsidRPr="008B76DD" w:rsidRDefault="000B6170" w:rsidP="000B6170">
            <w:pPr>
              <w:pStyle w:val="Norml1"/>
              <w:spacing w:after="0"/>
              <w:ind w:left="-44" w:right="23" w:hanging="28"/>
              <w:jc w:val="right"/>
              <w:rPr>
                <w:sz w:val="20"/>
                <w:szCs w:val="20"/>
                <w:lang w:val="es-ES"/>
              </w:rPr>
            </w:pPr>
            <w:proofErr w:type="gramStart"/>
            <w:r w:rsidRPr="008B76DD">
              <w:rPr>
                <w:sz w:val="20"/>
                <w:szCs w:val="20"/>
                <w:lang w:val="es-ES"/>
              </w:rPr>
              <w:t>az</w:t>
            </w:r>
            <w:proofErr w:type="gramEnd"/>
            <w:r w:rsidRPr="008B76DD">
              <w:rPr>
                <w:sz w:val="20"/>
                <w:szCs w:val="20"/>
                <w:lang w:val="es-ES"/>
              </w:rPr>
              <w:t xml:space="preserve"> ország tényleges területének min. 20-25%-a </w:t>
            </w:r>
          </w:p>
          <w:p w:rsidR="000B6170" w:rsidRPr="008B76DD" w:rsidRDefault="000B6170" w:rsidP="000B6170">
            <w:pPr>
              <w:pStyle w:val="Norml1"/>
              <w:spacing w:after="0"/>
              <w:ind w:left="-44" w:right="23" w:hanging="28"/>
              <w:jc w:val="right"/>
              <w:rPr>
                <w:sz w:val="20"/>
                <w:szCs w:val="20"/>
                <w:lang w:val="es-ES"/>
              </w:rPr>
            </w:pPr>
            <w:r w:rsidRPr="008B76DD">
              <w:rPr>
                <w:sz w:val="20"/>
                <w:szCs w:val="20"/>
                <w:lang w:val="es-ES"/>
              </w:rPr>
              <w:t>2 millió</w:t>
            </w:r>
          </w:p>
          <w:p w:rsidR="000B6170" w:rsidRPr="008B76DD" w:rsidRDefault="000B6170" w:rsidP="000B6170">
            <w:pPr>
              <w:pStyle w:val="Norml1"/>
              <w:spacing w:after="0"/>
              <w:ind w:left="-44" w:right="23" w:hanging="28"/>
              <w:jc w:val="right"/>
              <w:rPr>
                <w:sz w:val="20"/>
                <w:szCs w:val="20"/>
                <w:lang w:val="es-ES"/>
              </w:rPr>
            </w:pPr>
            <w:r w:rsidRPr="008B76DD">
              <w:rPr>
                <w:sz w:val="20"/>
                <w:szCs w:val="20"/>
                <w:lang w:val="es-ES"/>
              </w:rPr>
              <w:t>0,5 millió</w:t>
            </w:r>
          </w:p>
          <w:p w:rsidR="000B6170" w:rsidRPr="008B76DD" w:rsidRDefault="000B6170" w:rsidP="000B6170">
            <w:pPr>
              <w:pStyle w:val="Norml1"/>
              <w:spacing w:after="0"/>
              <w:ind w:left="-44" w:right="23" w:hanging="28"/>
              <w:rPr>
                <w:sz w:val="20"/>
                <w:szCs w:val="20"/>
                <w:lang w:val="es-ES"/>
              </w:rPr>
            </w:pPr>
          </w:p>
          <w:p w:rsidR="000B6170" w:rsidRPr="008B76DD" w:rsidRDefault="000B6170" w:rsidP="000B6170">
            <w:pPr>
              <w:pStyle w:val="Norml1"/>
              <w:spacing w:after="0"/>
              <w:ind w:left="-44" w:right="23" w:hanging="28"/>
              <w:jc w:val="right"/>
              <w:rPr>
                <w:sz w:val="20"/>
                <w:szCs w:val="20"/>
                <w:lang w:val="es-ES"/>
              </w:rPr>
            </w:pPr>
            <w:r w:rsidRPr="008B76DD">
              <w:rPr>
                <w:sz w:val="20"/>
                <w:szCs w:val="20"/>
                <w:lang w:val="es-ES"/>
              </w:rPr>
              <w:t>4</w:t>
            </w:r>
            <w:r w:rsidR="001355B4">
              <w:rPr>
                <w:sz w:val="20"/>
                <w:szCs w:val="20"/>
                <w:lang w:val="es-ES"/>
              </w:rPr>
              <w:t xml:space="preserve"> </w:t>
            </w:r>
            <w:r w:rsidRPr="008B76DD">
              <w:rPr>
                <w:sz w:val="20"/>
                <w:szCs w:val="20"/>
                <w:lang w:val="es-ES"/>
              </w:rPr>
              <w:t>000 projektgazda</w:t>
            </w:r>
          </w:p>
          <w:p w:rsidR="000B6170" w:rsidRPr="00DB61D2" w:rsidRDefault="000B6170" w:rsidP="000B6170">
            <w:pPr>
              <w:pStyle w:val="Norml1"/>
              <w:spacing w:after="0"/>
              <w:ind w:left="-44" w:right="23" w:hanging="28"/>
              <w:jc w:val="right"/>
              <w:rPr>
                <w:sz w:val="20"/>
                <w:szCs w:val="20"/>
                <w:lang w:val="de-DE"/>
              </w:rPr>
            </w:pPr>
            <w:r w:rsidRPr="00DB61D2">
              <w:rPr>
                <w:sz w:val="20"/>
                <w:szCs w:val="20"/>
                <w:lang w:val="de-DE"/>
              </w:rPr>
              <w:t>96 HACS-ban</w:t>
            </w:r>
          </w:p>
          <w:p w:rsidR="000B6170" w:rsidRPr="00DB61D2" w:rsidRDefault="000B6170" w:rsidP="000B6170">
            <w:pPr>
              <w:pStyle w:val="Norml1"/>
              <w:spacing w:after="0"/>
              <w:ind w:left="-44" w:right="23" w:hanging="28"/>
              <w:jc w:val="right"/>
              <w:rPr>
                <w:sz w:val="20"/>
                <w:szCs w:val="20"/>
                <w:lang w:val="de-DE"/>
              </w:rPr>
            </w:pPr>
          </w:p>
          <w:p w:rsidR="000B6170" w:rsidRPr="00DB61D2" w:rsidRDefault="000B6170" w:rsidP="000B6170">
            <w:pPr>
              <w:pStyle w:val="Norml1"/>
              <w:spacing w:after="0"/>
              <w:ind w:left="-44" w:right="23" w:hanging="28"/>
              <w:jc w:val="right"/>
              <w:rPr>
                <w:sz w:val="20"/>
                <w:szCs w:val="20"/>
                <w:lang w:val="de-DE"/>
              </w:rPr>
            </w:pPr>
          </w:p>
          <w:p w:rsidR="000B6170" w:rsidRPr="00DB61D2" w:rsidRDefault="000B6170" w:rsidP="000B6170">
            <w:pPr>
              <w:pStyle w:val="Norml1"/>
              <w:spacing w:after="0"/>
              <w:ind w:left="-44" w:right="23" w:hanging="28"/>
              <w:jc w:val="right"/>
              <w:rPr>
                <w:sz w:val="20"/>
                <w:szCs w:val="20"/>
                <w:lang w:val="de-DE"/>
              </w:rPr>
            </w:pPr>
          </w:p>
          <w:p w:rsidR="000B6170" w:rsidRPr="00DB61D2" w:rsidRDefault="000B6170" w:rsidP="000B6170">
            <w:pPr>
              <w:pStyle w:val="Norml1"/>
              <w:spacing w:after="0"/>
              <w:ind w:left="-44" w:right="23" w:hanging="28"/>
              <w:jc w:val="right"/>
              <w:rPr>
                <w:sz w:val="20"/>
                <w:szCs w:val="20"/>
                <w:lang w:val="de-DE"/>
              </w:rPr>
            </w:pPr>
          </w:p>
          <w:p w:rsidR="000B6170" w:rsidRPr="00DB61D2" w:rsidRDefault="000B6170" w:rsidP="000B6170">
            <w:pPr>
              <w:pStyle w:val="Norml1"/>
              <w:spacing w:after="0"/>
              <w:ind w:left="-44" w:right="23" w:hanging="28"/>
              <w:jc w:val="right"/>
              <w:rPr>
                <w:sz w:val="20"/>
                <w:szCs w:val="20"/>
                <w:lang w:val="de-DE"/>
              </w:rPr>
            </w:pPr>
          </w:p>
          <w:p w:rsidR="000B6170" w:rsidRPr="00DB61D2" w:rsidRDefault="000B6170" w:rsidP="000B6170">
            <w:pPr>
              <w:pStyle w:val="Norml1"/>
              <w:spacing w:after="0"/>
              <w:ind w:left="-44" w:right="23" w:hanging="28"/>
              <w:jc w:val="right"/>
              <w:rPr>
                <w:sz w:val="20"/>
                <w:szCs w:val="20"/>
                <w:lang w:val="de-DE"/>
              </w:rPr>
            </w:pPr>
            <w:r w:rsidRPr="00DB61D2">
              <w:rPr>
                <w:sz w:val="20"/>
                <w:szCs w:val="20"/>
                <w:lang w:val="de-DE"/>
              </w:rPr>
              <w:t>800</w:t>
            </w:r>
          </w:p>
          <w:p w:rsidR="000B6170" w:rsidRPr="008B76DD" w:rsidRDefault="000B6170" w:rsidP="000B6170">
            <w:pPr>
              <w:pStyle w:val="Norml1"/>
              <w:spacing w:after="0"/>
              <w:ind w:left="-44" w:right="23" w:hanging="28"/>
              <w:jc w:val="right"/>
              <w:rPr>
                <w:sz w:val="20"/>
                <w:szCs w:val="20"/>
              </w:rPr>
            </w:pPr>
            <w:r w:rsidRPr="008B76DD">
              <w:rPr>
                <w:sz w:val="20"/>
                <w:szCs w:val="20"/>
              </w:rPr>
              <w:t>200</w:t>
            </w:r>
          </w:p>
          <w:p w:rsidR="000B6170" w:rsidRPr="008B76DD" w:rsidRDefault="000B6170" w:rsidP="000B6170">
            <w:pPr>
              <w:pStyle w:val="Norml1"/>
              <w:spacing w:after="0"/>
              <w:ind w:left="-44" w:right="23" w:hanging="28"/>
              <w:jc w:val="right"/>
              <w:rPr>
                <w:sz w:val="20"/>
                <w:szCs w:val="20"/>
              </w:rPr>
            </w:pPr>
            <w:r w:rsidRPr="008B76DD">
              <w:rPr>
                <w:sz w:val="20"/>
                <w:szCs w:val="20"/>
              </w:rPr>
              <w:t>3</w:t>
            </w:r>
            <w:r w:rsidR="001355B4">
              <w:rPr>
                <w:sz w:val="20"/>
                <w:szCs w:val="20"/>
              </w:rPr>
              <w:t xml:space="preserve"> </w:t>
            </w:r>
            <w:r w:rsidRPr="008B76DD">
              <w:rPr>
                <w:sz w:val="20"/>
                <w:szCs w:val="20"/>
              </w:rPr>
              <w:t>000</w:t>
            </w:r>
          </w:p>
          <w:p w:rsidR="000B6170" w:rsidRPr="008B76DD" w:rsidRDefault="000B6170" w:rsidP="000B6170">
            <w:pPr>
              <w:pStyle w:val="Norml1"/>
              <w:spacing w:after="0"/>
              <w:ind w:left="-44" w:right="23" w:hanging="28"/>
              <w:jc w:val="right"/>
              <w:rPr>
                <w:sz w:val="20"/>
                <w:szCs w:val="20"/>
              </w:rPr>
            </w:pPr>
            <w:r w:rsidRPr="008B76DD">
              <w:rPr>
                <w:sz w:val="20"/>
                <w:szCs w:val="20"/>
              </w:rPr>
              <w:t>1</w:t>
            </w:r>
            <w:r w:rsidR="001355B4">
              <w:rPr>
                <w:sz w:val="20"/>
                <w:szCs w:val="20"/>
              </w:rPr>
              <w:t xml:space="preserve"> </w:t>
            </w:r>
            <w:r w:rsidRPr="008B76DD">
              <w:rPr>
                <w:sz w:val="20"/>
                <w:szCs w:val="20"/>
              </w:rPr>
              <w:t>500/2</w:t>
            </w:r>
            <w:r w:rsidR="001355B4">
              <w:rPr>
                <w:sz w:val="20"/>
                <w:szCs w:val="20"/>
              </w:rPr>
              <w:t xml:space="preserve"> </w:t>
            </w:r>
            <w:r w:rsidRPr="008B76DD">
              <w:rPr>
                <w:sz w:val="20"/>
                <w:szCs w:val="20"/>
              </w:rPr>
              <w:t>500</w:t>
            </w:r>
          </w:p>
          <w:p w:rsidR="000B6170" w:rsidRPr="008B76DD" w:rsidRDefault="000B6170" w:rsidP="000B6170">
            <w:pPr>
              <w:pStyle w:val="Norml1"/>
              <w:spacing w:after="0"/>
              <w:ind w:left="-44" w:right="23" w:hanging="28"/>
              <w:jc w:val="right"/>
              <w:rPr>
                <w:b/>
                <w:sz w:val="20"/>
                <w:szCs w:val="20"/>
              </w:rPr>
            </w:pPr>
          </w:p>
          <w:p w:rsidR="000B6170" w:rsidRPr="008B76DD" w:rsidRDefault="000B6170" w:rsidP="000B6170">
            <w:pPr>
              <w:pStyle w:val="Norml1"/>
              <w:spacing w:after="0"/>
              <w:ind w:left="-44" w:right="23" w:hanging="28"/>
              <w:jc w:val="right"/>
              <w:rPr>
                <w:sz w:val="20"/>
                <w:szCs w:val="20"/>
              </w:rPr>
            </w:pPr>
            <w:r w:rsidRPr="008B76DD">
              <w:rPr>
                <w:sz w:val="20"/>
                <w:szCs w:val="20"/>
              </w:rPr>
              <w:t>500</w:t>
            </w:r>
          </w:p>
          <w:p w:rsidR="000B6170" w:rsidRPr="008B76DD" w:rsidRDefault="000B6170" w:rsidP="000B6170">
            <w:pPr>
              <w:pStyle w:val="Norml1"/>
              <w:spacing w:after="0"/>
              <w:ind w:left="-44" w:right="23" w:hanging="28"/>
              <w:jc w:val="right"/>
              <w:rPr>
                <w:sz w:val="20"/>
                <w:szCs w:val="20"/>
              </w:rPr>
            </w:pPr>
            <w:r w:rsidRPr="008B76DD">
              <w:rPr>
                <w:sz w:val="20"/>
                <w:szCs w:val="20"/>
              </w:rPr>
              <w:t>3</w:t>
            </w:r>
            <w:r w:rsidR="001355B4">
              <w:rPr>
                <w:sz w:val="20"/>
                <w:szCs w:val="20"/>
              </w:rPr>
              <w:t xml:space="preserve"> </w:t>
            </w:r>
            <w:r w:rsidRPr="008B76DD">
              <w:rPr>
                <w:sz w:val="20"/>
                <w:szCs w:val="20"/>
              </w:rPr>
              <w:t>500</w:t>
            </w:r>
          </w:p>
          <w:p w:rsidR="000B6170" w:rsidRPr="008B76DD" w:rsidRDefault="000B6170" w:rsidP="000B6170">
            <w:pPr>
              <w:pStyle w:val="Norml1"/>
              <w:spacing w:after="0"/>
              <w:ind w:left="-44" w:right="23" w:hanging="28"/>
              <w:jc w:val="right"/>
              <w:rPr>
                <w:sz w:val="20"/>
                <w:szCs w:val="20"/>
              </w:rPr>
            </w:pPr>
            <w:r w:rsidRPr="008B76DD">
              <w:rPr>
                <w:sz w:val="20"/>
                <w:szCs w:val="20"/>
              </w:rPr>
              <w:t>2</w:t>
            </w:r>
            <w:r w:rsidR="001355B4">
              <w:rPr>
                <w:sz w:val="20"/>
                <w:szCs w:val="20"/>
              </w:rPr>
              <w:t xml:space="preserve"> </w:t>
            </w:r>
            <w:r w:rsidRPr="008B76DD">
              <w:rPr>
                <w:sz w:val="20"/>
                <w:szCs w:val="20"/>
              </w:rPr>
              <w:t>800</w:t>
            </w:r>
          </w:p>
          <w:p w:rsidR="000B6170" w:rsidRPr="008B76DD" w:rsidRDefault="000B6170" w:rsidP="000B6170">
            <w:pPr>
              <w:pStyle w:val="Norml1"/>
              <w:spacing w:after="0"/>
              <w:ind w:left="-44" w:right="23" w:hanging="28"/>
              <w:jc w:val="right"/>
              <w:rPr>
                <w:sz w:val="20"/>
                <w:szCs w:val="20"/>
              </w:rPr>
            </w:pPr>
            <w:r w:rsidRPr="008B76DD">
              <w:rPr>
                <w:sz w:val="20"/>
                <w:szCs w:val="20"/>
              </w:rPr>
              <w:t>800</w:t>
            </w:r>
          </w:p>
          <w:p w:rsidR="000B6170" w:rsidRPr="008B76DD" w:rsidRDefault="000B6170" w:rsidP="000B6170">
            <w:pPr>
              <w:pStyle w:val="Norml1"/>
              <w:spacing w:after="0"/>
              <w:ind w:left="-44" w:right="23" w:hanging="28"/>
              <w:jc w:val="right"/>
              <w:rPr>
                <w:b/>
                <w:sz w:val="20"/>
                <w:szCs w:val="20"/>
              </w:rPr>
            </w:pPr>
            <w:r w:rsidRPr="008B76DD">
              <w:rPr>
                <w:sz w:val="20"/>
                <w:szCs w:val="20"/>
              </w:rPr>
              <w:t>400</w:t>
            </w:r>
          </w:p>
        </w:tc>
        <w:tc>
          <w:tcPr>
            <w:tcW w:w="1556" w:type="dxa"/>
          </w:tcPr>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96</w:t>
            </w: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96</w:t>
            </w: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w:t>
            </w: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2</w:t>
            </w:r>
            <w:r w:rsidR="001355B4">
              <w:rPr>
                <w:sz w:val="20"/>
                <w:szCs w:val="20"/>
                <w:lang w:val="hu-HU" w:bidi="sa-IN"/>
              </w:rPr>
              <w:t xml:space="preserve"> </w:t>
            </w:r>
            <w:r w:rsidRPr="008B76DD">
              <w:rPr>
                <w:sz w:val="20"/>
                <w:szCs w:val="20"/>
                <w:lang w:val="hu-HU" w:bidi="sa-IN"/>
              </w:rPr>
              <w:t>583</w:t>
            </w: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175</w:t>
            </w: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56</w:t>
            </w: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2</w:t>
            </w:r>
            <w:r w:rsidR="001355B4">
              <w:rPr>
                <w:sz w:val="20"/>
                <w:szCs w:val="20"/>
                <w:lang w:val="hu-HU" w:bidi="sa-IN"/>
              </w:rPr>
              <w:t xml:space="preserve"> </w:t>
            </w:r>
            <w:r w:rsidRPr="008B76DD">
              <w:rPr>
                <w:sz w:val="20"/>
                <w:szCs w:val="20"/>
                <w:lang w:val="hu-HU" w:bidi="sa-IN"/>
              </w:rPr>
              <w:t>352</w:t>
            </w:r>
          </w:p>
          <w:p w:rsidR="000B6170" w:rsidRPr="008B76DD" w:rsidRDefault="000B6170" w:rsidP="000B6170">
            <w:pPr>
              <w:pStyle w:val="Norml1"/>
              <w:spacing w:after="0"/>
              <w:ind w:right="23"/>
              <w:jc w:val="right"/>
              <w:rPr>
                <w:sz w:val="20"/>
                <w:szCs w:val="20"/>
                <w:lang w:val="hu-HU" w:bidi="sa-IN"/>
              </w:rPr>
            </w:pPr>
          </w:p>
          <w:p w:rsidR="000B6170" w:rsidRPr="008B76DD" w:rsidRDefault="000B6170" w:rsidP="000B6170">
            <w:pPr>
              <w:pStyle w:val="Norml1"/>
              <w:spacing w:after="0"/>
              <w:ind w:right="23"/>
              <w:jc w:val="right"/>
              <w:rPr>
                <w:sz w:val="20"/>
                <w:szCs w:val="20"/>
                <w:lang w:val="hu-HU" w:bidi="sa-IN"/>
              </w:rPr>
            </w:pPr>
          </w:p>
          <w:p w:rsidR="000B6170" w:rsidRPr="008B76DD" w:rsidRDefault="000B6170" w:rsidP="000B6170">
            <w:pPr>
              <w:pStyle w:val="Norml1"/>
              <w:spacing w:after="0"/>
              <w:ind w:right="23"/>
              <w:jc w:val="right"/>
              <w:rPr>
                <w:sz w:val="20"/>
                <w:szCs w:val="20"/>
                <w:lang w:val="hu-HU" w:bidi="sa-IN"/>
              </w:rPr>
            </w:pPr>
          </w:p>
          <w:p w:rsidR="000B6170" w:rsidRPr="008B76DD" w:rsidRDefault="000B6170" w:rsidP="000B6170">
            <w:pPr>
              <w:pStyle w:val="Norml1"/>
              <w:spacing w:after="0"/>
              <w:ind w:right="23"/>
              <w:jc w:val="right"/>
              <w:rPr>
                <w:sz w:val="20"/>
                <w:szCs w:val="20"/>
                <w:lang w:val="hu-HU" w:bidi="sa-IN"/>
              </w:rPr>
            </w:pPr>
          </w:p>
          <w:p w:rsidR="001355B4" w:rsidRDefault="001355B4" w:rsidP="000B6170">
            <w:pPr>
              <w:pStyle w:val="Norml1"/>
              <w:spacing w:after="0"/>
              <w:ind w:right="23"/>
              <w:jc w:val="right"/>
              <w:rPr>
                <w:sz w:val="20"/>
                <w:szCs w:val="20"/>
                <w:lang w:val="hu-HU" w:bidi="sa-IN"/>
              </w:rPr>
            </w:pPr>
          </w:p>
          <w:p w:rsidR="001355B4" w:rsidRPr="008B76DD" w:rsidRDefault="001355B4" w:rsidP="000B6170">
            <w:pPr>
              <w:pStyle w:val="Norml1"/>
              <w:spacing w:after="0"/>
              <w:ind w:right="23"/>
              <w:jc w:val="right"/>
              <w:rPr>
                <w:sz w:val="20"/>
                <w:szCs w:val="20"/>
                <w:lang w:val="hu-HU" w:bidi="sa-IN"/>
              </w:rPr>
            </w:pPr>
          </w:p>
          <w:p w:rsidR="000B6170" w:rsidRPr="008B76DD" w:rsidRDefault="000B6170" w:rsidP="000B6170">
            <w:pPr>
              <w:pStyle w:val="Norml1"/>
              <w:spacing w:after="0"/>
              <w:ind w:right="23"/>
              <w:jc w:val="right"/>
              <w:rPr>
                <w:sz w:val="20"/>
                <w:szCs w:val="20"/>
                <w:lang w:val="hu-HU" w:bidi="sa-IN"/>
              </w:rPr>
            </w:pPr>
          </w:p>
          <w:p w:rsidR="000B6170" w:rsidRPr="008B76DD" w:rsidRDefault="000B6170" w:rsidP="000B6170">
            <w:pPr>
              <w:pStyle w:val="Norml1"/>
              <w:spacing w:after="0"/>
              <w:ind w:right="23"/>
              <w:jc w:val="right"/>
              <w:rPr>
                <w:sz w:val="20"/>
                <w:szCs w:val="20"/>
                <w:lang w:val="hu-HU" w:bidi="sa-IN"/>
              </w:rPr>
            </w:pP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82 771,98</w:t>
            </w: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w:t>
            </w: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4 509 796</w:t>
            </w: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w:t>
            </w:r>
          </w:p>
          <w:p w:rsidR="000B6170" w:rsidRPr="008B76DD" w:rsidRDefault="000B6170" w:rsidP="000B6170">
            <w:pPr>
              <w:pStyle w:val="Norml1"/>
              <w:spacing w:after="0"/>
              <w:ind w:right="23"/>
              <w:jc w:val="right"/>
              <w:rPr>
                <w:sz w:val="20"/>
                <w:szCs w:val="20"/>
                <w:lang w:val="hu-HU" w:bidi="sa-IN"/>
              </w:rPr>
            </w:pPr>
          </w:p>
          <w:p w:rsidR="000B6170" w:rsidRPr="008B76DD" w:rsidRDefault="000B6170" w:rsidP="00256642">
            <w:pPr>
              <w:pStyle w:val="Norml1"/>
              <w:tabs>
                <w:tab w:val="center" w:pos="818"/>
                <w:tab w:val="right" w:pos="1637"/>
              </w:tabs>
              <w:spacing w:after="0"/>
              <w:ind w:right="23"/>
              <w:jc w:val="right"/>
              <w:rPr>
                <w:sz w:val="20"/>
                <w:szCs w:val="20"/>
                <w:lang w:val="hu-HU" w:bidi="sa-IN"/>
              </w:rPr>
            </w:pPr>
            <w:r w:rsidRPr="008B76DD">
              <w:rPr>
                <w:sz w:val="20"/>
                <w:szCs w:val="20"/>
                <w:lang w:val="hu-HU" w:bidi="sa-IN"/>
              </w:rPr>
              <w:t>2</w:t>
            </w:r>
            <w:r w:rsidR="001355B4">
              <w:rPr>
                <w:sz w:val="20"/>
                <w:szCs w:val="20"/>
                <w:lang w:val="hu-HU" w:bidi="sa-IN"/>
              </w:rPr>
              <w:t xml:space="preserve"> </w:t>
            </w:r>
            <w:r w:rsidRPr="008B76DD">
              <w:rPr>
                <w:sz w:val="20"/>
                <w:szCs w:val="20"/>
                <w:lang w:val="hu-HU" w:bidi="sa-IN"/>
              </w:rPr>
              <w:t>583</w:t>
            </w:r>
          </w:p>
          <w:p w:rsidR="000B6170" w:rsidRPr="008B76DD" w:rsidRDefault="000B6170" w:rsidP="00256642">
            <w:pPr>
              <w:pStyle w:val="Norml1"/>
              <w:spacing w:after="0"/>
              <w:ind w:right="23"/>
              <w:jc w:val="right"/>
              <w:rPr>
                <w:sz w:val="20"/>
                <w:szCs w:val="20"/>
                <w:lang w:val="hu-HU" w:bidi="sa-IN"/>
              </w:rPr>
            </w:pPr>
            <w:r w:rsidRPr="008B76DD">
              <w:rPr>
                <w:sz w:val="20"/>
                <w:szCs w:val="20"/>
                <w:lang w:val="hu-HU" w:bidi="sa-IN"/>
              </w:rPr>
              <w:t>0</w:t>
            </w:r>
          </w:p>
          <w:p w:rsidR="000B6170" w:rsidRPr="008B76DD" w:rsidRDefault="000B6170" w:rsidP="00256642">
            <w:pPr>
              <w:pStyle w:val="Norml1"/>
              <w:spacing w:after="0"/>
              <w:ind w:right="23"/>
              <w:jc w:val="right"/>
              <w:rPr>
                <w:sz w:val="20"/>
                <w:szCs w:val="20"/>
                <w:lang w:val="hu-HU" w:bidi="sa-IN"/>
              </w:rPr>
            </w:pPr>
          </w:p>
          <w:p w:rsidR="000B6170" w:rsidRPr="008B76DD" w:rsidRDefault="000B6170" w:rsidP="00256642">
            <w:pPr>
              <w:pStyle w:val="Norml1"/>
              <w:spacing w:after="0"/>
              <w:ind w:right="23"/>
              <w:jc w:val="right"/>
              <w:rPr>
                <w:sz w:val="20"/>
                <w:szCs w:val="20"/>
                <w:lang w:val="hu-HU" w:bidi="sa-IN"/>
              </w:rPr>
            </w:pPr>
          </w:p>
          <w:p w:rsidR="000B6170" w:rsidRPr="008B76DD" w:rsidRDefault="000B6170" w:rsidP="00256642">
            <w:pPr>
              <w:pStyle w:val="Norml1"/>
              <w:tabs>
                <w:tab w:val="center" w:pos="818"/>
                <w:tab w:val="right" w:pos="1637"/>
              </w:tabs>
              <w:spacing w:after="0"/>
              <w:ind w:right="23"/>
              <w:jc w:val="right"/>
              <w:rPr>
                <w:sz w:val="20"/>
                <w:szCs w:val="20"/>
                <w:lang w:val="hu-HU" w:bidi="sa-IN"/>
              </w:rPr>
            </w:pPr>
            <w:r w:rsidRPr="008B76DD">
              <w:rPr>
                <w:sz w:val="20"/>
                <w:szCs w:val="20"/>
                <w:lang w:val="hu-HU" w:bidi="sa-IN"/>
              </w:rPr>
              <w:t>173</w:t>
            </w: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55</w:t>
            </w: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2</w:t>
            </w:r>
            <w:r w:rsidR="001355B4">
              <w:rPr>
                <w:sz w:val="20"/>
                <w:szCs w:val="20"/>
                <w:lang w:val="hu-HU" w:bidi="sa-IN"/>
              </w:rPr>
              <w:t xml:space="preserve"> </w:t>
            </w:r>
            <w:r w:rsidRPr="008B76DD">
              <w:rPr>
                <w:sz w:val="20"/>
                <w:szCs w:val="20"/>
                <w:lang w:val="hu-HU" w:bidi="sa-IN"/>
              </w:rPr>
              <w:t>003</w:t>
            </w: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108/44</w:t>
            </w:r>
          </w:p>
          <w:p w:rsidR="000B6170" w:rsidRPr="008B76DD" w:rsidRDefault="000B6170" w:rsidP="000B6170">
            <w:pPr>
              <w:pStyle w:val="Norml1"/>
              <w:spacing w:after="0"/>
              <w:ind w:right="23"/>
              <w:jc w:val="right"/>
              <w:rPr>
                <w:sz w:val="20"/>
                <w:szCs w:val="20"/>
                <w:lang w:val="hu-HU" w:bidi="sa-IN"/>
              </w:rPr>
            </w:pP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146</w:t>
            </w: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6</w:t>
            </w: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1</w:t>
            </w:r>
            <w:r w:rsidR="001355B4">
              <w:rPr>
                <w:sz w:val="20"/>
                <w:szCs w:val="20"/>
                <w:lang w:val="hu-HU" w:bidi="sa-IN"/>
              </w:rPr>
              <w:t xml:space="preserve"> </w:t>
            </w:r>
            <w:r w:rsidRPr="008B76DD">
              <w:rPr>
                <w:sz w:val="20"/>
                <w:szCs w:val="20"/>
                <w:lang w:val="hu-HU" w:bidi="sa-IN"/>
              </w:rPr>
              <w:t>547</w:t>
            </w:r>
          </w:p>
          <w:p w:rsidR="000B6170" w:rsidRPr="008B76DD" w:rsidRDefault="000B6170" w:rsidP="000B6170">
            <w:pPr>
              <w:pStyle w:val="Norml1"/>
              <w:spacing w:after="0"/>
              <w:ind w:right="23"/>
              <w:jc w:val="right"/>
              <w:rPr>
                <w:sz w:val="20"/>
                <w:szCs w:val="20"/>
                <w:lang w:val="hu-HU" w:bidi="sa-IN"/>
              </w:rPr>
            </w:pPr>
            <w:r w:rsidRPr="008B76DD">
              <w:rPr>
                <w:sz w:val="20"/>
                <w:szCs w:val="20"/>
                <w:lang w:val="hu-HU" w:bidi="sa-IN"/>
              </w:rPr>
              <w:t>684</w:t>
            </w:r>
          </w:p>
          <w:p w:rsidR="000B6170" w:rsidRPr="008B76DD" w:rsidRDefault="000B6170" w:rsidP="000B6170">
            <w:pPr>
              <w:pStyle w:val="Norml1"/>
              <w:spacing w:after="0"/>
              <w:ind w:left="-44" w:right="23" w:hanging="28"/>
              <w:jc w:val="right"/>
              <w:rPr>
                <w:sz w:val="20"/>
                <w:szCs w:val="20"/>
                <w:lang w:val="hu-HU" w:bidi="sa-IN"/>
              </w:rPr>
            </w:pPr>
            <w:r w:rsidRPr="008B76DD">
              <w:rPr>
                <w:sz w:val="20"/>
                <w:szCs w:val="20"/>
                <w:lang w:val="hu-HU" w:bidi="sa-IN"/>
              </w:rPr>
              <w:t>0</w:t>
            </w:r>
          </w:p>
        </w:tc>
      </w:tr>
      <w:tr w:rsidR="000B6170" w:rsidRPr="008B76DD" w:rsidTr="00454EEA">
        <w:tblPrEx>
          <w:tblCellMar>
            <w:top w:w="0" w:type="dxa"/>
            <w:bottom w:w="0" w:type="dxa"/>
          </w:tblCellMar>
        </w:tblPrEx>
        <w:trPr>
          <w:jc w:val="center"/>
        </w:trPr>
        <w:tc>
          <w:tcPr>
            <w:tcW w:w="485" w:type="dxa"/>
          </w:tcPr>
          <w:p w:rsidR="000B6170" w:rsidRPr="008B76DD" w:rsidRDefault="000B6170" w:rsidP="00573BB9">
            <w:pPr>
              <w:pStyle w:val="Norml1"/>
              <w:tabs>
                <w:tab w:val="left" w:pos="612"/>
              </w:tabs>
              <w:spacing w:after="0"/>
              <w:ind w:left="28" w:hanging="28"/>
              <w:jc w:val="center"/>
              <w:rPr>
                <w:sz w:val="20"/>
                <w:szCs w:val="20"/>
                <w:lang w:val="hu-HU" w:bidi="sa-IN"/>
              </w:rPr>
            </w:pPr>
            <w:r w:rsidRPr="008B76DD">
              <w:rPr>
                <w:sz w:val="20"/>
                <w:szCs w:val="20"/>
                <w:lang w:val="hu-HU" w:bidi="sa-IN"/>
              </w:rPr>
              <w:t>R</w:t>
            </w:r>
          </w:p>
        </w:tc>
        <w:tc>
          <w:tcPr>
            <w:tcW w:w="6033" w:type="dxa"/>
          </w:tcPr>
          <w:p w:rsidR="000B6170" w:rsidRPr="008B76DD" w:rsidRDefault="000B6170" w:rsidP="000B6170">
            <w:pPr>
              <w:pStyle w:val="Norml1"/>
              <w:tabs>
                <w:tab w:val="left" w:pos="612"/>
              </w:tabs>
              <w:spacing w:after="0"/>
              <w:ind w:left="-44" w:hanging="12"/>
              <w:rPr>
                <w:sz w:val="20"/>
                <w:szCs w:val="20"/>
                <w:lang w:val="hu-HU" w:bidi="sa-IN"/>
              </w:rPr>
            </w:pPr>
            <w:r w:rsidRPr="008B76DD">
              <w:rPr>
                <w:sz w:val="20"/>
                <w:szCs w:val="20"/>
                <w:lang w:val="hu-HU" w:bidi="sa-IN"/>
              </w:rPr>
              <w:t>A támogatott tevékenységek által létrehozott új munkahelyek bruttó száma (munkah</w:t>
            </w:r>
            <w:r w:rsidRPr="008B76DD">
              <w:rPr>
                <w:sz w:val="20"/>
                <w:szCs w:val="20"/>
                <w:lang w:val="hu-HU" w:bidi="sa-IN"/>
              </w:rPr>
              <w:t>e</w:t>
            </w:r>
            <w:r w:rsidRPr="008B76DD">
              <w:rPr>
                <w:sz w:val="20"/>
                <w:szCs w:val="20"/>
                <w:lang w:val="hu-HU" w:bidi="sa-IN"/>
              </w:rPr>
              <w:t>lyek)</w:t>
            </w:r>
          </w:p>
          <w:p w:rsidR="000B6170" w:rsidRPr="000B6170" w:rsidRDefault="000B6170" w:rsidP="000B6170">
            <w:pPr>
              <w:pStyle w:val="Norml1"/>
              <w:tabs>
                <w:tab w:val="left" w:pos="612"/>
              </w:tabs>
              <w:spacing w:after="0"/>
              <w:ind w:left="-44" w:hanging="12"/>
              <w:rPr>
                <w:sz w:val="20"/>
                <w:szCs w:val="20"/>
                <w:lang w:val="hu-HU" w:bidi="sa-IN"/>
              </w:rPr>
            </w:pPr>
            <w:r w:rsidRPr="008B76DD">
              <w:rPr>
                <w:sz w:val="20"/>
                <w:szCs w:val="20"/>
                <w:lang w:val="hu-HU" w:bidi="sa-IN"/>
              </w:rPr>
              <w:t>A képzést sikeresen elvégző résztvevők száma (fő)</w:t>
            </w:r>
          </w:p>
        </w:tc>
        <w:tc>
          <w:tcPr>
            <w:tcW w:w="1800" w:type="dxa"/>
          </w:tcPr>
          <w:p w:rsidR="000B6170" w:rsidRPr="008B76DD" w:rsidRDefault="000B6170" w:rsidP="000B6170">
            <w:pPr>
              <w:pStyle w:val="Lbjegyzetszveg"/>
              <w:spacing w:after="0"/>
              <w:ind w:left="-44" w:right="23" w:hanging="28"/>
              <w:jc w:val="right"/>
            </w:pPr>
            <w:r w:rsidRPr="008B76DD">
              <w:t>400</w:t>
            </w:r>
          </w:p>
          <w:p w:rsidR="000B6170" w:rsidRPr="008B76DD" w:rsidRDefault="000B6170" w:rsidP="000B6170">
            <w:pPr>
              <w:pStyle w:val="Lbjegyzetszveg"/>
              <w:spacing w:after="0"/>
              <w:ind w:left="-44" w:right="23" w:hanging="28"/>
              <w:jc w:val="right"/>
            </w:pPr>
          </w:p>
          <w:p w:rsidR="000B6170" w:rsidRPr="008B76DD" w:rsidRDefault="000B6170" w:rsidP="000B6170">
            <w:pPr>
              <w:pStyle w:val="Lbjegyzetszveg"/>
              <w:spacing w:after="0"/>
              <w:ind w:left="-44" w:right="23" w:hanging="28"/>
              <w:jc w:val="right"/>
            </w:pPr>
            <w:r w:rsidRPr="008B76DD">
              <w:t>3500</w:t>
            </w:r>
          </w:p>
        </w:tc>
        <w:tc>
          <w:tcPr>
            <w:tcW w:w="1556" w:type="dxa"/>
          </w:tcPr>
          <w:p w:rsidR="002C749C" w:rsidRPr="00017030" w:rsidRDefault="002C749C" w:rsidP="002C749C">
            <w:pPr>
              <w:pStyle w:val="Norml1"/>
              <w:spacing w:after="0"/>
              <w:ind w:right="23"/>
              <w:jc w:val="right"/>
              <w:rPr>
                <w:sz w:val="20"/>
                <w:szCs w:val="20"/>
              </w:rPr>
            </w:pPr>
            <w:r w:rsidRPr="00017030">
              <w:rPr>
                <w:sz w:val="20"/>
                <w:szCs w:val="20"/>
              </w:rPr>
              <w:t>42,7</w:t>
            </w:r>
          </w:p>
          <w:p w:rsidR="000B6170" w:rsidRDefault="000B6170" w:rsidP="000B6170">
            <w:pPr>
              <w:pStyle w:val="Norml1"/>
              <w:spacing w:after="0"/>
              <w:ind w:left="-44" w:right="23" w:hanging="28"/>
              <w:jc w:val="right"/>
              <w:rPr>
                <w:sz w:val="20"/>
                <w:szCs w:val="20"/>
              </w:rPr>
            </w:pPr>
          </w:p>
          <w:p w:rsidR="000854AD" w:rsidRPr="008B76DD" w:rsidRDefault="000854AD" w:rsidP="000B6170">
            <w:pPr>
              <w:pStyle w:val="Norml1"/>
              <w:spacing w:after="0"/>
              <w:ind w:left="-44" w:right="23" w:hanging="28"/>
              <w:jc w:val="right"/>
              <w:rPr>
                <w:sz w:val="20"/>
                <w:szCs w:val="20"/>
              </w:rPr>
            </w:pPr>
            <w:r>
              <w:rPr>
                <w:sz w:val="20"/>
                <w:szCs w:val="20"/>
              </w:rPr>
              <w:t>-</w:t>
            </w:r>
          </w:p>
        </w:tc>
      </w:tr>
      <w:tr w:rsidR="000B6170" w:rsidRPr="008B76DD" w:rsidTr="00454EEA">
        <w:tblPrEx>
          <w:tblCellMar>
            <w:top w:w="0" w:type="dxa"/>
            <w:bottom w:w="0" w:type="dxa"/>
          </w:tblCellMar>
        </w:tblPrEx>
        <w:trPr>
          <w:jc w:val="center"/>
        </w:trPr>
        <w:tc>
          <w:tcPr>
            <w:tcW w:w="485" w:type="dxa"/>
          </w:tcPr>
          <w:p w:rsidR="000B6170" w:rsidRPr="008B76DD" w:rsidRDefault="000B6170" w:rsidP="00573BB9">
            <w:pPr>
              <w:pStyle w:val="Norml1"/>
              <w:tabs>
                <w:tab w:val="left" w:pos="612"/>
              </w:tabs>
              <w:spacing w:after="0"/>
              <w:ind w:left="28" w:hanging="28"/>
              <w:jc w:val="center"/>
              <w:rPr>
                <w:sz w:val="20"/>
                <w:szCs w:val="20"/>
                <w:lang w:val="hu-HU" w:bidi="sa-IN"/>
              </w:rPr>
            </w:pPr>
            <w:r w:rsidRPr="008B76DD">
              <w:rPr>
                <w:sz w:val="20"/>
                <w:szCs w:val="20"/>
                <w:lang w:val="hu-HU" w:bidi="sa-IN"/>
              </w:rPr>
              <w:t>I</w:t>
            </w:r>
          </w:p>
        </w:tc>
        <w:tc>
          <w:tcPr>
            <w:tcW w:w="6033" w:type="dxa"/>
          </w:tcPr>
          <w:p w:rsidR="000B6170" w:rsidRPr="008B76DD" w:rsidRDefault="000B6170" w:rsidP="000B6170">
            <w:pPr>
              <w:pStyle w:val="Norml1"/>
              <w:tabs>
                <w:tab w:val="left" w:pos="612"/>
              </w:tabs>
              <w:spacing w:after="0"/>
              <w:ind w:left="-44" w:hanging="12"/>
              <w:rPr>
                <w:sz w:val="20"/>
                <w:szCs w:val="20"/>
                <w:lang w:val="hu-HU" w:bidi="sa-IN"/>
              </w:rPr>
            </w:pPr>
            <w:r w:rsidRPr="008B76DD">
              <w:rPr>
                <w:sz w:val="20"/>
                <w:szCs w:val="20"/>
                <w:lang w:val="hu-HU" w:bidi="sa-IN"/>
              </w:rPr>
              <w:t xml:space="preserve">Nettó hozzáadott érték </w:t>
            </w:r>
            <w:proofErr w:type="spellStart"/>
            <w:r w:rsidRPr="008B76DD">
              <w:rPr>
                <w:sz w:val="20"/>
                <w:szCs w:val="20"/>
                <w:lang w:val="hu-HU" w:bidi="sa-IN"/>
              </w:rPr>
              <w:t>PPS-ben</w:t>
            </w:r>
            <w:proofErr w:type="spellEnd"/>
            <w:r w:rsidRPr="008B76DD">
              <w:rPr>
                <w:sz w:val="20"/>
                <w:szCs w:val="20"/>
                <w:lang w:val="hu-HU" w:bidi="sa-IN"/>
              </w:rPr>
              <w:t xml:space="preserve"> kifejezve</w:t>
            </w:r>
          </w:p>
          <w:p w:rsidR="000B6170" w:rsidRPr="000B6170" w:rsidRDefault="000B6170" w:rsidP="000B6170">
            <w:pPr>
              <w:pStyle w:val="Norml1"/>
              <w:tabs>
                <w:tab w:val="left" w:pos="612"/>
              </w:tabs>
              <w:spacing w:after="0"/>
              <w:ind w:left="-44" w:hanging="12"/>
              <w:rPr>
                <w:sz w:val="20"/>
                <w:szCs w:val="20"/>
                <w:lang w:val="hu-HU" w:bidi="sa-IN"/>
              </w:rPr>
            </w:pPr>
            <w:r w:rsidRPr="008B76DD">
              <w:rPr>
                <w:sz w:val="20"/>
                <w:szCs w:val="20"/>
                <w:lang w:val="hu-HU" w:bidi="sa-IN"/>
              </w:rPr>
              <w:t xml:space="preserve">A támogatott tevékenységek által létrehozott új munkahelyek nettó száma </w:t>
            </w:r>
            <w:proofErr w:type="spellStart"/>
            <w:r w:rsidRPr="008B76DD">
              <w:rPr>
                <w:sz w:val="20"/>
                <w:szCs w:val="20"/>
                <w:lang w:val="hu-HU" w:bidi="sa-IN"/>
              </w:rPr>
              <w:t>FTE-ben</w:t>
            </w:r>
            <w:proofErr w:type="spellEnd"/>
          </w:p>
        </w:tc>
        <w:tc>
          <w:tcPr>
            <w:tcW w:w="1800" w:type="dxa"/>
          </w:tcPr>
          <w:p w:rsidR="000B6170" w:rsidRPr="008B76DD" w:rsidRDefault="000B6170" w:rsidP="000B6170">
            <w:pPr>
              <w:pStyle w:val="Lbjegyzetszveg"/>
              <w:spacing w:after="0"/>
              <w:ind w:left="-44" w:right="23" w:hanging="28"/>
              <w:jc w:val="right"/>
            </w:pPr>
            <w:r w:rsidRPr="008B76DD">
              <w:t>-</w:t>
            </w:r>
          </w:p>
          <w:p w:rsidR="000B6170" w:rsidRPr="008B76DD" w:rsidRDefault="000B6170" w:rsidP="000B6170">
            <w:pPr>
              <w:pStyle w:val="Lbjegyzetszveg"/>
              <w:spacing w:after="0"/>
              <w:ind w:left="-44" w:right="23" w:hanging="28"/>
              <w:jc w:val="right"/>
            </w:pPr>
            <w:r w:rsidRPr="008B76DD">
              <w:t>320</w:t>
            </w:r>
          </w:p>
          <w:p w:rsidR="000B6170" w:rsidRPr="008B76DD" w:rsidRDefault="000B6170" w:rsidP="000B6170">
            <w:pPr>
              <w:spacing w:after="0"/>
              <w:ind w:left="-44" w:right="23" w:hanging="28"/>
              <w:jc w:val="right"/>
              <w:rPr>
                <w:sz w:val="20"/>
                <w:szCs w:val="20"/>
                <w:lang w:val="en-GB"/>
              </w:rPr>
            </w:pPr>
          </w:p>
        </w:tc>
        <w:tc>
          <w:tcPr>
            <w:tcW w:w="1556" w:type="dxa"/>
          </w:tcPr>
          <w:p w:rsidR="000B6170" w:rsidRDefault="000854AD" w:rsidP="000B6170">
            <w:pPr>
              <w:pStyle w:val="Norml1"/>
              <w:spacing w:after="0"/>
              <w:ind w:left="-44" w:right="23" w:hanging="28"/>
              <w:jc w:val="right"/>
              <w:rPr>
                <w:sz w:val="20"/>
                <w:szCs w:val="20"/>
              </w:rPr>
            </w:pPr>
            <w:r>
              <w:rPr>
                <w:sz w:val="20"/>
                <w:szCs w:val="20"/>
              </w:rPr>
              <w:t>-</w:t>
            </w:r>
          </w:p>
          <w:p w:rsidR="000854AD" w:rsidRPr="008B76DD" w:rsidRDefault="000854AD" w:rsidP="000B6170">
            <w:pPr>
              <w:pStyle w:val="Norml1"/>
              <w:spacing w:after="0"/>
              <w:ind w:left="-44" w:right="23" w:hanging="28"/>
              <w:jc w:val="right"/>
              <w:rPr>
                <w:sz w:val="20"/>
                <w:szCs w:val="20"/>
              </w:rPr>
            </w:pPr>
            <w:r>
              <w:rPr>
                <w:sz w:val="20"/>
                <w:szCs w:val="20"/>
              </w:rPr>
              <w:t>-</w:t>
            </w:r>
          </w:p>
        </w:tc>
      </w:tr>
    </w:tbl>
    <w:p w:rsidR="000B6170" w:rsidRPr="002070EB" w:rsidRDefault="000B6170" w:rsidP="000B6170">
      <w:pPr>
        <w:pStyle w:val="j-forrs"/>
        <w:widowControl w:val="0"/>
        <w:suppressAutoHyphens w:val="0"/>
        <w:rPr>
          <w:szCs w:val="26"/>
        </w:rPr>
      </w:pPr>
      <w:r w:rsidRPr="00C003F8">
        <w:t>Forrás: MVH</w:t>
      </w:r>
    </w:p>
    <w:p w:rsidR="00CC368C" w:rsidRDefault="00CC368C" w:rsidP="00CC368C">
      <w:pPr>
        <w:pStyle w:val="j-nomlszveg"/>
      </w:pPr>
      <w:r>
        <w:t>Az eredmény és hatás indikátorok esetében a számítás módszertan kidolgozása és az adatforrások meghatározás tekintetében felülvizsgálat indult 2011-ben.</w:t>
      </w:r>
    </w:p>
    <w:p w:rsidR="000B6170" w:rsidRPr="006D5114" w:rsidRDefault="000B6170" w:rsidP="00CB27A5">
      <w:pPr>
        <w:pStyle w:val="j-cmsor4"/>
      </w:pPr>
      <w:r w:rsidRPr="006D5114">
        <w:lastRenderedPageBreak/>
        <w:t xml:space="preserve">A helyi fejlesztési stratégiák megvalósítása (41) </w:t>
      </w:r>
      <w:r>
        <w:t>jogcímek</w:t>
      </w:r>
      <w:r w:rsidRPr="006D5114">
        <w:t xml:space="preserve"> rövid bemutatása</w:t>
      </w:r>
    </w:p>
    <w:p w:rsidR="009A5C1F" w:rsidRDefault="009A5C1F" w:rsidP="006D5114">
      <w:pPr>
        <w:pStyle w:val="j-nomlszveg"/>
      </w:pPr>
      <w:r w:rsidRPr="00C003F8">
        <w:rPr>
          <w:szCs w:val="26"/>
        </w:rPr>
        <w:t xml:space="preserve">Az intézkedés keretében </w:t>
      </w:r>
      <w:r>
        <w:rPr>
          <w:szCs w:val="26"/>
        </w:rPr>
        <w:t xml:space="preserve">az első meghirdetés alkalmával </w:t>
      </w:r>
      <w:r w:rsidR="003E6079">
        <w:rPr>
          <w:szCs w:val="26"/>
        </w:rPr>
        <w:t>hét</w:t>
      </w:r>
      <w:r w:rsidRPr="00C003F8">
        <w:rPr>
          <w:szCs w:val="26"/>
        </w:rPr>
        <w:t xml:space="preserve"> jogcím került meghirdetésre (a) LEADER közösségi célú fejlesztés, b) LEADER vállalkozási alapú fejlesztés, c) LEADER rendezvény, d) LEADER képzés, e) LEADER térségen belüli együttműködés, f) LEADER térségek közötti és ne</w:t>
      </w:r>
      <w:r w:rsidRPr="00C003F8">
        <w:rPr>
          <w:szCs w:val="26"/>
        </w:rPr>
        <w:t>m</w:t>
      </w:r>
      <w:r w:rsidRPr="00C003F8">
        <w:rPr>
          <w:szCs w:val="26"/>
        </w:rPr>
        <w:t>zetközi együttműködés, g) LEADER tervek és tanulmányok), amelyeken belül a Helyi Akciócsopo</w:t>
      </w:r>
      <w:r w:rsidRPr="00C003F8">
        <w:rPr>
          <w:szCs w:val="26"/>
        </w:rPr>
        <w:t>r</w:t>
      </w:r>
      <w:r w:rsidRPr="00C003F8">
        <w:rPr>
          <w:szCs w:val="26"/>
        </w:rPr>
        <w:t xml:space="preserve">tok határozták meg az egyes célterületeket. </w:t>
      </w:r>
      <w:r w:rsidRPr="00C003F8">
        <w:t>A jogcímekre és a HACS-ok által megfogalmazott LEADER célterületekre vonatkozó általános kérdéseket a 122/2009. (IX.</w:t>
      </w:r>
      <w:r w:rsidR="003E6079">
        <w:t xml:space="preserve"> </w:t>
      </w:r>
      <w:r w:rsidRPr="00C003F8">
        <w:t>17.) FVM rendelet az Eur</w:t>
      </w:r>
      <w:r w:rsidRPr="00C003F8">
        <w:t>ó</w:t>
      </w:r>
      <w:r w:rsidRPr="00C003F8">
        <w:t>pai Mezőgazdasági Vidé</w:t>
      </w:r>
      <w:r w:rsidRPr="00C003F8">
        <w:t>k</w:t>
      </w:r>
      <w:r w:rsidRPr="00C003F8">
        <w:t xml:space="preserve">fejlesztési Alapból a Helyi Vidékfejlesztési Stratégiák LEADER fejezetének végrehajtásához nyújtandó támogatások részletes feltételeiről szabályozza. </w:t>
      </w:r>
    </w:p>
    <w:p w:rsidR="009A5C1F" w:rsidRDefault="009A5C1F" w:rsidP="006D5114">
      <w:pPr>
        <w:pStyle w:val="j-nomlszveg"/>
      </w:pPr>
      <w:r>
        <w:t xml:space="preserve">Az első benyújtási időszakot szabályozó </w:t>
      </w:r>
      <w:r w:rsidRPr="00C003F8">
        <w:t>122/2009. (IX.</w:t>
      </w:r>
      <w:r w:rsidR="003E6079">
        <w:t xml:space="preserve"> </w:t>
      </w:r>
      <w:r w:rsidRPr="00C003F8">
        <w:t>17.) FVM rendelet</w:t>
      </w:r>
      <w:r>
        <w:t xml:space="preserve"> </w:t>
      </w:r>
      <w:r w:rsidRPr="00C003F8">
        <w:t>201</w:t>
      </w:r>
      <w:r>
        <w:t>1</w:t>
      </w:r>
      <w:r w:rsidRPr="00C003F8">
        <w:t xml:space="preserve">-ben </w:t>
      </w:r>
      <w:r>
        <w:t>két alkalommal módosult: törlésre került a pályázat benyújtási időszak, mivel azt már új jogszabály szabályozta 2011-ben, valamint a kifizetési kérelem benyújtásának módjával kapcsolatos rendelkezések kerültek mód</w:t>
      </w:r>
      <w:r>
        <w:t>o</w:t>
      </w:r>
      <w:r>
        <w:t>sításra.</w:t>
      </w:r>
    </w:p>
    <w:p w:rsidR="003E6079" w:rsidRDefault="009A5C1F" w:rsidP="006D5114">
      <w:pPr>
        <w:pStyle w:val="j-nomlszveg"/>
        <w:rPr>
          <w:szCs w:val="22"/>
        </w:rPr>
      </w:pPr>
      <w:r w:rsidRPr="00A44BD2">
        <w:rPr>
          <w:szCs w:val="22"/>
        </w:rPr>
        <w:t>A második meghirdetés alkalmával 2011-ben új jogszabályt alkotott az Irányító Hatóság, amelyben számos – az előző benyújtási időszakban szerzett tapasztalatot alapul véve – módosításra került sor. Az új pályázati kört</w:t>
      </w:r>
      <w:r w:rsidR="003E6079">
        <w:rPr>
          <w:szCs w:val="22"/>
        </w:rPr>
        <w:t xml:space="preserve"> </w:t>
      </w:r>
      <w:r w:rsidRPr="00A44BD2">
        <w:rPr>
          <w:szCs w:val="22"/>
        </w:rPr>
        <w:t>az Európai Mezőgazdasági Vidékfejlesztési Alapból a Helyi Vidékfejlesztési Stratég</w:t>
      </w:r>
      <w:r w:rsidRPr="00A44BD2">
        <w:rPr>
          <w:szCs w:val="22"/>
        </w:rPr>
        <w:t>i</w:t>
      </w:r>
      <w:r w:rsidRPr="00A44BD2">
        <w:rPr>
          <w:szCs w:val="22"/>
        </w:rPr>
        <w:t>ák LEADER fejezetének végrehajtásához 2011-től nyújtandó támogatások rés</w:t>
      </w:r>
      <w:r w:rsidRPr="00A44BD2">
        <w:rPr>
          <w:szCs w:val="22"/>
        </w:rPr>
        <w:t>z</w:t>
      </w:r>
      <w:r w:rsidRPr="00A44BD2">
        <w:rPr>
          <w:szCs w:val="22"/>
        </w:rPr>
        <w:t xml:space="preserve">letes feltételeiről szóló 76/2011. (VII. 29.) VM rendelet szabályozza. A második pályázat benyújtási időszakban 2011-ben </w:t>
      </w:r>
      <w:r w:rsidR="003E6079">
        <w:rPr>
          <w:szCs w:val="22"/>
        </w:rPr>
        <w:t>hat</w:t>
      </w:r>
      <w:r w:rsidRPr="00A44BD2">
        <w:rPr>
          <w:szCs w:val="22"/>
        </w:rPr>
        <w:t xml:space="preserve"> jogcím került meghirdetésre (a) LEADER közösségi célú fejlesztés, b) LEADER vállalkozási alapú fejlesztés, c) LEADER rendezvény, d) LEADER képzés, e) LEADER tanulmányok, f) LEADER té</w:t>
      </w:r>
      <w:r w:rsidRPr="00A44BD2">
        <w:rPr>
          <w:szCs w:val="22"/>
        </w:rPr>
        <w:t>r</w:t>
      </w:r>
      <w:r w:rsidRPr="00A44BD2">
        <w:rPr>
          <w:szCs w:val="22"/>
        </w:rPr>
        <w:t>ségen belüli együttműködés), amelyeken belül ebben az időszakban is a LEADER HACS-ok határo</w:t>
      </w:r>
      <w:r w:rsidRPr="00A44BD2">
        <w:rPr>
          <w:szCs w:val="22"/>
        </w:rPr>
        <w:t>z</w:t>
      </w:r>
      <w:r w:rsidRPr="00A44BD2">
        <w:rPr>
          <w:szCs w:val="22"/>
        </w:rPr>
        <w:t>ták meg a célterületeket és a célterületekre vonatkozó keretösszeget</w:t>
      </w:r>
      <w:r>
        <w:rPr>
          <w:szCs w:val="22"/>
        </w:rPr>
        <w:t xml:space="preserve">. </w:t>
      </w:r>
    </w:p>
    <w:p w:rsidR="009A5C1F" w:rsidRDefault="009A5C1F" w:rsidP="006D5114">
      <w:pPr>
        <w:pStyle w:val="j-nomlszveg"/>
        <w:rPr>
          <w:szCs w:val="22"/>
        </w:rPr>
      </w:pPr>
      <w:r>
        <w:rPr>
          <w:szCs w:val="22"/>
        </w:rPr>
        <w:t>A nemzetközi együttműköd</w:t>
      </w:r>
      <w:r>
        <w:rPr>
          <w:szCs w:val="22"/>
        </w:rPr>
        <w:t>é</w:t>
      </w:r>
      <w:r>
        <w:rPr>
          <w:szCs w:val="22"/>
        </w:rPr>
        <w:t>sekre vonatkozó jogcím a jogcímek között szerepelt az első pályázati meghirdetés alkalmával, de a hatékonyabb végrehajtás érdekében az Irányító Hatóság döntése alapján önálló, központi lebonyolítású jogcímként kerül megny</w:t>
      </w:r>
      <w:r>
        <w:rPr>
          <w:szCs w:val="22"/>
        </w:rPr>
        <w:t>i</w:t>
      </w:r>
      <w:r>
        <w:rPr>
          <w:szCs w:val="22"/>
        </w:rPr>
        <w:t>tásra 2012-ben.</w:t>
      </w:r>
    </w:p>
    <w:p w:rsidR="009A5C1F" w:rsidRPr="00A44BD2" w:rsidRDefault="009A5C1F" w:rsidP="006D5114">
      <w:pPr>
        <w:pStyle w:val="j-nomlszveg"/>
        <w:rPr>
          <w:szCs w:val="22"/>
        </w:rPr>
      </w:pPr>
      <w:r>
        <w:t>Az második benyújtási időszakot szabályozó 76</w:t>
      </w:r>
      <w:r w:rsidRPr="00C003F8">
        <w:t>/20</w:t>
      </w:r>
      <w:r>
        <w:t>11</w:t>
      </w:r>
      <w:r w:rsidRPr="00C003F8">
        <w:t>. (</w:t>
      </w:r>
      <w:r>
        <w:t>VII.</w:t>
      </w:r>
      <w:r w:rsidR="003E6079">
        <w:t xml:space="preserve"> </w:t>
      </w:r>
      <w:r>
        <w:t xml:space="preserve">29.) </w:t>
      </w:r>
      <w:r w:rsidRPr="00C003F8">
        <w:t>VM rendelet</w:t>
      </w:r>
      <w:r>
        <w:t xml:space="preserve"> </w:t>
      </w:r>
      <w:r w:rsidRPr="00C003F8">
        <w:t>201</w:t>
      </w:r>
      <w:r>
        <w:t>1</w:t>
      </w:r>
      <w:r w:rsidRPr="00C003F8">
        <w:t xml:space="preserve">-ben </w:t>
      </w:r>
      <w:r>
        <w:t>több alk</w:t>
      </w:r>
      <w:r>
        <w:t>a</w:t>
      </w:r>
      <w:r>
        <w:t>lommal módosult: a módosítások túlnyomó része</w:t>
      </w:r>
      <w:r w:rsidR="009C792F" w:rsidRPr="009C792F">
        <w:t xml:space="preserve"> </w:t>
      </w:r>
      <w:r w:rsidR="009C792F">
        <w:t>a hivatkozott magasabb szintű jogszabályok változ</w:t>
      </w:r>
      <w:r w:rsidR="009C792F">
        <w:t>á</w:t>
      </w:r>
      <w:r w:rsidR="009C792F">
        <w:t>saiból következő,</w:t>
      </w:r>
      <w:r>
        <w:t xml:space="preserve"> technikai módosítás volt, valamint a pályázat benyújtási időszak meghosszabbítása történt meg két alkalommal.</w:t>
      </w:r>
    </w:p>
    <w:p w:rsidR="009A5C1F" w:rsidRDefault="009A5C1F" w:rsidP="00C64356">
      <w:pPr>
        <w:pStyle w:val="j-tblzatszm"/>
      </w:pPr>
      <w:r w:rsidRPr="00C003F8">
        <w:t>táblázat</w:t>
      </w:r>
    </w:p>
    <w:p w:rsidR="009A5C1F" w:rsidRDefault="009A5C1F" w:rsidP="006D5114">
      <w:pPr>
        <w:pStyle w:val="j-tblzat-fcm"/>
      </w:pPr>
      <w:r w:rsidRPr="00C003F8">
        <w:t>A helyi fejlesztési stratégiák megvalósítása 201</w:t>
      </w:r>
      <w:r>
        <w:t>1</w:t>
      </w:r>
      <w:r w:rsidRPr="00C003F8">
        <w:t>. évi eredményei</w:t>
      </w:r>
    </w:p>
    <w:tbl>
      <w:tblPr>
        <w:tblW w:w="0" w:type="auto"/>
        <w:jc w:val="center"/>
        <w:tblCellMar>
          <w:left w:w="70" w:type="dxa"/>
          <w:right w:w="70" w:type="dxa"/>
        </w:tblCellMar>
        <w:tblLook w:val="0000" w:firstRow="0" w:lastRow="0" w:firstColumn="0" w:lastColumn="0" w:noHBand="0" w:noVBand="0"/>
      </w:tblPr>
      <w:tblGrid>
        <w:gridCol w:w="4693"/>
        <w:gridCol w:w="690"/>
        <w:gridCol w:w="1160"/>
        <w:gridCol w:w="732"/>
        <w:gridCol w:w="9"/>
        <w:gridCol w:w="1432"/>
        <w:gridCol w:w="7"/>
      </w:tblGrid>
      <w:tr w:rsidR="006D5114" w:rsidRPr="006D5114" w:rsidTr="00454EEA">
        <w:trPr>
          <w:gridAfter w:val="1"/>
          <w:wAfter w:w="7" w:type="dxa"/>
          <w:cantSplit/>
          <w:trHeight w:val="20"/>
          <w:tblHeader/>
          <w:jc w:val="center"/>
        </w:trPr>
        <w:tc>
          <w:tcPr>
            <w:tcW w:w="4693"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rPr>
                <w:rFonts w:eastAsia="Times New Roman" w:cs="Times New Roman"/>
                <w:kern w:val="0"/>
                <w:sz w:val="20"/>
                <w:szCs w:val="20"/>
                <w:lang w:bidi="bn-IN"/>
              </w:rPr>
            </w:pPr>
          </w:p>
        </w:tc>
        <w:tc>
          <w:tcPr>
            <w:tcW w:w="1850" w:type="dxa"/>
            <w:gridSpan w:val="2"/>
            <w:tcBorders>
              <w:top w:val="double" w:sz="6" w:space="0" w:color="auto"/>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center"/>
              <w:rPr>
                <w:rFonts w:eastAsia="Times New Roman" w:cs="Times New Roman"/>
                <w:b/>
                <w:bCs/>
                <w:kern w:val="0"/>
                <w:sz w:val="20"/>
                <w:szCs w:val="20"/>
                <w:lang w:bidi="bn-IN"/>
              </w:rPr>
            </w:pPr>
            <w:r w:rsidRPr="006D5114">
              <w:rPr>
                <w:rFonts w:eastAsia="Times New Roman" w:cs="Times New Roman"/>
                <w:b/>
                <w:bCs/>
                <w:kern w:val="0"/>
                <w:sz w:val="20"/>
                <w:szCs w:val="20"/>
                <w:lang w:bidi="bn-IN"/>
              </w:rPr>
              <w:t>2011.</w:t>
            </w:r>
          </w:p>
        </w:tc>
        <w:tc>
          <w:tcPr>
            <w:tcW w:w="2173" w:type="dxa"/>
            <w:gridSpan w:val="3"/>
            <w:tcBorders>
              <w:top w:val="double" w:sz="6" w:space="0" w:color="auto"/>
              <w:left w:val="nil"/>
              <w:bottom w:val="single" w:sz="4" w:space="0" w:color="auto"/>
              <w:right w:val="double" w:sz="6" w:space="0" w:color="000000"/>
            </w:tcBorders>
            <w:shd w:val="clear" w:color="auto" w:fill="C0C0C0"/>
            <w:noWrap/>
            <w:vAlign w:val="bottom"/>
          </w:tcPr>
          <w:p w:rsidR="006D5114" w:rsidRPr="006D5114" w:rsidRDefault="006D5114" w:rsidP="006D5114">
            <w:pPr>
              <w:suppressAutoHyphens w:val="0"/>
              <w:spacing w:after="0"/>
              <w:jc w:val="center"/>
              <w:rPr>
                <w:rFonts w:eastAsia="Times New Roman" w:cs="Times New Roman"/>
                <w:b/>
                <w:bCs/>
                <w:kern w:val="0"/>
                <w:sz w:val="20"/>
                <w:szCs w:val="20"/>
                <w:lang w:bidi="bn-IN"/>
              </w:rPr>
            </w:pPr>
            <w:r w:rsidRPr="006D5114">
              <w:rPr>
                <w:rFonts w:eastAsia="Times New Roman" w:cs="Times New Roman"/>
                <w:b/>
                <w:bCs/>
                <w:kern w:val="0"/>
                <w:sz w:val="20"/>
                <w:szCs w:val="20"/>
                <w:lang w:bidi="bn-IN"/>
              </w:rPr>
              <w:t>2007-2011.</w:t>
            </w:r>
          </w:p>
        </w:tc>
      </w:tr>
      <w:tr w:rsidR="006D5114" w:rsidRPr="006D5114" w:rsidTr="00454EEA">
        <w:trPr>
          <w:cantSplit/>
          <w:trHeight w:val="20"/>
          <w:tblHeader/>
          <w:jc w:val="center"/>
        </w:trPr>
        <w:tc>
          <w:tcPr>
            <w:tcW w:w="4693" w:type="dxa"/>
            <w:tcBorders>
              <w:top w:val="nil"/>
              <w:left w:val="double" w:sz="6" w:space="0" w:color="auto"/>
              <w:bottom w:val="double" w:sz="6" w:space="0" w:color="auto"/>
              <w:right w:val="single" w:sz="4" w:space="0" w:color="auto"/>
            </w:tcBorders>
            <w:shd w:val="clear" w:color="auto" w:fill="C0C0C0"/>
            <w:noWrap/>
          </w:tcPr>
          <w:p w:rsidR="006D5114" w:rsidRPr="006D5114" w:rsidRDefault="00FA42EF" w:rsidP="006D5114">
            <w:pPr>
              <w:suppressAutoHyphens w:val="0"/>
              <w:spacing w:after="0"/>
              <w:rPr>
                <w:rFonts w:eastAsia="Times New Roman" w:cs="Times New Roman"/>
                <w:color w:val="000000"/>
                <w:kern w:val="0"/>
                <w:sz w:val="20"/>
                <w:szCs w:val="20"/>
                <w:lang w:bidi="bn-IN"/>
              </w:rPr>
            </w:pPr>
            <w:r w:rsidRPr="00C003F8">
              <w:rPr>
                <w:rFonts w:cs="Times New Roman"/>
                <w:b/>
                <w:bCs/>
                <w:kern w:val="0"/>
                <w:sz w:val="20"/>
                <w:szCs w:val="20"/>
                <w:lang w:bidi="bn-IN"/>
              </w:rPr>
              <w:t>Versenyképesség 411</w:t>
            </w:r>
          </w:p>
        </w:tc>
        <w:tc>
          <w:tcPr>
            <w:tcW w:w="690" w:type="dxa"/>
            <w:tcBorders>
              <w:top w:val="nil"/>
              <w:left w:val="nil"/>
              <w:bottom w:val="double" w:sz="6" w:space="0" w:color="auto"/>
              <w:right w:val="single" w:sz="4" w:space="0" w:color="auto"/>
            </w:tcBorders>
            <w:shd w:val="clear" w:color="auto" w:fill="C0C0C0"/>
            <w:noWrap/>
          </w:tcPr>
          <w:p w:rsidR="006D5114" w:rsidRPr="006D5114" w:rsidRDefault="006D5114" w:rsidP="006D5114">
            <w:pPr>
              <w:suppressAutoHyphens w:val="0"/>
              <w:spacing w:after="0"/>
              <w:jc w:val="center"/>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db</w:t>
            </w:r>
          </w:p>
        </w:tc>
        <w:tc>
          <w:tcPr>
            <w:tcW w:w="1160" w:type="dxa"/>
            <w:tcBorders>
              <w:top w:val="nil"/>
              <w:left w:val="nil"/>
              <w:bottom w:val="double" w:sz="6" w:space="0" w:color="auto"/>
              <w:right w:val="single" w:sz="4" w:space="0" w:color="auto"/>
            </w:tcBorders>
            <w:shd w:val="clear" w:color="auto" w:fill="C0C0C0"/>
            <w:noWrap/>
          </w:tcPr>
          <w:p w:rsidR="006D5114" w:rsidRPr="006D5114" w:rsidRDefault="006D5114" w:rsidP="006D5114">
            <w:pPr>
              <w:suppressAutoHyphens w:val="0"/>
              <w:spacing w:after="0"/>
              <w:jc w:val="center"/>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w:t>
            </w:r>
          </w:p>
        </w:tc>
        <w:tc>
          <w:tcPr>
            <w:tcW w:w="741" w:type="dxa"/>
            <w:gridSpan w:val="2"/>
            <w:tcBorders>
              <w:top w:val="nil"/>
              <w:left w:val="nil"/>
              <w:bottom w:val="double" w:sz="6" w:space="0" w:color="auto"/>
              <w:right w:val="single" w:sz="4" w:space="0" w:color="auto"/>
            </w:tcBorders>
            <w:shd w:val="clear" w:color="auto" w:fill="C0C0C0"/>
            <w:noWrap/>
          </w:tcPr>
          <w:p w:rsidR="006D5114" w:rsidRPr="006D5114" w:rsidRDefault="006D5114" w:rsidP="006D5114">
            <w:pPr>
              <w:suppressAutoHyphens w:val="0"/>
              <w:spacing w:after="0"/>
              <w:jc w:val="center"/>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db</w:t>
            </w:r>
          </w:p>
        </w:tc>
        <w:tc>
          <w:tcPr>
            <w:tcW w:w="1439" w:type="dxa"/>
            <w:gridSpan w:val="2"/>
            <w:tcBorders>
              <w:top w:val="nil"/>
              <w:left w:val="nil"/>
              <w:bottom w:val="double" w:sz="6" w:space="0" w:color="auto"/>
              <w:right w:val="double" w:sz="6" w:space="0" w:color="auto"/>
            </w:tcBorders>
            <w:shd w:val="clear" w:color="auto" w:fill="C0C0C0"/>
            <w:noWrap/>
          </w:tcPr>
          <w:p w:rsidR="006D5114" w:rsidRPr="006D5114" w:rsidRDefault="006D5114" w:rsidP="006D5114">
            <w:pPr>
              <w:suppressAutoHyphens w:val="0"/>
              <w:spacing w:after="0"/>
              <w:jc w:val="center"/>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w:t>
            </w:r>
          </w:p>
        </w:tc>
      </w:tr>
      <w:tr w:rsidR="006D5114" w:rsidRPr="006D5114" w:rsidTr="00454EEA">
        <w:trPr>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6D5114" w:rsidRPr="006D5114" w:rsidRDefault="006D5114" w:rsidP="006D5114">
            <w:pPr>
              <w:suppressAutoHyphens w:val="0"/>
              <w:spacing w:after="0"/>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beérkezett támogatási kérelem</w:t>
            </w:r>
          </w:p>
        </w:tc>
        <w:tc>
          <w:tcPr>
            <w:tcW w:w="69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2 453</w:t>
            </w:r>
          </w:p>
        </w:tc>
        <w:tc>
          <w:tcPr>
            <w:tcW w:w="116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44 233 861</w:t>
            </w:r>
          </w:p>
        </w:tc>
        <w:tc>
          <w:tcPr>
            <w:tcW w:w="741" w:type="dxa"/>
            <w:gridSpan w:val="2"/>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2 717</w:t>
            </w:r>
          </w:p>
        </w:tc>
        <w:tc>
          <w:tcPr>
            <w:tcW w:w="1439" w:type="dxa"/>
            <w:gridSpan w:val="2"/>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50 744 708</w:t>
            </w:r>
          </w:p>
        </w:tc>
      </w:tr>
      <w:tr w:rsidR="006D5114" w:rsidRPr="006D5114" w:rsidTr="00454EEA">
        <w:trPr>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6D5114" w:rsidRPr="006D5114" w:rsidRDefault="006D5114" w:rsidP="006D5114">
            <w:pPr>
              <w:suppressAutoHyphens w:val="0"/>
              <w:spacing w:after="0"/>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ebből elutasított</w:t>
            </w:r>
          </w:p>
        </w:tc>
        <w:tc>
          <w:tcPr>
            <w:tcW w:w="69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6</w:t>
            </w:r>
          </w:p>
        </w:tc>
        <w:tc>
          <w:tcPr>
            <w:tcW w:w="116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269 404</w:t>
            </w:r>
          </w:p>
        </w:tc>
        <w:tc>
          <w:tcPr>
            <w:tcW w:w="741" w:type="dxa"/>
            <w:gridSpan w:val="2"/>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66</w:t>
            </w:r>
          </w:p>
        </w:tc>
        <w:tc>
          <w:tcPr>
            <w:tcW w:w="1439" w:type="dxa"/>
            <w:gridSpan w:val="2"/>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1 598 130</w:t>
            </w:r>
          </w:p>
        </w:tc>
      </w:tr>
      <w:tr w:rsidR="006D5114" w:rsidRPr="006D5114" w:rsidTr="00454EEA">
        <w:trPr>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6D5114" w:rsidRPr="006D5114" w:rsidRDefault="003E6079" w:rsidP="006D5114">
            <w:pPr>
              <w:suppressAutoHyphens w:val="0"/>
              <w:spacing w:after="0"/>
              <w:rPr>
                <w:rFonts w:eastAsia="Times New Roman" w:cs="Times New Roman"/>
                <w:kern w:val="0"/>
                <w:sz w:val="20"/>
                <w:szCs w:val="20"/>
                <w:lang w:bidi="bn-IN"/>
              </w:rPr>
            </w:pPr>
            <w:r w:rsidRPr="006D5114">
              <w:rPr>
                <w:rFonts w:eastAsia="Times New Roman" w:cs="Times New Roman"/>
                <w:kern w:val="0"/>
                <w:sz w:val="20"/>
                <w:szCs w:val="20"/>
                <w:lang w:bidi="bn-IN"/>
              </w:rPr>
              <w:t>V</w:t>
            </w:r>
            <w:r w:rsidR="006D5114" w:rsidRPr="006D5114">
              <w:rPr>
                <w:rFonts w:eastAsia="Times New Roman" w:cs="Times New Roman"/>
                <w:kern w:val="0"/>
                <w:sz w:val="20"/>
                <w:szCs w:val="20"/>
                <w:lang w:bidi="bn-IN"/>
              </w:rPr>
              <w:t>isszavont</w:t>
            </w:r>
          </w:p>
        </w:tc>
        <w:tc>
          <w:tcPr>
            <w:tcW w:w="69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6</w:t>
            </w:r>
          </w:p>
        </w:tc>
        <w:tc>
          <w:tcPr>
            <w:tcW w:w="1160" w:type="dxa"/>
            <w:tcBorders>
              <w:top w:val="nil"/>
              <w:left w:val="nil"/>
              <w:bottom w:val="single" w:sz="4" w:space="0" w:color="auto"/>
              <w:right w:val="single" w:sz="4" w:space="0" w:color="auto"/>
            </w:tcBorders>
            <w:shd w:val="clear" w:color="auto" w:fill="C0C0C0"/>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 </w:t>
            </w:r>
          </w:p>
        </w:tc>
        <w:tc>
          <w:tcPr>
            <w:tcW w:w="741" w:type="dxa"/>
            <w:gridSpan w:val="2"/>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23</w:t>
            </w:r>
          </w:p>
        </w:tc>
        <w:tc>
          <w:tcPr>
            <w:tcW w:w="1439" w:type="dxa"/>
            <w:gridSpan w:val="2"/>
            <w:tcBorders>
              <w:top w:val="nil"/>
              <w:left w:val="nil"/>
              <w:bottom w:val="single" w:sz="4" w:space="0" w:color="auto"/>
              <w:right w:val="double" w:sz="6" w:space="0" w:color="auto"/>
            </w:tcBorders>
            <w:shd w:val="clear" w:color="auto" w:fill="C0C0C0"/>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 </w:t>
            </w:r>
          </w:p>
        </w:tc>
      </w:tr>
      <w:tr w:rsidR="006D5114" w:rsidRPr="006D5114" w:rsidTr="00454EEA">
        <w:trPr>
          <w:cantSplit/>
          <w:trHeight w:val="20"/>
          <w:jc w:val="center"/>
        </w:trPr>
        <w:tc>
          <w:tcPr>
            <w:tcW w:w="4693" w:type="dxa"/>
            <w:tcBorders>
              <w:top w:val="nil"/>
              <w:left w:val="double" w:sz="6" w:space="0" w:color="auto"/>
              <w:bottom w:val="double" w:sz="6" w:space="0" w:color="auto"/>
              <w:right w:val="single" w:sz="4" w:space="0" w:color="auto"/>
            </w:tcBorders>
            <w:shd w:val="clear" w:color="auto" w:fill="auto"/>
            <w:noWrap/>
          </w:tcPr>
          <w:p w:rsidR="006D5114" w:rsidRPr="006D5114" w:rsidRDefault="003E6079" w:rsidP="006D5114">
            <w:pPr>
              <w:suppressAutoHyphens w:val="0"/>
              <w:spacing w:after="0"/>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J</w:t>
            </w:r>
            <w:r w:rsidR="006D5114" w:rsidRPr="006D5114">
              <w:rPr>
                <w:rFonts w:eastAsia="Times New Roman" w:cs="Times New Roman"/>
                <w:b/>
                <w:bCs/>
                <w:color w:val="000000"/>
                <w:kern w:val="0"/>
                <w:sz w:val="20"/>
                <w:szCs w:val="20"/>
                <w:lang w:bidi="bn-IN"/>
              </w:rPr>
              <w:t>óváhagyott</w:t>
            </w:r>
          </w:p>
        </w:tc>
        <w:tc>
          <w:tcPr>
            <w:tcW w:w="690" w:type="dxa"/>
            <w:tcBorders>
              <w:top w:val="nil"/>
              <w:left w:val="nil"/>
              <w:bottom w:val="double" w:sz="6"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82</w:t>
            </w:r>
          </w:p>
        </w:tc>
        <w:tc>
          <w:tcPr>
            <w:tcW w:w="1160" w:type="dxa"/>
            <w:tcBorders>
              <w:top w:val="nil"/>
              <w:left w:val="nil"/>
              <w:bottom w:val="double" w:sz="6"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1 799 931</w:t>
            </w:r>
          </w:p>
        </w:tc>
        <w:tc>
          <w:tcPr>
            <w:tcW w:w="741" w:type="dxa"/>
            <w:gridSpan w:val="2"/>
            <w:tcBorders>
              <w:top w:val="nil"/>
              <w:left w:val="nil"/>
              <w:bottom w:val="double" w:sz="6"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175</w:t>
            </w:r>
          </w:p>
        </w:tc>
        <w:tc>
          <w:tcPr>
            <w:tcW w:w="1439" w:type="dxa"/>
            <w:gridSpan w:val="2"/>
            <w:tcBorders>
              <w:top w:val="nil"/>
              <w:left w:val="nil"/>
              <w:bottom w:val="double" w:sz="6"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4 232 364</w:t>
            </w:r>
          </w:p>
        </w:tc>
      </w:tr>
      <w:tr w:rsidR="006D5114" w:rsidRPr="006D5114" w:rsidTr="00454EEA">
        <w:trPr>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6D5114" w:rsidRPr="006D5114" w:rsidRDefault="006D5114" w:rsidP="006D5114">
            <w:pPr>
              <w:suppressAutoHyphens w:val="0"/>
              <w:spacing w:after="0"/>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támogatott kifizetési kérelem</w:t>
            </w:r>
          </w:p>
        </w:tc>
        <w:tc>
          <w:tcPr>
            <w:tcW w:w="69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62</w:t>
            </w:r>
          </w:p>
        </w:tc>
        <w:tc>
          <w:tcPr>
            <w:tcW w:w="116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644 895</w:t>
            </w:r>
          </w:p>
        </w:tc>
        <w:tc>
          <w:tcPr>
            <w:tcW w:w="741" w:type="dxa"/>
            <w:gridSpan w:val="2"/>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72</w:t>
            </w:r>
          </w:p>
        </w:tc>
        <w:tc>
          <w:tcPr>
            <w:tcW w:w="1439" w:type="dxa"/>
            <w:gridSpan w:val="2"/>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764 491</w:t>
            </w:r>
          </w:p>
        </w:tc>
      </w:tr>
      <w:tr w:rsidR="006D5114" w:rsidRPr="006D5114" w:rsidTr="00454EEA">
        <w:trPr>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6D5114" w:rsidRPr="006D5114" w:rsidRDefault="00CB27A5" w:rsidP="006D5114">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w:t>
            </w:r>
            <w:r>
              <w:rPr>
                <w:rFonts w:eastAsia="Times New Roman" w:cs="Times New Roman"/>
                <w:b/>
                <w:bCs/>
                <w:kern w:val="0"/>
                <w:sz w:val="20"/>
                <w:szCs w:val="20"/>
                <w:lang w:bidi="bn-IN"/>
              </w:rPr>
              <w:t>r</w:t>
            </w:r>
            <w:r>
              <w:rPr>
                <w:rFonts w:eastAsia="Times New Roman" w:cs="Times New Roman"/>
                <w:b/>
                <w:bCs/>
                <w:kern w:val="0"/>
                <w:sz w:val="20"/>
                <w:szCs w:val="20"/>
                <w:lang w:bidi="bn-IN"/>
              </w:rPr>
              <w:t>hére)</w:t>
            </w:r>
          </w:p>
        </w:tc>
        <w:tc>
          <w:tcPr>
            <w:tcW w:w="690" w:type="dxa"/>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b/>
                <w:bCs/>
                <w:kern w:val="0"/>
                <w:sz w:val="20"/>
                <w:szCs w:val="20"/>
                <w:lang w:bidi="bn-IN"/>
              </w:rPr>
            </w:pPr>
            <w:r w:rsidRPr="006D5114">
              <w:rPr>
                <w:rFonts w:eastAsia="Times New Roman" w:cs="Times New Roman"/>
                <w:b/>
                <w:bCs/>
                <w:kern w:val="0"/>
                <w:sz w:val="20"/>
                <w:szCs w:val="20"/>
                <w:lang w:bidi="bn-IN"/>
              </w:rPr>
              <w:t> </w:t>
            </w:r>
          </w:p>
        </w:tc>
        <w:tc>
          <w:tcPr>
            <w:tcW w:w="116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668 584</w:t>
            </w:r>
          </w:p>
        </w:tc>
        <w:tc>
          <w:tcPr>
            <w:tcW w:w="741" w:type="dxa"/>
            <w:gridSpan w:val="2"/>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b/>
                <w:bCs/>
                <w:kern w:val="0"/>
                <w:sz w:val="20"/>
                <w:szCs w:val="20"/>
                <w:lang w:bidi="bn-IN"/>
              </w:rPr>
            </w:pPr>
            <w:r w:rsidRPr="006D5114">
              <w:rPr>
                <w:rFonts w:eastAsia="Times New Roman" w:cs="Times New Roman"/>
                <w:b/>
                <w:bCs/>
                <w:kern w:val="0"/>
                <w:sz w:val="20"/>
                <w:szCs w:val="20"/>
                <w:lang w:bidi="bn-IN"/>
              </w:rPr>
              <w:t> </w:t>
            </w:r>
          </w:p>
        </w:tc>
        <w:tc>
          <w:tcPr>
            <w:tcW w:w="1439" w:type="dxa"/>
            <w:gridSpan w:val="2"/>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b/>
                <w:bCs/>
                <w:color w:val="000000"/>
                <w:kern w:val="0"/>
                <w:sz w:val="20"/>
                <w:szCs w:val="20"/>
                <w:lang w:bidi="bn-IN"/>
              </w:rPr>
            </w:pPr>
            <w:r w:rsidRPr="006D5114">
              <w:rPr>
                <w:rFonts w:eastAsia="Times New Roman" w:cs="Times New Roman"/>
                <w:b/>
                <w:bCs/>
                <w:color w:val="000000"/>
                <w:kern w:val="0"/>
                <w:sz w:val="20"/>
                <w:szCs w:val="20"/>
                <w:lang w:bidi="bn-IN"/>
              </w:rPr>
              <w:t>764 491</w:t>
            </w:r>
          </w:p>
        </w:tc>
      </w:tr>
      <w:tr w:rsidR="006D5114" w:rsidRPr="006D5114" w:rsidTr="00454EEA">
        <w:trPr>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6D5114" w:rsidRPr="006D5114" w:rsidRDefault="006D5114" w:rsidP="006D5114">
            <w:pPr>
              <w:suppressAutoHyphens w:val="0"/>
              <w:spacing w:after="0"/>
              <w:jc w:val="left"/>
              <w:rPr>
                <w:rFonts w:eastAsia="Times New Roman" w:cs="Times New Roman"/>
                <w:kern w:val="0"/>
                <w:sz w:val="20"/>
                <w:szCs w:val="20"/>
                <w:lang w:bidi="bn-IN"/>
              </w:rPr>
            </w:pPr>
            <w:r w:rsidRPr="006D5114">
              <w:rPr>
                <w:rFonts w:eastAsia="Times New Roman" w:cs="Times New Roman"/>
                <w:kern w:val="0"/>
                <w:sz w:val="20"/>
                <w:szCs w:val="20"/>
                <w:lang w:bidi="bn-IN"/>
              </w:rPr>
              <w:t xml:space="preserve">   a kifizetésből közösségi</w:t>
            </w:r>
          </w:p>
        </w:tc>
        <w:tc>
          <w:tcPr>
            <w:tcW w:w="690" w:type="dxa"/>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16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527 538</w:t>
            </w:r>
          </w:p>
        </w:tc>
        <w:tc>
          <w:tcPr>
            <w:tcW w:w="741" w:type="dxa"/>
            <w:gridSpan w:val="2"/>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439" w:type="dxa"/>
            <w:gridSpan w:val="2"/>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604 028</w:t>
            </w:r>
          </w:p>
        </w:tc>
      </w:tr>
      <w:tr w:rsidR="006D5114" w:rsidRPr="006D5114" w:rsidTr="00454EEA">
        <w:trPr>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6D5114" w:rsidRPr="006D5114" w:rsidRDefault="006D5114" w:rsidP="006D5114">
            <w:pPr>
              <w:suppressAutoHyphens w:val="0"/>
              <w:spacing w:after="0"/>
              <w:jc w:val="left"/>
              <w:rPr>
                <w:rFonts w:eastAsia="Times New Roman" w:cs="Times New Roman"/>
                <w:kern w:val="0"/>
                <w:sz w:val="20"/>
                <w:szCs w:val="20"/>
                <w:lang w:bidi="bn-IN"/>
              </w:rPr>
            </w:pPr>
            <w:r w:rsidRPr="006D5114">
              <w:rPr>
                <w:rFonts w:eastAsia="Times New Roman" w:cs="Times New Roman"/>
                <w:kern w:val="0"/>
                <w:sz w:val="20"/>
                <w:szCs w:val="20"/>
                <w:lang w:bidi="bn-IN"/>
              </w:rPr>
              <w:t xml:space="preserve">   a kifizetésből konvergencia régió</w:t>
            </w:r>
          </w:p>
        </w:tc>
        <w:tc>
          <w:tcPr>
            <w:tcW w:w="690" w:type="dxa"/>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160" w:type="dxa"/>
            <w:tcBorders>
              <w:top w:val="nil"/>
              <w:left w:val="nil"/>
              <w:bottom w:val="single" w:sz="4"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645 742</w:t>
            </w:r>
          </w:p>
        </w:tc>
        <w:tc>
          <w:tcPr>
            <w:tcW w:w="741" w:type="dxa"/>
            <w:gridSpan w:val="2"/>
            <w:tcBorders>
              <w:top w:val="nil"/>
              <w:left w:val="nil"/>
              <w:bottom w:val="single" w:sz="4"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439" w:type="dxa"/>
            <w:gridSpan w:val="2"/>
            <w:tcBorders>
              <w:top w:val="nil"/>
              <w:left w:val="nil"/>
              <w:bottom w:val="single" w:sz="4"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741 649</w:t>
            </w:r>
          </w:p>
        </w:tc>
      </w:tr>
      <w:tr w:rsidR="006D5114" w:rsidRPr="006D5114" w:rsidTr="00454EEA">
        <w:trPr>
          <w:cantSplit/>
          <w:trHeight w:val="20"/>
          <w:jc w:val="center"/>
        </w:trPr>
        <w:tc>
          <w:tcPr>
            <w:tcW w:w="4693" w:type="dxa"/>
            <w:tcBorders>
              <w:top w:val="nil"/>
              <w:left w:val="double" w:sz="6" w:space="0" w:color="auto"/>
              <w:bottom w:val="double" w:sz="6" w:space="0" w:color="auto"/>
              <w:right w:val="single" w:sz="4" w:space="0" w:color="auto"/>
            </w:tcBorders>
            <w:shd w:val="clear" w:color="auto" w:fill="auto"/>
            <w:noWrap/>
          </w:tcPr>
          <w:p w:rsidR="006D5114" w:rsidRPr="006D5114" w:rsidRDefault="006D5114" w:rsidP="006D5114">
            <w:pPr>
              <w:suppressAutoHyphens w:val="0"/>
              <w:spacing w:after="0"/>
              <w:jc w:val="left"/>
              <w:rPr>
                <w:rFonts w:eastAsia="Times New Roman" w:cs="Times New Roman"/>
                <w:kern w:val="0"/>
                <w:sz w:val="20"/>
                <w:szCs w:val="20"/>
                <w:lang w:bidi="bn-IN"/>
              </w:rPr>
            </w:pPr>
            <w:r w:rsidRPr="006D5114">
              <w:rPr>
                <w:rFonts w:eastAsia="Times New Roman" w:cs="Times New Roman"/>
                <w:kern w:val="0"/>
                <w:sz w:val="20"/>
                <w:szCs w:val="20"/>
                <w:lang w:bidi="bn-IN"/>
              </w:rPr>
              <w:t xml:space="preserve">      ebből közösségi</w:t>
            </w:r>
          </w:p>
        </w:tc>
        <w:tc>
          <w:tcPr>
            <w:tcW w:w="690" w:type="dxa"/>
            <w:tcBorders>
              <w:top w:val="nil"/>
              <w:left w:val="nil"/>
              <w:bottom w:val="double" w:sz="6"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160" w:type="dxa"/>
            <w:tcBorders>
              <w:top w:val="nil"/>
              <w:left w:val="nil"/>
              <w:bottom w:val="double" w:sz="6" w:space="0" w:color="auto"/>
              <w:right w:val="single" w:sz="4"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515 002</w:t>
            </w:r>
          </w:p>
        </w:tc>
        <w:tc>
          <w:tcPr>
            <w:tcW w:w="741" w:type="dxa"/>
            <w:gridSpan w:val="2"/>
            <w:tcBorders>
              <w:top w:val="nil"/>
              <w:left w:val="nil"/>
              <w:bottom w:val="double" w:sz="6" w:space="0" w:color="auto"/>
              <w:right w:val="single" w:sz="4" w:space="0" w:color="auto"/>
            </w:tcBorders>
            <w:shd w:val="clear" w:color="auto" w:fill="C0C0C0"/>
            <w:noWrap/>
            <w:vAlign w:val="bottom"/>
          </w:tcPr>
          <w:p w:rsidR="006D5114" w:rsidRPr="006D5114" w:rsidRDefault="006D5114" w:rsidP="006D5114">
            <w:pPr>
              <w:suppressAutoHyphens w:val="0"/>
              <w:spacing w:after="0"/>
              <w:jc w:val="right"/>
              <w:rPr>
                <w:rFonts w:eastAsia="Times New Roman" w:cs="Times New Roman"/>
                <w:kern w:val="0"/>
                <w:sz w:val="20"/>
                <w:szCs w:val="20"/>
                <w:lang w:bidi="bn-IN"/>
              </w:rPr>
            </w:pPr>
            <w:r w:rsidRPr="006D5114">
              <w:rPr>
                <w:rFonts w:eastAsia="Times New Roman" w:cs="Times New Roman"/>
                <w:kern w:val="0"/>
                <w:sz w:val="20"/>
                <w:szCs w:val="20"/>
                <w:lang w:bidi="bn-IN"/>
              </w:rPr>
              <w:t> </w:t>
            </w:r>
          </w:p>
        </w:tc>
        <w:tc>
          <w:tcPr>
            <w:tcW w:w="1439" w:type="dxa"/>
            <w:gridSpan w:val="2"/>
            <w:tcBorders>
              <w:top w:val="nil"/>
              <w:left w:val="nil"/>
              <w:bottom w:val="double" w:sz="6" w:space="0" w:color="auto"/>
              <w:right w:val="double" w:sz="6" w:space="0" w:color="auto"/>
            </w:tcBorders>
            <w:shd w:val="clear" w:color="auto" w:fill="auto"/>
            <w:noWrap/>
          </w:tcPr>
          <w:p w:rsidR="006D5114" w:rsidRPr="006D5114" w:rsidRDefault="006D5114" w:rsidP="006D5114">
            <w:pPr>
              <w:suppressAutoHyphens w:val="0"/>
              <w:spacing w:after="0"/>
              <w:jc w:val="right"/>
              <w:rPr>
                <w:rFonts w:eastAsia="Times New Roman" w:cs="Times New Roman"/>
                <w:color w:val="000000"/>
                <w:kern w:val="0"/>
                <w:sz w:val="20"/>
                <w:szCs w:val="20"/>
                <w:lang w:bidi="bn-IN"/>
              </w:rPr>
            </w:pPr>
            <w:r w:rsidRPr="006D5114">
              <w:rPr>
                <w:rFonts w:eastAsia="Times New Roman" w:cs="Times New Roman"/>
                <w:color w:val="000000"/>
                <w:kern w:val="0"/>
                <w:sz w:val="20"/>
                <w:szCs w:val="20"/>
                <w:lang w:bidi="bn-IN"/>
              </w:rPr>
              <w:t>591 492</w:t>
            </w:r>
          </w:p>
        </w:tc>
      </w:tr>
      <w:tr w:rsidR="00FA42EF" w:rsidRPr="00FA42EF" w:rsidTr="00454EEA">
        <w:trPr>
          <w:gridAfter w:val="1"/>
          <w:wAfter w:w="7" w:type="dxa"/>
          <w:cantSplit/>
          <w:trHeight w:val="20"/>
          <w:jc w:val="center"/>
        </w:trPr>
        <w:tc>
          <w:tcPr>
            <w:tcW w:w="4693" w:type="dxa"/>
            <w:tcBorders>
              <w:top w:val="nil"/>
              <w:left w:val="double" w:sz="6" w:space="0" w:color="auto"/>
              <w:bottom w:val="double" w:sz="6" w:space="0" w:color="auto"/>
              <w:right w:val="single" w:sz="4" w:space="0" w:color="auto"/>
            </w:tcBorders>
            <w:shd w:val="clear" w:color="auto" w:fill="C0C0C0"/>
            <w:noWrap/>
          </w:tcPr>
          <w:p w:rsidR="00FA42EF" w:rsidRPr="00FA42EF" w:rsidRDefault="00FA42EF" w:rsidP="00FA42EF">
            <w:pPr>
              <w:suppressAutoHyphens w:val="0"/>
              <w:spacing w:after="0"/>
              <w:rPr>
                <w:rFonts w:eastAsia="Times New Roman" w:cs="Times New Roman"/>
                <w:color w:val="000000"/>
                <w:kern w:val="0"/>
                <w:sz w:val="20"/>
                <w:szCs w:val="20"/>
                <w:lang w:bidi="bn-IN"/>
              </w:rPr>
            </w:pPr>
            <w:r w:rsidRPr="00C003F8">
              <w:rPr>
                <w:rFonts w:cs="Times New Roman"/>
                <w:b/>
                <w:bCs/>
                <w:kern w:val="0"/>
                <w:sz w:val="20"/>
                <w:szCs w:val="20"/>
                <w:lang w:bidi="bn-IN"/>
              </w:rPr>
              <w:t>Környezet/földgazdálkodás 412</w:t>
            </w:r>
          </w:p>
        </w:tc>
        <w:tc>
          <w:tcPr>
            <w:tcW w:w="690" w:type="dxa"/>
            <w:tcBorders>
              <w:top w:val="nil"/>
              <w:left w:val="nil"/>
              <w:bottom w:val="double" w:sz="6" w:space="0" w:color="auto"/>
              <w:right w:val="single" w:sz="4" w:space="0" w:color="auto"/>
            </w:tcBorders>
            <w:shd w:val="clear" w:color="auto" w:fill="C0C0C0"/>
            <w:noWrap/>
          </w:tcPr>
          <w:p w:rsidR="00FA42EF" w:rsidRPr="00FA42EF" w:rsidRDefault="00FA42EF" w:rsidP="00FA42EF">
            <w:pPr>
              <w:suppressAutoHyphens w:val="0"/>
              <w:spacing w:after="0"/>
              <w:jc w:val="center"/>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db</w:t>
            </w:r>
          </w:p>
        </w:tc>
        <w:tc>
          <w:tcPr>
            <w:tcW w:w="1160" w:type="dxa"/>
            <w:tcBorders>
              <w:top w:val="nil"/>
              <w:left w:val="nil"/>
              <w:bottom w:val="double" w:sz="6" w:space="0" w:color="auto"/>
              <w:right w:val="single" w:sz="4" w:space="0" w:color="auto"/>
            </w:tcBorders>
            <w:shd w:val="clear" w:color="auto" w:fill="C0C0C0"/>
            <w:noWrap/>
          </w:tcPr>
          <w:p w:rsidR="00FA42EF" w:rsidRPr="00FA42EF" w:rsidRDefault="00FA42EF" w:rsidP="00FA42EF">
            <w:pPr>
              <w:suppressAutoHyphens w:val="0"/>
              <w:spacing w:after="0"/>
              <w:jc w:val="center"/>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w:t>
            </w:r>
          </w:p>
        </w:tc>
        <w:tc>
          <w:tcPr>
            <w:tcW w:w="732" w:type="dxa"/>
            <w:tcBorders>
              <w:top w:val="nil"/>
              <w:left w:val="nil"/>
              <w:bottom w:val="double" w:sz="6" w:space="0" w:color="auto"/>
              <w:right w:val="single" w:sz="4" w:space="0" w:color="auto"/>
            </w:tcBorders>
            <w:shd w:val="clear" w:color="auto" w:fill="C0C0C0"/>
            <w:noWrap/>
          </w:tcPr>
          <w:p w:rsidR="00FA42EF" w:rsidRPr="00FA42EF" w:rsidRDefault="00FA42EF" w:rsidP="00FA42EF">
            <w:pPr>
              <w:suppressAutoHyphens w:val="0"/>
              <w:spacing w:after="0"/>
              <w:jc w:val="center"/>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db</w:t>
            </w:r>
          </w:p>
        </w:tc>
        <w:tc>
          <w:tcPr>
            <w:tcW w:w="1441" w:type="dxa"/>
            <w:gridSpan w:val="2"/>
            <w:tcBorders>
              <w:top w:val="nil"/>
              <w:left w:val="nil"/>
              <w:bottom w:val="double" w:sz="6" w:space="0" w:color="auto"/>
              <w:right w:val="double" w:sz="6" w:space="0" w:color="auto"/>
            </w:tcBorders>
            <w:shd w:val="clear" w:color="auto" w:fill="C0C0C0"/>
            <w:noWrap/>
          </w:tcPr>
          <w:p w:rsidR="00FA42EF" w:rsidRPr="00FA42EF" w:rsidRDefault="00FA42EF" w:rsidP="00FA42EF">
            <w:pPr>
              <w:suppressAutoHyphens w:val="0"/>
              <w:spacing w:after="0"/>
              <w:jc w:val="center"/>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w:t>
            </w:r>
          </w:p>
        </w:tc>
      </w:tr>
      <w:tr w:rsidR="00FA42EF" w:rsidRPr="00FA42EF" w:rsidTr="00454EEA">
        <w:trPr>
          <w:gridAfter w:val="1"/>
          <w:wAfter w:w="7" w:type="dxa"/>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FA42EF" w:rsidRPr="00FA42EF" w:rsidRDefault="00FA42EF" w:rsidP="00FA42EF">
            <w:pPr>
              <w:suppressAutoHyphens w:val="0"/>
              <w:spacing w:after="0"/>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beérkezett támogatási kérelem</w:t>
            </w:r>
          </w:p>
        </w:tc>
        <w:tc>
          <w:tcPr>
            <w:tcW w:w="690"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207</w:t>
            </w:r>
          </w:p>
        </w:tc>
        <w:tc>
          <w:tcPr>
            <w:tcW w:w="1160"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4 164 482</w:t>
            </w:r>
          </w:p>
        </w:tc>
        <w:tc>
          <w:tcPr>
            <w:tcW w:w="732"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278</w:t>
            </w:r>
          </w:p>
        </w:tc>
        <w:tc>
          <w:tcPr>
            <w:tcW w:w="1441" w:type="dxa"/>
            <w:gridSpan w:val="2"/>
            <w:tcBorders>
              <w:top w:val="nil"/>
              <w:left w:val="nil"/>
              <w:bottom w:val="single" w:sz="4" w:space="0" w:color="auto"/>
              <w:right w:val="double" w:sz="6" w:space="0" w:color="auto"/>
            </w:tcBorders>
            <w:shd w:val="clear" w:color="auto" w:fill="auto"/>
            <w:noWrap/>
          </w:tcPr>
          <w:p w:rsidR="00FA42EF" w:rsidRPr="00FA42EF" w:rsidRDefault="00FA42EF" w:rsidP="00FA42EF">
            <w:pPr>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5 564 864</w:t>
            </w:r>
          </w:p>
        </w:tc>
      </w:tr>
      <w:tr w:rsidR="00FA42EF" w:rsidRPr="00FA42EF" w:rsidTr="00454EEA">
        <w:trPr>
          <w:gridAfter w:val="1"/>
          <w:wAfter w:w="7" w:type="dxa"/>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FA42EF" w:rsidRPr="00FA42EF" w:rsidRDefault="00FA42EF" w:rsidP="00FA42EF">
            <w:pPr>
              <w:suppressAutoHyphens w:val="0"/>
              <w:spacing w:after="0"/>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ebből elutasított</w:t>
            </w:r>
          </w:p>
        </w:tc>
        <w:tc>
          <w:tcPr>
            <w:tcW w:w="690"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1</w:t>
            </w:r>
          </w:p>
        </w:tc>
        <w:tc>
          <w:tcPr>
            <w:tcW w:w="1160"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29 791</w:t>
            </w:r>
          </w:p>
        </w:tc>
        <w:tc>
          <w:tcPr>
            <w:tcW w:w="732"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14</w:t>
            </w:r>
          </w:p>
        </w:tc>
        <w:tc>
          <w:tcPr>
            <w:tcW w:w="1441" w:type="dxa"/>
            <w:gridSpan w:val="2"/>
            <w:tcBorders>
              <w:top w:val="nil"/>
              <w:left w:val="nil"/>
              <w:bottom w:val="single" w:sz="4" w:space="0" w:color="auto"/>
              <w:right w:val="double" w:sz="6"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343 987</w:t>
            </w:r>
          </w:p>
        </w:tc>
      </w:tr>
      <w:tr w:rsidR="00FA42EF" w:rsidRPr="00FA42EF" w:rsidTr="00454EEA">
        <w:trPr>
          <w:gridAfter w:val="1"/>
          <w:wAfter w:w="7" w:type="dxa"/>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FA42EF" w:rsidRPr="00FA42EF" w:rsidRDefault="003E6079" w:rsidP="00FA42EF">
            <w:pPr>
              <w:suppressAutoHyphens w:val="0"/>
              <w:spacing w:after="0"/>
              <w:rPr>
                <w:rFonts w:eastAsia="Times New Roman" w:cs="Times New Roman"/>
                <w:kern w:val="0"/>
                <w:sz w:val="20"/>
                <w:szCs w:val="20"/>
                <w:lang w:bidi="bn-IN"/>
              </w:rPr>
            </w:pPr>
            <w:r w:rsidRPr="00FA42EF">
              <w:rPr>
                <w:rFonts w:eastAsia="Times New Roman" w:cs="Times New Roman"/>
                <w:kern w:val="0"/>
                <w:sz w:val="20"/>
                <w:szCs w:val="20"/>
                <w:lang w:bidi="bn-IN"/>
              </w:rPr>
              <w:t>V</w:t>
            </w:r>
            <w:r w:rsidR="00FA42EF" w:rsidRPr="00FA42EF">
              <w:rPr>
                <w:rFonts w:eastAsia="Times New Roman" w:cs="Times New Roman"/>
                <w:kern w:val="0"/>
                <w:sz w:val="20"/>
                <w:szCs w:val="20"/>
                <w:lang w:bidi="bn-IN"/>
              </w:rPr>
              <w:t>isszavont</w:t>
            </w:r>
          </w:p>
        </w:tc>
        <w:tc>
          <w:tcPr>
            <w:tcW w:w="690"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0</w:t>
            </w:r>
          </w:p>
        </w:tc>
        <w:tc>
          <w:tcPr>
            <w:tcW w:w="1160" w:type="dxa"/>
            <w:tcBorders>
              <w:top w:val="nil"/>
              <w:left w:val="nil"/>
              <w:bottom w:val="single" w:sz="4" w:space="0" w:color="auto"/>
              <w:right w:val="single" w:sz="4" w:space="0" w:color="auto"/>
            </w:tcBorders>
            <w:shd w:val="clear" w:color="auto" w:fill="C0C0C0"/>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 </w:t>
            </w:r>
          </w:p>
        </w:tc>
        <w:tc>
          <w:tcPr>
            <w:tcW w:w="732"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1</w:t>
            </w:r>
          </w:p>
        </w:tc>
        <w:tc>
          <w:tcPr>
            <w:tcW w:w="1441" w:type="dxa"/>
            <w:gridSpan w:val="2"/>
            <w:tcBorders>
              <w:top w:val="nil"/>
              <w:left w:val="nil"/>
              <w:bottom w:val="single" w:sz="4" w:space="0" w:color="auto"/>
              <w:right w:val="double" w:sz="6" w:space="0" w:color="auto"/>
            </w:tcBorders>
            <w:shd w:val="clear" w:color="auto" w:fill="C0C0C0"/>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 </w:t>
            </w:r>
          </w:p>
        </w:tc>
      </w:tr>
      <w:tr w:rsidR="00FA42EF" w:rsidRPr="00FA42EF" w:rsidTr="00454EEA">
        <w:trPr>
          <w:gridAfter w:val="1"/>
          <w:wAfter w:w="7" w:type="dxa"/>
          <w:cantSplit/>
          <w:trHeight w:val="20"/>
          <w:jc w:val="center"/>
        </w:trPr>
        <w:tc>
          <w:tcPr>
            <w:tcW w:w="4693" w:type="dxa"/>
            <w:tcBorders>
              <w:top w:val="nil"/>
              <w:left w:val="double" w:sz="6" w:space="0" w:color="auto"/>
              <w:bottom w:val="double" w:sz="6" w:space="0" w:color="auto"/>
              <w:right w:val="single" w:sz="4" w:space="0" w:color="auto"/>
            </w:tcBorders>
            <w:shd w:val="clear" w:color="auto" w:fill="auto"/>
            <w:noWrap/>
          </w:tcPr>
          <w:p w:rsidR="00FA42EF" w:rsidRPr="00FA42EF" w:rsidRDefault="003E6079" w:rsidP="00FA42EF">
            <w:pPr>
              <w:suppressAutoHyphens w:val="0"/>
              <w:spacing w:after="0"/>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J</w:t>
            </w:r>
            <w:r w:rsidR="00FA42EF" w:rsidRPr="00FA42EF">
              <w:rPr>
                <w:rFonts w:eastAsia="Times New Roman" w:cs="Times New Roman"/>
                <w:b/>
                <w:bCs/>
                <w:color w:val="000000"/>
                <w:kern w:val="0"/>
                <w:sz w:val="20"/>
                <w:szCs w:val="20"/>
                <w:lang w:bidi="bn-IN"/>
              </w:rPr>
              <w:t>óváhagyott</w:t>
            </w:r>
          </w:p>
        </w:tc>
        <w:tc>
          <w:tcPr>
            <w:tcW w:w="690" w:type="dxa"/>
            <w:tcBorders>
              <w:top w:val="nil"/>
              <w:left w:val="nil"/>
              <w:bottom w:val="double" w:sz="6"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15</w:t>
            </w:r>
          </w:p>
        </w:tc>
        <w:tc>
          <w:tcPr>
            <w:tcW w:w="1160" w:type="dxa"/>
            <w:tcBorders>
              <w:top w:val="nil"/>
              <w:left w:val="nil"/>
              <w:bottom w:val="double" w:sz="6"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198 244</w:t>
            </w:r>
          </w:p>
        </w:tc>
        <w:tc>
          <w:tcPr>
            <w:tcW w:w="732" w:type="dxa"/>
            <w:tcBorders>
              <w:top w:val="nil"/>
              <w:left w:val="nil"/>
              <w:bottom w:val="double" w:sz="6"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56</w:t>
            </w:r>
          </w:p>
        </w:tc>
        <w:tc>
          <w:tcPr>
            <w:tcW w:w="1441" w:type="dxa"/>
            <w:gridSpan w:val="2"/>
            <w:tcBorders>
              <w:top w:val="nil"/>
              <w:left w:val="nil"/>
              <w:bottom w:val="double" w:sz="6" w:space="0" w:color="auto"/>
              <w:right w:val="double" w:sz="6" w:space="0" w:color="auto"/>
            </w:tcBorders>
            <w:shd w:val="clear" w:color="auto" w:fill="auto"/>
            <w:noWrap/>
          </w:tcPr>
          <w:p w:rsidR="00FA42EF" w:rsidRPr="00FA42EF" w:rsidRDefault="00FA42EF" w:rsidP="00FA42EF">
            <w:pPr>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906 979</w:t>
            </w:r>
          </w:p>
        </w:tc>
      </w:tr>
      <w:tr w:rsidR="00FA42EF" w:rsidRPr="00FA42EF" w:rsidTr="00454EEA">
        <w:trPr>
          <w:gridAfter w:val="1"/>
          <w:wAfter w:w="7" w:type="dxa"/>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FA42EF" w:rsidRPr="00FA42EF" w:rsidRDefault="00FA42EF" w:rsidP="00FA42EF">
            <w:pPr>
              <w:suppressAutoHyphens w:val="0"/>
              <w:spacing w:after="0"/>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támogatott kifizetési kérelem</w:t>
            </w:r>
          </w:p>
        </w:tc>
        <w:tc>
          <w:tcPr>
            <w:tcW w:w="690"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26</w:t>
            </w:r>
          </w:p>
        </w:tc>
        <w:tc>
          <w:tcPr>
            <w:tcW w:w="1160"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160 078</w:t>
            </w:r>
          </w:p>
        </w:tc>
        <w:tc>
          <w:tcPr>
            <w:tcW w:w="732"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32</w:t>
            </w:r>
          </w:p>
        </w:tc>
        <w:tc>
          <w:tcPr>
            <w:tcW w:w="1441" w:type="dxa"/>
            <w:gridSpan w:val="2"/>
            <w:tcBorders>
              <w:top w:val="nil"/>
              <w:left w:val="nil"/>
              <w:bottom w:val="single" w:sz="4" w:space="0" w:color="auto"/>
              <w:right w:val="double" w:sz="6"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195 168</w:t>
            </w:r>
          </w:p>
        </w:tc>
      </w:tr>
      <w:tr w:rsidR="00FA42EF" w:rsidRPr="00FA42EF" w:rsidTr="00454EEA">
        <w:trPr>
          <w:gridAfter w:val="1"/>
          <w:wAfter w:w="7" w:type="dxa"/>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FA42EF" w:rsidRPr="00FA42EF" w:rsidRDefault="00CB27A5" w:rsidP="00FA42EF">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w:t>
            </w:r>
            <w:r>
              <w:rPr>
                <w:rFonts w:eastAsia="Times New Roman" w:cs="Times New Roman"/>
                <w:b/>
                <w:bCs/>
                <w:kern w:val="0"/>
                <w:sz w:val="20"/>
                <w:szCs w:val="20"/>
                <w:lang w:bidi="bn-IN"/>
              </w:rPr>
              <w:t>r</w:t>
            </w:r>
            <w:r>
              <w:rPr>
                <w:rFonts w:eastAsia="Times New Roman" w:cs="Times New Roman"/>
                <w:b/>
                <w:bCs/>
                <w:kern w:val="0"/>
                <w:sz w:val="20"/>
                <w:szCs w:val="20"/>
                <w:lang w:bidi="bn-IN"/>
              </w:rPr>
              <w:t>hére)</w:t>
            </w:r>
          </w:p>
        </w:tc>
        <w:tc>
          <w:tcPr>
            <w:tcW w:w="690" w:type="dxa"/>
            <w:tcBorders>
              <w:top w:val="nil"/>
              <w:left w:val="nil"/>
              <w:bottom w:val="single" w:sz="4" w:space="0" w:color="auto"/>
              <w:right w:val="single" w:sz="4" w:space="0" w:color="auto"/>
            </w:tcBorders>
            <w:shd w:val="clear" w:color="auto" w:fill="C0C0C0"/>
            <w:noWrap/>
            <w:vAlign w:val="bottom"/>
          </w:tcPr>
          <w:p w:rsidR="00FA42EF" w:rsidRPr="00FA42EF" w:rsidRDefault="00FA42EF" w:rsidP="00FA42EF">
            <w:pPr>
              <w:suppressAutoHyphens w:val="0"/>
              <w:spacing w:after="0"/>
              <w:jc w:val="right"/>
              <w:rPr>
                <w:rFonts w:eastAsia="Times New Roman" w:cs="Times New Roman"/>
                <w:b/>
                <w:bCs/>
                <w:kern w:val="0"/>
                <w:sz w:val="20"/>
                <w:szCs w:val="20"/>
                <w:lang w:bidi="bn-IN"/>
              </w:rPr>
            </w:pPr>
            <w:r w:rsidRPr="00FA42EF">
              <w:rPr>
                <w:rFonts w:eastAsia="Times New Roman" w:cs="Times New Roman"/>
                <w:b/>
                <w:bCs/>
                <w:kern w:val="0"/>
                <w:sz w:val="20"/>
                <w:szCs w:val="20"/>
                <w:lang w:bidi="bn-IN"/>
              </w:rPr>
              <w:t> </w:t>
            </w:r>
          </w:p>
        </w:tc>
        <w:tc>
          <w:tcPr>
            <w:tcW w:w="1160"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160 268</w:t>
            </w:r>
          </w:p>
        </w:tc>
        <w:tc>
          <w:tcPr>
            <w:tcW w:w="732" w:type="dxa"/>
            <w:tcBorders>
              <w:top w:val="nil"/>
              <w:left w:val="nil"/>
              <w:bottom w:val="single" w:sz="4" w:space="0" w:color="auto"/>
              <w:right w:val="single" w:sz="4" w:space="0" w:color="auto"/>
            </w:tcBorders>
            <w:shd w:val="clear" w:color="auto" w:fill="C0C0C0"/>
            <w:noWrap/>
            <w:vAlign w:val="bottom"/>
          </w:tcPr>
          <w:p w:rsidR="00FA42EF" w:rsidRPr="00FA42EF" w:rsidRDefault="00FA42EF" w:rsidP="00FA42EF">
            <w:pPr>
              <w:suppressAutoHyphens w:val="0"/>
              <w:spacing w:after="0"/>
              <w:jc w:val="right"/>
              <w:rPr>
                <w:rFonts w:eastAsia="Times New Roman" w:cs="Times New Roman"/>
                <w:b/>
                <w:bCs/>
                <w:kern w:val="0"/>
                <w:sz w:val="20"/>
                <w:szCs w:val="20"/>
                <w:lang w:bidi="bn-IN"/>
              </w:rPr>
            </w:pPr>
            <w:r w:rsidRPr="00FA42EF">
              <w:rPr>
                <w:rFonts w:eastAsia="Times New Roman" w:cs="Times New Roman"/>
                <w:b/>
                <w:bCs/>
                <w:kern w:val="0"/>
                <w:sz w:val="20"/>
                <w:szCs w:val="20"/>
                <w:lang w:bidi="bn-IN"/>
              </w:rPr>
              <w:t> </w:t>
            </w:r>
          </w:p>
        </w:tc>
        <w:tc>
          <w:tcPr>
            <w:tcW w:w="1441" w:type="dxa"/>
            <w:gridSpan w:val="2"/>
            <w:tcBorders>
              <w:top w:val="nil"/>
              <w:left w:val="nil"/>
              <w:bottom w:val="single" w:sz="4" w:space="0" w:color="auto"/>
              <w:right w:val="double" w:sz="6" w:space="0" w:color="auto"/>
            </w:tcBorders>
            <w:shd w:val="clear" w:color="auto" w:fill="auto"/>
            <w:noWrap/>
          </w:tcPr>
          <w:p w:rsidR="00FA42EF" w:rsidRPr="00FA42EF" w:rsidRDefault="00FA42EF" w:rsidP="00FA42EF">
            <w:pPr>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195 168</w:t>
            </w:r>
          </w:p>
        </w:tc>
      </w:tr>
      <w:tr w:rsidR="00FA42EF" w:rsidRPr="00FA42EF" w:rsidTr="00454EEA">
        <w:trPr>
          <w:gridAfter w:val="1"/>
          <w:wAfter w:w="7" w:type="dxa"/>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FA42EF" w:rsidRPr="00FA42EF" w:rsidRDefault="00FA42EF" w:rsidP="00FA42EF">
            <w:pPr>
              <w:suppressAutoHyphens w:val="0"/>
              <w:spacing w:after="0"/>
              <w:jc w:val="left"/>
              <w:rPr>
                <w:rFonts w:eastAsia="Times New Roman" w:cs="Times New Roman"/>
                <w:kern w:val="0"/>
                <w:sz w:val="20"/>
                <w:szCs w:val="20"/>
                <w:lang w:bidi="bn-IN"/>
              </w:rPr>
            </w:pPr>
            <w:r w:rsidRPr="00FA42EF">
              <w:rPr>
                <w:rFonts w:eastAsia="Times New Roman" w:cs="Times New Roman"/>
                <w:kern w:val="0"/>
                <w:sz w:val="20"/>
                <w:szCs w:val="20"/>
                <w:lang w:bidi="bn-IN"/>
              </w:rPr>
              <w:lastRenderedPageBreak/>
              <w:t xml:space="preserve">   a kifizetésből közösségi</w:t>
            </w:r>
          </w:p>
        </w:tc>
        <w:tc>
          <w:tcPr>
            <w:tcW w:w="690" w:type="dxa"/>
            <w:tcBorders>
              <w:top w:val="nil"/>
              <w:left w:val="nil"/>
              <w:bottom w:val="single" w:sz="4" w:space="0" w:color="auto"/>
              <w:right w:val="single" w:sz="4" w:space="0" w:color="auto"/>
            </w:tcBorders>
            <w:shd w:val="clear" w:color="auto" w:fill="C0C0C0"/>
            <w:noWrap/>
            <w:vAlign w:val="bottom"/>
          </w:tcPr>
          <w:p w:rsidR="00FA42EF" w:rsidRPr="00FA42EF" w:rsidRDefault="00FA42EF" w:rsidP="00FA42EF">
            <w:pPr>
              <w:suppressAutoHyphens w:val="0"/>
              <w:spacing w:after="0"/>
              <w:jc w:val="right"/>
              <w:rPr>
                <w:rFonts w:eastAsia="Times New Roman" w:cs="Times New Roman"/>
                <w:kern w:val="0"/>
                <w:sz w:val="20"/>
                <w:szCs w:val="20"/>
                <w:lang w:bidi="bn-IN"/>
              </w:rPr>
            </w:pPr>
            <w:r w:rsidRPr="00FA42EF">
              <w:rPr>
                <w:rFonts w:eastAsia="Times New Roman" w:cs="Times New Roman"/>
                <w:kern w:val="0"/>
                <w:sz w:val="20"/>
                <w:szCs w:val="20"/>
                <w:lang w:bidi="bn-IN"/>
              </w:rPr>
              <w:t> </w:t>
            </w:r>
          </w:p>
        </w:tc>
        <w:tc>
          <w:tcPr>
            <w:tcW w:w="1160"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kern w:val="0"/>
                <w:sz w:val="20"/>
                <w:szCs w:val="20"/>
                <w:lang w:bidi="bn-IN"/>
              </w:rPr>
            </w:pPr>
            <w:r w:rsidRPr="00FA42EF">
              <w:rPr>
                <w:rFonts w:eastAsia="Times New Roman" w:cs="Times New Roman"/>
                <w:kern w:val="0"/>
                <w:sz w:val="20"/>
                <w:szCs w:val="20"/>
                <w:lang w:bidi="bn-IN"/>
              </w:rPr>
              <w:t>127 820</w:t>
            </w:r>
          </w:p>
        </w:tc>
        <w:tc>
          <w:tcPr>
            <w:tcW w:w="732" w:type="dxa"/>
            <w:tcBorders>
              <w:top w:val="nil"/>
              <w:left w:val="nil"/>
              <w:bottom w:val="single" w:sz="4" w:space="0" w:color="auto"/>
              <w:right w:val="single" w:sz="4" w:space="0" w:color="auto"/>
            </w:tcBorders>
            <w:shd w:val="clear" w:color="auto" w:fill="C0C0C0"/>
            <w:noWrap/>
            <w:vAlign w:val="bottom"/>
          </w:tcPr>
          <w:p w:rsidR="00FA42EF" w:rsidRPr="00FA42EF" w:rsidRDefault="00FA42EF" w:rsidP="00FA42EF">
            <w:pPr>
              <w:suppressAutoHyphens w:val="0"/>
              <w:spacing w:after="0"/>
              <w:jc w:val="right"/>
              <w:rPr>
                <w:rFonts w:eastAsia="Times New Roman" w:cs="Times New Roman"/>
                <w:kern w:val="0"/>
                <w:sz w:val="20"/>
                <w:szCs w:val="20"/>
                <w:lang w:bidi="bn-IN"/>
              </w:rPr>
            </w:pPr>
            <w:r w:rsidRPr="00FA42EF">
              <w:rPr>
                <w:rFonts w:eastAsia="Times New Roman" w:cs="Times New Roman"/>
                <w:kern w:val="0"/>
                <w:sz w:val="20"/>
                <w:szCs w:val="20"/>
                <w:lang w:bidi="bn-IN"/>
              </w:rPr>
              <w:t> </w:t>
            </w:r>
          </w:p>
        </w:tc>
        <w:tc>
          <w:tcPr>
            <w:tcW w:w="1441" w:type="dxa"/>
            <w:gridSpan w:val="2"/>
            <w:tcBorders>
              <w:top w:val="nil"/>
              <w:left w:val="nil"/>
              <w:bottom w:val="single" w:sz="4" w:space="0" w:color="auto"/>
              <w:right w:val="double" w:sz="6" w:space="0" w:color="auto"/>
            </w:tcBorders>
            <w:shd w:val="clear" w:color="auto" w:fill="auto"/>
            <w:noWrap/>
          </w:tcPr>
          <w:p w:rsidR="00FA42EF" w:rsidRPr="00FA42EF" w:rsidRDefault="00FA42EF" w:rsidP="00FA42EF">
            <w:pPr>
              <w:suppressAutoHyphens w:val="0"/>
              <w:spacing w:after="0"/>
              <w:jc w:val="right"/>
              <w:rPr>
                <w:rFonts w:eastAsia="Times New Roman" w:cs="Times New Roman"/>
                <w:kern w:val="0"/>
                <w:sz w:val="20"/>
                <w:szCs w:val="20"/>
                <w:lang w:bidi="bn-IN"/>
              </w:rPr>
            </w:pPr>
            <w:r w:rsidRPr="00FA42EF">
              <w:rPr>
                <w:rFonts w:eastAsia="Times New Roman" w:cs="Times New Roman"/>
                <w:kern w:val="0"/>
                <w:sz w:val="20"/>
                <w:szCs w:val="20"/>
                <w:lang w:bidi="bn-IN"/>
              </w:rPr>
              <w:t>155 654</w:t>
            </w:r>
          </w:p>
        </w:tc>
      </w:tr>
      <w:tr w:rsidR="00FA42EF" w:rsidRPr="00FA42EF" w:rsidTr="00454EEA">
        <w:trPr>
          <w:gridAfter w:val="1"/>
          <w:wAfter w:w="7" w:type="dxa"/>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FA42EF" w:rsidRPr="00FA42EF" w:rsidRDefault="00FA42EF" w:rsidP="00FA42EF">
            <w:pPr>
              <w:suppressAutoHyphens w:val="0"/>
              <w:spacing w:after="0"/>
              <w:jc w:val="left"/>
              <w:rPr>
                <w:rFonts w:eastAsia="Times New Roman" w:cs="Times New Roman"/>
                <w:kern w:val="0"/>
                <w:sz w:val="20"/>
                <w:szCs w:val="20"/>
                <w:lang w:bidi="bn-IN"/>
              </w:rPr>
            </w:pPr>
            <w:r w:rsidRPr="00FA42EF">
              <w:rPr>
                <w:rFonts w:eastAsia="Times New Roman" w:cs="Times New Roman"/>
                <w:kern w:val="0"/>
                <w:sz w:val="20"/>
                <w:szCs w:val="20"/>
                <w:lang w:bidi="bn-IN"/>
              </w:rPr>
              <w:t xml:space="preserve">   a kifizetésből konvergencia régió</w:t>
            </w:r>
          </w:p>
        </w:tc>
        <w:tc>
          <w:tcPr>
            <w:tcW w:w="690" w:type="dxa"/>
            <w:tcBorders>
              <w:top w:val="nil"/>
              <w:left w:val="nil"/>
              <w:bottom w:val="single" w:sz="4" w:space="0" w:color="auto"/>
              <w:right w:val="single" w:sz="4" w:space="0" w:color="auto"/>
            </w:tcBorders>
            <w:shd w:val="clear" w:color="auto" w:fill="C0C0C0"/>
            <w:noWrap/>
            <w:vAlign w:val="bottom"/>
          </w:tcPr>
          <w:p w:rsidR="00FA42EF" w:rsidRPr="00FA42EF" w:rsidRDefault="00FA42EF" w:rsidP="00FA42EF">
            <w:pPr>
              <w:suppressAutoHyphens w:val="0"/>
              <w:spacing w:after="0"/>
              <w:jc w:val="right"/>
              <w:rPr>
                <w:rFonts w:eastAsia="Times New Roman" w:cs="Times New Roman"/>
                <w:kern w:val="0"/>
                <w:sz w:val="20"/>
                <w:szCs w:val="20"/>
                <w:lang w:bidi="bn-IN"/>
              </w:rPr>
            </w:pPr>
            <w:r w:rsidRPr="00FA42EF">
              <w:rPr>
                <w:rFonts w:eastAsia="Times New Roman" w:cs="Times New Roman"/>
                <w:kern w:val="0"/>
                <w:sz w:val="20"/>
                <w:szCs w:val="20"/>
                <w:lang w:bidi="bn-IN"/>
              </w:rPr>
              <w:t> </w:t>
            </w:r>
          </w:p>
        </w:tc>
        <w:tc>
          <w:tcPr>
            <w:tcW w:w="1160"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160 268</w:t>
            </w:r>
          </w:p>
        </w:tc>
        <w:tc>
          <w:tcPr>
            <w:tcW w:w="732" w:type="dxa"/>
            <w:tcBorders>
              <w:top w:val="nil"/>
              <w:left w:val="nil"/>
              <w:bottom w:val="single" w:sz="4" w:space="0" w:color="auto"/>
              <w:right w:val="single" w:sz="4" w:space="0" w:color="auto"/>
            </w:tcBorders>
            <w:shd w:val="clear" w:color="auto" w:fill="C0C0C0"/>
            <w:noWrap/>
            <w:vAlign w:val="bottom"/>
          </w:tcPr>
          <w:p w:rsidR="00FA42EF" w:rsidRPr="00FA42EF" w:rsidRDefault="00FA42EF" w:rsidP="00FA42EF">
            <w:pPr>
              <w:suppressAutoHyphens w:val="0"/>
              <w:spacing w:after="0"/>
              <w:jc w:val="right"/>
              <w:rPr>
                <w:rFonts w:eastAsia="Times New Roman" w:cs="Times New Roman"/>
                <w:kern w:val="0"/>
                <w:sz w:val="20"/>
                <w:szCs w:val="20"/>
                <w:lang w:bidi="bn-IN"/>
              </w:rPr>
            </w:pPr>
            <w:r w:rsidRPr="00FA42EF">
              <w:rPr>
                <w:rFonts w:eastAsia="Times New Roman" w:cs="Times New Roman"/>
                <w:kern w:val="0"/>
                <w:sz w:val="20"/>
                <w:szCs w:val="20"/>
                <w:lang w:bidi="bn-IN"/>
              </w:rPr>
              <w:t> </w:t>
            </w:r>
          </w:p>
        </w:tc>
        <w:tc>
          <w:tcPr>
            <w:tcW w:w="1441" w:type="dxa"/>
            <w:gridSpan w:val="2"/>
            <w:tcBorders>
              <w:top w:val="nil"/>
              <w:left w:val="nil"/>
              <w:bottom w:val="single" w:sz="4" w:space="0" w:color="auto"/>
              <w:right w:val="double" w:sz="6"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195 168</w:t>
            </w:r>
          </w:p>
        </w:tc>
      </w:tr>
      <w:tr w:rsidR="00FA42EF" w:rsidRPr="00FA42EF" w:rsidTr="00454EEA">
        <w:trPr>
          <w:gridAfter w:val="1"/>
          <w:wAfter w:w="7" w:type="dxa"/>
          <w:cantSplit/>
          <w:trHeight w:val="20"/>
          <w:jc w:val="center"/>
        </w:trPr>
        <w:tc>
          <w:tcPr>
            <w:tcW w:w="4693" w:type="dxa"/>
            <w:tcBorders>
              <w:top w:val="nil"/>
              <w:left w:val="double" w:sz="6" w:space="0" w:color="auto"/>
              <w:bottom w:val="double" w:sz="6" w:space="0" w:color="auto"/>
              <w:right w:val="single" w:sz="4" w:space="0" w:color="auto"/>
            </w:tcBorders>
            <w:shd w:val="clear" w:color="auto" w:fill="auto"/>
            <w:noWrap/>
          </w:tcPr>
          <w:p w:rsidR="00FA42EF" w:rsidRPr="00FA42EF" w:rsidRDefault="00FA42EF" w:rsidP="00FA42EF">
            <w:pPr>
              <w:suppressAutoHyphens w:val="0"/>
              <w:spacing w:after="0"/>
              <w:jc w:val="left"/>
              <w:rPr>
                <w:rFonts w:eastAsia="Times New Roman" w:cs="Times New Roman"/>
                <w:kern w:val="0"/>
                <w:sz w:val="20"/>
                <w:szCs w:val="20"/>
                <w:lang w:bidi="bn-IN"/>
              </w:rPr>
            </w:pPr>
            <w:r w:rsidRPr="00FA42EF">
              <w:rPr>
                <w:rFonts w:eastAsia="Times New Roman" w:cs="Times New Roman"/>
                <w:kern w:val="0"/>
                <w:sz w:val="20"/>
                <w:szCs w:val="20"/>
                <w:lang w:bidi="bn-IN"/>
              </w:rPr>
              <w:t xml:space="preserve">      ebből közösségi</w:t>
            </w:r>
          </w:p>
        </w:tc>
        <w:tc>
          <w:tcPr>
            <w:tcW w:w="690" w:type="dxa"/>
            <w:tcBorders>
              <w:top w:val="nil"/>
              <w:left w:val="nil"/>
              <w:bottom w:val="double" w:sz="6" w:space="0" w:color="auto"/>
              <w:right w:val="single" w:sz="4" w:space="0" w:color="auto"/>
            </w:tcBorders>
            <w:shd w:val="clear" w:color="auto" w:fill="C0C0C0"/>
            <w:noWrap/>
            <w:vAlign w:val="bottom"/>
          </w:tcPr>
          <w:p w:rsidR="00FA42EF" w:rsidRPr="00FA42EF" w:rsidRDefault="00FA42EF" w:rsidP="00FA42EF">
            <w:pPr>
              <w:suppressAutoHyphens w:val="0"/>
              <w:spacing w:after="0"/>
              <w:jc w:val="right"/>
              <w:rPr>
                <w:rFonts w:eastAsia="Times New Roman" w:cs="Times New Roman"/>
                <w:kern w:val="0"/>
                <w:sz w:val="20"/>
                <w:szCs w:val="20"/>
                <w:lang w:bidi="bn-IN"/>
              </w:rPr>
            </w:pPr>
            <w:r w:rsidRPr="00FA42EF">
              <w:rPr>
                <w:rFonts w:eastAsia="Times New Roman" w:cs="Times New Roman"/>
                <w:kern w:val="0"/>
                <w:sz w:val="20"/>
                <w:szCs w:val="20"/>
                <w:lang w:bidi="bn-IN"/>
              </w:rPr>
              <w:t> </w:t>
            </w:r>
          </w:p>
        </w:tc>
        <w:tc>
          <w:tcPr>
            <w:tcW w:w="1160" w:type="dxa"/>
            <w:tcBorders>
              <w:top w:val="nil"/>
              <w:left w:val="nil"/>
              <w:bottom w:val="double" w:sz="6"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127 820</w:t>
            </w:r>
          </w:p>
        </w:tc>
        <w:tc>
          <w:tcPr>
            <w:tcW w:w="732" w:type="dxa"/>
            <w:tcBorders>
              <w:top w:val="nil"/>
              <w:left w:val="nil"/>
              <w:bottom w:val="double" w:sz="6" w:space="0" w:color="auto"/>
              <w:right w:val="single" w:sz="4" w:space="0" w:color="auto"/>
            </w:tcBorders>
            <w:shd w:val="clear" w:color="auto" w:fill="C0C0C0"/>
            <w:noWrap/>
            <w:vAlign w:val="bottom"/>
          </w:tcPr>
          <w:p w:rsidR="00FA42EF" w:rsidRPr="00FA42EF" w:rsidRDefault="00FA42EF" w:rsidP="00FA42EF">
            <w:pPr>
              <w:suppressAutoHyphens w:val="0"/>
              <w:spacing w:after="0"/>
              <w:jc w:val="right"/>
              <w:rPr>
                <w:rFonts w:eastAsia="Times New Roman" w:cs="Times New Roman"/>
                <w:kern w:val="0"/>
                <w:sz w:val="20"/>
                <w:szCs w:val="20"/>
                <w:lang w:bidi="bn-IN"/>
              </w:rPr>
            </w:pPr>
            <w:r w:rsidRPr="00FA42EF">
              <w:rPr>
                <w:rFonts w:eastAsia="Times New Roman" w:cs="Times New Roman"/>
                <w:kern w:val="0"/>
                <w:sz w:val="20"/>
                <w:szCs w:val="20"/>
                <w:lang w:bidi="bn-IN"/>
              </w:rPr>
              <w:t> </w:t>
            </w:r>
          </w:p>
        </w:tc>
        <w:tc>
          <w:tcPr>
            <w:tcW w:w="1441" w:type="dxa"/>
            <w:gridSpan w:val="2"/>
            <w:tcBorders>
              <w:top w:val="nil"/>
              <w:left w:val="nil"/>
              <w:bottom w:val="double" w:sz="6" w:space="0" w:color="auto"/>
              <w:right w:val="double" w:sz="6"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155 654</w:t>
            </w:r>
          </w:p>
        </w:tc>
      </w:tr>
      <w:tr w:rsidR="00FA42EF" w:rsidRPr="00FA42EF" w:rsidTr="00454EEA">
        <w:trPr>
          <w:cantSplit/>
          <w:trHeight w:val="20"/>
          <w:jc w:val="center"/>
        </w:trPr>
        <w:tc>
          <w:tcPr>
            <w:tcW w:w="4693" w:type="dxa"/>
            <w:tcBorders>
              <w:top w:val="nil"/>
              <w:left w:val="double" w:sz="6" w:space="0" w:color="auto"/>
              <w:bottom w:val="double" w:sz="6" w:space="0" w:color="auto"/>
              <w:right w:val="single" w:sz="4" w:space="0" w:color="auto"/>
            </w:tcBorders>
            <w:shd w:val="clear" w:color="auto" w:fill="C0C0C0"/>
            <w:noWrap/>
          </w:tcPr>
          <w:p w:rsidR="00FA42EF" w:rsidRPr="00FA42EF" w:rsidRDefault="00FA42EF" w:rsidP="002502CA">
            <w:pPr>
              <w:keepNext/>
              <w:suppressAutoHyphens w:val="0"/>
              <w:spacing w:after="0"/>
              <w:rPr>
                <w:rFonts w:eastAsia="Times New Roman" w:cs="Times New Roman"/>
                <w:color w:val="000000"/>
                <w:kern w:val="0"/>
                <w:sz w:val="20"/>
                <w:szCs w:val="20"/>
                <w:lang w:bidi="bn-IN"/>
              </w:rPr>
            </w:pPr>
            <w:r w:rsidRPr="00C003F8">
              <w:rPr>
                <w:rFonts w:cs="Times New Roman"/>
                <w:b/>
                <w:bCs/>
                <w:kern w:val="0"/>
                <w:sz w:val="20"/>
                <w:szCs w:val="20"/>
                <w:lang w:bidi="bn-IN"/>
              </w:rPr>
              <w:t>Életminőség/diverzifikáció 413</w:t>
            </w:r>
          </w:p>
        </w:tc>
        <w:tc>
          <w:tcPr>
            <w:tcW w:w="690" w:type="dxa"/>
            <w:tcBorders>
              <w:top w:val="nil"/>
              <w:left w:val="nil"/>
              <w:bottom w:val="double" w:sz="6" w:space="0" w:color="auto"/>
              <w:right w:val="single" w:sz="4" w:space="0" w:color="auto"/>
            </w:tcBorders>
            <w:shd w:val="clear" w:color="auto" w:fill="C0C0C0"/>
            <w:noWrap/>
          </w:tcPr>
          <w:p w:rsidR="00FA42EF" w:rsidRPr="00FA42EF" w:rsidRDefault="00FA42EF" w:rsidP="002502CA">
            <w:pPr>
              <w:keepNext/>
              <w:suppressAutoHyphens w:val="0"/>
              <w:spacing w:after="0"/>
              <w:jc w:val="center"/>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db</w:t>
            </w:r>
          </w:p>
        </w:tc>
        <w:tc>
          <w:tcPr>
            <w:tcW w:w="1160" w:type="dxa"/>
            <w:tcBorders>
              <w:top w:val="nil"/>
              <w:left w:val="nil"/>
              <w:bottom w:val="double" w:sz="6" w:space="0" w:color="auto"/>
              <w:right w:val="single" w:sz="4" w:space="0" w:color="auto"/>
            </w:tcBorders>
            <w:shd w:val="clear" w:color="auto" w:fill="C0C0C0"/>
            <w:noWrap/>
          </w:tcPr>
          <w:p w:rsidR="00FA42EF" w:rsidRPr="00FA42EF" w:rsidRDefault="00FA42EF" w:rsidP="002502CA">
            <w:pPr>
              <w:keepNext/>
              <w:suppressAutoHyphens w:val="0"/>
              <w:spacing w:after="0"/>
              <w:jc w:val="center"/>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w:t>
            </w:r>
          </w:p>
        </w:tc>
        <w:tc>
          <w:tcPr>
            <w:tcW w:w="741" w:type="dxa"/>
            <w:gridSpan w:val="2"/>
            <w:tcBorders>
              <w:top w:val="nil"/>
              <w:left w:val="nil"/>
              <w:bottom w:val="double" w:sz="6" w:space="0" w:color="auto"/>
              <w:right w:val="single" w:sz="4" w:space="0" w:color="auto"/>
            </w:tcBorders>
            <w:shd w:val="clear" w:color="auto" w:fill="C0C0C0"/>
            <w:noWrap/>
          </w:tcPr>
          <w:p w:rsidR="00FA42EF" w:rsidRPr="00FA42EF" w:rsidRDefault="00FA42EF" w:rsidP="002502CA">
            <w:pPr>
              <w:keepNext/>
              <w:suppressAutoHyphens w:val="0"/>
              <w:spacing w:after="0"/>
              <w:jc w:val="center"/>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db</w:t>
            </w:r>
          </w:p>
        </w:tc>
        <w:tc>
          <w:tcPr>
            <w:tcW w:w="1439" w:type="dxa"/>
            <w:gridSpan w:val="2"/>
            <w:tcBorders>
              <w:top w:val="nil"/>
              <w:left w:val="nil"/>
              <w:bottom w:val="double" w:sz="6" w:space="0" w:color="auto"/>
              <w:right w:val="double" w:sz="6" w:space="0" w:color="auto"/>
            </w:tcBorders>
            <w:shd w:val="clear" w:color="auto" w:fill="C0C0C0"/>
            <w:noWrap/>
          </w:tcPr>
          <w:p w:rsidR="00FA42EF" w:rsidRPr="00FA42EF" w:rsidRDefault="00FA42EF" w:rsidP="002502CA">
            <w:pPr>
              <w:keepNext/>
              <w:suppressAutoHyphens w:val="0"/>
              <w:spacing w:after="0"/>
              <w:jc w:val="center"/>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w:t>
            </w:r>
          </w:p>
        </w:tc>
      </w:tr>
      <w:tr w:rsidR="00FA42EF" w:rsidRPr="00FA42EF" w:rsidTr="00454EEA">
        <w:trPr>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FA42EF" w:rsidRPr="00FA42EF" w:rsidRDefault="00FA42EF" w:rsidP="002502CA">
            <w:pPr>
              <w:keepNext/>
              <w:suppressAutoHyphens w:val="0"/>
              <w:spacing w:after="0"/>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beérkezett támogatási kérelem</w:t>
            </w:r>
          </w:p>
        </w:tc>
        <w:tc>
          <w:tcPr>
            <w:tcW w:w="690" w:type="dxa"/>
            <w:tcBorders>
              <w:top w:val="nil"/>
              <w:left w:val="nil"/>
              <w:bottom w:val="single" w:sz="4" w:space="0" w:color="auto"/>
              <w:right w:val="single" w:sz="4" w:space="0" w:color="auto"/>
            </w:tcBorders>
            <w:shd w:val="clear" w:color="auto" w:fill="auto"/>
            <w:noWrap/>
          </w:tcPr>
          <w:p w:rsidR="00FA42EF" w:rsidRPr="00FA42EF" w:rsidRDefault="00FA42EF" w:rsidP="002502CA">
            <w:pPr>
              <w:keepNext/>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5 691</w:t>
            </w:r>
          </w:p>
        </w:tc>
        <w:tc>
          <w:tcPr>
            <w:tcW w:w="1160" w:type="dxa"/>
            <w:tcBorders>
              <w:top w:val="nil"/>
              <w:left w:val="nil"/>
              <w:bottom w:val="single" w:sz="4" w:space="0" w:color="auto"/>
              <w:right w:val="single" w:sz="4" w:space="0" w:color="auto"/>
            </w:tcBorders>
            <w:shd w:val="clear" w:color="auto" w:fill="auto"/>
            <w:noWrap/>
          </w:tcPr>
          <w:p w:rsidR="00FA42EF" w:rsidRPr="00FA42EF" w:rsidRDefault="00FA42EF" w:rsidP="002502CA">
            <w:pPr>
              <w:keepNext/>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55 175 213</w:t>
            </w:r>
          </w:p>
        </w:tc>
        <w:tc>
          <w:tcPr>
            <w:tcW w:w="741" w:type="dxa"/>
            <w:gridSpan w:val="2"/>
            <w:tcBorders>
              <w:top w:val="nil"/>
              <w:left w:val="nil"/>
              <w:bottom w:val="single" w:sz="4" w:space="0" w:color="auto"/>
              <w:right w:val="single" w:sz="4" w:space="0" w:color="auto"/>
            </w:tcBorders>
            <w:shd w:val="clear" w:color="auto" w:fill="auto"/>
            <w:noWrap/>
          </w:tcPr>
          <w:p w:rsidR="00FA42EF" w:rsidRPr="00FA42EF" w:rsidRDefault="00FA42EF" w:rsidP="002502CA">
            <w:pPr>
              <w:keepNext/>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8 925</w:t>
            </w:r>
          </w:p>
        </w:tc>
        <w:tc>
          <w:tcPr>
            <w:tcW w:w="1439" w:type="dxa"/>
            <w:gridSpan w:val="2"/>
            <w:tcBorders>
              <w:top w:val="nil"/>
              <w:left w:val="nil"/>
              <w:bottom w:val="single" w:sz="4" w:space="0" w:color="auto"/>
              <w:right w:val="double" w:sz="6" w:space="0" w:color="auto"/>
            </w:tcBorders>
            <w:shd w:val="clear" w:color="auto" w:fill="auto"/>
            <w:noWrap/>
          </w:tcPr>
          <w:p w:rsidR="00FA42EF" w:rsidRPr="00FA42EF" w:rsidRDefault="00FA42EF" w:rsidP="002502CA">
            <w:pPr>
              <w:keepNext/>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95 479 041</w:t>
            </w:r>
          </w:p>
        </w:tc>
      </w:tr>
      <w:tr w:rsidR="00FA42EF" w:rsidRPr="00FA42EF" w:rsidTr="00454EEA">
        <w:trPr>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FA42EF" w:rsidRPr="00FA42EF" w:rsidRDefault="00FA42EF" w:rsidP="002502CA">
            <w:pPr>
              <w:keepNext/>
              <w:suppressAutoHyphens w:val="0"/>
              <w:spacing w:after="0"/>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ebből elutasított</w:t>
            </w:r>
          </w:p>
        </w:tc>
        <w:tc>
          <w:tcPr>
            <w:tcW w:w="690" w:type="dxa"/>
            <w:tcBorders>
              <w:top w:val="nil"/>
              <w:left w:val="nil"/>
              <w:bottom w:val="single" w:sz="4" w:space="0" w:color="auto"/>
              <w:right w:val="single" w:sz="4" w:space="0" w:color="auto"/>
            </w:tcBorders>
            <w:shd w:val="clear" w:color="auto" w:fill="auto"/>
            <w:noWrap/>
          </w:tcPr>
          <w:p w:rsidR="00FA42EF" w:rsidRPr="00FA42EF" w:rsidRDefault="00FA42EF" w:rsidP="002502CA">
            <w:pPr>
              <w:keepNext/>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78</w:t>
            </w:r>
          </w:p>
        </w:tc>
        <w:tc>
          <w:tcPr>
            <w:tcW w:w="1160" w:type="dxa"/>
            <w:tcBorders>
              <w:top w:val="nil"/>
              <w:left w:val="nil"/>
              <w:bottom w:val="single" w:sz="4" w:space="0" w:color="auto"/>
              <w:right w:val="single" w:sz="4" w:space="0" w:color="auto"/>
            </w:tcBorders>
            <w:shd w:val="clear" w:color="auto" w:fill="auto"/>
            <w:noWrap/>
          </w:tcPr>
          <w:p w:rsidR="00FA42EF" w:rsidRPr="00FA42EF" w:rsidRDefault="00FA42EF" w:rsidP="002502CA">
            <w:pPr>
              <w:keepNext/>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1 460 871</w:t>
            </w:r>
          </w:p>
        </w:tc>
        <w:tc>
          <w:tcPr>
            <w:tcW w:w="741" w:type="dxa"/>
            <w:gridSpan w:val="2"/>
            <w:tcBorders>
              <w:top w:val="nil"/>
              <w:left w:val="nil"/>
              <w:bottom w:val="single" w:sz="4" w:space="0" w:color="auto"/>
              <w:right w:val="single" w:sz="4" w:space="0" w:color="auto"/>
            </w:tcBorders>
            <w:shd w:val="clear" w:color="auto" w:fill="auto"/>
            <w:noWrap/>
          </w:tcPr>
          <w:p w:rsidR="00FA42EF" w:rsidRPr="00FA42EF" w:rsidRDefault="00FA42EF" w:rsidP="002502CA">
            <w:pPr>
              <w:keepNext/>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719</w:t>
            </w:r>
          </w:p>
        </w:tc>
        <w:tc>
          <w:tcPr>
            <w:tcW w:w="1439" w:type="dxa"/>
            <w:gridSpan w:val="2"/>
            <w:tcBorders>
              <w:top w:val="nil"/>
              <w:left w:val="nil"/>
              <w:bottom w:val="single" w:sz="4" w:space="0" w:color="auto"/>
              <w:right w:val="double" w:sz="6" w:space="0" w:color="auto"/>
            </w:tcBorders>
            <w:shd w:val="clear" w:color="auto" w:fill="auto"/>
            <w:noWrap/>
          </w:tcPr>
          <w:p w:rsidR="00FA42EF" w:rsidRPr="00FA42EF" w:rsidRDefault="00FA42EF" w:rsidP="002502CA">
            <w:pPr>
              <w:keepNext/>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8 027 345</w:t>
            </w:r>
          </w:p>
        </w:tc>
      </w:tr>
      <w:tr w:rsidR="00FA42EF" w:rsidRPr="00FA42EF" w:rsidTr="00454EEA">
        <w:trPr>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FA42EF" w:rsidRPr="00FA42EF" w:rsidRDefault="003E6079" w:rsidP="00FA42EF">
            <w:pPr>
              <w:suppressAutoHyphens w:val="0"/>
              <w:spacing w:after="0"/>
              <w:rPr>
                <w:rFonts w:eastAsia="Times New Roman" w:cs="Times New Roman"/>
                <w:kern w:val="0"/>
                <w:sz w:val="20"/>
                <w:szCs w:val="20"/>
                <w:lang w:bidi="bn-IN"/>
              </w:rPr>
            </w:pPr>
            <w:r w:rsidRPr="00FA42EF">
              <w:rPr>
                <w:rFonts w:eastAsia="Times New Roman" w:cs="Times New Roman"/>
                <w:kern w:val="0"/>
                <w:sz w:val="20"/>
                <w:szCs w:val="20"/>
                <w:lang w:bidi="bn-IN"/>
              </w:rPr>
              <w:t>V</w:t>
            </w:r>
            <w:r w:rsidR="00FA42EF" w:rsidRPr="00FA42EF">
              <w:rPr>
                <w:rFonts w:eastAsia="Times New Roman" w:cs="Times New Roman"/>
                <w:kern w:val="0"/>
                <w:sz w:val="20"/>
                <w:szCs w:val="20"/>
                <w:lang w:bidi="bn-IN"/>
              </w:rPr>
              <w:t>isszavont</w:t>
            </w:r>
          </w:p>
        </w:tc>
        <w:tc>
          <w:tcPr>
            <w:tcW w:w="690"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31</w:t>
            </w:r>
          </w:p>
        </w:tc>
        <w:tc>
          <w:tcPr>
            <w:tcW w:w="1160" w:type="dxa"/>
            <w:tcBorders>
              <w:top w:val="nil"/>
              <w:left w:val="nil"/>
              <w:bottom w:val="single" w:sz="4" w:space="0" w:color="auto"/>
              <w:right w:val="single" w:sz="4" w:space="0" w:color="auto"/>
            </w:tcBorders>
            <w:shd w:val="clear" w:color="auto" w:fill="C0C0C0"/>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 </w:t>
            </w:r>
          </w:p>
        </w:tc>
        <w:tc>
          <w:tcPr>
            <w:tcW w:w="741" w:type="dxa"/>
            <w:gridSpan w:val="2"/>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174</w:t>
            </w:r>
          </w:p>
        </w:tc>
        <w:tc>
          <w:tcPr>
            <w:tcW w:w="1439" w:type="dxa"/>
            <w:gridSpan w:val="2"/>
            <w:tcBorders>
              <w:top w:val="nil"/>
              <w:left w:val="nil"/>
              <w:bottom w:val="single" w:sz="4" w:space="0" w:color="auto"/>
              <w:right w:val="double" w:sz="6" w:space="0" w:color="auto"/>
            </w:tcBorders>
            <w:shd w:val="clear" w:color="auto" w:fill="C0C0C0"/>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 </w:t>
            </w:r>
          </w:p>
        </w:tc>
      </w:tr>
      <w:tr w:rsidR="00FA42EF" w:rsidRPr="00FA42EF" w:rsidTr="00454EEA">
        <w:trPr>
          <w:cantSplit/>
          <w:trHeight w:val="20"/>
          <w:jc w:val="center"/>
        </w:trPr>
        <w:tc>
          <w:tcPr>
            <w:tcW w:w="4693" w:type="dxa"/>
            <w:tcBorders>
              <w:top w:val="nil"/>
              <w:left w:val="double" w:sz="6" w:space="0" w:color="auto"/>
              <w:bottom w:val="double" w:sz="6" w:space="0" w:color="auto"/>
              <w:right w:val="single" w:sz="4" w:space="0" w:color="auto"/>
            </w:tcBorders>
            <w:shd w:val="clear" w:color="auto" w:fill="auto"/>
            <w:noWrap/>
          </w:tcPr>
          <w:p w:rsidR="00FA42EF" w:rsidRPr="00FA42EF" w:rsidRDefault="003E6079" w:rsidP="00FA42EF">
            <w:pPr>
              <w:suppressAutoHyphens w:val="0"/>
              <w:spacing w:after="0"/>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J</w:t>
            </w:r>
            <w:r w:rsidR="00FA42EF" w:rsidRPr="00FA42EF">
              <w:rPr>
                <w:rFonts w:eastAsia="Times New Roman" w:cs="Times New Roman"/>
                <w:b/>
                <w:bCs/>
                <w:color w:val="000000"/>
                <w:kern w:val="0"/>
                <w:sz w:val="20"/>
                <w:szCs w:val="20"/>
                <w:lang w:bidi="bn-IN"/>
              </w:rPr>
              <w:t>óváhagyott</w:t>
            </w:r>
          </w:p>
        </w:tc>
        <w:tc>
          <w:tcPr>
            <w:tcW w:w="690" w:type="dxa"/>
            <w:tcBorders>
              <w:top w:val="nil"/>
              <w:left w:val="nil"/>
              <w:bottom w:val="double" w:sz="6"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1 083</w:t>
            </w:r>
          </w:p>
        </w:tc>
        <w:tc>
          <w:tcPr>
            <w:tcW w:w="1160" w:type="dxa"/>
            <w:tcBorders>
              <w:top w:val="nil"/>
              <w:left w:val="nil"/>
              <w:bottom w:val="double" w:sz="6"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10 063 362</w:t>
            </w:r>
          </w:p>
        </w:tc>
        <w:tc>
          <w:tcPr>
            <w:tcW w:w="741" w:type="dxa"/>
            <w:gridSpan w:val="2"/>
            <w:tcBorders>
              <w:top w:val="nil"/>
              <w:left w:val="nil"/>
              <w:bottom w:val="double" w:sz="6"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2 353</w:t>
            </w:r>
          </w:p>
        </w:tc>
        <w:tc>
          <w:tcPr>
            <w:tcW w:w="1439" w:type="dxa"/>
            <w:gridSpan w:val="2"/>
            <w:tcBorders>
              <w:top w:val="nil"/>
              <w:left w:val="nil"/>
              <w:bottom w:val="double" w:sz="6" w:space="0" w:color="auto"/>
              <w:right w:val="double" w:sz="6" w:space="0" w:color="auto"/>
            </w:tcBorders>
            <w:shd w:val="clear" w:color="auto" w:fill="auto"/>
            <w:noWrap/>
          </w:tcPr>
          <w:p w:rsidR="00FA42EF" w:rsidRPr="00FA42EF" w:rsidRDefault="00FA42EF" w:rsidP="00FA42EF">
            <w:pPr>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29 445 746</w:t>
            </w:r>
          </w:p>
        </w:tc>
      </w:tr>
      <w:tr w:rsidR="00FA42EF" w:rsidRPr="00FA42EF" w:rsidTr="00454EEA">
        <w:trPr>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FA42EF" w:rsidRPr="00FA42EF" w:rsidRDefault="00FA42EF" w:rsidP="00FA42EF">
            <w:pPr>
              <w:suppressAutoHyphens w:val="0"/>
              <w:spacing w:after="0"/>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támogatott kifizetési kérelem</w:t>
            </w:r>
          </w:p>
        </w:tc>
        <w:tc>
          <w:tcPr>
            <w:tcW w:w="690"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936</w:t>
            </w:r>
          </w:p>
        </w:tc>
        <w:tc>
          <w:tcPr>
            <w:tcW w:w="1160"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6 059 857</w:t>
            </w:r>
          </w:p>
        </w:tc>
        <w:tc>
          <w:tcPr>
            <w:tcW w:w="741" w:type="dxa"/>
            <w:gridSpan w:val="2"/>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1 089</w:t>
            </w:r>
          </w:p>
        </w:tc>
        <w:tc>
          <w:tcPr>
            <w:tcW w:w="1439" w:type="dxa"/>
            <w:gridSpan w:val="2"/>
            <w:tcBorders>
              <w:top w:val="nil"/>
              <w:left w:val="nil"/>
              <w:bottom w:val="single" w:sz="4" w:space="0" w:color="auto"/>
              <w:right w:val="double" w:sz="6"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6 765 053</w:t>
            </w:r>
          </w:p>
        </w:tc>
      </w:tr>
      <w:tr w:rsidR="00FA42EF" w:rsidRPr="00FA42EF" w:rsidTr="00454EEA">
        <w:trPr>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FA42EF" w:rsidRPr="00FA42EF" w:rsidRDefault="00CB27A5" w:rsidP="00FA42EF">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w:t>
            </w:r>
            <w:r>
              <w:rPr>
                <w:rFonts w:eastAsia="Times New Roman" w:cs="Times New Roman"/>
                <w:b/>
                <w:bCs/>
                <w:kern w:val="0"/>
                <w:sz w:val="20"/>
                <w:szCs w:val="20"/>
                <w:lang w:bidi="bn-IN"/>
              </w:rPr>
              <w:t>r</w:t>
            </w:r>
            <w:r>
              <w:rPr>
                <w:rFonts w:eastAsia="Times New Roman" w:cs="Times New Roman"/>
                <w:b/>
                <w:bCs/>
                <w:kern w:val="0"/>
                <w:sz w:val="20"/>
                <w:szCs w:val="20"/>
                <w:lang w:bidi="bn-IN"/>
              </w:rPr>
              <w:t>hére)</w:t>
            </w:r>
          </w:p>
        </w:tc>
        <w:tc>
          <w:tcPr>
            <w:tcW w:w="690" w:type="dxa"/>
            <w:tcBorders>
              <w:top w:val="nil"/>
              <w:left w:val="nil"/>
              <w:bottom w:val="single" w:sz="4" w:space="0" w:color="auto"/>
              <w:right w:val="single" w:sz="4" w:space="0" w:color="auto"/>
            </w:tcBorders>
            <w:shd w:val="clear" w:color="auto" w:fill="C0C0C0"/>
            <w:noWrap/>
            <w:vAlign w:val="bottom"/>
          </w:tcPr>
          <w:p w:rsidR="00FA42EF" w:rsidRPr="00FA42EF" w:rsidRDefault="00FA42EF" w:rsidP="00FA42EF">
            <w:pPr>
              <w:suppressAutoHyphens w:val="0"/>
              <w:spacing w:after="0"/>
              <w:jc w:val="right"/>
              <w:rPr>
                <w:rFonts w:eastAsia="Times New Roman" w:cs="Times New Roman"/>
                <w:b/>
                <w:bCs/>
                <w:kern w:val="0"/>
                <w:sz w:val="20"/>
                <w:szCs w:val="20"/>
                <w:lang w:bidi="bn-IN"/>
              </w:rPr>
            </w:pPr>
            <w:r w:rsidRPr="00FA42EF">
              <w:rPr>
                <w:rFonts w:eastAsia="Times New Roman" w:cs="Times New Roman"/>
                <w:b/>
                <w:bCs/>
                <w:kern w:val="0"/>
                <w:sz w:val="20"/>
                <w:szCs w:val="20"/>
                <w:lang w:bidi="bn-IN"/>
              </w:rPr>
              <w:t> </w:t>
            </w:r>
          </w:p>
        </w:tc>
        <w:tc>
          <w:tcPr>
            <w:tcW w:w="1160"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6 155 672</w:t>
            </w:r>
          </w:p>
        </w:tc>
        <w:tc>
          <w:tcPr>
            <w:tcW w:w="741" w:type="dxa"/>
            <w:gridSpan w:val="2"/>
            <w:tcBorders>
              <w:top w:val="nil"/>
              <w:left w:val="nil"/>
              <w:bottom w:val="single" w:sz="4" w:space="0" w:color="auto"/>
              <w:right w:val="single" w:sz="4" w:space="0" w:color="auto"/>
            </w:tcBorders>
            <w:shd w:val="clear" w:color="auto" w:fill="C0C0C0"/>
            <w:noWrap/>
            <w:vAlign w:val="bottom"/>
          </w:tcPr>
          <w:p w:rsidR="00FA42EF" w:rsidRPr="00FA42EF" w:rsidRDefault="00FA42EF" w:rsidP="00FA42EF">
            <w:pPr>
              <w:suppressAutoHyphens w:val="0"/>
              <w:spacing w:after="0"/>
              <w:jc w:val="right"/>
              <w:rPr>
                <w:rFonts w:eastAsia="Times New Roman" w:cs="Times New Roman"/>
                <w:b/>
                <w:bCs/>
                <w:kern w:val="0"/>
                <w:sz w:val="20"/>
                <w:szCs w:val="20"/>
                <w:lang w:bidi="bn-IN"/>
              </w:rPr>
            </w:pPr>
            <w:r w:rsidRPr="00FA42EF">
              <w:rPr>
                <w:rFonts w:eastAsia="Times New Roman" w:cs="Times New Roman"/>
                <w:b/>
                <w:bCs/>
                <w:kern w:val="0"/>
                <w:sz w:val="20"/>
                <w:szCs w:val="20"/>
                <w:lang w:bidi="bn-IN"/>
              </w:rPr>
              <w:t> </w:t>
            </w:r>
          </w:p>
        </w:tc>
        <w:tc>
          <w:tcPr>
            <w:tcW w:w="1439" w:type="dxa"/>
            <w:gridSpan w:val="2"/>
            <w:tcBorders>
              <w:top w:val="nil"/>
              <w:left w:val="nil"/>
              <w:bottom w:val="single" w:sz="4" w:space="0" w:color="auto"/>
              <w:right w:val="double" w:sz="6" w:space="0" w:color="auto"/>
            </w:tcBorders>
            <w:shd w:val="clear" w:color="auto" w:fill="auto"/>
            <w:noWrap/>
          </w:tcPr>
          <w:p w:rsidR="00FA42EF" w:rsidRPr="00FA42EF" w:rsidRDefault="00FA42EF" w:rsidP="00FA42EF">
            <w:pPr>
              <w:suppressAutoHyphens w:val="0"/>
              <w:spacing w:after="0"/>
              <w:jc w:val="right"/>
              <w:rPr>
                <w:rFonts w:eastAsia="Times New Roman" w:cs="Times New Roman"/>
                <w:b/>
                <w:bCs/>
                <w:color w:val="000000"/>
                <w:kern w:val="0"/>
                <w:sz w:val="20"/>
                <w:szCs w:val="20"/>
                <w:lang w:bidi="bn-IN"/>
              </w:rPr>
            </w:pPr>
            <w:r w:rsidRPr="00FA42EF">
              <w:rPr>
                <w:rFonts w:eastAsia="Times New Roman" w:cs="Times New Roman"/>
                <w:b/>
                <w:bCs/>
                <w:color w:val="000000"/>
                <w:kern w:val="0"/>
                <w:sz w:val="20"/>
                <w:szCs w:val="20"/>
                <w:lang w:bidi="bn-IN"/>
              </w:rPr>
              <w:t>6 764 536</w:t>
            </w:r>
          </w:p>
        </w:tc>
      </w:tr>
      <w:tr w:rsidR="00FA42EF" w:rsidRPr="00FA42EF" w:rsidTr="00454EEA">
        <w:trPr>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FA42EF" w:rsidRPr="00FA42EF" w:rsidRDefault="00FA42EF" w:rsidP="00FA42EF">
            <w:pPr>
              <w:suppressAutoHyphens w:val="0"/>
              <w:spacing w:after="0"/>
              <w:jc w:val="left"/>
              <w:rPr>
                <w:rFonts w:eastAsia="Times New Roman" w:cs="Times New Roman"/>
                <w:kern w:val="0"/>
                <w:sz w:val="20"/>
                <w:szCs w:val="20"/>
                <w:lang w:bidi="bn-IN"/>
              </w:rPr>
            </w:pPr>
            <w:r w:rsidRPr="00FA42EF">
              <w:rPr>
                <w:rFonts w:eastAsia="Times New Roman" w:cs="Times New Roman"/>
                <w:kern w:val="0"/>
                <w:sz w:val="20"/>
                <w:szCs w:val="20"/>
                <w:lang w:bidi="bn-IN"/>
              </w:rPr>
              <w:t xml:space="preserve">   a kifizetésből közösségi</w:t>
            </w:r>
          </w:p>
        </w:tc>
        <w:tc>
          <w:tcPr>
            <w:tcW w:w="690" w:type="dxa"/>
            <w:tcBorders>
              <w:top w:val="nil"/>
              <w:left w:val="nil"/>
              <w:bottom w:val="single" w:sz="4" w:space="0" w:color="auto"/>
              <w:right w:val="single" w:sz="4" w:space="0" w:color="auto"/>
            </w:tcBorders>
            <w:shd w:val="clear" w:color="auto" w:fill="C0C0C0"/>
            <w:noWrap/>
            <w:vAlign w:val="bottom"/>
          </w:tcPr>
          <w:p w:rsidR="00FA42EF" w:rsidRPr="00FA42EF" w:rsidRDefault="00FA42EF" w:rsidP="00FA42EF">
            <w:pPr>
              <w:suppressAutoHyphens w:val="0"/>
              <w:spacing w:after="0"/>
              <w:jc w:val="right"/>
              <w:rPr>
                <w:rFonts w:eastAsia="Times New Roman" w:cs="Times New Roman"/>
                <w:kern w:val="0"/>
                <w:sz w:val="20"/>
                <w:szCs w:val="20"/>
                <w:lang w:bidi="bn-IN"/>
              </w:rPr>
            </w:pPr>
            <w:r w:rsidRPr="00FA42EF">
              <w:rPr>
                <w:rFonts w:eastAsia="Times New Roman" w:cs="Times New Roman"/>
                <w:kern w:val="0"/>
                <w:sz w:val="20"/>
                <w:szCs w:val="20"/>
                <w:lang w:bidi="bn-IN"/>
              </w:rPr>
              <w:t> </w:t>
            </w:r>
          </w:p>
        </w:tc>
        <w:tc>
          <w:tcPr>
            <w:tcW w:w="1160"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kern w:val="0"/>
                <w:sz w:val="20"/>
                <w:szCs w:val="20"/>
                <w:lang w:bidi="bn-IN"/>
              </w:rPr>
            </w:pPr>
            <w:r w:rsidRPr="00FA42EF">
              <w:rPr>
                <w:rFonts w:eastAsia="Times New Roman" w:cs="Times New Roman"/>
                <w:kern w:val="0"/>
                <w:sz w:val="20"/>
                <w:szCs w:val="20"/>
                <w:lang w:bidi="bn-IN"/>
              </w:rPr>
              <w:t>4 756 333</w:t>
            </w:r>
          </w:p>
        </w:tc>
        <w:tc>
          <w:tcPr>
            <w:tcW w:w="741" w:type="dxa"/>
            <w:gridSpan w:val="2"/>
            <w:tcBorders>
              <w:top w:val="nil"/>
              <w:left w:val="nil"/>
              <w:bottom w:val="single" w:sz="4" w:space="0" w:color="auto"/>
              <w:right w:val="single" w:sz="4" w:space="0" w:color="auto"/>
            </w:tcBorders>
            <w:shd w:val="clear" w:color="auto" w:fill="C0C0C0"/>
            <w:noWrap/>
            <w:vAlign w:val="bottom"/>
          </w:tcPr>
          <w:p w:rsidR="00FA42EF" w:rsidRPr="00FA42EF" w:rsidRDefault="00FA42EF" w:rsidP="00FA42EF">
            <w:pPr>
              <w:suppressAutoHyphens w:val="0"/>
              <w:spacing w:after="0"/>
              <w:jc w:val="right"/>
              <w:rPr>
                <w:rFonts w:eastAsia="Times New Roman" w:cs="Times New Roman"/>
                <w:kern w:val="0"/>
                <w:sz w:val="20"/>
                <w:szCs w:val="20"/>
                <w:lang w:bidi="bn-IN"/>
              </w:rPr>
            </w:pPr>
            <w:r w:rsidRPr="00FA42EF">
              <w:rPr>
                <w:rFonts w:eastAsia="Times New Roman" w:cs="Times New Roman"/>
                <w:kern w:val="0"/>
                <w:sz w:val="20"/>
                <w:szCs w:val="20"/>
                <w:lang w:bidi="bn-IN"/>
              </w:rPr>
              <w:t> </w:t>
            </w:r>
          </w:p>
        </w:tc>
        <w:tc>
          <w:tcPr>
            <w:tcW w:w="1439" w:type="dxa"/>
            <w:gridSpan w:val="2"/>
            <w:tcBorders>
              <w:top w:val="nil"/>
              <w:left w:val="nil"/>
              <w:bottom w:val="single" w:sz="4" w:space="0" w:color="auto"/>
              <w:right w:val="double" w:sz="6" w:space="0" w:color="auto"/>
            </w:tcBorders>
            <w:shd w:val="clear" w:color="auto" w:fill="auto"/>
            <w:noWrap/>
          </w:tcPr>
          <w:p w:rsidR="00FA42EF" w:rsidRPr="00FA42EF" w:rsidRDefault="00FA42EF" w:rsidP="00FA42EF">
            <w:pPr>
              <w:suppressAutoHyphens w:val="0"/>
              <w:spacing w:after="0"/>
              <w:jc w:val="right"/>
              <w:rPr>
                <w:rFonts w:eastAsia="Times New Roman" w:cs="Times New Roman"/>
                <w:kern w:val="0"/>
                <w:sz w:val="20"/>
                <w:szCs w:val="20"/>
                <w:lang w:bidi="bn-IN"/>
              </w:rPr>
            </w:pPr>
            <w:r w:rsidRPr="00FA42EF">
              <w:rPr>
                <w:rFonts w:eastAsia="Times New Roman" w:cs="Times New Roman"/>
                <w:kern w:val="0"/>
                <w:sz w:val="20"/>
                <w:szCs w:val="20"/>
                <w:lang w:bidi="bn-IN"/>
              </w:rPr>
              <w:t>5 241 923</w:t>
            </w:r>
          </w:p>
        </w:tc>
      </w:tr>
      <w:tr w:rsidR="00FA42EF" w:rsidRPr="00FA42EF" w:rsidTr="00454EEA">
        <w:trPr>
          <w:cantSplit/>
          <w:trHeight w:val="20"/>
          <w:jc w:val="center"/>
        </w:trPr>
        <w:tc>
          <w:tcPr>
            <w:tcW w:w="4693" w:type="dxa"/>
            <w:tcBorders>
              <w:top w:val="nil"/>
              <w:left w:val="double" w:sz="6" w:space="0" w:color="auto"/>
              <w:bottom w:val="single" w:sz="4" w:space="0" w:color="auto"/>
              <w:right w:val="single" w:sz="4" w:space="0" w:color="auto"/>
            </w:tcBorders>
            <w:shd w:val="clear" w:color="auto" w:fill="auto"/>
            <w:noWrap/>
          </w:tcPr>
          <w:p w:rsidR="00FA42EF" w:rsidRPr="00FA42EF" w:rsidRDefault="00FA42EF" w:rsidP="00FA42EF">
            <w:pPr>
              <w:suppressAutoHyphens w:val="0"/>
              <w:spacing w:after="0"/>
              <w:jc w:val="left"/>
              <w:rPr>
                <w:rFonts w:eastAsia="Times New Roman" w:cs="Times New Roman"/>
                <w:kern w:val="0"/>
                <w:sz w:val="20"/>
                <w:szCs w:val="20"/>
                <w:lang w:bidi="bn-IN"/>
              </w:rPr>
            </w:pPr>
            <w:r w:rsidRPr="00FA42EF">
              <w:rPr>
                <w:rFonts w:eastAsia="Times New Roman" w:cs="Times New Roman"/>
                <w:kern w:val="0"/>
                <w:sz w:val="20"/>
                <w:szCs w:val="20"/>
                <w:lang w:bidi="bn-IN"/>
              </w:rPr>
              <w:t xml:space="preserve">   a kifizetésből konvergencia régió</w:t>
            </w:r>
          </w:p>
        </w:tc>
        <w:tc>
          <w:tcPr>
            <w:tcW w:w="690" w:type="dxa"/>
            <w:tcBorders>
              <w:top w:val="nil"/>
              <w:left w:val="nil"/>
              <w:bottom w:val="single" w:sz="4" w:space="0" w:color="auto"/>
              <w:right w:val="single" w:sz="4" w:space="0" w:color="auto"/>
            </w:tcBorders>
            <w:shd w:val="clear" w:color="auto" w:fill="C0C0C0"/>
            <w:noWrap/>
            <w:vAlign w:val="bottom"/>
          </w:tcPr>
          <w:p w:rsidR="00FA42EF" w:rsidRPr="00FA42EF" w:rsidRDefault="00FA42EF" w:rsidP="00FA42EF">
            <w:pPr>
              <w:suppressAutoHyphens w:val="0"/>
              <w:spacing w:after="0"/>
              <w:jc w:val="right"/>
              <w:rPr>
                <w:rFonts w:eastAsia="Times New Roman" w:cs="Times New Roman"/>
                <w:kern w:val="0"/>
                <w:sz w:val="20"/>
                <w:szCs w:val="20"/>
                <w:lang w:bidi="bn-IN"/>
              </w:rPr>
            </w:pPr>
            <w:r w:rsidRPr="00FA42EF">
              <w:rPr>
                <w:rFonts w:eastAsia="Times New Roman" w:cs="Times New Roman"/>
                <w:kern w:val="0"/>
                <w:sz w:val="20"/>
                <w:szCs w:val="20"/>
                <w:lang w:bidi="bn-IN"/>
              </w:rPr>
              <w:t> </w:t>
            </w:r>
          </w:p>
        </w:tc>
        <w:tc>
          <w:tcPr>
            <w:tcW w:w="1160" w:type="dxa"/>
            <w:tcBorders>
              <w:top w:val="nil"/>
              <w:left w:val="nil"/>
              <w:bottom w:val="single" w:sz="4"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5 540 368</w:t>
            </w:r>
          </w:p>
        </w:tc>
        <w:tc>
          <w:tcPr>
            <w:tcW w:w="741" w:type="dxa"/>
            <w:gridSpan w:val="2"/>
            <w:tcBorders>
              <w:top w:val="nil"/>
              <w:left w:val="nil"/>
              <w:bottom w:val="single" w:sz="4" w:space="0" w:color="auto"/>
              <w:right w:val="single" w:sz="4" w:space="0" w:color="auto"/>
            </w:tcBorders>
            <w:shd w:val="clear" w:color="auto" w:fill="C0C0C0"/>
            <w:noWrap/>
            <w:vAlign w:val="bottom"/>
          </w:tcPr>
          <w:p w:rsidR="00FA42EF" w:rsidRPr="00FA42EF" w:rsidRDefault="00FA42EF" w:rsidP="00FA42EF">
            <w:pPr>
              <w:suppressAutoHyphens w:val="0"/>
              <w:spacing w:after="0"/>
              <w:jc w:val="right"/>
              <w:rPr>
                <w:rFonts w:eastAsia="Times New Roman" w:cs="Times New Roman"/>
                <w:kern w:val="0"/>
                <w:sz w:val="20"/>
                <w:szCs w:val="20"/>
                <w:lang w:bidi="bn-IN"/>
              </w:rPr>
            </w:pPr>
            <w:r w:rsidRPr="00FA42EF">
              <w:rPr>
                <w:rFonts w:eastAsia="Times New Roman" w:cs="Times New Roman"/>
                <w:kern w:val="0"/>
                <w:sz w:val="20"/>
                <w:szCs w:val="20"/>
                <w:lang w:bidi="bn-IN"/>
              </w:rPr>
              <w:t> </w:t>
            </w:r>
          </w:p>
        </w:tc>
        <w:tc>
          <w:tcPr>
            <w:tcW w:w="1439" w:type="dxa"/>
            <w:gridSpan w:val="2"/>
            <w:tcBorders>
              <w:top w:val="nil"/>
              <w:left w:val="nil"/>
              <w:bottom w:val="single" w:sz="4" w:space="0" w:color="auto"/>
              <w:right w:val="double" w:sz="6"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6 149 232</w:t>
            </w:r>
          </w:p>
        </w:tc>
      </w:tr>
      <w:tr w:rsidR="00FA42EF" w:rsidRPr="00FA42EF" w:rsidTr="00454EEA">
        <w:trPr>
          <w:cantSplit/>
          <w:trHeight w:val="20"/>
          <w:jc w:val="center"/>
        </w:trPr>
        <w:tc>
          <w:tcPr>
            <w:tcW w:w="4693" w:type="dxa"/>
            <w:tcBorders>
              <w:top w:val="nil"/>
              <w:left w:val="double" w:sz="6" w:space="0" w:color="auto"/>
              <w:bottom w:val="double" w:sz="6" w:space="0" w:color="auto"/>
              <w:right w:val="single" w:sz="4" w:space="0" w:color="auto"/>
            </w:tcBorders>
            <w:shd w:val="clear" w:color="auto" w:fill="auto"/>
            <w:noWrap/>
          </w:tcPr>
          <w:p w:rsidR="00FA42EF" w:rsidRPr="00FA42EF" w:rsidRDefault="00FA42EF" w:rsidP="00FA42EF">
            <w:pPr>
              <w:suppressAutoHyphens w:val="0"/>
              <w:spacing w:after="0"/>
              <w:jc w:val="left"/>
              <w:rPr>
                <w:rFonts w:eastAsia="Times New Roman" w:cs="Times New Roman"/>
                <w:kern w:val="0"/>
                <w:sz w:val="20"/>
                <w:szCs w:val="20"/>
                <w:lang w:bidi="bn-IN"/>
              </w:rPr>
            </w:pPr>
            <w:r w:rsidRPr="00FA42EF">
              <w:rPr>
                <w:rFonts w:eastAsia="Times New Roman" w:cs="Times New Roman"/>
                <w:kern w:val="0"/>
                <w:sz w:val="20"/>
                <w:szCs w:val="20"/>
                <w:lang w:bidi="bn-IN"/>
              </w:rPr>
              <w:t xml:space="preserve">      ebből közösségi</w:t>
            </w:r>
          </w:p>
        </w:tc>
        <w:tc>
          <w:tcPr>
            <w:tcW w:w="690" w:type="dxa"/>
            <w:tcBorders>
              <w:top w:val="nil"/>
              <w:left w:val="nil"/>
              <w:bottom w:val="double" w:sz="6" w:space="0" w:color="auto"/>
              <w:right w:val="single" w:sz="4" w:space="0" w:color="auto"/>
            </w:tcBorders>
            <w:shd w:val="clear" w:color="auto" w:fill="C0C0C0"/>
            <w:noWrap/>
            <w:vAlign w:val="bottom"/>
          </w:tcPr>
          <w:p w:rsidR="00FA42EF" w:rsidRPr="00FA42EF" w:rsidRDefault="00FA42EF" w:rsidP="00FA42EF">
            <w:pPr>
              <w:suppressAutoHyphens w:val="0"/>
              <w:spacing w:after="0"/>
              <w:jc w:val="right"/>
              <w:rPr>
                <w:rFonts w:eastAsia="Times New Roman" w:cs="Times New Roman"/>
                <w:kern w:val="0"/>
                <w:sz w:val="20"/>
                <w:szCs w:val="20"/>
                <w:lang w:bidi="bn-IN"/>
              </w:rPr>
            </w:pPr>
            <w:r w:rsidRPr="00FA42EF">
              <w:rPr>
                <w:rFonts w:eastAsia="Times New Roman" w:cs="Times New Roman"/>
                <w:kern w:val="0"/>
                <w:sz w:val="20"/>
                <w:szCs w:val="20"/>
                <w:lang w:bidi="bn-IN"/>
              </w:rPr>
              <w:t> </w:t>
            </w:r>
          </w:p>
        </w:tc>
        <w:tc>
          <w:tcPr>
            <w:tcW w:w="1160" w:type="dxa"/>
            <w:tcBorders>
              <w:top w:val="nil"/>
              <w:left w:val="nil"/>
              <w:bottom w:val="double" w:sz="6" w:space="0" w:color="auto"/>
              <w:right w:val="single" w:sz="4"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4 418 640</w:t>
            </w:r>
          </w:p>
        </w:tc>
        <w:tc>
          <w:tcPr>
            <w:tcW w:w="741" w:type="dxa"/>
            <w:gridSpan w:val="2"/>
            <w:tcBorders>
              <w:top w:val="nil"/>
              <w:left w:val="nil"/>
              <w:bottom w:val="double" w:sz="6" w:space="0" w:color="auto"/>
              <w:right w:val="single" w:sz="4" w:space="0" w:color="auto"/>
            </w:tcBorders>
            <w:shd w:val="clear" w:color="auto" w:fill="C0C0C0"/>
            <w:noWrap/>
            <w:vAlign w:val="bottom"/>
          </w:tcPr>
          <w:p w:rsidR="00FA42EF" w:rsidRPr="00FA42EF" w:rsidRDefault="00FA42EF" w:rsidP="00FA42EF">
            <w:pPr>
              <w:suppressAutoHyphens w:val="0"/>
              <w:spacing w:after="0"/>
              <w:jc w:val="right"/>
              <w:rPr>
                <w:rFonts w:eastAsia="Times New Roman" w:cs="Times New Roman"/>
                <w:kern w:val="0"/>
                <w:sz w:val="20"/>
                <w:szCs w:val="20"/>
                <w:lang w:bidi="bn-IN"/>
              </w:rPr>
            </w:pPr>
            <w:r w:rsidRPr="00FA42EF">
              <w:rPr>
                <w:rFonts w:eastAsia="Times New Roman" w:cs="Times New Roman"/>
                <w:kern w:val="0"/>
                <w:sz w:val="20"/>
                <w:szCs w:val="20"/>
                <w:lang w:bidi="bn-IN"/>
              </w:rPr>
              <w:t> </w:t>
            </w:r>
          </w:p>
        </w:tc>
        <w:tc>
          <w:tcPr>
            <w:tcW w:w="1439" w:type="dxa"/>
            <w:gridSpan w:val="2"/>
            <w:tcBorders>
              <w:top w:val="nil"/>
              <w:left w:val="nil"/>
              <w:bottom w:val="double" w:sz="6" w:space="0" w:color="auto"/>
              <w:right w:val="double" w:sz="6" w:space="0" w:color="auto"/>
            </w:tcBorders>
            <w:shd w:val="clear" w:color="auto" w:fill="auto"/>
            <w:noWrap/>
          </w:tcPr>
          <w:p w:rsidR="00FA42EF" w:rsidRPr="00FA42EF" w:rsidRDefault="00FA42EF" w:rsidP="00FA42EF">
            <w:pPr>
              <w:suppressAutoHyphens w:val="0"/>
              <w:spacing w:after="0"/>
              <w:jc w:val="right"/>
              <w:rPr>
                <w:rFonts w:eastAsia="Times New Roman" w:cs="Times New Roman"/>
                <w:color w:val="000000"/>
                <w:kern w:val="0"/>
                <w:sz w:val="20"/>
                <w:szCs w:val="20"/>
                <w:lang w:bidi="bn-IN"/>
              </w:rPr>
            </w:pPr>
            <w:r w:rsidRPr="00FA42EF">
              <w:rPr>
                <w:rFonts w:eastAsia="Times New Roman" w:cs="Times New Roman"/>
                <w:color w:val="000000"/>
                <w:kern w:val="0"/>
                <w:sz w:val="20"/>
                <w:szCs w:val="20"/>
                <w:lang w:bidi="bn-IN"/>
              </w:rPr>
              <w:t>4 904 231</w:t>
            </w:r>
          </w:p>
        </w:tc>
      </w:tr>
    </w:tbl>
    <w:p w:rsidR="009A5C1F" w:rsidRDefault="009A5C1F" w:rsidP="009A5C1F">
      <w:pPr>
        <w:pStyle w:val="j-forrs"/>
      </w:pPr>
      <w:r w:rsidRPr="00C003F8">
        <w:t>Forrás: MVH</w:t>
      </w:r>
    </w:p>
    <w:p w:rsidR="00CC368C" w:rsidRDefault="00CC368C" w:rsidP="00CC368C">
      <w:pPr>
        <w:pStyle w:val="j-nomlszveg"/>
      </w:pPr>
      <w:r>
        <w:t>A jogcíme</w:t>
      </w:r>
      <w:r w:rsidR="000854AD">
        <w:t>n támoga</w:t>
      </w:r>
      <w:r>
        <w:t xml:space="preserve">tott kérelmek esetében a visszalépések, lemondások miatt 0,6 M euró </w:t>
      </w:r>
      <w:r w:rsidR="000854AD">
        <w:t xml:space="preserve">összegű </w:t>
      </w:r>
      <w:r>
        <w:t>pénzügyi forrás sz</w:t>
      </w:r>
      <w:r>
        <w:t>a</w:t>
      </w:r>
      <w:r>
        <w:t>badult fel.</w:t>
      </w:r>
    </w:p>
    <w:p w:rsidR="009A5C1F" w:rsidRPr="00843D1D" w:rsidRDefault="009A5C1F" w:rsidP="00843D1D">
      <w:pPr>
        <w:pStyle w:val="j-cmsor3"/>
      </w:pPr>
      <w:bookmarkStart w:id="284" w:name="_Toc328573954"/>
      <w:bookmarkStart w:id="285" w:name="_Toc328638734"/>
      <w:bookmarkStart w:id="286" w:name="_Toc328638735"/>
      <w:bookmarkEnd w:id="284"/>
      <w:bookmarkEnd w:id="285"/>
      <w:r w:rsidRPr="00843D1D">
        <w:t>Térségek közötti és nemzetközi együttműködések (421) intézkedés rövid bemutatása</w:t>
      </w:r>
      <w:bookmarkEnd w:id="286"/>
    </w:p>
    <w:p w:rsidR="009A5C1F" w:rsidRPr="00843D1D" w:rsidRDefault="009A5C1F" w:rsidP="00843D1D">
      <w:pPr>
        <w:pStyle w:val="j-nomlszveg"/>
      </w:pPr>
      <w:r w:rsidRPr="00843D1D">
        <w:t>Az intézkedés célja a régiók közötti hazai és nemzetközi együttműködés elősegítése és megvalósítása, a tapasztalatok, a know-how, legjobb gyakorlatok megosztásának, kö</w:t>
      </w:r>
      <w:r w:rsidR="00843D1D">
        <w:t>zös akciók, projektek kidolgoz</w:t>
      </w:r>
      <w:r w:rsidR="00843D1D">
        <w:t>á</w:t>
      </w:r>
      <w:r w:rsidRPr="00843D1D">
        <w:t>sának, közös szerveződések kialakításának ösztönz</w:t>
      </w:r>
      <w:r w:rsidRPr="00843D1D">
        <w:t>é</w:t>
      </w:r>
      <w:r w:rsidRPr="00843D1D">
        <w:t>se, ezáltal az innováció, a helyi kapacitás és a helyi fejlesztési folyamatok erősítése. Az intézkedés hozzájárul</w:t>
      </w:r>
      <w:r w:rsidR="00843D1D">
        <w:t xml:space="preserve"> a LEADER stratégiákban meghatá</w:t>
      </w:r>
      <w:r w:rsidRPr="00843D1D">
        <w:t>r</w:t>
      </w:r>
      <w:r w:rsidRPr="00843D1D">
        <w:t>o</w:t>
      </w:r>
      <w:r w:rsidRPr="00843D1D">
        <w:t>zott célkitűzések teljesítéséhez.</w:t>
      </w:r>
    </w:p>
    <w:p w:rsidR="003E1965" w:rsidRPr="00716AD9" w:rsidRDefault="003E1965" w:rsidP="00C64356">
      <w:pPr>
        <w:pStyle w:val="j-tblzatszm"/>
      </w:pPr>
      <w:r w:rsidRPr="00716AD9">
        <w:t>táblázat</w:t>
      </w:r>
    </w:p>
    <w:p w:rsidR="003E1965" w:rsidRPr="00716AD9" w:rsidRDefault="003E1965" w:rsidP="003E1965">
      <w:pPr>
        <w:pStyle w:val="j-tblzat-fcm"/>
      </w:pPr>
      <w:r w:rsidRPr="003E1965">
        <w:t>Térségek közötti és nemzetközi együttműködések (421)</w:t>
      </w:r>
      <w:r>
        <w:t xml:space="preserve"> </w:t>
      </w:r>
      <w:r w:rsidRPr="00716AD9">
        <w:t>indikátorainak megvalósulása</w:t>
      </w:r>
    </w:p>
    <w:tbl>
      <w:tblPr>
        <w:tblW w:w="9338"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4"/>
        <w:gridCol w:w="5854"/>
        <w:gridCol w:w="1430"/>
        <w:gridCol w:w="1540"/>
      </w:tblGrid>
      <w:tr w:rsidR="003E1965" w:rsidRPr="008B76DD" w:rsidTr="00454EEA">
        <w:tblPrEx>
          <w:tblCellMar>
            <w:top w:w="0" w:type="dxa"/>
            <w:bottom w:w="0" w:type="dxa"/>
          </w:tblCellMar>
        </w:tblPrEx>
        <w:trPr>
          <w:jc w:val="center"/>
        </w:trPr>
        <w:tc>
          <w:tcPr>
            <w:tcW w:w="514" w:type="dxa"/>
            <w:shd w:val="clear" w:color="auto" w:fill="B3B3B3"/>
          </w:tcPr>
          <w:p w:rsidR="003E1965" w:rsidRPr="008B76DD" w:rsidRDefault="003E1965" w:rsidP="00454EEA">
            <w:pPr>
              <w:pStyle w:val="Norml1"/>
              <w:spacing w:after="0"/>
              <w:jc w:val="center"/>
              <w:rPr>
                <w:b/>
                <w:sz w:val="20"/>
                <w:szCs w:val="20"/>
                <w:lang w:val="hu-HU" w:bidi="sa-IN"/>
              </w:rPr>
            </w:pPr>
          </w:p>
        </w:tc>
        <w:tc>
          <w:tcPr>
            <w:tcW w:w="5854" w:type="dxa"/>
            <w:shd w:val="clear" w:color="auto" w:fill="B3B3B3"/>
            <w:vAlign w:val="center"/>
          </w:tcPr>
          <w:p w:rsidR="003E1965" w:rsidRPr="008B76DD" w:rsidRDefault="003E1965" w:rsidP="000B6170">
            <w:pPr>
              <w:pStyle w:val="Norml1"/>
              <w:spacing w:after="0"/>
              <w:jc w:val="center"/>
              <w:rPr>
                <w:b/>
                <w:sz w:val="20"/>
                <w:szCs w:val="20"/>
                <w:lang w:bidi="sa-IN"/>
              </w:rPr>
            </w:pPr>
            <w:r w:rsidRPr="008B76DD">
              <w:rPr>
                <w:b/>
                <w:sz w:val="20"/>
                <w:szCs w:val="20"/>
                <w:lang w:val="hu-HU" w:bidi="sa-IN"/>
              </w:rPr>
              <w:t>Indikátor leírása</w:t>
            </w:r>
          </w:p>
        </w:tc>
        <w:tc>
          <w:tcPr>
            <w:tcW w:w="1430" w:type="dxa"/>
            <w:shd w:val="clear" w:color="auto" w:fill="B3B3B3"/>
            <w:vAlign w:val="center"/>
          </w:tcPr>
          <w:p w:rsidR="003E1965" w:rsidRPr="008B76DD" w:rsidRDefault="003E1965" w:rsidP="000B6170">
            <w:pPr>
              <w:pStyle w:val="Norml1"/>
              <w:spacing w:after="0"/>
              <w:jc w:val="center"/>
              <w:rPr>
                <w:b/>
                <w:sz w:val="20"/>
                <w:szCs w:val="20"/>
                <w:lang w:bidi="sa-IN"/>
              </w:rPr>
            </w:pPr>
            <w:r w:rsidRPr="008B76DD">
              <w:rPr>
                <w:b/>
                <w:sz w:val="20"/>
                <w:szCs w:val="20"/>
              </w:rPr>
              <w:t xml:space="preserve">Program </w:t>
            </w:r>
            <w:proofErr w:type="spellStart"/>
            <w:r w:rsidRPr="008B76DD">
              <w:rPr>
                <w:b/>
                <w:sz w:val="20"/>
                <w:szCs w:val="20"/>
              </w:rPr>
              <w:t>sze</w:t>
            </w:r>
            <w:r w:rsidRPr="008B76DD">
              <w:rPr>
                <w:b/>
                <w:sz w:val="20"/>
                <w:szCs w:val="20"/>
              </w:rPr>
              <w:t>r</w:t>
            </w:r>
            <w:r w:rsidRPr="008B76DD">
              <w:rPr>
                <w:b/>
                <w:sz w:val="20"/>
                <w:szCs w:val="20"/>
              </w:rPr>
              <w:t>inti</w:t>
            </w:r>
            <w:proofErr w:type="spellEnd"/>
            <w:r w:rsidRPr="008B76DD">
              <w:rPr>
                <w:b/>
                <w:sz w:val="20"/>
                <w:szCs w:val="20"/>
              </w:rPr>
              <w:t xml:space="preserve"> </w:t>
            </w:r>
            <w:proofErr w:type="spellStart"/>
            <w:r w:rsidRPr="008B76DD">
              <w:rPr>
                <w:b/>
                <w:sz w:val="20"/>
                <w:szCs w:val="20"/>
              </w:rPr>
              <w:t>te</w:t>
            </w:r>
            <w:r w:rsidRPr="008B76DD">
              <w:rPr>
                <w:b/>
                <w:sz w:val="20"/>
                <w:szCs w:val="20"/>
              </w:rPr>
              <w:t>r</w:t>
            </w:r>
            <w:r w:rsidRPr="008B76DD">
              <w:rPr>
                <w:b/>
                <w:sz w:val="20"/>
                <w:szCs w:val="20"/>
              </w:rPr>
              <w:t>vadat</w:t>
            </w:r>
            <w:proofErr w:type="spellEnd"/>
          </w:p>
        </w:tc>
        <w:tc>
          <w:tcPr>
            <w:tcW w:w="1540" w:type="dxa"/>
            <w:shd w:val="clear" w:color="auto" w:fill="B3B3B3"/>
            <w:vAlign w:val="center"/>
          </w:tcPr>
          <w:p w:rsidR="003E1965" w:rsidRPr="008B76DD" w:rsidRDefault="003E1965" w:rsidP="000B6170">
            <w:pPr>
              <w:pStyle w:val="Norml1"/>
              <w:spacing w:after="0"/>
              <w:jc w:val="center"/>
              <w:rPr>
                <w:b/>
                <w:sz w:val="20"/>
                <w:szCs w:val="20"/>
                <w:lang w:val="hu-HU" w:bidi="sa-IN"/>
              </w:rPr>
            </w:pPr>
            <w:proofErr w:type="spellStart"/>
            <w:r w:rsidRPr="008B76DD">
              <w:rPr>
                <w:b/>
                <w:sz w:val="20"/>
                <w:szCs w:val="20"/>
              </w:rPr>
              <w:t>Indikátorok</w:t>
            </w:r>
            <w:proofErr w:type="spellEnd"/>
            <w:r w:rsidRPr="008B76DD">
              <w:rPr>
                <w:b/>
                <w:sz w:val="20"/>
                <w:szCs w:val="20"/>
              </w:rPr>
              <w:t xml:space="preserve"> </w:t>
            </w:r>
            <w:proofErr w:type="spellStart"/>
            <w:r w:rsidRPr="008B76DD">
              <w:rPr>
                <w:b/>
                <w:sz w:val="20"/>
                <w:szCs w:val="20"/>
              </w:rPr>
              <w:t>k</w:t>
            </w:r>
            <w:r w:rsidRPr="008B76DD">
              <w:rPr>
                <w:b/>
                <w:sz w:val="20"/>
                <w:szCs w:val="20"/>
              </w:rPr>
              <w:t>u</w:t>
            </w:r>
            <w:r w:rsidRPr="008B76DD">
              <w:rPr>
                <w:b/>
                <w:sz w:val="20"/>
                <w:szCs w:val="20"/>
              </w:rPr>
              <w:t>mulált</w:t>
            </w:r>
            <w:proofErr w:type="spellEnd"/>
            <w:r w:rsidRPr="008B76DD">
              <w:rPr>
                <w:b/>
                <w:sz w:val="20"/>
                <w:szCs w:val="20"/>
              </w:rPr>
              <w:t xml:space="preserve"> </w:t>
            </w:r>
            <w:proofErr w:type="spellStart"/>
            <w:r w:rsidRPr="008B76DD">
              <w:rPr>
                <w:b/>
                <w:sz w:val="20"/>
                <w:szCs w:val="20"/>
              </w:rPr>
              <w:t>értéke</w:t>
            </w:r>
            <w:proofErr w:type="spellEnd"/>
          </w:p>
        </w:tc>
      </w:tr>
      <w:tr w:rsidR="003E1965" w:rsidRPr="008B76DD" w:rsidTr="00454EEA">
        <w:tblPrEx>
          <w:tblCellMar>
            <w:top w:w="0" w:type="dxa"/>
            <w:bottom w:w="0" w:type="dxa"/>
          </w:tblCellMar>
        </w:tblPrEx>
        <w:trPr>
          <w:jc w:val="center"/>
        </w:trPr>
        <w:tc>
          <w:tcPr>
            <w:tcW w:w="514" w:type="dxa"/>
          </w:tcPr>
          <w:p w:rsidR="003E1965" w:rsidRPr="008B76DD" w:rsidRDefault="003E1965" w:rsidP="00454EEA">
            <w:pPr>
              <w:pStyle w:val="Norml1"/>
              <w:spacing w:after="0"/>
              <w:jc w:val="center"/>
              <w:rPr>
                <w:b/>
                <w:bCs/>
                <w:sz w:val="20"/>
                <w:szCs w:val="20"/>
                <w:lang w:val="hu-HU" w:bidi="sa-IN"/>
              </w:rPr>
            </w:pPr>
            <w:r w:rsidRPr="008B76DD">
              <w:rPr>
                <w:b/>
                <w:bCs/>
                <w:sz w:val="20"/>
                <w:szCs w:val="20"/>
                <w:lang w:val="hu-HU" w:bidi="sa-IN"/>
              </w:rPr>
              <w:t>O</w:t>
            </w:r>
          </w:p>
        </w:tc>
        <w:tc>
          <w:tcPr>
            <w:tcW w:w="5854" w:type="dxa"/>
          </w:tcPr>
          <w:p w:rsidR="003E1965" w:rsidRPr="008B76DD" w:rsidRDefault="003E1965" w:rsidP="000B6170">
            <w:pPr>
              <w:pStyle w:val="Norml1"/>
              <w:spacing w:after="0"/>
              <w:rPr>
                <w:b/>
                <w:bCs/>
                <w:sz w:val="20"/>
                <w:szCs w:val="20"/>
                <w:lang w:val="hu-HU" w:bidi="sa-IN"/>
              </w:rPr>
            </w:pPr>
            <w:r w:rsidRPr="008B76DD">
              <w:rPr>
                <w:b/>
                <w:bCs/>
                <w:sz w:val="20"/>
                <w:szCs w:val="20"/>
                <w:lang w:val="hu-HU" w:bidi="sa-IN"/>
              </w:rPr>
              <w:t>A támogatott együttműk</w:t>
            </w:r>
            <w:r w:rsidRPr="008B76DD">
              <w:rPr>
                <w:b/>
                <w:bCs/>
                <w:sz w:val="20"/>
                <w:szCs w:val="20"/>
                <w:lang w:val="hu-HU" w:bidi="sa-IN"/>
              </w:rPr>
              <w:t>ö</w:t>
            </w:r>
            <w:r w:rsidRPr="008B76DD">
              <w:rPr>
                <w:b/>
                <w:bCs/>
                <w:sz w:val="20"/>
                <w:szCs w:val="20"/>
                <w:lang w:val="hu-HU" w:bidi="sa-IN"/>
              </w:rPr>
              <w:t>dési projektek száma</w:t>
            </w:r>
          </w:p>
          <w:p w:rsidR="003E1965" w:rsidRPr="008B76DD" w:rsidRDefault="003E1965" w:rsidP="000B6170">
            <w:pPr>
              <w:numPr>
                <w:ilvl w:val="0"/>
                <w:numId w:val="37"/>
              </w:numPr>
              <w:spacing w:after="0"/>
              <w:rPr>
                <w:sz w:val="20"/>
                <w:szCs w:val="20"/>
              </w:rPr>
            </w:pPr>
            <w:r w:rsidRPr="008B76DD">
              <w:rPr>
                <w:sz w:val="20"/>
                <w:szCs w:val="20"/>
              </w:rPr>
              <w:t>térségek közötti</w:t>
            </w:r>
          </w:p>
          <w:p w:rsidR="003E1965" w:rsidRPr="008B76DD" w:rsidRDefault="003E1965" w:rsidP="000B6170">
            <w:pPr>
              <w:numPr>
                <w:ilvl w:val="0"/>
                <w:numId w:val="37"/>
              </w:numPr>
              <w:spacing w:after="0"/>
              <w:rPr>
                <w:sz w:val="20"/>
                <w:szCs w:val="20"/>
              </w:rPr>
            </w:pPr>
            <w:r w:rsidRPr="008B76DD">
              <w:rPr>
                <w:sz w:val="20"/>
                <w:szCs w:val="20"/>
              </w:rPr>
              <w:t>nemzetk</w:t>
            </w:r>
            <w:r w:rsidRPr="008B76DD">
              <w:rPr>
                <w:sz w:val="20"/>
                <w:szCs w:val="20"/>
              </w:rPr>
              <w:t>ö</w:t>
            </w:r>
            <w:r w:rsidRPr="008B76DD">
              <w:rPr>
                <w:sz w:val="20"/>
                <w:szCs w:val="20"/>
              </w:rPr>
              <w:t>zi</w:t>
            </w:r>
          </w:p>
          <w:p w:rsidR="003E1965" w:rsidRPr="008B76DD" w:rsidRDefault="003E1965" w:rsidP="000B6170">
            <w:pPr>
              <w:numPr>
                <w:ilvl w:val="0"/>
                <w:numId w:val="37"/>
              </w:numPr>
              <w:spacing w:after="0"/>
              <w:rPr>
                <w:sz w:val="20"/>
                <w:szCs w:val="20"/>
              </w:rPr>
            </w:pPr>
            <w:r w:rsidRPr="008B76DD">
              <w:rPr>
                <w:sz w:val="20"/>
                <w:szCs w:val="20"/>
              </w:rPr>
              <w:t>I. tengely</w:t>
            </w:r>
          </w:p>
          <w:p w:rsidR="003E1965" w:rsidRPr="008B76DD" w:rsidRDefault="003E1965" w:rsidP="000B6170">
            <w:pPr>
              <w:numPr>
                <w:ilvl w:val="0"/>
                <w:numId w:val="37"/>
              </w:numPr>
              <w:spacing w:after="0"/>
              <w:rPr>
                <w:sz w:val="20"/>
                <w:szCs w:val="20"/>
              </w:rPr>
            </w:pPr>
            <w:r w:rsidRPr="008B76DD">
              <w:rPr>
                <w:sz w:val="20"/>
                <w:szCs w:val="20"/>
              </w:rPr>
              <w:t>II. tengely</w:t>
            </w:r>
          </w:p>
          <w:p w:rsidR="003E1965" w:rsidRPr="008B76DD" w:rsidRDefault="003E1965" w:rsidP="000B6170">
            <w:pPr>
              <w:numPr>
                <w:ilvl w:val="0"/>
                <w:numId w:val="37"/>
              </w:numPr>
              <w:spacing w:after="0"/>
              <w:rPr>
                <w:sz w:val="20"/>
                <w:szCs w:val="20"/>
                <w:lang w:bidi="sa-IN"/>
              </w:rPr>
            </w:pPr>
            <w:r w:rsidRPr="008B76DD">
              <w:rPr>
                <w:sz w:val="20"/>
                <w:szCs w:val="20"/>
              </w:rPr>
              <w:t>III. tengely</w:t>
            </w:r>
          </w:p>
          <w:p w:rsidR="003E1965" w:rsidRPr="003E1965" w:rsidRDefault="003E1965" w:rsidP="000B6170">
            <w:pPr>
              <w:pStyle w:val="Norml1"/>
              <w:spacing w:after="0"/>
              <w:rPr>
                <w:b/>
                <w:bCs/>
                <w:sz w:val="20"/>
                <w:szCs w:val="20"/>
                <w:lang w:val="hu-HU" w:bidi="sa-IN"/>
              </w:rPr>
            </w:pPr>
            <w:r w:rsidRPr="008B76DD">
              <w:rPr>
                <w:b/>
                <w:bCs/>
                <w:sz w:val="20"/>
                <w:szCs w:val="20"/>
                <w:lang w:val="hu-HU" w:bidi="sa-IN"/>
              </w:rPr>
              <w:t>Az együttműködésben résztvevő HACS-ok száma</w:t>
            </w:r>
          </w:p>
          <w:p w:rsidR="003E1965" w:rsidRPr="008B76DD" w:rsidRDefault="003E1965" w:rsidP="000B6170">
            <w:pPr>
              <w:numPr>
                <w:ilvl w:val="0"/>
                <w:numId w:val="37"/>
              </w:numPr>
              <w:spacing w:after="0"/>
              <w:rPr>
                <w:sz w:val="20"/>
                <w:szCs w:val="20"/>
              </w:rPr>
            </w:pPr>
            <w:r w:rsidRPr="008B76DD">
              <w:rPr>
                <w:sz w:val="20"/>
                <w:szCs w:val="20"/>
                <w:lang w:bidi="sa-IN"/>
              </w:rPr>
              <w:t xml:space="preserve">térségek </w:t>
            </w:r>
            <w:r w:rsidRPr="008B76DD">
              <w:rPr>
                <w:sz w:val="20"/>
                <w:szCs w:val="20"/>
              </w:rPr>
              <w:t>közötti</w:t>
            </w:r>
          </w:p>
          <w:p w:rsidR="003E1965" w:rsidRPr="008B76DD" w:rsidRDefault="003E1965" w:rsidP="000B6170">
            <w:pPr>
              <w:numPr>
                <w:ilvl w:val="0"/>
                <w:numId w:val="37"/>
              </w:numPr>
              <w:spacing w:after="0"/>
              <w:rPr>
                <w:sz w:val="20"/>
                <w:szCs w:val="20"/>
              </w:rPr>
            </w:pPr>
            <w:r w:rsidRPr="008B76DD">
              <w:rPr>
                <w:sz w:val="20"/>
                <w:szCs w:val="20"/>
              </w:rPr>
              <w:t>nemzetk</w:t>
            </w:r>
            <w:r w:rsidRPr="008B76DD">
              <w:rPr>
                <w:sz w:val="20"/>
                <w:szCs w:val="20"/>
              </w:rPr>
              <w:t>ö</w:t>
            </w:r>
            <w:r w:rsidRPr="008B76DD">
              <w:rPr>
                <w:sz w:val="20"/>
                <w:szCs w:val="20"/>
              </w:rPr>
              <w:t>zi</w:t>
            </w:r>
          </w:p>
          <w:p w:rsidR="003E1965" w:rsidRPr="008B76DD" w:rsidRDefault="003E1965" w:rsidP="000B6170">
            <w:pPr>
              <w:numPr>
                <w:ilvl w:val="0"/>
                <w:numId w:val="37"/>
              </w:numPr>
              <w:spacing w:after="0"/>
              <w:rPr>
                <w:sz w:val="20"/>
                <w:szCs w:val="20"/>
              </w:rPr>
            </w:pPr>
            <w:r w:rsidRPr="008B76DD">
              <w:rPr>
                <w:sz w:val="20"/>
                <w:szCs w:val="20"/>
              </w:rPr>
              <w:t>I. tengely</w:t>
            </w:r>
          </w:p>
          <w:p w:rsidR="003E1965" w:rsidRPr="008B76DD" w:rsidRDefault="003E1965" w:rsidP="000B6170">
            <w:pPr>
              <w:numPr>
                <w:ilvl w:val="0"/>
                <w:numId w:val="37"/>
              </w:numPr>
              <w:spacing w:after="0"/>
              <w:rPr>
                <w:sz w:val="20"/>
                <w:szCs w:val="20"/>
              </w:rPr>
            </w:pPr>
            <w:r w:rsidRPr="008B76DD">
              <w:rPr>
                <w:sz w:val="20"/>
                <w:szCs w:val="20"/>
              </w:rPr>
              <w:t>II. tengely</w:t>
            </w:r>
          </w:p>
          <w:p w:rsidR="003E1965" w:rsidRPr="008B76DD" w:rsidRDefault="003E1965" w:rsidP="000B6170">
            <w:pPr>
              <w:numPr>
                <w:ilvl w:val="0"/>
                <w:numId w:val="37"/>
              </w:numPr>
              <w:spacing w:after="0"/>
              <w:rPr>
                <w:sz w:val="20"/>
                <w:szCs w:val="20"/>
                <w:lang w:bidi="sa-IN"/>
              </w:rPr>
            </w:pPr>
            <w:r w:rsidRPr="008B76DD">
              <w:rPr>
                <w:sz w:val="20"/>
                <w:szCs w:val="20"/>
              </w:rPr>
              <w:t>III. tengely</w:t>
            </w:r>
          </w:p>
        </w:tc>
        <w:tc>
          <w:tcPr>
            <w:tcW w:w="1430" w:type="dxa"/>
          </w:tcPr>
          <w:p w:rsidR="003E1965" w:rsidRPr="008B76DD" w:rsidRDefault="003E1965" w:rsidP="000B6170">
            <w:pPr>
              <w:pStyle w:val="Norml1"/>
              <w:spacing w:after="0"/>
              <w:jc w:val="right"/>
              <w:rPr>
                <w:sz w:val="20"/>
                <w:szCs w:val="20"/>
              </w:rPr>
            </w:pPr>
            <w:r w:rsidRPr="008B76DD">
              <w:rPr>
                <w:sz w:val="20"/>
                <w:szCs w:val="20"/>
              </w:rPr>
              <w:t>200</w:t>
            </w:r>
            <w:r w:rsidRPr="008B76DD">
              <w:rPr>
                <w:sz w:val="20"/>
                <w:szCs w:val="20"/>
              </w:rPr>
              <w:br/>
              <w:t>40</w:t>
            </w:r>
          </w:p>
          <w:p w:rsidR="003E1965" w:rsidRPr="008B76DD" w:rsidRDefault="003E1965" w:rsidP="000B6170">
            <w:pPr>
              <w:pStyle w:val="Norml1"/>
              <w:spacing w:after="0"/>
              <w:jc w:val="right"/>
              <w:rPr>
                <w:sz w:val="20"/>
                <w:szCs w:val="20"/>
              </w:rPr>
            </w:pPr>
            <w:r w:rsidRPr="008B76DD">
              <w:rPr>
                <w:sz w:val="20"/>
                <w:szCs w:val="20"/>
              </w:rPr>
              <w:t>160</w:t>
            </w:r>
          </w:p>
          <w:p w:rsidR="003E1965" w:rsidRPr="008B76DD" w:rsidRDefault="003E1965" w:rsidP="000B6170">
            <w:pPr>
              <w:pStyle w:val="Norml1"/>
              <w:spacing w:after="0"/>
              <w:jc w:val="right"/>
              <w:rPr>
                <w:sz w:val="20"/>
                <w:szCs w:val="20"/>
              </w:rPr>
            </w:pPr>
            <w:r w:rsidRPr="008B76DD">
              <w:rPr>
                <w:sz w:val="20"/>
                <w:szCs w:val="20"/>
              </w:rPr>
              <w:t>50</w:t>
            </w:r>
          </w:p>
          <w:p w:rsidR="003E1965" w:rsidRPr="008B76DD" w:rsidRDefault="003E1965" w:rsidP="000B6170">
            <w:pPr>
              <w:pStyle w:val="Norml1"/>
              <w:spacing w:after="0"/>
              <w:jc w:val="right"/>
              <w:rPr>
                <w:sz w:val="20"/>
                <w:szCs w:val="20"/>
              </w:rPr>
            </w:pPr>
            <w:r w:rsidRPr="008B76DD">
              <w:rPr>
                <w:sz w:val="20"/>
                <w:szCs w:val="20"/>
              </w:rPr>
              <w:t>20</w:t>
            </w:r>
          </w:p>
          <w:p w:rsidR="003E1965" w:rsidRPr="008B76DD" w:rsidRDefault="003E1965" w:rsidP="000B6170">
            <w:pPr>
              <w:pStyle w:val="Norml1"/>
              <w:spacing w:after="0"/>
              <w:jc w:val="right"/>
              <w:rPr>
                <w:sz w:val="20"/>
                <w:szCs w:val="20"/>
              </w:rPr>
            </w:pPr>
            <w:r w:rsidRPr="008B76DD">
              <w:rPr>
                <w:sz w:val="20"/>
                <w:szCs w:val="20"/>
              </w:rPr>
              <w:t>130</w:t>
            </w:r>
          </w:p>
          <w:p w:rsidR="003E1965" w:rsidRPr="008B76DD" w:rsidRDefault="003E1965" w:rsidP="000B6170">
            <w:pPr>
              <w:pStyle w:val="Norml1"/>
              <w:spacing w:after="0"/>
              <w:jc w:val="right"/>
              <w:rPr>
                <w:sz w:val="20"/>
                <w:szCs w:val="20"/>
              </w:rPr>
            </w:pPr>
            <w:r w:rsidRPr="008B76DD">
              <w:rPr>
                <w:sz w:val="20"/>
                <w:szCs w:val="20"/>
              </w:rPr>
              <w:t>48</w:t>
            </w:r>
            <w:r w:rsidRPr="008B76DD">
              <w:rPr>
                <w:sz w:val="20"/>
                <w:szCs w:val="20"/>
              </w:rPr>
              <w:br/>
              <w:t>10</w:t>
            </w:r>
          </w:p>
          <w:p w:rsidR="003E1965" w:rsidRPr="008B76DD" w:rsidRDefault="003E1965" w:rsidP="000B6170">
            <w:pPr>
              <w:pStyle w:val="Norml1"/>
              <w:spacing w:after="0"/>
              <w:jc w:val="right"/>
              <w:rPr>
                <w:sz w:val="20"/>
                <w:szCs w:val="20"/>
              </w:rPr>
            </w:pPr>
            <w:r w:rsidRPr="008B76DD">
              <w:rPr>
                <w:sz w:val="20"/>
                <w:szCs w:val="20"/>
              </w:rPr>
              <w:t>38</w:t>
            </w:r>
          </w:p>
          <w:p w:rsidR="003E1965" w:rsidRPr="008B76DD" w:rsidRDefault="003E1965" w:rsidP="000B6170">
            <w:pPr>
              <w:pStyle w:val="Norml1"/>
              <w:tabs>
                <w:tab w:val="right" w:pos="2293"/>
              </w:tabs>
              <w:spacing w:after="0"/>
              <w:jc w:val="right"/>
              <w:rPr>
                <w:sz w:val="20"/>
                <w:szCs w:val="20"/>
              </w:rPr>
            </w:pPr>
            <w:r w:rsidRPr="008B76DD">
              <w:rPr>
                <w:sz w:val="20"/>
                <w:szCs w:val="20"/>
              </w:rPr>
              <w:t>15</w:t>
            </w:r>
          </w:p>
          <w:p w:rsidR="003E1965" w:rsidRPr="008B76DD" w:rsidRDefault="003E1965" w:rsidP="000B6170">
            <w:pPr>
              <w:pStyle w:val="Norml1"/>
              <w:spacing w:after="0"/>
              <w:jc w:val="right"/>
              <w:rPr>
                <w:sz w:val="20"/>
                <w:szCs w:val="20"/>
              </w:rPr>
            </w:pPr>
            <w:r w:rsidRPr="008B76DD">
              <w:rPr>
                <w:sz w:val="20"/>
                <w:szCs w:val="20"/>
              </w:rPr>
              <w:t>5</w:t>
            </w:r>
          </w:p>
          <w:p w:rsidR="003E1965" w:rsidRPr="008B76DD" w:rsidRDefault="003E1965" w:rsidP="000B6170">
            <w:pPr>
              <w:pStyle w:val="Norml1"/>
              <w:spacing w:after="0"/>
              <w:jc w:val="right"/>
              <w:rPr>
                <w:sz w:val="20"/>
                <w:szCs w:val="20"/>
              </w:rPr>
            </w:pPr>
            <w:r w:rsidRPr="008B76DD">
              <w:rPr>
                <w:sz w:val="20"/>
                <w:szCs w:val="20"/>
              </w:rPr>
              <w:t>28</w:t>
            </w:r>
          </w:p>
        </w:tc>
        <w:tc>
          <w:tcPr>
            <w:tcW w:w="1540" w:type="dxa"/>
          </w:tcPr>
          <w:p w:rsidR="003E1965" w:rsidRPr="008B76DD" w:rsidRDefault="003E1965" w:rsidP="000B6170">
            <w:pPr>
              <w:pStyle w:val="Norml1"/>
              <w:spacing w:after="0"/>
              <w:jc w:val="right"/>
              <w:rPr>
                <w:sz w:val="20"/>
                <w:szCs w:val="20"/>
              </w:rPr>
            </w:pPr>
            <w:r w:rsidRPr="008B76DD">
              <w:rPr>
                <w:sz w:val="20"/>
                <w:szCs w:val="20"/>
              </w:rPr>
              <w:t>407</w:t>
            </w:r>
          </w:p>
          <w:p w:rsidR="003E1965" w:rsidRPr="008B76DD" w:rsidRDefault="003E1965" w:rsidP="000B6170">
            <w:pPr>
              <w:pStyle w:val="Norml1"/>
              <w:spacing w:after="0"/>
              <w:jc w:val="right"/>
              <w:rPr>
                <w:sz w:val="20"/>
                <w:szCs w:val="20"/>
              </w:rPr>
            </w:pPr>
            <w:r w:rsidRPr="008B76DD">
              <w:rPr>
                <w:sz w:val="20"/>
                <w:szCs w:val="20"/>
              </w:rPr>
              <w:t>310</w:t>
            </w:r>
          </w:p>
          <w:p w:rsidR="003E1965" w:rsidRPr="008B76DD" w:rsidRDefault="003E1965" w:rsidP="000B6170">
            <w:pPr>
              <w:pStyle w:val="Norml1"/>
              <w:spacing w:after="0"/>
              <w:jc w:val="right"/>
              <w:rPr>
                <w:sz w:val="20"/>
                <w:szCs w:val="20"/>
              </w:rPr>
            </w:pPr>
            <w:r w:rsidRPr="008B76DD">
              <w:rPr>
                <w:sz w:val="20"/>
                <w:szCs w:val="20"/>
              </w:rPr>
              <w:t>97</w:t>
            </w:r>
          </w:p>
          <w:p w:rsidR="003E1965" w:rsidRPr="008B76DD" w:rsidRDefault="003E1965" w:rsidP="000B6170">
            <w:pPr>
              <w:pStyle w:val="Norml1"/>
              <w:spacing w:after="0"/>
              <w:jc w:val="right"/>
              <w:rPr>
                <w:sz w:val="20"/>
                <w:szCs w:val="20"/>
              </w:rPr>
            </w:pPr>
            <w:r w:rsidRPr="008B76DD">
              <w:rPr>
                <w:sz w:val="20"/>
                <w:szCs w:val="20"/>
              </w:rPr>
              <w:t>NA</w:t>
            </w:r>
          </w:p>
          <w:p w:rsidR="003E1965" w:rsidRPr="008B76DD" w:rsidRDefault="003E1965" w:rsidP="000B6170">
            <w:pPr>
              <w:pStyle w:val="Norml1"/>
              <w:spacing w:after="0"/>
              <w:jc w:val="right"/>
              <w:rPr>
                <w:sz w:val="20"/>
                <w:szCs w:val="20"/>
              </w:rPr>
            </w:pPr>
            <w:r w:rsidRPr="008B76DD">
              <w:rPr>
                <w:sz w:val="20"/>
                <w:szCs w:val="20"/>
              </w:rPr>
              <w:t>NA</w:t>
            </w:r>
          </w:p>
          <w:p w:rsidR="003E1965" w:rsidRPr="008B76DD" w:rsidRDefault="003E1965" w:rsidP="000B6170">
            <w:pPr>
              <w:pStyle w:val="Norml1"/>
              <w:spacing w:after="0"/>
              <w:jc w:val="right"/>
              <w:rPr>
                <w:sz w:val="20"/>
                <w:szCs w:val="20"/>
              </w:rPr>
            </w:pPr>
            <w:r w:rsidRPr="008B76DD">
              <w:rPr>
                <w:sz w:val="20"/>
                <w:szCs w:val="20"/>
              </w:rPr>
              <w:t>407</w:t>
            </w:r>
          </w:p>
          <w:p w:rsidR="003E1965" w:rsidRPr="008B76DD" w:rsidRDefault="003E1965" w:rsidP="000B6170">
            <w:pPr>
              <w:pStyle w:val="Norml1"/>
              <w:spacing w:after="0"/>
              <w:jc w:val="right"/>
              <w:rPr>
                <w:sz w:val="20"/>
                <w:szCs w:val="20"/>
              </w:rPr>
            </w:pPr>
            <w:r w:rsidRPr="008B76DD">
              <w:rPr>
                <w:sz w:val="20"/>
                <w:szCs w:val="20"/>
              </w:rPr>
              <w:t>-</w:t>
            </w:r>
          </w:p>
          <w:p w:rsidR="003E1965" w:rsidRPr="008B76DD" w:rsidRDefault="003E1965" w:rsidP="000B6170">
            <w:pPr>
              <w:pStyle w:val="Norml1"/>
              <w:spacing w:after="0"/>
              <w:jc w:val="right"/>
              <w:rPr>
                <w:sz w:val="20"/>
                <w:szCs w:val="20"/>
              </w:rPr>
            </w:pPr>
            <w:r w:rsidRPr="008B76DD">
              <w:rPr>
                <w:sz w:val="20"/>
                <w:szCs w:val="20"/>
              </w:rPr>
              <w:t>-</w:t>
            </w:r>
          </w:p>
          <w:p w:rsidR="003E1965" w:rsidRPr="008B76DD" w:rsidRDefault="003E1965" w:rsidP="000B6170">
            <w:pPr>
              <w:pStyle w:val="Norml1"/>
              <w:spacing w:after="0"/>
              <w:jc w:val="right"/>
              <w:rPr>
                <w:sz w:val="20"/>
                <w:szCs w:val="20"/>
              </w:rPr>
            </w:pPr>
            <w:r w:rsidRPr="008B76DD">
              <w:rPr>
                <w:sz w:val="20"/>
                <w:szCs w:val="20"/>
              </w:rPr>
              <w:t>-</w:t>
            </w:r>
          </w:p>
          <w:p w:rsidR="003E1965" w:rsidRPr="008B76DD" w:rsidRDefault="003E1965" w:rsidP="000B6170">
            <w:pPr>
              <w:pStyle w:val="Norml1"/>
              <w:spacing w:after="0"/>
              <w:jc w:val="right"/>
              <w:rPr>
                <w:sz w:val="20"/>
                <w:szCs w:val="20"/>
              </w:rPr>
            </w:pPr>
            <w:r w:rsidRPr="008B76DD">
              <w:rPr>
                <w:sz w:val="20"/>
                <w:szCs w:val="20"/>
              </w:rPr>
              <w:t>-</w:t>
            </w:r>
          </w:p>
          <w:p w:rsidR="003E1965" w:rsidRPr="008B76DD" w:rsidRDefault="003E1965" w:rsidP="000B6170">
            <w:pPr>
              <w:pStyle w:val="Norml1"/>
              <w:spacing w:after="0"/>
              <w:jc w:val="right"/>
              <w:rPr>
                <w:sz w:val="20"/>
                <w:szCs w:val="20"/>
              </w:rPr>
            </w:pPr>
            <w:r w:rsidRPr="008B76DD">
              <w:rPr>
                <w:sz w:val="20"/>
                <w:szCs w:val="20"/>
              </w:rPr>
              <w:t>-</w:t>
            </w:r>
          </w:p>
          <w:p w:rsidR="003E1965" w:rsidRPr="008B76DD" w:rsidRDefault="003E1965" w:rsidP="000B6170">
            <w:pPr>
              <w:pStyle w:val="Norml1"/>
              <w:spacing w:after="0"/>
              <w:jc w:val="right"/>
              <w:rPr>
                <w:sz w:val="20"/>
                <w:szCs w:val="20"/>
              </w:rPr>
            </w:pPr>
            <w:r w:rsidRPr="008B76DD">
              <w:rPr>
                <w:sz w:val="20"/>
                <w:szCs w:val="20"/>
              </w:rPr>
              <w:t>-</w:t>
            </w:r>
          </w:p>
        </w:tc>
      </w:tr>
      <w:tr w:rsidR="003E1965" w:rsidRPr="008B76DD" w:rsidTr="00454EEA">
        <w:tblPrEx>
          <w:tblCellMar>
            <w:top w:w="0" w:type="dxa"/>
            <w:bottom w:w="0" w:type="dxa"/>
          </w:tblCellMar>
        </w:tblPrEx>
        <w:trPr>
          <w:jc w:val="center"/>
        </w:trPr>
        <w:tc>
          <w:tcPr>
            <w:tcW w:w="514" w:type="dxa"/>
          </w:tcPr>
          <w:p w:rsidR="003E1965" w:rsidRPr="008B76DD" w:rsidRDefault="003E1965" w:rsidP="00454EEA">
            <w:pPr>
              <w:pStyle w:val="Norml1"/>
              <w:spacing w:after="0"/>
              <w:jc w:val="center"/>
              <w:rPr>
                <w:sz w:val="20"/>
                <w:szCs w:val="20"/>
                <w:lang w:val="hu-HU" w:bidi="sa-IN"/>
              </w:rPr>
            </w:pPr>
            <w:r w:rsidRPr="008B76DD">
              <w:rPr>
                <w:sz w:val="20"/>
                <w:szCs w:val="20"/>
                <w:lang w:val="hu-HU" w:bidi="sa-IN"/>
              </w:rPr>
              <w:t>R</w:t>
            </w:r>
          </w:p>
        </w:tc>
        <w:tc>
          <w:tcPr>
            <w:tcW w:w="5854" w:type="dxa"/>
          </w:tcPr>
          <w:p w:rsidR="003E1965" w:rsidRPr="008B76DD" w:rsidRDefault="003E1965" w:rsidP="000B6170">
            <w:pPr>
              <w:pStyle w:val="Norml1"/>
              <w:spacing w:after="0"/>
              <w:rPr>
                <w:sz w:val="20"/>
                <w:szCs w:val="20"/>
                <w:lang w:val="hu-HU" w:bidi="sa-IN"/>
              </w:rPr>
            </w:pPr>
            <w:r w:rsidRPr="008B76DD">
              <w:rPr>
                <w:sz w:val="20"/>
                <w:szCs w:val="20"/>
                <w:lang w:val="hu-HU" w:bidi="sa-IN"/>
              </w:rPr>
              <w:t>A létrehozott munkahelyek bruttó száma</w:t>
            </w:r>
          </w:p>
        </w:tc>
        <w:tc>
          <w:tcPr>
            <w:tcW w:w="1430" w:type="dxa"/>
          </w:tcPr>
          <w:p w:rsidR="003E1965" w:rsidRPr="008B76DD" w:rsidRDefault="003E1965" w:rsidP="000B6170">
            <w:pPr>
              <w:pStyle w:val="Norml1"/>
              <w:spacing w:after="0"/>
              <w:jc w:val="right"/>
              <w:rPr>
                <w:sz w:val="20"/>
                <w:szCs w:val="20"/>
              </w:rPr>
            </w:pPr>
            <w:r w:rsidRPr="008B76DD">
              <w:rPr>
                <w:sz w:val="20"/>
                <w:szCs w:val="20"/>
              </w:rPr>
              <w:t>50</w:t>
            </w:r>
          </w:p>
        </w:tc>
        <w:tc>
          <w:tcPr>
            <w:tcW w:w="1540" w:type="dxa"/>
          </w:tcPr>
          <w:p w:rsidR="003E1965" w:rsidRPr="008B76DD" w:rsidRDefault="002C749C" w:rsidP="000B6170">
            <w:pPr>
              <w:pStyle w:val="Norml1"/>
              <w:spacing w:after="0"/>
              <w:jc w:val="right"/>
              <w:rPr>
                <w:sz w:val="20"/>
                <w:szCs w:val="20"/>
              </w:rPr>
            </w:pPr>
            <w:r w:rsidRPr="00017030">
              <w:rPr>
                <w:sz w:val="20"/>
                <w:szCs w:val="20"/>
              </w:rPr>
              <w:t>1,5</w:t>
            </w:r>
          </w:p>
        </w:tc>
      </w:tr>
      <w:tr w:rsidR="003E1965" w:rsidRPr="008B76DD" w:rsidTr="00454EEA">
        <w:tblPrEx>
          <w:tblCellMar>
            <w:top w:w="0" w:type="dxa"/>
            <w:bottom w:w="0" w:type="dxa"/>
          </w:tblCellMar>
        </w:tblPrEx>
        <w:trPr>
          <w:jc w:val="center"/>
        </w:trPr>
        <w:tc>
          <w:tcPr>
            <w:tcW w:w="514" w:type="dxa"/>
          </w:tcPr>
          <w:p w:rsidR="003E1965" w:rsidRPr="008B76DD" w:rsidRDefault="003E1965" w:rsidP="00454EEA">
            <w:pPr>
              <w:pStyle w:val="Norml1"/>
              <w:spacing w:after="0"/>
              <w:jc w:val="center"/>
              <w:rPr>
                <w:sz w:val="20"/>
                <w:szCs w:val="20"/>
                <w:lang w:val="hu-HU" w:bidi="sa-IN"/>
              </w:rPr>
            </w:pPr>
            <w:r w:rsidRPr="008B76DD">
              <w:rPr>
                <w:sz w:val="20"/>
                <w:szCs w:val="20"/>
                <w:lang w:val="hu-HU" w:bidi="sa-IN"/>
              </w:rPr>
              <w:t>I</w:t>
            </w:r>
          </w:p>
        </w:tc>
        <w:tc>
          <w:tcPr>
            <w:tcW w:w="5854" w:type="dxa"/>
          </w:tcPr>
          <w:p w:rsidR="003E1965" w:rsidRPr="008B76DD" w:rsidRDefault="003E1965" w:rsidP="000B6170">
            <w:pPr>
              <w:pStyle w:val="Norml1"/>
              <w:spacing w:after="0"/>
              <w:rPr>
                <w:sz w:val="20"/>
                <w:szCs w:val="20"/>
                <w:lang w:val="hu-HU" w:bidi="sa-IN"/>
              </w:rPr>
            </w:pPr>
            <w:r w:rsidRPr="008B76DD">
              <w:rPr>
                <w:sz w:val="20"/>
                <w:szCs w:val="20"/>
                <w:lang w:val="hu-HU" w:bidi="sa-IN"/>
              </w:rPr>
              <w:t>A támogatott tevékenységek által létrehozott új munkahelyek nettó sz</w:t>
            </w:r>
            <w:r w:rsidRPr="008B76DD">
              <w:rPr>
                <w:sz w:val="20"/>
                <w:szCs w:val="20"/>
                <w:lang w:val="hu-HU" w:bidi="sa-IN"/>
              </w:rPr>
              <w:t>á</w:t>
            </w:r>
            <w:r w:rsidRPr="008B76DD">
              <w:rPr>
                <w:sz w:val="20"/>
                <w:szCs w:val="20"/>
                <w:lang w:val="hu-HU" w:bidi="sa-IN"/>
              </w:rPr>
              <w:t xml:space="preserve">ma </w:t>
            </w:r>
            <w:proofErr w:type="spellStart"/>
            <w:r w:rsidRPr="008B76DD">
              <w:rPr>
                <w:sz w:val="20"/>
                <w:szCs w:val="20"/>
                <w:lang w:val="hu-HU" w:bidi="sa-IN"/>
              </w:rPr>
              <w:t>FTE-ben</w:t>
            </w:r>
            <w:proofErr w:type="spellEnd"/>
          </w:p>
        </w:tc>
        <w:tc>
          <w:tcPr>
            <w:tcW w:w="1430" w:type="dxa"/>
          </w:tcPr>
          <w:p w:rsidR="003E1965" w:rsidRPr="008B76DD" w:rsidRDefault="003E1965" w:rsidP="000B6170">
            <w:pPr>
              <w:spacing w:after="0"/>
              <w:jc w:val="right"/>
              <w:rPr>
                <w:sz w:val="20"/>
                <w:szCs w:val="20"/>
              </w:rPr>
            </w:pPr>
            <w:r w:rsidRPr="008B76DD">
              <w:rPr>
                <w:sz w:val="20"/>
                <w:szCs w:val="20"/>
              </w:rPr>
              <w:t>40</w:t>
            </w:r>
          </w:p>
        </w:tc>
        <w:tc>
          <w:tcPr>
            <w:tcW w:w="1540" w:type="dxa"/>
          </w:tcPr>
          <w:p w:rsidR="003E1965" w:rsidRPr="008B76DD" w:rsidRDefault="000854AD" w:rsidP="000B6170">
            <w:pPr>
              <w:spacing w:after="0"/>
              <w:jc w:val="right"/>
              <w:rPr>
                <w:sz w:val="20"/>
                <w:szCs w:val="20"/>
              </w:rPr>
            </w:pPr>
            <w:r>
              <w:rPr>
                <w:sz w:val="20"/>
                <w:szCs w:val="20"/>
              </w:rPr>
              <w:t>-</w:t>
            </w:r>
          </w:p>
        </w:tc>
      </w:tr>
    </w:tbl>
    <w:p w:rsidR="004E26A4" w:rsidRDefault="003E1965" w:rsidP="003E1965">
      <w:pPr>
        <w:pStyle w:val="j-forrs"/>
        <w:widowControl w:val="0"/>
        <w:suppressAutoHyphens w:val="0"/>
      </w:pPr>
      <w:r w:rsidRPr="00C003F8">
        <w:t>Forrás: MVH</w:t>
      </w:r>
    </w:p>
    <w:p w:rsidR="00CC368C" w:rsidRDefault="00CC368C" w:rsidP="00CC368C">
      <w:pPr>
        <w:pStyle w:val="j-nomlszveg"/>
      </w:pPr>
      <w:r>
        <w:t>Az eredmény és hatás indikátorok esetében a számítás módszertan kidolgozása és az adatforrások meghatározás tekintetében felülvizsgálat indult 2011-ben.</w:t>
      </w:r>
    </w:p>
    <w:p w:rsidR="004E26A4" w:rsidRDefault="003E1965" w:rsidP="00CB27A5">
      <w:pPr>
        <w:pStyle w:val="j-cmsor4"/>
      </w:pPr>
      <w:r w:rsidRPr="003E1965">
        <w:lastRenderedPageBreak/>
        <w:t xml:space="preserve">Térségek közötti és nemzetközi együttműködések (421) </w:t>
      </w:r>
      <w:r>
        <w:t>jogcím</w:t>
      </w:r>
      <w:r w:rsidRPr="003E1965">
        <w:t xml:space="preserve"> rövid bemutatása</w:t>
      </w:r>
    </w:p>
    <w:p w:rsidR="00FD0D27" w:rsidRPr="00843D1D" w:rsidRDefault="00FD0D27" w:rsidP="00FD0D27">
      <w:pPr>
        <w:pStyle w:val="j-nomlszveg"/>
      </w:pPr>
      <w:r w:rsidRPr="00843D1D">
        <w:t>2011-ben nem volt pályázat benyújtására lehetőség. Az intézkedés végrehajtása a LEADER Progr</w:t>
      </w:r>
      <w:r w:rsidRPr="00843D1D">
        <w:t>a</w:t>
      </w:r>
      <w:r w:rsidRPr="00843D1D">
        <w:t>mon belül történt, a végr</w:t>
      </w:r>
      <w:r w:rsidRPr="00843D1D">
        <w:t>e</w:t>
      </w:r>
      <w:r w:rsidRPr="00843D1D">
        <w:t>hajtás módját a fent említett 122/2009. (IX.</w:t>
      </w:r>
      <w:r w:rsidR="003E6079">
        <w:t xml:space="preserve"> </w:t>
      </w:r>
      <w:r w:rsidRPr="00843D1D">
        <w:t>17.) FVM rendelet szabályozta. A 122/2009. (IX.</w:t>
      </w:r>
      <w:r w:rsidR="003E6079">
        <w:t xml:space="preserve"> </w:t>
      </w:r>
      <w:r w:rsidRPr="00843D1D">
        <w:t xml:space="preserve">17.) FVM rendelet módosításai erre a </w:t>
      </w:r>
      <w:r>
        <w:t>jogcímre</w:t>
      </w:r>
      <w:r w:rsidRPr="00843D1D">
        <w:t xml:space="preserve"> is kiterjedtek.</w:t>
      </w:r>
    </w:p>
    <w:p w:rsidR="00FD0D27" w:rsidRDefault="00FD0D27" w:rsidP="00FD0D27">
      <w:pPr>
        <w:pStyle w:val="j-nomlszveg"/>
      </w:pPr>
      <w:r w:rsidRPr="00843D1D">
        <w:t>2011-ben a 122/2009. (IX.</w:t>
      </w:r>
      <w:r w:rsidR="003E6079">
        <w:t xml:space="preserve"> </w:t>
      </w:r>
      <w:r w:rsidRPr="00843D1D">
        <w:t>17.) FVM rendelet helyett új jogszabály – a 76/2011. (VII.</w:t>
      </w:r>
      <w:r w:rsidR="003E6079">
        <w:t xml:space="preserve"> </w:t>
      </w:r>
      <w:r w:rsidRPr="00843D1D">
        <w:t>29.) VM rend</w:t>
      </w:r>
      <w:r w:rsidRPr="00843D1D">
        <w:t>e</w:t>
      </w:r>
      <w:r w:rsidRPr="00843D1D">
        <w:t>let - alapján hirdette meg az Irányító Hatóság a LEADER Program jogcímeit. Az új rendeletben nem szerepelt a Térségek közötti és nemzetközi együt</w:t>
      </w:r>
      <w:r w:rsidRPr="00843D1D">
        <w:t>t</w:t>
      </w:r>
      <w:r w:rsidRPr="00843D1D">
        <w:t>működések jogcím. Az Irányító Hatóság döntése értelmében az intézkedés a továbbiakban központi lebonyolítású lesz.</w:t>
      </w:r>
    </w:p>
    <w:p w:rsidR="009A5C1F" w:rsidRPr="00C003F8" w:rsidRDefault="009A5C1F" w:rsidP="00C64356">
      <w:pPr>
        <w:pStyle w:val="j-tblzatszm"/>
      </w:pPr>
      <w:r w:rsidRPr="00C003F8">
        <w:t>táblázat</w:t>
      </w:r>
    </w:p>
    <w:p w:rsidR="009A5C1F" w:rsidRPr="00C003F8" w:rsidRDefault="009A5C1F" w:rsidP="00843D1D">
      <w:pPr>
        <w:pStyle w:val="j-tblzat-fcm"/>
      </w:pPr>
      <w:r w:rsidRPr="00C003F8">
        <w:t>Együttműködési projektek végrehajtása támogatási jogcím 201</w:t>
      </w:r>
      <w:r>
        <w:t>1</w:t>
      </w:r>
      <w:r w:rsidRPr="00C003F8">
        <w:t>. évi eredményei</w:t>
      </w:r>
    </w:p>
    <w:tbl>
      <w:tblPr>
        <w:tblW w:w="8825" w:type="dxa"/>
        <w:jc w:val="center"/>
        <w:tblInd w:w="47" w:type="dxa"/>
        <w:tblCellMar>
          <w:left w:w="70" w:type="dxa"/>
          <w:right w:w="70" w:type="dxa"/>
        </w:tblCellMar>
        <w:tblLook w:val="0000" w:firstRow="0" w:lastRow="0" w:firstColumn="0" w:lastColumn="0" w:noHBand="0" w:noVBand="0"/>
      </w:tblPr>
      <w:tblGrid>
        <w:gridCol w:w="4705"/>
        <w:gridCol w:w="550"/>
        <w:gridCol w:w="1390"/>
        <w:gridCol w:w="619"/>
        <w:gridCol w:w="1561"/>
      </w:tblGrid>
      <w:tr w:rsidR="00843D1D" w:rsidRPr="00843D1D" w:rsidTr="00454EEA">
        <w:trPr>
          <w:trHeight w:val="270"/>
          <w:jc w:val="center"/>
        </w:trPr>
        <w:tc>
          <w:tcPr>
            <w:tcW w:w="470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843D1D" w:rsidRPr="00843D1D" w:rsidRDefault="00843D1D" w:rsidP="00843D1D">
            <w:pPr>
              <w:suppressAutoHyphens w:val="0"/>
              <w:spacing w:after="0"/>
              <w:rPr>
                <w:rFonts w:eastAsia="Times New Roman" w:cs="Times New Roman"/>
                <w:kern w:val="0"/>
                <w:sz w:val="20"/>
                <w:szCs w:val="20"/>
                <w:lang w:bidi="bn-IN"/>
              </w:rPr>
            </w:pPr>
            <w:r w:rsidRPr="00843D1D">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843D1D" w:rsidRPr="00843D1D" w:rsidRDefault="00843D1D" w:rsidP="00843D1D">
            <w:pPr>
              <w:suppressAutoHyphens w:val="0"/>
              <w:spacing w:after="0"/>
              <w:jc w:val="center"/>
              <w:rPr>
                <w:rFonts w:eastAsia="Times New Roman" w:cs="Times New Roman"/>
                <w:b/>
                <w:bCs/>
                <w:kern w:val="0"/>
                <w:sz w:val="20"/>
                <w:szCs w:val="20"/>
                <w:lang w:bidi="bn-IN"/>
              </w:rPr>
            </w:pPr>
            <w:r w:rsidRPr="00843D1D">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843D1D" w:rsidRPr="00843D1D" w:rsidRDefault="00843D1D" w:rsidP="00843D1D">
            <w:pPr>
              <w:suppressAutoHyphens w:val="0"/>
              <w:spacing w:after="0"/>
              <w:jc w:val="center"/>
              <w:rPr>
                <w:rFonts w:eastAsia="Times New Roman" w:cs="Times New Roman"/>
                <w:b/>
                <w:bCs/>
                <w:kern w:val="0"/>
                <w:sz w:val="20"/>
                <w:szCs w:val="20"/>
                <w:lang w:bidi="bn-IN"/>
              </w:rPr>
            </w:pPr>
            <w:r w:rsidRPr="00843D1D">
              <w:rPr>
                <w:rFonts w:eastAsia="Times New Roman" w:cs="Times New Roman"/>
                <w:b/>
                <w:bCs/>
                <w:kern w:val="0"/>
                <w:sz w:val="20"/>
                <w:szCs w:val="20"/>
                <w:lang w:bidi="bn-IN"/>
              </w:rPr>
              <w:t>2007-2011.</w:t>
            </w:r>
          </w:p>
        </w:tc>
      </w:tr>
      <w:tr w:rsidR="00843D1D" w:rsidRPr="00843D1D" w:rsidTr="00454EEA">
        <w:trPr>
          <w:trHeight w:val="270"/>
          <w:jc w:val="center"/>
        </w:trPr>
        <w:tc>
          <w:tcPr>
            <w:tcW w:w="4705" w:type="dxa"/>
            <w:tcBorders>
              <w:top w:val="nil"/>
              <w:left w:val="double" w:sz="6" w:space="0" w:color="auto"/>
              <w:bottom w:val="double" w:sz="6" w:space="0" w:color="auto"/>
              <w:right w:val="single" w:sz="4" w:space="0" w:color="auto"/>
            </w:tcBorders>
            <w:shd w:val="clear" w:color="auto" w:fill="C0C0C0"/>
            <w:noWrap/>
          </w:tcPr>
          <w:p w:rsidR="00843D1D" w:rsidRPr="00843D1D" w:rsidRDefault="00843D1D" w:rsidP="00843D1D">
            <w:pPr>
              <w:suppressAutoHyphens w:val="0"/>
              <w:spacing w:after="0"/>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 </w:t>
            </w:r>
          </w:p>
        </w:tc>
        <w:tc>
          <w:tcPr>
            <w:tcW w:w="550" w:type="dxa"/>
            <w:tcBorders>
              <w:top w:val="nil"/>
              <w:left w:val="nil"/>
              <w:bottom w:val="double" w:sz="6" w:space="0" w:color="auto"/>
              <w:right w:val="single" w:sz="4" w:space="0" w:color="auto"/>
            </w:tcBorders>
            <w:shd w:val="clear" w:color="auto" w:fill="C0C0C0"/>
            <w:noWrap/>
          </w:tcPr>
          <w:p w:rsidR="00843D1D" w:rsidRPr="00843D1D" w:rsidRDefault="00843D1D" w:rsidP="00843D1D">
            <w:pPr>
              <w:suppressAutoHyphens w:val="0"/>
              <w:spacing w:after="0"/>
              <w:jc w:val="center"/>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db</w:t>
            </w:r>
          </w:p>
        </w:tc>
        <w:tc>
          <w:tcPr>
            <w:tcW w:w="1390" w:type="dxa"/>
            <w:tcBorders>
              <w:top w:val="nil"/>
              <w:left w:val="nil"/>
              <w:bottom w:val="double" w:sz="6" w:space="0" w:color="auto"/>
              <w:right w:val="single" w:sz="4" w:space="0" w:color="auto"/>
            </w:tcBorders>
            <w:shd w:val="clear" w:color="auto" w:fill="C0C0C0"/>
            <w:noWrap/>
          </w:tcPr>
          <w:p w:rsidR="00843D1D" w:rsidRPr="00843D1D" w:rsidRDefault="00843D1D" w:rsidP="00843D1D">
            <w:pPr>
              <w:suppressAutoHyphens w:val="0"/>
              <w:spacing w:after="0"/>
              <w:jc w:val="center"/>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w:t>
            </w:r>
          </w:p>
        </w:tc>
        <w:tc>
          <w:tcPr>
            <w:tcW w:w="619" w:type="dxa"/>
            <w:tcBorders>
              <w:top w:val="nil"/>
              <w:left w:val="nil"/>
              <w:bottom w:val="double" w:sz="6" w:space="0" w:color="auto"/>
              <w:right w:val="single" w:sz="4" w:space="0" w:color="auto"/>
            </w:tcBorders>
            <w:shd w:val="clear" w:color="auto" w:fill="C0C0C0"/>
            <w:noWrap/>
          </w:tcPr>
          <w:p w:rsidR="00843D1D" w:rsidRPr="00843D1D" w:rsidRDefault="00843D1D" w:rsidP="00843D1D">
            <w:pPr>
              <w:suppressAutoHyphens w:val="0"/>
              <w:spacing w:after="0"/>
              <w:jc w:val="center"/>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db</w:t>
            </w:r>
          </w:p>
        </w:tc>
        <w:tc>
          <w:tcPr>
            <w:tcW w:w="1561" w:type="dxa"/>
            <w:tcBorders>
              <w:top w:val="nil"/>
              <w:left w:val="nil"/>
              <w:bottom w:val="double" w:sz="6" w:space="0" w:color="auto"/>
              <w:right w:val="double" w:sz="6" w:space="0" w:color="auto"/>
            </w:tcBorders>
            <w:shd w:val="clear" w:color="auto" w:fill="C0C0C0"/>
            <w:noWrap/>
          </w:tcPr>
          <w:p w:rsidR="00843D1D" w:rsidRPr="00843D1D" w:rsidRDefault="00843D1D" w:rsidP="00843D1D">
            <w:pPr>
              <w:suppressAutoHyphens w:val="0"/>
              <w:spacing w:after="0"/>
              <w:jc w:val="center"/>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w:t>
            </w:r>
          </w:p>
        </w:tc>
      </w:tr>
      <w:tr w:rsidR="00843D1D" w:rsidRPr="00843D1D" w:rsidTr="00454EEA">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843D1D" w:rsidRPr="00843D1D" w:rsidRDefault="00843D1D" w:rsidP="00843D1D">
            <w:pPr>
              <w:suppressAutoHyphens w:val="0"/>
              <w:spacing w:after="0"/>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beérkezett támogatási kérelem</w:t>
            </w:r>
          </w:p>
        </w:tc>
        <w:tc>
          <w:tcPr>
            <w:tcW w:w="550"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0</w:t>
            </w:r>
          </w:p>
        </w:tc>
        <w:tc>
          <w:tcPr>
            <w:tcW w:w="1390"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0</w:t>
            </w:r>
          </w:p>
        </w:tc>
        <w:tc>
          <w:tcPr>
            <w:tcW w:w="619"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604</w:t>
            </w:r>
          </w:p>
        </w:tc>
        <w:tc>
          <w:tcPr>
            <w:tcW w:w="1561" w:type="dxa"/>
            <w:tcBorders>
              <w:top w:val="nil"/>
              <w:left w:val="nil"/>
              <w:bottom w:val="single" w:sz="4" w:space="0" w:color="auto"/>
              <w:right w:val="double" w:sz="6" w:space="0" w:color="auto"/>
            </w:tcBorders>
            <w:shd w:val="clear" w:color="auto" w:fill="auto"/>
            <w:noWrap/>
          </w:tcPr>
          <w:p w:rsidR="00843D1D" w:rsidRPr="00843D1D" w:rsidRDefault="00843D1D" w:rsidP="00843D1D">
            <w:pPr>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5 345 806</w:t>
            </w:r>
          </w:p>
        </w:tc>
      </w:tr>
      <w:tr w:rsidR="00843D1D" w:rsidRPr="00843D1D" w:rsidTr="00454EEA">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843D1D" w:rsidRPr="00843D1D" w:rsidRDefault="00843D1D" w:rsidP="00843D1D">
            <w:pPr>
              <w:suppressAutoHyphens w:val="0"/>
              <w:spacing w:after="0"/>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ebből elutasított</w:t>
            </w:r>
          </w:p>
        </w:tc>
        <w:tc>
          <w:tcPr>
            <w:tcW w:w="550"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28</w:t>
            </w:r>
          </w:p>
        </w:tc>
        <w:tc>
          <w:tcPr>
            <w:tcW w:w="1390"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387 399</w:t>
            </w:r>
          </w:p>
        </w:tc>
        <w:tc>
          <w:tcPr>
            <w:tcW w:w="619"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152</w:t>
            </w:r>
          </w:p>
        </w:tc>
        <w:tc>
          <w:tcPr>
            <w:tcW w:w="1561" w:type="dxa"/>
            <w:tcBorders>
              <w:top w:val="nil"/>
              <w:left w:val="nil"/>
              <w:bottom w:val="single" w:sz="4" w:space="0" w:color="auto"/>
              <w:right w:val="double" w:sz="6"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1 153 966</w:t>
            </w:r>
          </w:p>
        </w:tc>
      </w:tr>
      <w:tr w:rsidR="00843D1D" w:rsidRPr="00843D1D" w:rsidTr="00454EEA">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843D1D" w:rsidRPr="00843D1D" w:rsidRDefault="00843D1D" w:rsidP="00843D1D">
            <w:pPr>
              <w:suppressAutoHyphens w:val="0"/>
              <w:spacing w:after="0"/>
              <w:rPr>
                <w:rFonts w:eastAsia="Times New Roman" w:cs="Times New Roman"/>
                <w:kern w:val="0"/>
                <w:sz w:val="20"/>
                <w:szCs w:val="20"/>
                <w:lang w:bidi="bn-IN"/>
              </w:rPr>
            </w:pPr>
            <w:r w:rsidRPr="00843D1D">
              <w:rPr>
                <w:rFonts w:eastAsia="Times New Roman" w:cs="Times New Roman"/>
                <w:kern w:val="0"/>
                <w:sz w:val="20"/>
                <w:szCs w:val="20"/>
                <w:lang w:bidi="bn-IN"/>
              </w:rPr>
              <w:t>visszavont</w:t>
            </w:r>
          </w:p>
        </w:tc>
        <w:tc>
          <w:tcPr>
            <w:tcW w:w="550"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6</w:t>
            </w:r>
          </w:p>
        </w:tc>
        <w:tc>
          <w:tcPr>
            <w:tcW w:w="1390" w:type="dxa"/>
            <w:tcBorders>
              <w:top w:val="nil"/>
              <w:left w:val="nil"/>
              <w:bottom w:val="single" w:sz="4" w:space="0" w:color="auto"/>
              <w:right w:val="single" w:sz="4" w:space="0" w:color="auto"/>
            </w:tcBorders>
            <w:shd w:val="clear" w:color="auto" w:fill="C0C0C0"/>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 </w:t>
            </w:r>
          </w:p>
        </w:tc>
        <w:tc>
          <w:tcPr>
            <w:tcW w:w="619"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48</w:t>
            </w:r>
          </w:p>
        </w:tc>
        <w:tc>
          <w:tcPr>
            <w:tcW w:w="1561" w:type="dxa"/>
            <w:tcBorders>
              <w:top w:val="nil"/>
              <w:left w:val="nil"/>
              <w:bottom w:val="single" w:sz="4" w:space="0" w:color="auto"/>
              <w:right w:val="double" w:sz="6" w:space="0" w:color="auto"/>
            </w:tcBorders>
            <w:shd w:val="clear" w:color="auto" w:fill="C0C0C0"/>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 </w:t>
            </w:r>
          </w:p>
        </w:tc>
      </w:tr>
      <w:tr w:rsidR="00843D1D" w:rsidRPr="00843D1D" w:rsidTr="00454EEA">
        <w:trPr>
          <w:trHeight w:val="285"/>
          <w:jc w:val="center"/>
        </w:trPr>
        <w:tc>
          <w:tcPr>
            <w:tcW w:w="4705" w:type="dxa"/>
            <w:tcBorders>
              <w:top w:val="nil"/>
              <w:left w:val="double" w:sz="6" w:space="0" w:color="auto"/>
              <w:bottom w:val="double" w:sz="6" w:space="0" w:color="auto"/>
              <w:right w:val="single" w:sz="4" w:space="0" w:color="auto"/>
            </w:tcBorders>
            <w:shd w:val="clear" w:color="auto" w:fill="auto"/>
            <w:noWrap/>
          </w:tcPr>
          <w:p w:rsidR="00843D1D" w:rsidRPr="00843D1D" w:rsidRDefault="00843D1D" w:rsidP="00843D1D">
            <w:pPr>
              <w:suppressAutoHyphens w:val="0"/>
              <w:spacing w:after="0"/>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jóváhagyott</w:t>
            </w:r>
          </w:p>
        </w:tc>
        <w:tc>
          <w:tcPr>
            <w:tcW w:w="550" w:type="dxa"/>
            <w:tcBorders>
              <w:top w:val="nil"/>
              <w:left w:val="nil"/>
              <w:bottom w:val="double" w:sz="6"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190</w:t>
            </w:r>
          </w:p>
        </w:tc>
        <w:tc>
          <w:tcPr>
            <w:tcW w:w="1390" w:type="dxa"/>
            <w:tcBorders>
              <w:top w:val="nil"/>
              <w:left w:val="nil"/>
              <w:bottom w:val="double" w:sz="6"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1 452 063</w:t>
            </w:r>
          </w:p>
        </w:tc>
        <w:tc>
          <w:tcPr>
            <w:tcW w:w="619" w:type="dxa"/>
            <w:tcBorders>
              <w:top w:val="nil"/>
              <w:left w:val="nil"/>
              <w:bottom w:val="double" w:sz="6"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407</w:t>
            </w:r>
          </w:p>
        </w:tc>
        <w:tc>
          <w:tcPr>
            <w:tcW w:w="1561" w:type="dxa"/>
            <w:tcBorders>
              <w:top w:val="nil"/>
              <w:left w:val="nil"/>
              <w:bottom w:val="double" w:sz="6" w:space="0" w:color="auto"/>
              <w:right w:val="double" w:sz="6" w:space="0" w:color="auto"/>
            </w:tcBorders>
            <w:shd w:val="clear" w:color="auto" w:fill="auto"/>
            <w:noWrap/>
          </w:tcPr>
          <w:p w:rsidR="00843D1D" w:rsidRPr="00843D1D" w:rsidRDefault="00843D1D" w:rsidP="00843D1D">
            <w:pPr>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3 500 309</w:t>
            </w:r>
          </w:p>
        </w:tc>
      </w:tr>
      <w:tr w:rsidR="00843D1D" w:rsidRPr="00843D1D" w:rsidTr="00454EEA">
        <w:trPr>
          <w:trHeight w:val="285"/>
          <w:jc w:val="center"/>
        </w:trPr>
        <w:tc>
          <w:tcPr>
            <w:tcW w:w="4705" w:type="dxa"/>
            <w:tcBorders>
              <w:top w:val="nil"/>
              <w:left w:val="double" w:sz="6" w:space="0" w:color="auto"/>
              <w:bottom w:val="single" w:sz="4" w:space="0" w:color="auto"/>
              <w:right w:val="single" w:sz="4" w:space="0" w:color="auto"/>
            </w:tcBorders>
            <w:shd w:val="clear" w:color="auto" w:fill="auto"/>
            <w:noWrap/>
          </w:tcPr>
          <w:p w:rsidR="00843D1D" w:rsidRPr="00843D1D" w:rsidRDefault="00843D1D" w:rsidP="00843D1D">
            <w:pPr>
              <w:suppressAutoHyphens w:val="0"/>
              <w:spacing w:after="0"/>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támogatott kifizetési kérelem</w:t>
            </w:r>
          </w:p>
        </w:tc>
        <w:tc>
          <w:tcPr>
            <w:tcW w:w="550"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157</w:t>
            </w:r>
          </w:p>
        </w:tc>
        <w:tc>
          <w:tcPr>
            <w:tcW w:w="1390"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652 393</w:t>
            </w:r>
          </w:p>
        </w:tc>
        <w:tc>
          <w:tcPr>
            <w:tcW w:w="619"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207</w:t>
            </w:r>
          </w:p>
        </w:tc>
        <w:tc>
          <w:tcPr>
            <w:tcW w:w="1561" w:type="dxa"/>
            <w:tcBorders>
              <w:top w:val="nil"/>
              <w:left w:val="nil"/>
              <w:bottom w:val="single" w:sz="4" w:space="0" w:color="auto"/>
              <w:right w:val="double" w:sz="6"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818 039</w:t>
            </w:r>
          </w:p>
        </w:tc>
      </w:tr>
      <w:tr w:rsidR="00843D1D" w:rsidRPr="00843D1D" w:rsidTr="00454EEA">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843D1D" w:rsidRPr="00843D1D" w:rsidRDefault="00CB27A5" w:rsidP="00843D1D">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50" w:type="dxa"/>
            <w:tcBorders>
              <w:top w:val="nil"/>
              <w:left w:val="nil"/>
              <w:bottom w:val="single" w:sz="4" w:space="0" w:color="auto"/>
              <w:right w:val="single" w:sz="4" w:space="0" w:color="auto"/>
            </w:tcBorders>
            <w:shd w:val="clear" w:color="auto" w:fill="C0C0C0"/>
            <w:noWrap/>
            <w:vAlign w:val="bottom"/>
          </w:tcPr>
          <w:p w:rsidR="00843D1D" w:rsidRPr="00843D1D" w:rsidRDefault="00843D1D" w:rsidP="00843D1D">
            <w:pPr>
              <w:suppressAutoHyphens w:val="0"/>
              <w:spacing w:after="0"/>
              <w:jc w:val="right"/>
              <w:rPr>
                <w:rFonts w:eastAsia="Times New Roman" w:cs="Times New Roman"/>
                <w:b/>
                <w:bCs/>
                <w:kern w:val="0"/>
                <w:sz w:val="20"/>
                <w:szCs w:val="20"/>
                <w:lang w:bidi="bn-IN"/>
              </w:rPr>
            </w:pPr>
            <w:r w:rsidRPr="00843D1D">
              <w:rPr>
                <w:rFonts w:eastAsia="Times New Roman" w:cs="Times New Roman"/>
                <w:b/>
                <w:bCs/>
                <w:kern w:val="0"/>
                <w:sz w:val="20"/>
                <w:szCs w:val="20"/>
                <w:lang w:bidi="bn-IN"/>
              </w:rPr>
              <w:t> </w:t>
            </w:r>
          </w:p>
        </w:tc>
        <w:tc>
          <w:tcPr>
            <w:tcW w:w="1390"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664 158</w:t>
            </w:r>
          </w:p>
        </w:tc>
        <w:tc>
          <w:tcPr>
            <w:tcW w:w="619" w:type="dxa"/>
            <w:tcBorders>
              <w:top w:val="nil"/>
              <w:left w:val="nil"/>
              <w:bottom w:val="single" w:sz="4" w:space="0" w:color="auto"/>
              <w:right w:val="single" w:sz="4" w:space="0" w:color="auto"/>
            </w:tcBorders>
            <w:shd w:val="clear" w:color="auto" w:fill="C0C0C0"/>
            <w:noWrap/>
            <w:vAlign w:val="bottom"/>
          </w:tcPr>
          <w:p w:rsidR="00843D1D" w:rsidRPr="00843D1D" w:rsidRDefault="00843D1D" w:rsidP="00843D1D">
            <w:pPr>
              <w:suppressAutoHyphens w:val="0"/>
              <w:spacing w:after="0"/>
              <w:jc w:val="right"/>
              <w:rPr>
                <w:rFonts w:eastAsia="Times New Roman" w:cs="Times New Roman"/>
                <w:b/>
                <w:bCs/>
                <w:kern w:val="0"/>
                <w:sz w:val="20"/>
                <w:szCs w:val="20"/>
                <w:lang w:bidi="bn-IN"/>
              </w:rPr>
            </w:pPr>
            <w:r w:rsidRPr="00843D1D">
              <w:rPr>
                <w:rFonts w:eastAsia="Times New Roman" w:cs="Times New Roman"/>
                <w:b/>
                <w:bCs/>
                <w:kern w:val="0"/>
                <w:sz w:val="20"/>
                <w:szCs w:val="20"/>
                <w:lang w:bidi="bn-IN"/>
              </w:rPr>
              <w:t> </w:t>
            </w:r>
          </w:p>
        </w:tc>
        <w:tc>
          <w:tcPr>
            <w:tcW w:w="1561" w:type="dxa"/>
            <w:tcBorders>
              <w:top w:val="nil"/>
              <w:left w:val="nil"/>
              <w:bottom w:val="single" w:sz="4" w:space="0" w:color="auto"/>
              <w:right w:val="double" w:sz="6" w:space="0" w:color="auto"/>
            </w:tcBorders>
            <w:shd w:val="clear" w:color="auto" w:fill="auto"/>
            <w:noWrap/>
          </w:tcPr>
          <w:p w:rsidR="00843D1D" w:rsidRPr="00843D1D" w:rsidRDefault="00843D1D" w:rsidP="00843D1D">
            <w:pPr>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811 571</w:t>
            </w:r>
          </w:p>
        </w:tc>
      </w:tr>
      <w:tr w:rsidR="00843D1D" w:rsidRPr="00843D1D" w:rsidTr="00454EEA">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843D1D" w:rsidRPr="00843D1D" w:rsidRDefault="00843D1D" w:rsidP="00843D1D">
            <w:pPr>
              <w:suppressAutoHyphens w:val="0"/>
              <w:spacing w:after="0"/>
              <w:jc w:val="left"/>
              <w:rPr>
                <w:rFonts w:eastAsia="Times New Roman" w:cs="Times New Roman"/>
                <w:kern w:val="0"/>
                <w:sz w:val="20"/>
                <w:szCs w:val="20"/>
                <w:lang w:bidi="bn-IN"/>
              </w:rPr>
            </w:pPr>
            <w:r w:rsidRPr="00843D1D">
              <w:rPr>
                <w:rFonts w:eastAsia="Times New Roman" w:cs="Times New Roman"/>
                <w:kern w:val="0"/>
                <w:sz w:val="20"/>
                <w:szCs w:val="20"/>
                <w:lang w:bidi="bn-IN"/>
              </w:rPr>
              <w:t xml:space="preserve">   a kifizetésből közösségi</w:t>
            </w:r>
          </w:p>
        </w:tc>
        <w:tc>
          <w:tcPr>
            <w:tcW w:w="550" w:type="dxa"/>
            <w:tcBorders>
              <w:top w:val="nil"/>
              <w:left w:val="nil"/>
              <w:bottom w:val="single" w:sz="4" w:space="0" w:color="auto"/>
              <w:right w:val="single" w:sz="4" w:space="0" w:color="auto"/>
            </w:tcBorders>
            <w:shd w:val="clear" w:color="auto" w:fill="C0C0C0"/>
            <w:noWrap/>
            <w:vAlign w:val="bottom"/>
          </w:tcPr>
          <w:p w:rsidR="00843D1D" w:rsidRPr="00843D1D" w:rsidRDefault="00843D1D" w:rsidP="00843D1D">
            <w:pPr>
              <w:suppressAutoHyphens w:val="0"/>
              <w:spacing w:after="0"/>
              <w:jc w:val="right"/>
              <w:rPr>
                <w:rFonts w:eastAsia="Times New Roman" w:cs="Times New Roman"/>
                <w:kern w:val="0"/>
                <w:sz w:val="20"/>
                <w:szCs w:val="20"/>
                <w:lang w:bidi="bn-IN"/>
              </w:rPr>
            </w:pPr>
            <w:r w:rsidRPr="00843D1D">
              <w:rPr>
                <w:rFonts w:eastAsia="Times New Roman" w:cs="Times New Roman"/>
                <w:kern w:val="0"/>
                <w:sz w:val="20"/>
                <w:szCs w:val="20"/>
                <w:lang w:bidi="bn-IN"/>
              </w:rPr>
              <w:t> </w:t>
            </w:r>
          </w:p>
        </w:tc>
        <w:tc>
          <w:tcPr>
            <w:tcW w:w="1390"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kern w:val="0"/>
                <w:sz w:val="20"/>
                <w:szCs w:val="20"/>
                <w:lang w:bidi="bn-IN"/>
              </w:rPr>
            </w:pPr>
            <w:r w:rsidRPr="00843D1D">
              <w:rPr>
                <w:rFonts w:eastAsia="Times New Roman" w:cs="Times New Roman"/>
                <w:kern w:val="0"/>
                <w:sz w:val="20"/>
                <w:szCs w:val="20"/>
                <w:lang w:bidi="bn-IN"/>
              </w:rPr>
              <w:t>506 707</w:t>
            </w:r>
          </w:p>
        </w:tc>
        <w:tc>
          <w:tcPr>
            <w:tcW w:w="619" w:type="dxa"/>
            <w:tcBorders>
              <w:top w:val="nil"/>
              <w:left w:val="nil"/>
              <w:bottom w:val="single" w:sz="4" w:space="0" w:color="auto"/>
              <w:right w:val="single" w:sz="4" w:space="0" w:color="auto"/>
            </w:tcBorders>
            <w:shd w:val="clear" w:color="auto" w:fill="C0C0C0"/>
            <w:noWrap/>
            <w:vAlign w:val="bottom"/>
          </w:tcPr>
          <w:p w:rsidR="00843D1D" w:rsidRPr="00843D1D" w:rsidRDefault="00843D1D" w:rsidP="00843D1D">
            <w:pPr>
              <w:suppressAutoHyphens w:val="0"/>
              <w:spacing w:after="0"/>
              <w:jc w:val="right"/>
              <w:rPr>
                <w:rFonts w:eastAsia="Times New Roman" w:cs="Times New Roman"/>
                <w:kern w:val="0"/>
                <w:sz w:val="20"/>
                <w:szCs w:val="20"/>
                <w:lang w:bidi="bn-IN"/>
              </w:rPr>
            </w:pPr>
            <w:r w:rsidRPr="00843D1D">
              <w:rPr>
                <w:rFonts w:eastAsia="Times New Roman" w:cs="Times New Roman"/>
                <w:kern w:val="0"/>
                <w:sz w:val="20"/>
                <w:szCs w:val="20"/>
                <w:lang w:bidi="bn-IN"/>
              </w:rPr>
              <w:t> </w:t>
            </w:r>
          </w:p>
        </w:tc>
        <w:tc>
          <w:tcPr>
            <w:tcW w:w="1561" w:type="dxa"/>
            <w:tcBorders>
              <w:top w:val="nil"/>
              <w:left w:val="nil"/>
              <w:bottom w:val="single" w:sz="4" w:space="0" w:color="auto"/>
              <w:right w:val="double" w:sz="6" w:space="0" w:color="auto"/>
            </w:tcBorders>
            <w:shd w:val="clear" w:color="auto" w:fill="auto"/>
            <w:noWrap/>
          </w:tcPr>
          <w:p w:rsidR="00843D1D" w:rsidRPr="00843D1D" w:rsidRDefault="00843D1D" w:rsidP="00843D1D">
            <w:pPr>
              <w:suppressAutoHyphens w:val="0"/>
              <w:spacing w:after="0"/>
              <w:jc w:val="right"/>
              <w:rPr>
                <w:rFonts w:eastAsia="Times New Roman" w:cs="Times New Roman"/>
                <w:kern w:val="0"/>
                <w:sz w:val="20"/>
                <w:szCs w:val="20"/>
                <w:lang w:bidi="bn-IN"/>
              </w:rPr>
            </w:pPr>
            <w:r w:rsidRPr="00843D1D">
              <w:rPr>
                <w:rFonts w:eastAsia="Times New Roman" w:cs="Times New Roman"/>
                <w:kern w:val="0"/>
                <w:sz w:val="20"/>
                <w:szCs w:val="20"/>
                <w:lang w:bidi="bn-IN"/>
              </w:rPr>
              <w:t>621 825</w:t>
            </w:r>
          </w:p>
        </w:tc>
      </w:tr>
      <w:tr w:rsidR="00843D1D" w:rsidRPr="00843D1D" w:rsidTr="00454EEA">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843D1D" w:rsidRPr="00843D1D" w:rsidRDefault="00843D1D" w:rsidP="00843D1D">
            <w:pPr>
              <w:suppressAutoHyphens w:val="0"/>
              <w:spacing w:after="0"/>
              <w:jc w:val="left"/>
              <w:rPr>
                <w:rFonts w:eastAsia="Times New Roman" w:cs="Times New Roman"/>
                <w:kern w:val="0"/>
                <w:sz w:val="20"/>
                <w:szCs w:val="20"/>
                <w:lang w:bidi="bn-IN"/>
              </w:rPr>
            </w:pPr>
            <w:r w:rsidRPr="00843D1D">
              <w:rPr>
                <w:rFonts w:eastAsia="Times New Roman" w:cs="Times New Roman"/>
                <w:kern w:val="0"/>
                <w:sz w:val="20"/>
                <w:szCs w:val="20"/>
                <w:lang w:bidi="bn-IN"/>
              </w:rPr>
              <w:t xml:space="preserve">   a kifizetésből konvergencia régió</w:t>
            </w:r>
          </w:p>
        </w:tc>
        <w:tc>
          <w:tcPr>
            <w:tcW w:w="550" w:type="dxa"/>
            <w:tcBorders>
              <w:top w:val="nil"/>
              <w:left w:val="nil"/>
              <w:bottom w:val="single" w:sz="4" w:space="0" w:color="auto"/>
              <w:right w:val="single" w:sz="4" w:space="0" w:color="auto"/>
            </w:tcBorders>
            <w:shd w:val="clear" w:color="auto" w:fill="C0C0C0"/>
            <w:noWrap/>
            <w:vAlign w:val="bottom"/>
          </w:tcPr>
          <w:p w:rsidR="00843D1D" w:rsidRPr="00843D1D" w:rsidRDefault="00843D1D" w:rsidP="00843D1D">
            <w:pPr>
              <w:suppressAutoHyphens w:val="0"/>
              <w:spacing w:after="0"/>
              <w:jc w:val="right"/>
              <w:rPr>
                <w:rFonts w:eastAsia="Times New Roman" w:cs="Times New Roman"/>
                <w:kern w:val="0"/>
                <w:sz w:val="20"/>
                <w:szCs w:val="20"/>
                <w:lang w:bidi="bn-IN"/>
              </w:rPr>
            </w:pPr>
            <w:r w:rsidRPr="00843D1D">
              <w:rPr>
                <w:rFonts w:eastAsia="Times New Roman" w:cs="Times New Roman"/>
                <w:kern w:val="0"/>
                <w:sz w:val="20"/>
                <w:szCs w:val="20"/>
                <w:lang w:bidi="bn-IN"/>
              </w:rPr>
              <w:t> </w:t>
            </w:r>
          </w:p>
        </w:tc>
        <w:tc>
          <w:tcPr>
            <w:tcW w:w="1390"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571 749</w:t>
            </w:r>
          </w:p>
        </w:tc>
        <w:tc>
          <w:tcPr>
            <w:tcW w:w="619" w:type="dxa"/>
            <w:tcBorders>
              <w:top w:val="nil"/>
              <w:left w:val="nil"/>
              <w:bottom w:val="single" w:sz="4" w:space="0" w:color="auto"/>
              <w:right w:val="single" w:sz="4" w:space="0" w:color="auto"/>
            </w:tcBorders>
            <w:shd w:val="clear" w:color="auto" w:fill="C0C0C0"/>
            <w:noWrap/>
            <w:vAlign w:val="bottom"/>
          </w:tcPr>
          <w:p w:rsidR="00843D1D" w:rsidRPr="00843D1D" w:rsidRDefault="00843D1D" w:rsidP="00843D1D">
            <w:pPr>
              <w:suppressAutoHyphens w:val="0"/>
              <w:spacing w:after="0"/>
              <w:jc w:val="right"/>
              <w:rPr>
                <w:rFonts w:eastAsia="Times New Roman" w:cs="Times New Roman"/>
                <w:kern w:val="0"/>
                <w:sz w:val="20"/>
                <w:szCs w:val="20"/>
                <w:lang w:bidi="bn-IN"/>
              </w:rPr>
            </w:pPr>
            <w:r w:rsidRPr="00843D1D">
              <w:rPr>
                <w:rFonts w:eastAsia="Times New Roman" w:cs="Times New Roman"/>
                <w:kern w:val="0"/>
                <w:sz w:val="20"/>
                <w:szCs w:val="20"/>
                <w:lang w:bidi="bn-IN"/>
              </w:rPr>
              <w:t> </w:t>
            </w:r>
          </w:p>
        </w:tc>
        <w:tc>
          <w:tcPr>
            <w:tcW w:w="1561" w:type="dxa"/>
            <w:tcBorders>
              <w:top w:val="nil"/>
              <w:left w:val="nil"/>
              <w:bottom w:val="single" w:sz="4" w:space="0" w:color="auto"/>
              <w:right w:val="double" w:sz="6"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709 318</w:t>
            </w:r>
          </w:p>
        </w:tc>
      </w:tr>
      <w:tr w:rsidR="00843D1D" w:rsidRPr="00843D1D" w:rsidTr="00454EEA">
        <w:trPr>
          <w:trHeight w:val="270"/>
          <w:jc w:val="center"/>
        </w:trPr>
        <w:tc>
          <w:tcPr>
            <w:tcW w:w="4705" w:type="dxa"/>
            <w:tcBorders>
              <w:top w:val="nil"/>
              <w:left w:val="double" w:sz="6" w:space="0" w:color="auto"/>
              <w:bottom w:val="double" w:sz="6" w:space="0" w:color="auto"/>
              <w:right w:val="single" w:sz="4" w:space="0" w:color="auto"/>
            </w:tcBorders>
            <w:shd w:val="clear" w:color="auto" w:fill="auto"/>
            <w:noWrap/>
          </w:tcPr>
          <w:p w:rsidR="00843D1D" w:rsidRPr="00843D1D" w:rsidRDefault="00843D1D" w:rsidP="00843D1D">
            <w:pPr>
              <w:suppressAutoHyphens w:val="0"/>
              <w:spacing w:after="0"/>
              <w:jc w:val="left"/>
              <w:rPr>
                <w:rFonts w:eastAsia="Times New Roman" w:cs="Times New Roman"/>
                <w:kern w:val="0"/>
                <w:sz w:val="20"/>
                <w:szCs w:val="20"/>
                <w:lang w:bidi="bn-IN"/>
              </w:rPr>
            </w:pPr>
            <w:r w:rsidRPr="00843D1D">
              <w:rPr>
                <w:rFonts w:eastAsia="Times New Roman" w:cs="Times New Roman"/>
                <w:kern w:val="0"/>
                <w:sz w:val="20"/>
                <w:szCs w:val="20"/>
                <w:lang w:bidi="bn-IN"/>
              </w:rPr>
              <w:t xml:space="preserve">      ebből közösségi</w:t>
            </w:r>
          </w:p>
        </w:tc>
        <w:tc>
          <w:tcPr>
            <w:tcW w:w="550" w:type="dxa"/>
            <w:tcBorders>
              <w:top w:val="nil"/>
              <w:left w:val="nil"/>
              <w:bottom w:val="double" w:sz="6" w:space="0" w:color="auto"/>
              <w:right w:val="single" w:sz="4" w:space="0" w:color="auto"/>
            </w:tcBorders>
            <w:shd w:val="clear" w:color="auto" w:fill="C0C0C0"/>
            <w:noWrap/>
            <w:vAlign w:val="bottom"/>
          </w:tcPr>
          <w:p w:rsidR="00843D1D" w:rsidRPr="00843D1D" w:rsidRDefault="00843D1D" w:rsidP="00843D1D">
            <w:pPr>
              <w:suppressAutoHyphens w:val="0"/>
              <w:spacing w:after="0"/>
              <w:jc w:val="right"/>
              <w:rPr>
                <w:rFonts w:eastAsia="Times New Roman" w:cs="Times New Roman"/>
                <w:kern w:val="0"/>
                <w:sz w:val="20"/>
                <w:szCs w:val="20"/>
                <w:lang w:bidi="bn-IN"/>
              </w:rPr>
            </w:pPr>
            <w:r w:rsidRPr="00843D1D">
              <w:rPr>
                <w:rFonts w:eastAsia="Times New Roman" w:cs="Times New Roman"/>
                <w:kern w:val="0"/>
                <w:sz w:val="20"/>
                <w:szCs w:val="20"/>
                <w:lang w:bidi="bn-IN"/>
              </w:rPr>
              <w:t> </w:t>
            </w:r>
          </w:p>
        </w:tc>
        <w:tc>
          <w:tcPr>
            <w:tcW w:w="1390" w:type="dxa"/>
            <w:tcBorders>
              <w:top w:val="nil"/>
              <w:left w:val="nil"/>
              <w:bottom w:val="double" w:sz="6"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455 990</w:t>
            </w:r>
          </w:p>
        </w:tc>
        <w:tc>
          <w:tcPr>
            <w:tcW w:w="619" w:type="dxa"/>
            <w:tcBorders>
              <w:top w:val="nil"/>
              <w:left w:val="nil"/>
              <w:bottom w:val="double" w:sz="6" w:space="0" w:color="auto"/>
              <w:right w:val="single" w:sz="4" w:space="0" w:color="auto"/>
            </w:tcBorders>
            <w:shd w:val="clear" w:color="auto" w:fill="C0C0C0"/>
            <w:noWrap/>
            <w:vAlign w:val="bottom"/>
          </w:tcPr>
          <w:p w:rsidR="00843D1D" w:rsidRPr="00843D1D" w:rsidRDefault="00843D1D" w:rsidP="00843D1D">
            <w:pPr>
              <w:suppressAutoHyphens w:val="0"/>
              <w:spacing w:after="0"/>
              <w:jc w:val="right"/>
              <w:rPr>
                <w:rFonts w:eastAsia="Times New Roman" w:cs="Times New Roman"/>
                <w:kern w:val="0"/>
                <w:sz w:val="20"/>
                <w:szCs w:val="20"/>
                <w:lang w:bidi="bn-IN"/>
              </w:rPr>
            </w:pPr>
            <w:r w:rsidRPr="00843D1D">
              <w:rPr>
                <w:rFonts w:eastAsia="Times New Roman" w:cs="Times New Roman"/>
                <w:kern w:val="0"/>
                <w:sz w:val="20"/>
                <w:szCs w:val="20"/>
                <w:lang w:bidi="bn-IN"/>
              </w:rPr>
              <w:t> </w:t>
            </w:r>
          </w:p>
        </w:tc>
        <w:tc>
          <w:tcPr>
            <w:tcW w:w="1561" w:type="dxa"/>
            <w:tcBorders>
              <w:top w:val="nil"/>
              <w:left w:val="nil"/>
              <w:bottom w:val="double" w:sz="6" w:space="0" w:color="auto"/>
              <w:right w:val="double" w:sz="6"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565 706</w:t>
            </w:r>
          </w:p>
        </w:tc>
      </w:tr>
    </w:tbl>
    <w:p w:rsidR="009A5C1F" w:rsidRDefault="009A5C1F" w:rsidP="009A5C1F">
      <w:pPr>
        <w:pStyle w:val="j-forrs"/>
      </w:pPr>
      <w:r w:rsidRPr="00C003F8">
        <w:t>Forrás: MVH</w:t>
      </w:r>
    </w:p>
    <w:p w:rsidR="00FD0D27" w:rsidRPr="00C003F8" w:rsidRDefault="00FD0D27" w:rsidP="00FD0D27">
      <w:pPr>
        <w:pStyle w:val="j-nomlszveg"/>
      </w:pPr>
      <w:r>
        <w:t>Az előző évről áthúzódó kérelmek feldolgozása során 190 db kérelem jóváhagyására került sor 1,4</w:t>
      </w:r>
      <w:r w:rsidR="003E6079">
        <w:t> </w:t>
      </w:r>
      <w:r>
        <w:t>M</w:t>
      </w:r>
      <w:r w:rsidR="003E6079">
        <w:t> </w:t>
      </w:r>
      <w:r>
        <w:t>euró (</w:t>
      </w:r>
      <w:r w:rsidR="00D3771E">
        <w:t>457 M Ft) kötel</w:t>
      </w:r>
      <w:r w:rsidR="00D3771E">
        <w:t>e</w:t>
      </w:r>
      <w:r w:rsidR="00D3771E">
        <w:t>zettségvállalási összeggel</w:t>
      </w:r>
      <w:r w:rsidR="00D01C82">
        <w:t xml:space="preserve"> 2011-ben</w:t>
      </w:r>
      <w:r w:rsidR="00D3771E">
        <w:t xml:space="preserve">. </w:t>
      </w:r>
      <w:proofErr w:type="gramStart"/>
      <w:r w:rsidR="00D3771E">
        <w:t>A</w:t>
      </w:r>
      <w:proofErr w:type="gramEnd"/>
      <w:r w:rsidR="00D3771E">
        <w:t xml:space="preserve"> kifizetés összege 664 ezer euró (209 M Ft) volt.</w:t>
      </w:r>
      <w:r w:rsidR="00CC368C">
        <w:t xml:space="preserve"> A jogcíme</w:t>
      </w:r>
      <w:r w:rsidR="000854AD">
        <w:t>n</w:t>
      </w:r>
      <w:r w:rsidR="00CC368C">
        <w:t xml:space="preserve"> </w:t>
      </w:r>
      <w:r w:rsidR="000854AD">
        <w:t>támogatott</w:t>
      </w:r>
      <w:r w:rsidR="00CC368C">
        <w:t xml:space="preserve"> kérelmek esetében a visszalépések, lemondások miatt </w:t>
      </w:r>
      <w:r w:rsidR="007D42BA">
        <w:t>92,5</w:t>
      </w:r>
      <w:r w:rsidR="000854AD">
        <w:t> </w:t>
      </w:r>
      <w:r w:rsidR="007D42BA">
        <w:t>ezer</w:t>
      </w:r>
      <w:r w:rsidR="00CC368C">
        <w:t xml:space="preserve"> euró </w:t>
      </w:r>
      <w:r w:rsidR="000854AD">
        <w:t xml:space="preserve">összegű </w:t>
      </w:r>
      <w:r w:rsidR="00CC368C">
        <w:t>pénzügyi forrás szabadult fel.</w:t>
      </w:r>
    </w:p>
    <w:p w:rsidR="009A5C1F" w:rsidRPr="00843D1D" w:rsidRDefault="009A5C1F" w:rsidP="00843D1D">
      <w:pPr>
        <w:pStyle w:val="j-cmsor3"/>
      </w:pPr>
      <w:bookmarkStart w:id="287" w:name="_Toc326607488"/>
      <w:bookmarkStart w:id="288" w:name="_Toc326607576"/>
      <w:bookmarkStart w:id="289" w:name="_Toc326748793"/>
      <w:bookmarkStart w:id="290" w:name="_Toc326762241"/>
      <w:bookmarkStart w:id="291" w:name="_Toc328638736"/>
      <w:bookmarkEnd w:id="287"/>
      <w:bookmarkEnd w:id="288"/>
      <w:bookmarkEnd w:id="289"/>
      <w:bookmarkEnd w:id="290"/>
      <w:r w:rsidRPr="00843D1D">
        <w:t>A helyi akciócsoport működtetése, készségek elsajátítása, a térség élénkítése (431) intézkedés rövid bemutatása</w:t>
      </w:r>
      <w:bookmarkEnd w:id="291"/>
    </w:p>
    <w:p w:rsidR="009A5C1F" w:rsidRPr="0025345D" w:rsidRDefault="009A5C1F" w:rsidP="0025345D">
      <w:pPr>
        <w:pStyle w:val="j-nomlszveg"/>
      </w:pPr>
      <w:r w:rsidRPr="0025345D">
        <w:t>Az intézkedés célja a megfelelő pénzügyi és szakmai háttér biztosítása a Helyi Akciócsoportok szám</w:t>
      </w:r>
      <w:r w:rsidR="0025345D">
        <w:t>á</w:t>
      </w:r>
      <w:r w:rsidRPr="0025345D">
        <w:t>ra a helyi vidékfejlesztési stratégiák hatékony végrehajtása érdekében.</w:t>
      </w:r>
    </w:p>
    <w:p w:rsidR="009A5C1F" w:rsidRPr="00C003F8" w:rsidRDefault="009A5C1F" w:rsidP="00C64356">
      <w:pPr>
        <w:pStyle w:val="j-tblzatszm"/>
      </w:pPr>
      <w:r w:rsidRPr="00843D1D">
        <w:lastRenderedPageBreak/>
        <w:t>táblázat</w:t>
      </w:r>
    </w:p>
    <w:p w:rsidR="009A5C1F" w:rsidRPr="00C003F8" w:rsidRDefault="009A5C1F" w:rsidP="009A5C1F">
      <w:pPr>
        <w:pStyle w:val="j-tblzat-fcm"/>
        <w:widowControl w:val="0"/>
      </w:pPr>
      <w:r w:rsidRPr="00C003F8">
        <w:t>A helyi akciócsoport működtetése, készségek elsajátítása, a térség élénkítése (431) indikátora</w:t>
      </w:r>
      <w:r w:rsidRPr="00C003F8">
        <w:t>i</w:t>
      </w:r>
      <w:r w:rsidRPr="00C003F8">
        <w:t>nak megvalósulása</w:t>
      </w:r>
    </w:p>
    <w:tbl>
      <w:tblPr>
        <w:tblW w:w="9500"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4"/>
        <w:gridCol w:w="6033"/>
        <w:gridCol w:w="1486"/>
        <w:gridCol w:w="1497"/>
      </w:tblGrid>
      <w:tr w:rsidR="004E26A4" w:rsidRPr="008B76DD" w:rsidTr="00256642">
        <w:tblPrEx>
          <w:tblCellMar>
            <w:top w:w="0" w:type="dxa"/>
            <w:bottom w:w="0" w:type="dxa"/>
          </w:tblCellMar>
        </w:tblPrEx>
        <w:trPr>
          <w:jc w:val="center"/>
        </w:trPr>
        <w:tc>
          <w:tcPr>
            <w:tcW w:w="484" w:type="dxa"/>
            <w:shd w:val="clear" w:color="auto" w:fill="B3B3B3"/>
          </w:tcPr>
          <w:p w:rsidR="004E26A4" w:rsidRPr="008B76DD" w:rsidRDefault="004E26A4" w:rsidP="00454EEA">
            <w:pPr>
              <w:keepNext/>
              <w:keepLines/>
              <w:spacing w:after="0"/>
              <w:jc w:val="center"/>
              <w:rPr>
                <w:b/>
                <w:bCs/>
                <w:sz w:val="20"/>
                <w:szCs w:val="20"/>
                <w:lang w:bidi="sa-IN"/>
              </w:rPr>
            </w:pPr>
          </w:p>
        </w:tc>
        <w:tc>
          <w:tcPr>
            <w:tcW w:w="6033" w:type="dxa"/>
            <w:shd w:val="clear" w:color="auto" w:fill="B3B3B3"/>
            <w:vAlign w:val="center"/>
          </w:tcPr>
          <w:p w:rsidR="004E26A4" w:rsidRPr="008B76DD" w:rsidRDefault="004E26A4" w:rsidP="004E26A4">
            <w:pPr>
              <w:keepNext/>
              <w:keepLines/>
              <w:spacing w:after="0"/>
              <w:jc w:val="center"/>
              <w:rPr>
                <w:b/>
                <w:bCs/>
                <w:sz w:val="20"/>
                <w:szCs w:val="20"/>
                <w:lang w:bidi="sa-IN"/>
              </w:rPr>
            </w:pPr>
            <w:r w:rsidRPr="008B76DD">
              <w:rPr>
                <w:b/>
                <w:bCs/>
                <w:sz w:val="20"/>
                <w:szCs w:val="20"/>
                <w:lang w:bidi="sa-IN"/>
              </w:rPr>
              <w:t>Indikátor</w:t>
            </w:r>
          </w:p>
        </w:tc>
        <w:tc>
          <w:tcPr>
            <w:tcW w:w="1486" w:type="dxa"/>
            <w:shd w:val="clear" w:color="auto" w:fill="B3B3B3"/>
            <w:vAlign w:val="center"/>
          </w:tcPr>
          <w:p w:rsidR="004E26A4" w:rsidRPr="008B76DD" w:rsidRDefault="004E26A4" w:rsidP="004E26A4">
            <w:pPr>
              <w:keepNext/>
              <w:keepLines/>
              <w:spacing w:after="0"/>
              <w:jc w:val="center"/>
              <w:rPr>
                <w:b/>
                <w:bCs/>
                <w:sz w:val="20"/>
                <w:szCs w:val="20"/>
                <w:lang w:bidi="sa-IN"/>
              </w:rPr>
            </w:pPr>
            <w:r w:rsidRPr="008B76DD">
              <w:rPr>
                <w:b/>
                <w:sz w:val="20"/>
                <w:szCs w:val="20"/>
              </w:rPr>
              <w:t>Program szerinti tervadat</w:t>
            </w:r>
          </w:p>
        </w:tc>
        <w:tc>
          <w:tcPr>
            <w:tcW w:w="1497" w:type="dxa"/>
            <w:shd w:val="clear" w:color="auto" w:fill="B3B3B3"/>
            <w:vAlign w:val="center"/>
          </w:tcPr>
          <w:p w:rsidR="004E26A4" w:rsidRPr="008B76DD" w:rsidRDefault="004E26A4" w:rsidP="004E26A4">
            <w:pPr>
              <w:keepNext/>
              <w:keepLines/>
              <w:spacing w:after="0"/>
              <w:jc w:val="center"/>
              <w:rPr>
                <w:b/>
                <w:bCs/>
                <w:sz w:val="20"/>
                <w:szCs w:val="20"/>
                <w:lang w:bidi="sa-IN"/>
              </w:rPr>
            </w:pPr>
            <w:r w:rsidRPr="008B76DD">
              <w:rPr>
                <w:b/>
                <w:sz w:val="20"/>
                <w:szCs w:val="20"/>
              </w:rPr>
              <w:t>Indikátorok kumulált értéke</w:t>
            </w:r>
          </w:p>
        </w:tc>
      </w:tr>
      <w:tr w:rsidR="004E26A4" w:rsidRPr="008B76DD" w:rsidTr="00256642">
        <w:tblPrEx>
          <w:tblCellMar>
            <w:top w:w="0" w:type="dxa"/>
            <w:bottom w:w="0" w:type="dxa"/>
          </w:tblCellMar>
        </w:tblPrEx>
        <w:trPr>
          <w:jc w:val="center"/>
        </w:trPr>
        <w:tc>
          <w:tcPr>
            <w:tcW w:w="484" w:type="dxa"/>
          </w:tcPr>
          <w:p w:rsidR="004E26A4" w:rsidRPr="008B76DD" w:rsidRDefault="004E26A4" w:rsidP="00454EEA">
            <w:pPr>
              <w:keepNext/>
              <w:keepLines/>
              <w:spacing w:after="0"/>
              <w:jc w:val="center"/>
              <w:rPr>
                <w:b/>
                <w:bCs/>
                <w:sz w:val="20"/>
                <w:szCs w:val="20"/>
                <w:lang w:bidi="sa-IN"/>
              </w:rPr>
            </w:pPr>
            <w:r w:rsidRPr="008B76DD">
              <w:rPr>
                <w:b/>
                <w:bCs/>
                <w:sz w:val="20"/>
                <w:szCs w:val="20"/>
                <w:lang w:bidi="sa-IN"/>
              </w:rPr>
              <w:t>O</w:t>
            </w:r>
          </w:p>
        </w:tc>
        <w:tc>
          <w:tcPr>
            <w:tcW w:w="6033" w:type="dxa"/>
          </w:tcPr>
          <w:p w:rsidR="004E26A4" w:rsidRPr="008B76DD" w:rsidRDefault="004E26A4" w:rsidP="004E26A4">
            <w:pPr>
              <w:keepNext/>
              <w:keepLines/>
              <w:spacing w:after="0"/>
              <w:rPr>
                <w:b/>
                <w:bCs/>
                <w:sz w:val="20"/>
                <w:szCs w:val="20"/>
                <w:lang w:bidi="sa-IN"/>
              </w:rPr>
            </w:pPr>
            <w:r w:rsidRPr="008B76DD">
              <w:rPr>
                <w:b/>
                <w:bCs/>
                <w:sz w:val="20"/>
                <w:szCs w:val="20"/>
                <w:lang w:bidi="sa-IN"/>
              </w:rPr>
              <w:t>A képzési és az ösztönző tevékenységek száma</w:t>
            </w:r>
          </w:p>
          <w:p w:rsidR="004E26A4" w:rsidRPr="008B76DD" w:rsidRDefault="004E26A4" w:rsidP="004E26A4">
            <w:pPr>
              <w:keepNext/>
              <w:keepLines/>
              <w:spacing w:after="0"/>
              <w:rPr>
                <w:sz w:val="20"/>
                <w:szCs w:val="20"/>
                <w:lang w:bidi="sa-IN"/>
              </w:rPr>
            </w:pPr>
            <w:r w:rsidRPr="008B76DD">
              <w:rPr>
                <w:sz w:val="20"/>
                <w:szCs w:val="20"/>
                <w:lang w:bidi="sa-IN"/>
              </w:rPr>
              <w:t>Az intézkedés típusa</w:t>
            </w:r>
          </w:p>
          <w:p w:rsidR="004E26A4" w:rsidRPr="008B76DD" w:rsidRDefault="004E26A4" w:rsidP="004E26A4">
            <w:pPr>
              <w:keepNext/>
              <w:numPr>
                <w:ilvl w:val="0"/>
                <w:numId w:val="70"/>
              </w:numPr>
              <w:tabs>
                <w:tab w:val="clear" w:pos="510"/>
                <w:tab w:val="num" w:pos="650"/>
              </w:tabs>
              <w:suppressAutoHyphens w:val="0"/>
              <w:spacing w:after="0"/>
              <w:ind w:left="720"/>
              <w:jc w:val="left"/>
              <w:rPr>
                <w:sz w:val="20"/>
                <w:szCs w:val="20"/>
                <w:lang w:bidi="sa-IN"/>
              </w:rPr>
            </w:pPr>
            <w:r w:rsidRPr="008B76DD">
              <w:rPr>
                <w:sz w:val="20"/>
                <w:szCs w:val="20"/>
                <w:lang w:bidi="sa-IN"/>
              </w:rPr>
              <w:t>Az érintett terület elemzése</w:t>
            </w:r>
          </w:p>
          <w:p w:rsidR="004E26A4" w:rsidRPr="008B76DD" w:rsidRDefault="004E26A4" w:rsidP="004E26A4">
            <w:pPr>
              <w:keepNext/>
              <w:numPr>
                <w:ilvl w:val="0"/>
                <w:numId w:val="70"/>
              </w:numPr>
              <w:tabs>
                <w:tab w:val="clear" w:pos="510"/>
                <w:tab w:val="num" w:pos="650"/>
              </w:tabs>
              <w:suppressAutoHyphens w:val="0"/>
              <w:spacing w:after="0"/>
              <w:ind w:left="720"/>
              <w:jc w:val="left"/>
              <w:rPr>
                <w:sz w:val="20"/>
                <w:szCs w:val="20"/>
                <w:lang w:bidi="sa-IN"/>
              </w:rPr>
            </w:pPr>
            <w:r w:rsidRPr="008B76DD">
              <w:rPr>
                <w:sz w:val="20"/>
                <w:szCs w:val="20"/>
                <w:lang w:bidi="sa-IN"/>
              </w:rPr>
              <w:t>A területtel kapcsolatos adatszolgáltatásra vonatkozó intézked</w:t>
            </w:r>
            <w:r w:rsidRPr="008B76DD">
              <w:rPr>
                <w:sz w:val="20"/>
                <w:szCs w:val="20"/>
                <w:lang w:bidi="sa-IN"/>
              </w:rPr>
              <w:t>é</w:t>
            </w:r>
            <w:r w:rsidRPr="008B76DD">
              <w:rPr>
                <w:sz w:val="20"/>
                <w:szCs w:val="20"/>
                <w:lang w:bidi="sa-IN"/>
              </w:rPr>
              <w:t>sek</w:t>
            </w:r>
          </w:p>
          <w:p w:rsidR="004E26A4" w:rsidRPr="008B76DD" w:rsidRDefault="004E26A4" w:rsidP="004E26A4">
            <w:pPr>
              <w:keepNext/>
              <w:numPr>
                <w:ilvl w:val="0"/>
                <w:numId w:val="70"/>
              </w:numPr>
              <w:tabs>
                <w:tab w:val="clear" w:pos="510"/>
                <w:tab w:val="num" w:pos="650"/>
              </w:tabs>
              <w:suppressAutoHyphens w:val="0"/>
              <w:spacing w:after="0"/>
              <w:ind w:left="720"/>
              <w:jc w:val="left"/>
              <w:rPr>
                <w:sz w:val="20"/>
                <w:szCs w:val="20"/>
                <w:lang w:bidi="sa-IN"/>
              </w:rPr>
            </w:pPr>
            <w:r w:rsidRPr="008B76DD">
              <w:rPr>
                <w:sz w:val="20"/>
                <w:szCs w:val="20"/>
                <w:lang w:bidi="sa-IN"/>
              </w:rPr>
              <w:t>A személyi állomány képzése</w:t>
            </w:r>
          </w:p>
          <w:p w:rsidR="004E26A4" w:rsidRPr="008B76DD" w:rsidRDefault="004E26A4" w:rsidP="004E26A4">
            <w:pPr>
              <w:keepNext/>
              <w:numPr>
                <w:ilvl w:val="0"/>
                <w:numId w:val="70"/>
              </w:numPr>
              <w:tabs>
                <w:tab w:val="clear" w:pos="510"/>
                <w:tab w:val="num" w:pos="650"/>
              </w:tabs>
              <w:suppressAutoHyphens w:val="0"/>
              <w:spacing w:after="0"/>
              <w:ind w:left="720"/>
              <w:jc w:val="left"/>
              <w:rPr>
                <w:sz w:val="20"/>
                <w:szCs w:val="20"/>
                <w:lang w:bidi="sa-IN"/>
              </w:rPr>
            </w:pPr>
            <w:r w:rsidRPr="008B76DD">
              <w:rPr>
                <w:sz w:val="20"/>
                <w:szCs w:val="20"/>
                <w:lang w:bidi="sa-IN"/>
              </w:rPr>
              <w:t>Promóciós események</w:t>
            </w:r>
          </w:p>
          <w:p w:rsidR="004E26A4" w:rsidRPr="008B76DD" w:rsidRDefault="004E26A4" w:rsidP="004E26A4">
            <w:pPr>
              <w:keepNext/>
              <w:numPr>
                <w:ilvl w:val="0"/>
                <w:numId w:val="70"/>
              </w:numPr>
              <w:tabs>
                <w:tab w:val="clear" w:pos="510"/>
                <w:tab w:val="num" w:pos="650"/>
              </w:tabs>
              <w:suppressAutoHyphens w:val="0"/>
              <w:spacing w:after="0"/>
              <w:ind w:left="720"/>
              <w:jc w:val="left"/>
              <w:rPr>
                <w:sz w:val="20"/>
                <w:szCs w:val="20"/>
                <w:lang w:bidi="sa-IN"/>
              </w:rPr>
            </w:pPr>
            <w:r w:rsidRPr="008B76DD">
              <w:rPr>
                <w:sz w:val="20"/>
                <w:szCs w:val="20"/>
                <w:lang w:bidi="sa-IN"/>
              </w:rPr>
              <w:t>Egyéb</w:t>
            </w:r>
          </w:p>
        </w:tc>
        <w:tc>
          <w:tcPr>
            <w:tcW w:w="1486" w:type="dxa"/>
          </w:tcPr>
          <w:p w:rsidR="004E26A4" w:rsidRPr="008B76DD" w:rsidRDefault="004E26A4" w:rsidP="004E26A4">
            <w:pPr>
              <w:keepNext/>
              <w:keepLines/>
              <w:spacing w:after="0"/>
              <w:jc w:val="right"/>
              <w:rPr>
                <w:sz w:val="20"/>
                <w:szCs w:val="20"/>
              </w:rPr>
            </w:pPr>
            <w:r w:rsidRPr="008B76DD">
              <w:rPr>
                <w:sz w:val="20"/>
                <w:szCs w:val="20"/>
              </w:rPr>
              <w:t>210</w:t>
            </w:r>
            <w:r w:rsidRPr="008B76DD">
              <w:rPr>
                <w:sz w:val="20"/>
                <w:szCs w:val="20"/>
              </w:rPr>
              <w:br/>
            </w:r>
          </w:p>
          <w:p w:rsidR="004E26A4" w:rsidRPr="008B76DD" w:rsidRDefault="004E26A4" w:rsidP="004E26A4">
            <w:pPr>
              <w:keepNext/>
              <w:keepLines/>
              <w:spacing w:after="0"/>
              <w:jc w:val="right"/>
              <w:rPr>
                <w:sz w:val="20"/>
                <w:szCs w:val="20"/>
              </w:rPr>
            </w:pPr>
            <w:r w:rsidRPr="008B76DD">
              <w:rPr>
                <w:sz w:val="20"/>
                <w:szCs w:val="20"/>
              </w:rPr>
              <w:t>18</w:t>
            </w:r>
          </w:p>
          <w:p w:rsidR="004E26A4" w:rsidRPr="008B76DD" w:rsidRDefault="004E26A4" w:rsidP="004E26A4">
            <w:pPr>
              <w:keepNext/>
              <w:keepLines/>
              <w:spacing w:after="0"/>
              <w:jc w:val="right"/>
              <w:rPr>
                <w:sz w:val="20"/>
                <w:szCs w:val="20"/>
              </w:rPr>
            </w:pPr>
            <w:r w:rsidRPr="008B76DD">
              <w:rPr>
                <w:sz w:val="20"/>
                <w:szCs w:val="20"/>
              </w:rPr>
              <w:t>21</w:t>
            </w:r>
          </w:p>
          <w:p w:rsidR="004E26A4" w:rsidRPr="008B76DD" w:rsidRDefault="004E26A4" w:rsidP="004E26A4">
            <w:pPr>
              <w:keepNext/>
              <w:keepLines/>
              <w:spacing w:after="0"/>
              <w:jc w:val="right"/>
              <w:rPr>
                <w:sz w:val="20"/>
                <w:szCs w:val="20"/>
              </w:rPr>
            </w:pPr>
          </w:p>
          <w:p w:rsidR="004E26A4" w:rsidRPr="008B76DD" w:rsidRDefault="004E26A4" w:rsidP="004E26A4">
            <w:pPr>
              <w:keepNext/>
              <w:keepLines/>
              <w:spacing w:after="0"/>
              <w:jc w:val="right"/>
              <w:rPr>
                <w:sz w:val="20"/>
                <w:szCs w:val="20"/>
              </w:rPr>
            </w:pPr>
            <w:r w:rsidRPr="008B76DD">
              <w:rPr>
                <w:sz w:val="20"/>
                <w:szCs w:val="20"/>
              </w:rPr>
              <w:t>21</w:t>
            </w:r>
          </w:p>
          <w:p w:rsidR="004E26A4" w:rsidRPr="008B76DD" w:rsidRDefault="004E26A4" w:rsidP="004E26A4">
            <w:pPr>
              <w:keepNext/>
              <w:keepLines/>
              <w:spacing w:after="0"/>
              <w:jc w:val="right"/>
              <w:rPr>
                <w:sz w:val="20"/>
                <w:szCs w:val="20"/>
              </w:rPr>
            </w:pPr>
            <w:r w:rsidRPr="008B76DD">
              <w:rPr>
                <w:sz w:val="20"/>
                <w:szCs w:val="20"/>
              </w:rPr>
              <w:t>105</w:t>
            </w:r>
          </w:p>
          <w:p w:rsidR="004E26A4" w:rsidRPr="008B76DD" w:rsidRDefault="004E26A4" w:rsidP="004E26A4">
            <w:pPr>
              <w:keepNext/>
              <w:keepLines/>
              <w:spacing w:after="0"/>
              <w:jc w:val="right"/>
              <w:rPr>
                <w:sz w:val="20"/>
                <w:szCs w:val="20"/>
              </w:rPr>
            </w:pPr>
            <w:r w:rsidRPr="008B76DD">
              <w:rPr>
                <w:sz w:val="20"/>
                <w:szCs w:val="20"/>
              </w:rPr>
              <w:t>46</w:t>
            </w:r>
          </w:p>
        </w:tc>
        <w:tc>
          <w:tcPr>
            <w:tcW w:w="1497" w:type="dxa"/>
          </w:tcPr>
          <w:p w:rsidR="004E26A4" w:rsidRPr="008B76DD" w:rsidRDefault="004E26A4" w:rsidP="004E26A4">
            <w:pPr>
              <w:keepNext/>
              <w:keepLines/>
              <w:spacing w:after="0"/>
              <w:jc w:val="right"/>
              <w:rPr>
                <w:sz w:val="20"/>
                <w:szCs w:val="20"/>
              </w:rPr>
            </w:pPr>
            <w:r w:rsidRPr="008B76DD">
              <w:rPr>
                <w:sz w:val="20"/>
                <w:szCs w:val="20"/>
              </w:rPr>
              <w:t>21591</w:t>
            </w:r>
          </w:p>
          <w:p w:rsidR="004E26A4" w:rsidRPr="008B76DD" w:rsidRDefault="004E26A4" w:rsidP="004E26A4">
            <w:pPr>
              <w:keepNext/>
              <w:keepLines/>
              <w:spacing w:after="0"/>
              <w:jc w:val="right"/>
              <w:rPr>
                <w:sz w:val="20"/>
                <w:szCs w:val="20"/>
              </w:rPr>
            </w:pPr>
          </w:p>
          <w:p w:rsidR="004E26A4" w:rsidRPr="008B76DD" w:rsidRDefault="004E26A4" w:rsidP="004E26A4">
            <w:pPr>
              <w:keepNext/>
              <w:keepLines/>
              <w:spacing w:after="0"/>
              <w:jc w:val="right"/>
              <w:rPr>
                <w:sz w:val="20"/>
                <w:szCs w:val="20"/>
              </w:rPr>
            </w:pPr>
            <w:r w:rsidRPr="008B76DD">
              <w:rPr>
                <w:sz w:val="20"/>
                <w:szCs w:val="20"/>
              </w:rPr>
              <w:t>7555</w:t>
            </w:r>
          </w:p>
          <w:p w:rsidR="004E26A4" w:rsidRPr="008B76DD" w:rsidRDefault="004E26A4" w:rsidP="004E26A4">
            <w:pPr>
              <w:keepNext/>
              <w:keepLines/>
              <w:spacing w:after="0"/>
              <w:jc w:val="right"/>
              <w:rPr>
                <w:sz w:val="20"/>
                <w:szCs w:val="20"/>
              </w:rPr>
            </w:pPr>
            <w:r w:rsidRPr="008B76DD">
              <w:rPr>
                <w:sz w:val="20"/>
                <w:szCs w:val="20"/>
              </w:rPr>
              <w:t>1803</w:t>
            </w:r>
          </w:p>
          <w:p w:rsidR="004E26A4" w:rsidRPr="008B76DD" w:rsidRDefault="004E26A4" w:rsidP="004E26A4">
            <w:pPr>
              <w:keepNext/>
              <w:keepLines/>
              <w:spacing w:after="0"/>
              <w:jc w:val="right"/>
              <w:rPr>
                <w:sz w:val="20"/>
                <w:szCs w:val="20"/>
              </w:rPr>
            </w:pPr>
          </w:p>
          <w:p w:rsidR="004E26A4" w:rsidRPr="008B76DD" w:rsidRDefault="004E26A4" w:rsidP="004E26A4">
            <w:pPr>
              <w:keepNext/>
              <w:keepLines/>
              <w:spacing w:after="0"/>
              <w:jc w:val="right"/>
              <w:rPr>
                <w:sz w:val="20"/>
                <w:szCs w:val="20"/>
              </w:rPr>
            </w:pPr>
            <w:r w:rsidRPr="008B76DD">
              <w:rPr>
                <w:sz w:val="20"/>
                <w:szCs w:val="20"/>
              </w:rPr>
              <w:t>726</w:t>
            </w:r>
          </w:p>
          <w:p w:rsidR="004E26A4" w:rsidRPr="008B76DD" w:rsidRDefault="004E26A4" w:rsidP="004E26A4">
            <w:pPr>
              <w:keepNext/>
              <w:keepLines/>
              <w:spacing w:after="0"/>
              <w:jc w:val="right"/>
              <w:rPr>
                <w:sz w:val="20"/>
                <w:szCs w:val="20"/>
              </w:rPr>
            </w:pPr>
            <w:r w:rsidRPr="008B76DD">
              <w:rPr>
                <w:sz w:val="20"/>
                <w:szCs w:val="20"/>
              </w:rPr>
              <w:t>3902</w:t>
            </w:r>
          </w:p>
          <w:p w:rsidR="004E26A4" w:rsidRPr="008B76DD" w:rsidRDefault="004E26A4" w:rsidP="004E26A4">
            <w:pPr>
              <w:keepNext/>
              <w:keepLines/>
              <w:spacing w:after="0"/>
              <w:jc w:val="right"/>
              <w:rPr>
                <w:sz w:val="20"/>
                <w:szCs w:val="20"/>
              </w:rPr>
            </w:pPr>
            <w:r w:rsidRPr="008B76DD">
              <w:rPr>
                <w:sz w:val="20"/>
                <w:szCs w:val="20"/>
              </w:rPr>
              <w:t>7605</w:t>
            </w:r>
          </w:p>
        </w:tc>
      </w:tr>
      <w:tr w:rsidR="002C749C" w:rsidRPr="008B76DD" w:rsidTr="00256642">
        <w:tblPrEx>
          <w:tblCellMar>
            <w:top w:w="0" w:type="dxa"/>
            <w:bottom w:w="0" w:type="dxa"/>
          </w:tblCellMar>
        </w:tblPrEx>
        <w:trPr>
          <w:jc w:val="center"/>
        </w:trPr>
        <w:tc>
          <w:tcPr>
            <w:tcW w:w="484" w:type="dxa"/>
          </w:tcPr>
          <w:p w:rsidR="002C749C" w:rsidRPr="008B76DD" w:rsidRDefault="002C749C" w:rsidP="00454EEA">
            <w:pPr>
              <w:keepNext/>
              <w:keepLines/>
              <w:spacing w:after="0"/>
              <w:jc w:val="center"/>
              <w:rPr>
                <w:sz w:val="20"/>
                <w:szCs w:val="20"/>
                <w:lang w:bidi="sa-IN"/>
              </w:rPr>
            </w:pPr>
            <w:r w:rsidRPr="008B76DD">
              <w:rPr>
                <w:sz w:val="20"/>
                <w:szCs w:val="20"/>
                <w:lang w:bidi="sa-IN"/>
              </w:rPr>
              <w:t>R</w:t>
            </w:r>
          </w:p>
        </w:tc>
        <w:tc>
          <w:tcPr>
            <w:tcW w:w="6033" w:type="dxa"/>
          </w:tcPr>
          <w:p w:rsidR="002C749C" w:rsidRPr="008B76DD" w:rsidRDefault="002C749C" w:rsidP="004E26A4">
            <w:pPr>
              <w:keepNext/>
              <w:keepLines/>
              <w:spacing w:after="0"/>
              <w:rPr>
                <w:sz w:val="20"/>
                <w:szCs w:val="20"/>
                <w:lang w:bidi="sa-IN"/>
              </w:rPr>
            </w:pPr>
            <w:r w:rsidRPr="008B76DD">
              <w:rPr>
                <w:sz w:val="20"/>
                <w:szCs w:val="20"/>
                <w:lang w:bidi="sa-IN"/>
              </w:rPr>
              <w:t>A készségfejlesztő képzést sikeresen elvégző résztvevők száma (fő)</w:t>
            </w:r>
          </w:p>
        </w:tc>
        <w:tc>
          <w:tcPr>
            <w:tcW w:w="1486" w:type="dxa"/>
          </w:tcPr>
          <w:p w:rsidR="002C749C" w:rsidRPr="008B76DD" w:rsidRDefault="002C749C" w:rsidP="004E26A4">
            <w:pPr>
              <w:keepNext/>
              <w:keepLines/>
              <w:spacing w:after="0"/>
              <w:jc w:val="right"/>
              <w:rPr>
                <w:sz w:val="20"/>
                <w:szCs w:val="20"/>
              </w:rPr>
            </w:pPr>
            <w:r w:rsidRPr="008B76DD">
              <w:rPr>
                <w:sz w:val="20"/>
                <w:szCs w:val="20"/>
              </w:rPr>
              <w:t xml:space="preserve">1 500 </w:t>
            </w:r>
          </w:p>
        </w:tc>
        <w:tc>
          <w:tcPr>
            <w:tcW w:w="1497" w:type="dxa"/>
          </w:tcPr>
          <w:p w:rsidR="002C749C" w:rsidRPr="008B76DD" w:rsidRDefault="002C749C" w:rsidP="004E26A4">
            <w:pPr>
              <w:keepNext/>
              <w:keepLines/>
              <w:spacing w:after="0"/>
              <w:jc w:val="right"/>
              <w:rPr>
                <w:sz w:val="20"/>
                <w:szCs w:val="20"/>
              </w:rPr>
            </w:pPr>
            <w:r w:rsidRPr="00017030">
              <w:rPr>
                <w:sz w:val="20"/>
                <w:szCs w:val="20"/>
              </w:rPr>
              <w:t>366</w:t>
            </w:r>
          </w:p>
        </w:tc>
      </w:tr>
    </w:tbl>
    <w:p w:rsidR="009A5C1F" w:rsidRPr="00C003F8" w:rsidRDefault="009A5C1F" w:rsidP="009A5C1F">
      <w:pPr>
        <w:pStyle w:val="j-forrs"/>
      </w:pPr>
      <w:r w:rsidRPr="00C003F8">
        <w:t>Forrás: MVH</w:t>
      </w:r>
    </w:p>
    <w:p w:rsidR="007D42BA" w:rsidRDefault="007D42BA" w:rsidP="007D42BA">
      <w:pPr>
        <w:pStyle w:val="j-nomlszveg"/>
      </w:pPr>
      <w:r>
        <w:t>Az eredmény és hatás indikátorok esetében a számítás módszertan kidolgozása és az adatforrások meghatározás tekintetében felülvizsgálat indult 2011-ben.</w:t>
      </w:r>
    </w:p>
    <w:p w:rsidR="009A5C1F" w:rsidRDefault="009A5C1F" w:rsidP="00843D1D">
      <w:pPr>
        <w:pStyle w:val="j-nomlszveg"/>
        <w:rPr>
          <w:lang w:bidi="sa-IN"/>
        </w:rPr>
      </w:pPr>
      <w:r w:rsidRPr="00C003F8">
        <w:rPr>
          <w:lang w:bidi="sa-IN"/>
        </w:rPr>
        <w:t>Az alábbi táblázat a LEADER HACS-ok IV. tengelyhez kapcsolódó feladatainak finanszírozását m</w:t>
      </w:r>
      <w:r w:rsidRPr="00C003F8">
        <w:rPr>
          <w:lang w:bidi="sa-IN"/>
        </w:rPr>
        <w:t>u</w:t>
      </w:r>
      <w:r w:rsidRPr="00C003F8">
        <w:rPr>
          <w:lang w:bidi="sa-IN"/>
        </w:rPr>
        <w:t>tatja be.</w:t>
      </w:r>
    </w:p>
    <w:p w:rsidR="009A5C1F" w:rsidRPr="00C003F8" w:rsidRDefault="009A5C1F" w:rsidP="00C64356">
      <w:pPr>
        <w:pStyle w:val="j-tblzatszm"/>
      </w:pPr>
      <w:r w:rsidRPr="00C003F8">
        <w:t>táblázat</w:t>
      </w:r>
    </w:p>
    <w:p w:rsidR="009A5C1F" w:rsidRPr="00C003F8" w:rsidRDefault="009A5C1F" w:rsidP="002502CA">
      <w:pPr>
        <w:pStyle w:val="j-tblzat-fcm"/>
      </w:pPr>
      <w:r w:rsidRPr="00C003F8">
        <w:t>A helyi akciócsoport működtetése, készségek elsajátítása, a térség élénkítése támogatási jogcím 201</w:t>
      </w:r>
      <w:r>
        <w:t>1</w:t>
      </w:r>
      <w:r w:rsidRPr="00C003F8">
        <w:t>. évi ere</w:t>
      </w:r>
      <w:r w:rsidRPr="00C003F8">
        <w:t>d</w:t>
      </w:r>
      <w:r w:rsidRPr="00C003F8">
        <w:t>ményei</w:t>
      </w:r>
    </w:p>
    <w:tbl>
      <w:tblPr>
        <w:tblW w:w="8825" w:type="dxa"/>
        <w:jc w:val="center"/>
        <w:tblInd w:w="47" w:type="dxa"/>
        <w:tblCellMar>
          <w:left w:w="70" w:type="dxa"/>
          <w:right w:w="70" w:type="dxa"/>
        </w:tblCellMar>
        <w:tblLook w:val="0000" w:firstRow="0" w:lastRow="0" w:firstColumn="0" w:lastColumn="0" w:noHBand="0" w:noVBand="0"/>
      </w:tblPr>
      <w:tblGrid>
        <w:gridCol w:w="4705"/>
        <w:gridCol w:w="507"/>
        <w:gridCol w:w="1433"/>
        <w:gridCol w:w="741"/>
        <w:gridCol w:w="1439"/>
      </w:tblGrid>
      <w:tr w:rsidR="00843D1D" w:rsidRPr="00843D1D" w:rsidTr="00256642">
        <w:trPr>
          <w:trHeight w:val="270"/>
          <w:jc w:val="center"/>
        </w:trPr>
        <w:tc>
          <w:tcPr>
            <w:tcW w:w="4705" w:type="dxa"/>
            <w:tcBorders>
              <w:top w:val="double" w:sz="6" w:space="0" w:color="auto"/>
              <w:left w:val="double" w:sz="6" w:space="0" w:color="auto"/>
              <w:bottom w:val="single" w:sz="4" w:space="0" w:color="auto"/>
              <w:right w:val="single" w:sz="4" w:space="0" w:color="auto"/>
            </w:tcBorders>
            <w:shd w:val="clear" w:color="auto" w:fill="C0C0C0"/>
            <w:noWrap/>
            <w:vAlign w:val="bottom"/>
          </w:tcPr>
          <w:p w:rsidR="00843D1D" w:rsidRPr="00843D1D" w:rsidRDefault="00843D1D" w:rsidP="002502CA">
            <w:pPr>
              <w:keepNext/>
              <w:suppressAutoHyphens w:val="0"/>
              <w:spacing w:after="0"/>
              <w:rPr>
                <w:rFonts w:eastAsia="Times New Roman" w:cs="Times New Roman"/>
                <w:kern w:val="0"/>
                <w:sz w:val="20"/>
                <w:szCs w:val="20"/>
                <w:lang w:bidi="bn-IN"/>
              </w:rPr>
            </w:pPr>
            <w:r w:rsidRPr="00843D1D">
              <w:rPr>
                <w:rFonts w:eastAsia="Times New Roman" w:cs="Times New Roman"/>
                <w:kern w:val="0"/>
                <w:sz w:val="20"/>
                <w:szCs w:val="20"/>
                <w:lang w:bidi="bn-IN"/>
              </w:rPr>
              <w:t> </w:t>
            </w:r>
          </w:p>
        </w:tc>
        <w:tc>
          <w:tcPr>
            <w:tcW w:w="1940" w:type="dxa"/>
            <w:gridSpan w:val="2"/>
            <w:tcBorders>
              <w:top w:val="double" w:sz="6" w:space="0" w:color="auto"/>
              <w:left w:val="nil"/>
              <w:bottom w:val="single" w:sz="4" w:space="0" w:color="auto"/>
              <w:right w:val="single" w:sz="4" w:space="0" w:color="auto"/>
            </w:tcBorders>
            <w:shd w:val="clear" w:color="auto" w:fill="C0C0C0"/>
            <w:noWrap/>
            <w:vAlign w:val="bottom"/>
          </w:tcPr>
          <w:p w:rsidR="00843D1D" w:rsidRPr="00843D1D" w:rsidRDefault="00843D1D" w:rsidP="002502CA">
            <w:pPr>
              <w:keepNext/>
              <w:suppressAutoHyphens w:val="0"/>
              <w:spacing w:after="0"/>
              <w:jc w:val="center"/>
              <w:rPr>
                <w:rFonts w:eastAsia="Times New Roman" w:cs="Times New Roman"/>
                <w:b/>
                <w:bCs/>
                <w:kern w:val="0"/>
                <w:sz w:val="20"/>
                <w:szCs w:val="20"/>
                <w:lang w:bidi="bn-IN"/>
              </w:rPr>
            </w:pPr>
            <w:r w:rsidRPr="00843D1D">
              <w:rPr>
                <w:rFonts w:eastAsia="Times New Roman" w:cs="Times New Roman"/>
                <w:b/>
                <w:bCs/>
                <w:kern w:val="0"/>
                <w:sz w:val="20"/>
                <w:szCs w:val="20"/>
                <w:lang w:bidi="bn-IN"/>
              </w:rPr>
              <w:t>2011.</w:t>
            </w:r>
          </w:p>
        </w:tc>
        <w:tc>
          <w:tcPr>
            <w:tcW w:w="2180" w:type="dxa"/>
            <w:gridSpan w:val="2"/>
            <w:tcBorders>
              <w:top w:val="double" w:sz="6" w:space="0" w:color="auto"/>
              <w:left w:val="nil"/>
              <w:bottom w:val="single" w:sz="4" w:space="0" w:color="auto"/>
              <w:right w:val="double" w:sz="6" w:space="0" w:color="000000"/>
            </w:tcBorders>
            <w:shd w:val="clear" w:color="auto" w:fill="C0C0C0"/>
            <w:noWrap/>
            <w:vAlign w:val="bottom"/>
          </w:tcPr>
          <w:p w:rsidR="00843D1D" w:rsidRPr="00843D1D" w:rsidRDefault="00843D1D" w:rsidP="002502CA">
            <w:pPr>
              <w:keepNext/>
              <w:suppressAutoHyphens w:val="0"/>
              <w:spacing w:after="0"/>
              <w:jc w:val="center"/>
              <w:rPr>
                <w:rFonts w:eastAsia="Times New Roman" w:cs="Times New Roman"/>
                <w:b/>
                <w:bCs/>
                <w:kern w:val="0"/>
                <w:sz w:val="20"/>
                <w:szCs w:val="20"/>
                <w:lang w:bidi="bn-IN"/>
              </w:rPr>
            </w:pPr>
            <w:r w:rsidRPr="00843D1D">
              <w:rPr>
                <w:rFonts w:eastAsia="Times New Roman" w:cs="Times New Roman"/>
                <w:b/>
                <w:bCs/>
                <w:kern w:val="0"/>
                <w:sz w:val="20"/>
                <w:szCs w:val="20"/>
                <w:lang w:bidi="bn-IN"/>
              </w:rPr>
              <w:t>2007-2011.</w:t>
            </w:r>
          </w:p>
        </w:tc>
      </w:tr>
      <w:tr w:rsidR="00843D1D" w:rsidRPr="00843D1D" w:rsidTr="00256642">
        <w:trPr>
          <w:trHeight w:val="270"/>
          <w:jc w:val="center"/>
        </w:trPr>
        <w:tc>
          <w:tcPr>
            <w:tcW w:w="4705" w:type="dxa"/>
            <w:tcBorders>
              <w:top w:val="nil"/>
              <w:left w:val="double" w:sz="6" w:space="0" w:color="auto"/>
              <w:bottom w:val="double" w:sz="6" w:space="0" w:color="auto"/>
              <w:right w:val="single" w:sz="4" w:space="0" w:color="auto"/>
            </w:tcBorders>
            <w:shd w:val="clear" w:color="auto" w:fill="C0C0C0"/>
            <w:noWrap/>
          </w:tcPr>
          <w:p w:rsidR="00843D1D" w:rsidRPr="00843D1D" w:rsidRDefault="00843D1D" w:rsidP="002502CA">
            <w:pPr>
              <w:keepNext/>
              <w:suppressAutoHyphens w:val="0"/>
              <w:spacing w:after="0"/>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 </w:t>
            </w:r>
          </w:p>
        </w:tc>
        <w:tc>
          <w:tcPr>
            <w:tcW w:w="507" w:type="dxa"/>
            <w:tcBorders>
              <w:top w:val="nil"/>
              <w:left w:val="nil"/>
              <w:bottom w:val="double" w:sz="6" w:space="0" w:color="auto"/>
              <w:right w:val="single" w:sz="4" w:space="0" w:color="auto"/>
            </w:tcBorders>
            <w:shd w:val="clear" w:color="auto" w:fill="C0C0C0"/>
            <w:noWrap/>
          </w:tcPr>
          <w:p w:rsidR="00843D1D" w:rsidRPr="00843D1D" w:rsidRDefault="00843D1D" w:rsidP="002502CA">
            <w:pPr>
              <w:keepNext/>
              <w:suppressAutoHyphens w:val="0"/>
              <w:spacing w:after="0"/>
              <w:jc w:val="center"/>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db</w:t>
            </w:r>
          </w:p>
        </w:tc>
        <w:tc>
          <w:tcPr>
            <w:tcW w:w="1433" w:type="dxa"/>
            <w:tcBorders>
              <w:top w:val="nil"/>
              <w:left w:val="nil"/>
              <w:bottom w:val="double" w:sz="6" w:space="0" w:color="auto"/>
              <w:right w:val="single" w:sz="4" w:space="0" w:color="auto"/>
            </w:tcBorders>
            <w:shd w:val="clear" w:color="auto" w:fill="C0C0C0"/>
            <w:noWrap/>
          </w:tcPr>
          <w:p w:rsidR="00843D1D" w:rsidRPr="00843D1D" w:rsidRDefault="00843D1D" w:rsidP="002502CA">
            <w:pPr>
              <w:keepNext/>
              <w:suppressAutoHyphens w:val="0"/>
              <w:spacing w:after="0"/>
              <w:jc w:val="center"/>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w:t>
            </w:r>
          </w:p>
        </w:tc>
        <w:tc>
          <w:tcPr>
            <w:tcW w:w="741" w:type="dxa"/>
            <w:tcBorders>
              <w:top w:val="nil"/>
              <w:left w:val="nil"/>
              <w:bottom w:val="double" w:sz="6" w:space="0" w:color="auto"/>
              <w:right w:val="single" w:sz="4" w:space="0" w:color="auto"/>
            </w:tcBorders>
            <w:shd w:val="clear" w:color="auto" w:fill="C0C0C0"/>
            <w:noWrap/>
          </w:tcPr>
          <w:p w:rsidR="00843D1D" w:rsidRPr="00843D1D" w:rsidRDefault="00843D1D" w:rsidP="002502CA">
            <w:pPr>
              <w:keepNext/>
              <w:suppressAutoHyphens w:val="0"/>
              <w:spacing w:after="0"/>
              <w:jc w:val="center"/>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db</w:t>
            </w:r>
          </w:p>
        </w:tc>
        <w:tc>
          <w:tcPr>
            <w:tcW w:w="1439" w:type="dxa"/>
            <w:tcBorders>
              <w:top w:val="nil"/>
              <w:left w:val="nil"/>
              <w:bottom w:val="double" w:sz="6" w:space="0" w:color="auto"/>
              <w:right w:val="double" w:sz="6" w:space="0" w:color="auto"/>
            </w:tcBorders>
            <w:shd w:val="clear" w:color="auto" w:fill="C0C0C0"/>
            <w:noWrap/>
          </w:tcPr>
          <w:p w:rsidR="00843D1D" w:rsidRPr="00843D1D" w:rsidRDefault="00843D1D" w:rsidP="002502CA">
            <w:pPr>
              <w:keepNext/>
              <w:suppressAutoHyphens w:val="0"/>
              <w:spacing w:after="0"/>
              <w:jc w:val="center"/>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w:t>
            </w:r>
          </w:p>
        </w:tc>
      </w:tr>
      <w:tr w:rsidR="00843D1D" w:rsidRPr="00843D1D" w:rsidTr="00256642">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843D1D" w:rsidRPr="00843D1D" w:rsidRDefault="00843D1D" w:rsidP="002502CA">
            <w:pPr>
              <w:keepNext/>
              <w:suppressAutoHyphens w:val="0"/>
              <w:spacing w:after="0"/>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beérkezett támogatási kérelem</w:t>
            </w:r>
          </w:p>
        </w:tc>
        <w:tc>
          <w:tcPr>
            <w:tcW w:w="507" w:type="dxa"/>
            <w:tcBorders>
              <w:top w:val="nil"/>
              <w:left w:val="nil"/>
              <w:bottom w:val="single" w:sz="4" w:space="0" w:color="auto"/>
              <w:right w:val="single" w:sz="4" w:space="0" w:color="auto"/>
            </w:tcBorders>
            <w:shd w:val="clear" w:color="auto" w:fill="auto"/>
            <w:noWrap/>
          </w:tcPr>
          <w:p w:rsidR="00843D1D" w:rsidRPr="00843D1D" w:rsidRDefault="00843D1D" w:rsidP="002502CA">
            <w:pPr>
              <w:keepNext/>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0</w:t>
            </w:r>
          </w:p>
        </w:tc>
        <w:tc>
          <w:tcPr>
            <w:tcW w:w="1433" w:type="dxa"/>
            <w:tcBorders>
              <w:top w:val="nil"/>
              <w:left w:val="nil"/>
              <w:bottom w:val="single" w:sz="4" w:space="0" w:color="auto"/>
              <w:right w:val="single" w:sz="4" w:space="0" w:color="auto"/>
            </w:tcBorders>
            <w:shd w:val="clear" w:color="auto" w:fill="auto"/>
            <w:noWrap/>
          </w:tcPr>
          <w:p w:rsidR="00843D1D" w:rsidRPr="00843D1D" w:rsidRDefault="00843D1D" w:rsidP="002502CA">
            <w:pPr>
              <w:keepNext/>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0</w:t>
            </w:r>
          </w:p>
        </w:tc>
        <w:tc>
          <w:tcPr>
            <w:tcW w:w="741" w:type="dxa"/>
            <w:tcBorders>
              <w:top w:val="nil"/>
              <w:left w:val="nil"/>
              <w:bottom w:val="single" w:sz="4" w:space="0" w:color="auto"/>
              <w:right w:val="single" w:sz="4" w:space="0" w:color="auto"/>
            </w:tcBorders>
            <w:shd w:val="clear" w:color="auto" w:fill="auto"/>
            <w:noWrap/>
          </w:tcPr>
          <w:p w:rsidR="00843D1D" w:rsidRPr="00843D1D" w:rsidRDefault="00843D1D" w:rsidP="002502CA">
            <w:pPr>
              <w:keepNext/>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98</w:t>
            </w:r>
          </w:p>
        </w:tc>
        <w:tc>
          <w:tcPr>
            <w:tcW w:w="1439" w:type="dxa"/>
            <w:tcBorders>
              <w:top w:val="nil"/>
              <w:left w:val="nil"/>
              <w:bottom w:val="single" w:sz="4" w:space="0" w:color="auto"/>
              <w:right w:val="double" w:sz="6" w:space="0" w:color="auto"/>
            </w:tcBorders>
            <w:shd w:val="clear" w:color="auto" w:fill="auto"/>
            <w:noWrap/>
          </w:tcPr>
          <w:p w:rsidR="00843D1D" w:rsidRPr="00843D1D" w:rsidRDefault="00843D1D" w:rsidP="002502CA">
            <w:pPr>
              <w:keepNext/>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35 003 767</w:t>
            </w:r>
          </w:p>
        </w:tc>
      </w:tr>
      <w:tr w:rsidR="00843D1D" w:rsidRPr="00843D1D" w:rsidTr="00256642">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843D1D" w:rsidRPr="00843D1D" w:rsidRDefault="00843D1D" w:rsidP="00843D1D">
            <w:pPr>
              <w:suppressAutoHyphens w:val="0"/>
              <w:spacing w:after="0"/>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ebből elutasított</w:t>
            </w:r>
          </w:p>
        </w:tc>
        <w:tc>
          <w:tcPr>
            <w:tcW w:w="507"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0</w:t>
            </w:r>
          </w:p>
        </w:tc>
        <w:tc>
          <w:tcPr>
            <w:tcW w:w="1433"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0</w:t>
            </w:r>
          </w:p>
        </w:tc>
        <w:tc>
          <w:tcPr>
            <w:tcW w:w="741"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2</w:t>
            </w:r>
          </w:p>
        </w:tc>
        <w:tc>
          <w:tcPr>
            <w:tcW w:w="1439" w:type="dxa"/>
            <w:tcBorders>
              <w:top w:val="nil"/>
              <w:left w:val="nil"/>
              <w:bottom w:val="single" w:sz="4" w:space="0" w:color="auto"/>
              <w:right w:val="double" w:sz="6"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0</w:t>
            </w:r>
          </w:p>
        </w:tc>
      </w:tr>
      <w:tr w:rsidR="00843D1D" w:rsidRPr="00843D1D" w:rsidTr="00256642">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843D1D" w:rsidRPr="00843D1D" w:rsidRDefault="00843D1D" w:rsidP="00843D1D">
            <w:pPr>
              <w:suppressAutoHyphens w:val="0"/>
              <w:spacing w:after="0"/>
              <w:rPr>
                <w:rFonts w:eastAsia="Times New Roman" w:cs="Times New Roman"/>
                <w:kern w:val="0"/>
                <w:sz w:val="20"/>
                <w:szCs w:val="20"/>
                <w:lang w:bidi="bn-IN"/>
              </w:rPr>
            </w:pPr>
            <w:r w:rsidRPr="00843D1D">
              <w:rPr>
                <w:rFonts w:eastAsia="Times New Roman" w:cs="Times New Roman"/>
                <w:kern w:val="0"/>
                <w:sz w:val="20"/>
                <w:szCs w:val="20"/>
                <w:lang w:bidi="bn-IN"/>
              </w:rPr>
              <w:t>visszavont</w:t>
            </w:r>
          </w:p>
        </w:tc>
        <w:tc>
          <w:tcPr>
            <w:tcW w:w="507"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0</w:t>
            </w:r>
          </w:p>
        </w:tc>
        <w:tc>
          <w:tcPr>
            <w:tcW w:w="1433" w:type="dxa"/>
            <w:tcBorders>
              <w:top w:val="nil"/>
              <w:left w:val="nil"/>
              <w:bottom w:val="single" w:sz="4" w:space="0" w:color="auto"/>
              <w:right w:val="single" w:sz="4" w:space="0" w:color="auto"/>
            </w:tcBorders>
            <w:shd w:val="clear" w:color="auto" w:fill="C0C0C0"/>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 </w:t>
            </w:r>
          </w:p>
        </w:tc>
        <w:tc>
          <w:tcPr>
            <w:tcW w:w="741"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0</w:t>
            </w:r>
          </w:p>
        </w:tc>
        <w:tc>
          <w:tcPr>
            <w:tcW w:w="1439" w:type="dxa"/>
            <w:tcBorders>
              <w:top w:val="nil"/>
              <w:left w:val="nil"/>
              <w:bottom w:val="single" w:sz="4" w:space="0" w:color="auto"/>
              <w:right w:val="double" w:sz="6" w:space="0" w:color="auto"/>
            </w:tcBorders>
            <w:shd w:val="clear" w:color="auto" w:fill="C0C0C0"/>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 </w:t>
            </w:r>
          </w:p>
        </w:tc>
      </w:tr>
      <w:tr w:rsidR="00843D1D" w:rsidRPr="00843D1D" w:rsidTr="00256642">
        <w:trPr>
          <w:trHeight w:val="285"/>
          <w:jc w:val="center"/>
        </w:trPr>
        <w:tc>
          <w:tcPr>
            <w:tcW w:w="4705" w:type="dxa"/>
            <w:tcBorders>
              <w:top w:val="nil"/>
              <w:left w:val="double" w:sz="6" w:space="0" w:color="auto"/>
              <w:bottom w:val="double" w:sz="6" w:space="0" w:color="auto"/>
              <w:right w:val="single" w:sz="4" w:space="0" w:color="auto"/>
            </w:tcBorders>
            <w:shd w:val="clear" w:color="auto" w:fill="auto"/>
            <w:noWrap/>
          </w:tcPr>
          <w:p w:rsidR="00843D1D" w:rsidRPr="00843D1D" w:rsidRDefault="00843D1D" w:rsidP="00843D1D">
            <w:pPr>
              <w:suppressAutoHyphens w:val="0"/>
              <w:spacing w:after="0"/>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jóváhagyott</w:t>
            </w:r>
          </w:p>
        </w:tc>
        <w:tc>
          <w:tcPr>
            <w:tcW w:w="507" w:type="dxa"/>
            <w:tcBorders>
              <w:top w:val="nil"/>
              <w:left w:val="nil"/>
              <w:bottom w:val="double" w:sz="6"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96</w:t>
            </w:r>
          </w:p>
        </w:tc>
        <w:tc>
          <w:tcPr>
            <w:tcW w:w="1433" w:type="dxa"/>
            <w:tcBorders>
              <w:top w:val="nil"/>
              <w:left w:val="nil"/>
              <w:bottom w:val="double" w:sz="6"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6 705 638</w:t>
            </w:r>
          </w:p>
        </w:tc>
        <w:tc>
          <w:tcPr>
            <w:tcW w:w="741" w:type="dxa"/>
            <w:tcBorders>
              <w:top w:val="nil"/>
              <w:left w:val="nil"/>
              <w:bottom w:val="double" w:sz="6"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96</w:t>
            </w:r>
          </w:p>
        </w:tc>
        <w:tc>
          <w:tcPr>
            <w:tcW w:w="1439" w:type="dxa"/>
            <w:tcBorders>
              <w:top w:val="nil"/>
              <w:left w:val="nil"/>
              <w:bottom w:val="double" w:sz="6" w:space="0" w:color="auto"/>
              <w:right w:val="double" w:sz="6" w:space="0" w:color="auto"/>
            </w:tcBorders>
            <w:shd w:val="clear" w:color="auto" w:fill="auto"/>
            <w:noWrap/>
          </w:tcPr>
          <w:p w:rsidR="00843D1D" w:rsidRPr="00843D1D" w:rsidRDefault="00843D1D" w:rsidP="00843D1D">
            <w:pPr>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34 220 596</w:t>
            </w:r>
          </w:p>
        </w:tc>
      </w:tr>
      <w:tr w:rsidR="00843D1D" w:rsidRPr="00843D1D" w:rsidTr="00256642">
        <w:trPr>
          <w:trHeight w:val="285"/>
          <w:jc w:val="center"/>
        </w:trPr>
        <w:tc>
          <w:tcPr>
            <w:tcW w:w="4705" w:type="dxa"/>
            <w:tcBorders>
              <w:top w:val="nil"/>
              <w:left w:val="double" w:sz="6" w:space="0" w:color="auto"/>
              <w:bottom w:val="single" w:sz="4" w:space="0" w:color="auto"/>
              <w:right w:val="single" w:sz="4" w:space="0" w:color="auto"/>
            </w:tcBorders>
            <w:shd w:val="clear" w:color="auto" w:fill="auto"/>
            <w:noWrap/>
          </w:tcPr>
          <w:p w:rsidR="00843D1D" w:rsidRPr="00843D1D" w:rsidRDefault="00843D1D" w:rsidP="00843D1D">
            <w:pPr>
              <w:suppressAutoHyphens w:val="0"/>
              <w:spacing w:after="0"/>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támogatott kifizetési kérelem</w:t>
            </w:r>
          </w:p>
        </w:tc>
        <w:tc>
          <w:tcPr>
            <w:tcW w:w="507"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862</w:t>
            </w:r>
          </w:p>
        </w:tc>
        <w:tc>
          <w:tcPr>
            <w:tcW w:w="1433"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11 477 613</w:t>
            </w:r>
          </w:p>
        </w:tc>
        <w:tc>
          <w:tcPr>
            <w:tcW w:w="741"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1 919</w:t>
            </w:r>
          </w:p>
        </w:tc>
        <w:tc>
          <w:tcPr>
            <w:tcW w:w="1439" w:type="dxa"/>
            <w:tcBorders>
              <w:top w:val="nil"/>
              <w:left w:val="nil"/>
              <w:bottom w:val="single" w:sz="4" w:space="0" w:color="auto"/>
              <w:right w:val="double" w:sz="6"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28 929 131</w:t>
            </w:r>
          </w:p>
        </w:tc>
      </w:tr>
      <w:tr w:rsidR="00843D1D" w:rsidRPr="00843D1D" w:rsidTr="00256642">
        <w:trPr>
          <w:trHeight w:val="270"/>
          <w:jc w:val="center"/>
        </w:trPr>
        <w:tc>
          <w:tcPr>
            <w:tcW w:w="4705" w:type="dxa"/>
            <w:tcBorders>
              <w:top w:val="nil"/>
              <w:left w:val="double" w:sz="6" w:space="0" w:color="auto"/>
              <w:bottom w:val="single" w:sz="4" w:space="0" w:color="auto"/>
              <w:right w:val="single" w:sz="4" w:space="0" w:color="auto"/>
            </w:tcBorders>
            <w:shd w:val="clear" w:color="auto" w:fill="auto"/>
            <w:noWrap/>
          </w:tcPr>
          <w:p w:rsidR="00843D1D" w:rsidRPr="00843D1D" w:rsidRDefault="00CB27A5" w:rsidP="00843D1D">
            <w:pPr>
              <w:suppressAutoHyphens w:val="0"/>
              <w:spacing w:after="0"/>
              <w:jc w:val="left"/>
              <w:rPr>
                <w:rFonts w:eastAsia="Times New Roman" w:cs="Times New Roman"/>
                <w:b/>
                <w:bCs/>
                <w:kern w:val="0"/>
                <w:sz w:val="20"/>
                <w:szCs w:val="20"/>
                <w:lang w:bidi="bn-IN"/>
              </w:rPr>
            </w:pPr>
            <w:r>
              <w:rPr>
                <w:rFonts w:eastAsia="Times New Roman" w:cs="Times New Roman"/>
                <w:b/>
                <w:bCs/>
                <w:kern w:val="0"/>
                <w:sz w:val="20"/>
                <w:szCs w:val="20"/>
                <w:lang w:bidi="bn-IN"/>
              </w:rPr>
              <w:t>kifizetés (a Program kötelezettségvállalás terh</w:t>
            </w:r>
            <w:r>
              <w:rPr>
                <w:rFonts w:eastAsia="Times New Roman" w:cs="Times New Roman"/>
                <w:b/>
                <w:bCs/>
                <w:kern w:val="0"/>
                <w:sz w:val="20"/>
                <w:szCs w:val="20"/>
                <w:lang w:bidi="bn-IN"/>
              </w:rPr>
              <w:t>é</w:t>
            </w:r>
            <w:r>
              <w:rPr>
                <w:rFonts w:eastAsia="Times New Roman" w:cs="Times New Roman"/>
                <w:b/>
                <w:bCs/>
                <w:kern w:val="0"/>
                <w:sz w:val="20"/>
                <w:szCs w:val="20"/>
                <w:lang w:bidi="bn-IN"/>
              </w:rPr>
              <w:t>re)</w:t>
            </w:r>
          </w:p>
        </w:tc>
        <w:tc>
          <w:tcPr>
            <w:tcW w:w="507" w:type="dxa"/>
            <w:tcBorders>
              <w:top w:val="nil"/>
              <w:left w:val="nil"/>
              <w:bottom w:val="single" w:sz="4" w:space="0" w:color="auto"/>
              <w:right w:val="single" w:sz="4" w:space="0" w:color="auto"/>
            </w:tcBorders>
            <w:shd w:val="clear" w:color="auto" w:fill="C0C0C0"/>
            <w:noWrap/>
            <w:vAlign w:val="bottom"/>
          </w:tcPr>
          <w:p w:rsidR="00843D1D" w:rsidRPr="00843D1D" w:rsidRDefault="00843D1D" w:rsidP="00843D1D">
            <w:pPr>
              <w:suppressAutoHyphens w:val="0"/>
              <w:spacing w:after="0"/>
              <w:jc w:val="right"/>
              <w:rPr>
                <w:rFonts w:eastAsia="Times New Roman" w:cs="Times New Roman"/>
                <w:b/>
                <w:bCs/>
                <w:kern w:val="0"/>
                <w:sz w:val="20"/>
                <w:szCs w:val="20"/>
                <w:lang w:bidi="bn-IN"/>
              </w:rPr>
            </w:pPr>
            <w:r w:rsidRPr="00843D1D">
              <w:rPr>
                <w:rFonts w:eastAsia="Times New Roman" w:cs="Times New Roman"/>
                <w:b/>
                <w:bCs/>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2 147 195</w:t>
            </w:r>
          </w:p>
        </w:tc>
        <w:tc>
          <w:tcPr>
            <w:tcW w:w="741" w:type="dxa"/>
            <w:tcBorders>
              <w:top w:val="nil"/>
              <w:left w:val="nil"/>
              <w:bottom w:val="single" w:sz="4" w:space="0" w:color="auto"/>
              <w:right w:val="single" w:sz="4" w:space="0" w:color="auto"/>
            </w:tcBorders>
            <w:shd w:val="clear" w:color="auto" w:fill="C0C0C0"/>
            <w:noWrap/>
            <w:vAlign w:val="bottom"/>
          </w:tcPr>
          <w:p w:rsidR="00843D1D" w:rsidRPr="00843D1D" w:rsidRDefault="00843D1D" w:rsidP="00843D1D">
            <w:pPr>
              <w:suppressAutoHyphens w:val="0"/>
              <w:spacing w:after="0"/>
              <w:jc w:val="right"/>
              <w:rPr>
                <w:rFonts w:eastAsia="Times New Roman" w:cs="Times New Roman"/>
                <w:b/>
                <w:bCs/>
                <w:kern w:val="0"/>
                <w:sz w:val="20"/>
                <w:szCs w:val="20"/>
                <w:lang w:bidi="bn-IN"/>
              </w:rPr>
            </w:pPr>
            <w:r w:rsidRPr="00843D1D">
              <w:rPr>
                <w:rFonts w:eastAsia="Times New Roman" w:cs="Times New Roman"/>
                <w:b/>
                <w:bCs/>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843D1D" w:rsidRPr="00843D1D" w:rsidRDefault="00843D1D" w:rsidP="00843D1D">
            <w:pPr>
              <w:suppressAutoHyphens w:val="0"/>
              <w:spacing w:after="0"/>
              <w:jc w:val="right"/>
              <w:rPr>
                <w:rFonts w:eastAsia="Times New Roman" w:cs="Times New Roman"/>
                <w:b/>
                <w:bCs/>
                <w:color w:val="000000"/>
                <w:kern w:val="0"/>
                <w:sz w:val="20"/>
                <w:szCs w:val="20"/>
                <w:lang w:bidi="bn-IN"/>
              </w:rPr>
            </w:pPr>
            <w:r w:rsidRPr="00843D1D">
              <w:rPr>
                <w:rFonts w:eastAsia="Times New Roman" w:cs="Times New Roman"/>
                <w:b/>
                <w:bCs/>
                <w:color w:val="000000"/>
                <w:kern w:val="0"/>
                <w:sz w:val="20"/>
                <w:szCs w:val="20"/>
                <w:lang w:bidi="bn-IN"/>
              </w:rPr>
              <w:t>10 829 772</w:t>
            </w:r>
          </w:p>
        </w:tc>
      </w:tr>
      <w:tr w:rsidR="00843D1D" w:rsidRPr="00843D1D" w:rsidTr="00256642">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843D1D" w:rsidRPr="00843D1D" w:rsidRDefault="00843D1D" w:rsidP="00843D1D">
            <w:pPr>
              <w:suppressAutoHyphens w:val="0"/>
              <w:spacing w:after="0"/>
              <w:jc w:val="left"/>
              <w:rPr>
                <w:rFonts w:eastAsia="Times New Roman" w:cs="Times New Roman"/>
                <w:kern w:val="0"/>
                <w:sz w:val="20"/>
                <w:szCs w:val="20"/>
                <w:lang w:bidi="bn-IN"/>
              </w:rPr>
            </w:pPr>
            <w:r w:rsidRPr="00843D1D">
              <w:rPr>
                <w:rFonts w:eastAsia="Times New Roman" w:cs="Times New Roman"/>
                <w:kern w:val="0"/>
                <w:sz w:val="20"/>
                <w:szCs w:val="20"/>
                <w:lang w:bidi="bn-IN"/>
              </w:rPr>
              <w:t xml:space="preserve">   a kifizetésből közösségi</w:t>
            </w:r>
          </w:p>
        </w:tc>
        <w:tc>
          <w:tcPr>
            <w:tcW w:w="507" w:type="dxa"/>
            <w:tcBorders>
              <w:top w:val="nil"/>
              <w:left w:val="nil"/>
              <w:bottom w:val="single" w:sz="4" w:space="0" w:color="auto"/>
              <w:right w:val="single" w:sz="4" w:space="0" w:color="auto"/>
            </w:tcBorders>
            <w:shd w:val="clear" w:color="auto" w:fill="C0C0C0"/>
            <w:noWrap/>
            <w:vAlign w:val="bottom"/>
          </w:tcPr>
          <w:p w:rsidR="00843D1D" w:rsidRPr="00843D1D" w:rsidRDefault="00843D1D" w:rsidP="00843D1D">
            <w:pPr>
              <w:suppressAutoHyphens w:val="0"/>
              <w:spacing w:after="0"/>
              <w:jc w:val="right"/>
              <w:rPr>
                <w:rFonts w:eastAsia="Times New Roman" w:cs="Times New Roman"/>
                <w:kern w:val="0"/>
                <w:sz w:val="20"/>
                <w:szCs w:val="20"/>
                <w:lang w:bidi="bn-IN"/>
              </w:rPr>
            </w:pPr>
            <w:r w:rsidRPr="00843D1D">
              <w:rPr>
                <w:rFonts w:eastAsia="Times New Roman" w:cs="Times New Roman"/>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kern w:val="0"/>
                <w:sz w:val="20"/>
                <w:szCs w:val="20"/>
                <w:lang w:bidi="bn-IN"/>
              </w:rPr>
            </w:pPr>
            <w:r w:rsidRPr="00843D1D">
              <w:rPr>
                <w:rFonts w:eastAsia="Times New Roman" w:cs="Times New Roman"/>
                <w:kern w:val="0"/>
                <w:sz w:val="20"/>
                <w:szCs w:val="20"/>
                <w:lang w:bidi="bn-IN"/>
              </w:rPr>
              <w:t>2 778 659</w:t>
            </w:r>
          </w:p>
        </w:tc>
        <w:tc>
          <w:tcPr>
            <w:tcW w:w="741" w:type="dxa"/>
            <w:tcBorders>
              <w:top w:val="nil"/>
              <w:left w:val="nil"/>
              <w:bottom w:val="single" w:sz="4" w:space="0" w:color="auto"/>
              <w:right w:val="single" w:sz="4" w:space="0" w:color="auto"/>
            </w:tcBorders>
            <w:shd w:val="clear" w:color="auto" w:fill="C0C0C0"/>
            <w:noWrap/>
            <w:vAlign w:val="bottom"/>
          </w:tcPr>
          <w:p w:rsidR="00843D1D" w:rsidRPr="00843D1D" w:rsidRDefault="00843D1D" w:rsidP="00843D1D">
            <w:pPr>
              <w:suppressAutoHyphens w:val="0"/>
              <w:spacing w:after="0"/>
              <w:jc w:val="right"/>
              <w:rPr>
                <w:rFonts w:eastAsia="Times New Roman" w:cs="Times New Roman"/>
                <w:kern w:val="0"/>
                <w:sz w:val="20"/>
                <w:szCs w:val="20"/>
                <w:lang w:bidi="bn-IN"/>
              </w:rPr>
            </w:pPr>
            <w:r w:rsidRPr="00843D1D">
              <w:rPr>
                <w:rFonts w:eastAsia="Times New Roman" w:cs="Times New Roman"/>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843D1D" w:rsidRPr="00843D1D" w:rsidRDefault="00843D1D" w:rsidP="00843D1D">
            <w:pPr>
              <w:suppressAutoHyphens w:val="0"/>
              <w:spacing w:after="0"/>
              <w:jc w:val="right"/>
              <w:rPr>
                <w:rFonts w:eastAsia="Times New Roman" w:cs="Times New Roman"/>
                <w:kern w:val="0"/>
                <w:sz w:val="20"/>
                <w:szCs w:val="20"/>
                <w:lang w:bidi="bn-IN"/>
              </w:rPr>
            </w:pPr>
            <w:r w:rsidRPr="00843D1D">
              <w:rPr>
                <w:rFonts w:eastAsia="Times New Roman" w:cs="Times New Roman"/>
                <w:kern w:val="0"/>
                <w:sz w:val="20"/>
                <w:szCs w:val="20"/>
                <w:lang w:bidi="bn-IN"/>
              </w:rPr>
              <w:t>9 939 028</w:t>
            </w:r>
          </w:p>
        </w:tc>
      </w:tr>
      <w:tr w:rsidR="00843D1D" w:rsidRPr="00843D1D" w:rsidTr="00256642">
        <w:trPr>
          <w:trHeight w:val="255"/>
          <w:jc w:val="center"/>
        </w:trPr>
        <w:tc>
          <w:tcPr>
            <w:tcW w:w="4705" w:type="dxa"/>
            <w:tcBorders>
              <w:top w:val="nil"/>
              <w:left w:val="double" w:sz="6" w:space="0" w:color="auto"/>
              <w:bottom w:val="single" w:sz="4" w:space="0" w:color="auto"/>
              <w:right w:val="single" w:sz="4" w:space="0" w:color="auto"/>
            </w:tcBorders>
            <w:shd w:val="clear" w:color="auto" w:fill="auto"/>
            <w:noWrap/>
          </w:tcPr>
          <w:p w:rsidR="00843D1D" w:rsidRPr="00843D1D" w:rsidRDefault="00843D1D" w:rsidP="00843D1D">
            <w:pPr>
              <w:suppressAutoHyphens w:val="0"/>
              <w:spacing w:after="0"/>
              <w:jc w:val="left"/>
              <w:rPr>
                <w:rFonts w:eastAsia="Times New Roman" w:cs="Times New Roman"/>
                <w:kern w:val="0"/>
                <w:sz w:val="20"/>
                <w:szCs w:val="20"/>
                <w:lang w:bidi="bn-IN"/>
              </w:rPr>
            </w:pPr>
            <w:r w:rsidRPr="00843D1D">
              <w:rPr>
                <w:rFonts w:eastAsia="Times New Roman" w:cs="Times New Roman"/>
                <w:kern w:val="0"/>
                <w:sz w:val="20"/>
                <w:szCs w:val="20"/>
                <w:lang w:bidi="bn-IN"/>
              </w:rPr>
              <w:t xml:space="preserve">   a kifizetésből konvergencia régió</w:t>
            </w:r>
          </w:p>
        </w:tc>
        <w:tc>
          <w:tcPr>
            <w:tcW w:w="507" w:type="dxa"/>
            <w:tcBorders>
              <w:top w:val="nil"/>
              <w:left w:val="nil"/>
              <w:bottom w:val="single" w:sz="4" w:space="0" w:color="auto"/>
              <w:right w:val="single" w:sz="4" w:space="0" w:color="auto"/>
            </w:tcBorders>
            <w:shd w:val="clear" w:color="auto" w:fill="C0C0C0"/>
            <w:noWrap/>
            <w:vAlign w:val="bottom"/>
          </w:tcPr>
          <w:p w:rsidR="00843D1D" w:rsidRPr="00843D1D" w:rsidRDefault="00843D1D" w:rsidP="00843D1D">
            <w:pPr>
              <w:suppressAutoHyphens w:val="0"/>
              <w:spacing w:after="0"/>
              <w:jc w:val="right"/>
              <w:rPr>
                <w:rFonts w:eastAsia="Times New Roman" w:cs="Times New Roman"/>
                <w:kern w:val="0"/>
                <w:sz w:val="20"/>
                <w:szCs w:val="20"/>
                <w:lang w:bidi="bn-IN"/>
              </w:rPr>
            </w:pPr>
            <w:r w:rsidRPr="00843D1D">
              <w:rPr>
                <w:rFonts w:eastAsia="Times New Roman" w:cs="Times New Roman"/>
                <w:kern w:val="0"/>
                <w:sz w:val="20"/>
                <w:szCs w:val="20"/>
                <w:lang w:bidi="bn-IN"/>
              </w:rPr>
              <w:t> </w:t>
            </w:r>
          </w:p>
        </w:tc>
        <w:tc>
          <w:tcPr>
            <w:tcW w:w="1433" w:type="dxa"/>
            <w:tcBorders>
              <w:top w:val="nil"/>
              <w:left w:val="nil"/>
              <w:bottom w:val="single" w:sz="4"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1 971 369</w:t>
            </w:r>
          </w:p>
        </w:tc>
        <w:tc>
          <w:tcPr>
            <w:tcW w:w="741" w:type="dxa"/>
            <w:tcBorders>
              <w:top w:val="nil"/>
              <w:left w:val="nil"/>
              <w:bottom w:val="single" w:sz="4" w:space="0" w:color="auto"/>
              <w:right w:val="single" w:sz="4" w:space="0" w:color="auto"/>
            </w:tcBorders>
            <w:shd w:val="clear" w:color="auto" w:fill="C0C0C0"/>
            <w:noWrap/>
            <w:vAlign w:val="bottom"/>
          </w:tcPr>
          <w:p w:rsidR="00843D1D" w:rsidRPr="00843D1D" w:rsidRDefault="00843D1D" w:rsidP="00843D1D">
            <w:pPr>
              <w:suppressAutoHyphens w:val="0"/>
              <w:spacing w:after="0"/>
              <w:jc w:val="right"/>
              <w:rPr>
                <w:rFonts w:eastAsia="Times New Roman" w:cs="Times New Roman"/>
                <w:kern w:val="0"/>
                <w:sz w:val="20"/>
                <w:szCs w:val="20"/>
                <w:lang w:bidi="bn-IN"/>
              </w:rPr>
            </w:pPr>
            <w:r w:rsidRPr="00843D1D">
              <w:rPr>
                <w:rFonts w:eastAsia="Times New Roman" w:cs="Times New Roman"/>
                <w:kern w:val="0"/>
                <w:sz w:val="20"/>
                <w:szCs w:val="20"/>
                <w:lang w:bidi="bn-IN"/>
              </w:rPr>
              <w:t> </w:t>
            </w:r>
          </w:p>
        </w:tc>
        <w:tc>
          <w:tcPr>
            <w:tcW w:w="1439" w:type="dxa"/>
            <w:tcBorders>
              <w:top w:val="nil"/>
              <w:left w:val="nil"/>
              <w:bottom w:val="single" w:sz="4" w:space="0" w:color="auto"/>
              <w:right w:val="double" w:sz="6"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10 074 429</w:t>
            </w:r>
          </w:p>
        </w:tc>
      </w:tr>
      <w:tr w:rsidR="00843D1D" w:rsidRPr="00843D1D" w:rsidTr="00256642">
        <w:trPr>
          <w:trHeight w:val="270"/>
          <w:jc w:val="center"/>
        </w:trPr>
        <w:tc>
          <w:tcPr>
            <w:tcW w:w="4705" w:type="dxa"/>
            <w:tcBorders>
              <w:top w:val="nil"/>
              <w:left w:val="double" w:sz="6" w:space="0" w:color="auto"/>
              <w:bottom w:val="double" w:sz="6" w:space="0" w:color="auto"/>
              <w:right w:val="single" w:sz="4" w:space="0" w:color="auto"/>
            </w:tcBorders>
            <w:shd w:val="clear" w:color="auto" w:fill="auto"/>
            <w:noWrap/>
          </w:tcPr>
          <w:p w:rsidR="00843D1D" w:rsidRPr="00843D1D" w:rsidRDefault="00843D1D" w:rsidP="00843D1D">
            <w:pPr>
              <w:suppressAutoHyphens w:val="0"/>
              <w:spacing w:after="0"/>
              <w:jc w:val="left"/>
              <w:rPr>
                <w:rFonts w:eastAsia="Times New Roman" w:cs="Times New Roman"/>
                <w:kern w:val="0"/>
                <w:sz w:val="20"/>
                <w:szCs w:val="20"/>
                <w:lang w:bidi="bn-IN"/>
              </w:rPr>
            </w:pPr>
            <w:r w:rsidRPr="00843D1D">
              <w:rPr>
                <w:rFonts w:eastAsia="Times New Roman" w:cs="Times New Roman"/>
                <w:kern w:val="0"/>
                <w:sz w:val="20"/>
                <w:szCs w:val="20"/>
                <w:lang w:bidi="bn-IN"/>
              </w:rPr>
              <w:t xml:space="preserve">      ebből közösségi</w:t>
            </w:r>
          </w:p>
        </w:tc>
        <w:tc>
          <w:tcPr>
            <w:tcW w:w="507" w:type="dxa"/>
            <w:tcBorders>
              <w:top w:val="nil"/>
              <w:left w:val="nil"/>
              <w:bottom w:val="double" w:sz="6" w:space="0" w:color="auto"/>
              <w:right w:val="single" w:sz="4" w:space="0" w:color="auto"/>
            </w:tcBorders>
            <w:shd w:val="clear" w:color="auto" w:fill="C0C0C0"/>
            <w:noWrap/>
            <w:vAlign w:val="bottom"/>
          </w:tcPr>
          <w:p w:rsidR="00843D1D" w:rsidRPr="00843D1D" w:rsidRDefault="00843D1D" w:rsidP="00843D1D">
            <w:pPr>
              <w:suppressAutoHyphens w:val="0"/>
              <w:spacing w:after="0"/>
              <w:jc w:val="right"/>
              <w:rPr>
                <w:rFonts w:eastAsia="Times New Roman" w:cs="Times New Roman"/>
                <w:kern w:val="0"/>
                <w:sz w:val="20"/>
                <w:szCs w:val="20"/>
                <w:lang w:bidi="bn-IN"/>
              </w:rPr>
            </w:pPr>
            <w:r w:rsidRPr="00843D1D">
              <w:rPr>
                <w:rFonts w:eastAsia="Times New Roman" w:cs="Times New Roman"/>
                <w:kern w:val="0"/>
                <w:sz w:val="20"/>
                <w:szCs w:val="20"/>
                <w:lang w:bidi="bn-IN"/>
              </w:rPr>
              <w:t> </w:t>
            </w:r>
          </w:p>
        </w:tc>
        <w:tc>
          <w:tcPr>
            <w:tcW w:w="1433" w:type="dxa"/>
            <w:tcBorders>
              <w:top w:val="nil"/>
              <w:left w:val="nil"/>
              <w:bottom w:val="double" w:sz="6" w:space="0" w:color="auto"/>
              <w:right w:val="single" w:sz="4"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2 626 177</w:t>
            </w:r>
          </w:p>
        </w:tc>
        <w:tc>
          <w:tcPr>
            <w:tcW w:w="741" w:type="dxa"/>
            <w:tcBorders>
              <w:top w:val="nil"/>
              <w:left w:val="nil"/>
              <w:bottom w:val="double" w:sz="6" w:space="0" w:color="auto"/>
              <w:right w:val="single" w:sz="4" w:space="0" w:color="auto"/>
            </w:tcBorders>
            <w:shd w:val="clear" w:color="auto" w:fill="C0C0C0"/>
            <w:noWrap/>
            <w:vAlign w:val="bottom"/>
          </w:tcPr>
          <w:p w:rsidR="00843D1D" w:rsidRPr="00843D1D" w:rsidRDefault="00843D1D" w:rsidP="00843D1D">
            <w:pPr>
              <w:suppressAutoHyphens w:val="0"/>
              <w:spacing w:after="0"/>
              <w:jc w:val="right"/>
              <w:rPr>
                <w:rFonts w:eastAsia="Times New Roman" w:cs="Times New Roman"/>
                <w:kern w:val="0"/>
                <w:sz w:val="20"/>
                <w:szCs w:val="20"/>
                <w:lang w:bidi="bn-IN"/>
              </w:rPr>
            </w:pPr>
            <w:r w:rsidRPr="00843D1D">
              <w:rPr>
                <w:rFonts w:eastAsia="Times New Roman" w:cs="Times New Roman"/>
                <w:kern w:val="0"/>
                <w:sz w:val="20"/>
                <w:szCs w:val="20"/>
                <w:lang w:bidi="bn-IN"/>
              </w:rPr>
              <w:t> </w:t>
            </w:r>
          </w:p>
        </w:tc>
        <w:tc>
          <w:tcPr>
            <w:tcW w:w="1439" w:type="dxa"/>
            <w:tcBorders>
              <w:top w:val="nil"/>
              <w:left w:val="nil"/>
              <w:bottom w:val="double" w:sz="6" w:space="0" w:color="auto"/>
              <w:right w:val="double" w:sz="6" w:space="0" w:color="auto"/>
            </w:tcBorders>
            <w:shd w:val="clear" w:color="auto" w:fill="auto"/>
            <w:noWrap/>
          </w:tcPr>
          <w:p w:rsidR="00843D1D" w:rsidRPr="00843D1D" w:rsidRDefault="00843D1D" w:rsidP="00843D1D">
            <w:pPr>
              <w:suppressAutoHyphens w:val="0"/>
              <w:spacing w:after="0"/>
              <w:jc w:val="right"/>
              <w:rPr>
                <w:rFonts w:eastAsia="Times New Roman" w:cs="Times New Roman"/>
                <w:color w:val="000000"/>
                <w:kern w:val="0"/>
                <w:sz w:val="20"/>
                <w:szCs w:val="20"/>
                <w:lang w:bidi="bn-IN"/>
              </w:rPr>
            </w:pPr>
            <w:r w:rsidRPr="00843D1D">
              <w:rPr>
                <w:rFonts w:eastAsia="Times New Roman" w:cs="Times New Roman"/>
                <w:color w:val="000000"/>
                <w:kern w:val="0"/>
                <w:sz w:val="20"/>
                <w:szCs w:val="20"/>
                <w:lang w:bidi="bn-IN"/>
              </w:rPr>
              <w:t>9 440 866</w:t>
            </w:r>
          </w:p>
        </w:tc>
      </w:tr>
    </w:tbl>
    <w:p w:rsidR="009A5C1F" w:rsidRDefault="009A5C1F" w:rsidP="009A5C1F">
      <w:pPr>
        <w:pStyle w:val="j-forrs"/>
      </w:pPr>
      <w:r w:rsidRPr="00C003F8">
        <w:t>Forrás: MVH</w:t>
      </w:r>
    </w:p>
    <w:p w:rsidR="00464C68" w:rsidRPr="00C003F8" w:rsidRDefault="00464C68" w:rsidP="00464C68">
      <w:pPr>
        <w:pStyle w:val="j-nomlszveg"/>
        <w:rPr>
          <w:lang w:bidi="sa-IN"/>
        </w:rPr>
      </w:pPr>
      <w:r>
        <w:t xml:space="preserve">A jogcímre </w:t>
      </w:r>
      <w:r w:rsidRPr="00843D1D">
        <w:t xml:space="preserve">2011-ben támogatási kérelmet nem lehetett benyújtani. </w:t>
      </w:r>
    </w:p>
    <w:p w:rsidR="00D01C82" w:rsidRPr="00C003F8" w:rsidRDefault="00D01C82" w:rsidP="00D01C82">
      <w:pPr>
        <w:pStyle w:val="j-nomlszveg"/>
      </w:pPr>
      <w:r>
        <w:t>Az előző évről áthúzódó kérelmek feldolgozása során</w:t>
      </w:r>
      <w:r w:rsidR="00983C93">
        <w:t xml:space="preserve"> 96</w:t>
      </w:r>
      <w:r>
        <w:t xml:space="preserve"> db kérelem jóváhagyására került sor </w:t>
      </w:r>
      <w:r w:rsidR="00983C93">
        <w:t>6,7</w:t>
      </w:r>
      <w:r w:rsidR="00316105">
        <w:t> </w:t>
      </w:r>
      <w:r>
        <w:t>M</w:t>
      </w:r>
      <w:r w:rsidR="00316105">
        <w:t> </w:t>
      </w:r>
      <w:r>
        <w:t>euró (</w:t>
      </w:r>
      <w:r w:rsidR="00983C93">
        <w:t>2,1</w:t>
      </w:r>
      <w:r>
        <w:t xml:space="preserve"> M</w:t>
      </w:r>
      <w:r w:rsidR="00983C93">
        <w:t>rd</w:t>
      </w:r>
      <w:r>
        <w:t xml:space="preserve"> Ft) kötel</w:t>
      </w:r>
      <w:r>
        <w:t>e</w:t>
      </w:r>
      <w:r>
        <w:t xml:space="preserve">zettségvállalási összeggel 2011-ben. </w:t>
      </w:r>
      <w:proofErr w:type="gramStart"/>
      <w:r>
        <w:t>A</w:t>
      </w:r>
      <w:proofErr w:type="gramEnd"/>
      <w:r>
        <w:t xml:space="preserve"> kifizetés összege </w:t>
      </w:r>
      <w:r w:rsidR="00983C93">
        <w:t>2,1 M</w:t>
      </w:r>
      <w:r>
        <w:t xml:space="preserve"> euró (</w:t>
      </w:r>
      <w:r w:rsidR="00983C93">
        <w:t>675</w:t>
      </w:r>
      <w:r>
        <w:t xml:space="preserve"> M Ft) volt.</w:t>
      </w:r>
      <w:r w:rsidR="007D42BA">
        <w:t xml:space="preserve"> A jogcíme</w:t>
      </w:r>
      <w:r w:rsidR="00A43274">
        <w:t>n támogatott</w:t>
      </w:r>
      <w:r w:rsidR="007D42BA">
        <w:t xml:space="preserve"> kérelmek esetében a visszalépések, lemondások miatt 1,6</w:t>
      </w:r>
      <w:r w:rsidR="00A43274">
        <w:t> </w:t>
      </w:r>
      <w:r w:rsidR="007D42BA">
        <w:t>M</w:t>
      </w:r>
      <w:r w:rsidR="00A43274">
        <w:t> </w:t>
      </w:r>
      <w:r w:rsidR="007D42BA">
        <w:t xml:space="preserve">euró </w:t>
      </w:r>
      <w:r w:rsidR="00A43274">
        <w:t xml:space="preserve">összegű </w:t>
      </w:r>
      <w:r w:rsidR="007D42BA">
        <w:t>pénzügyi forrás szabadult fel.</w:t>
      </w:r>
    </w:p>
    <w:p w:rsidR="008D074B" w:rsidRPr="00F35797" w:rsidRDefault="008D074B" w:rsidP="008D074B">
      <w:pPr>
        <w:pStyle w:val="j-cmsor1"/>
      </w:pPr>
      <w:bookmarkStart w:id="292" w:name="_Toc326607490"/>
      <w:bookmarkStart w:id="293" w:name="_Toc326607578"/>
      <w:bookmarkStart w:id="294" w:name="_Toc326748796"/>
      <w:bookmarkStart w:id="295" w:name="_Toc326762244"/>
      <w:bookmarkStart w:id="296" w:name="_Toc326607491"/>
      <w:bookmarkStart w:id="297" w:name="_Toc326607579"/>
      <w:bookmarkStart w:id="298" w:name="_Toc326748797"/>
      <w:bookmarkStart w:id="299" w:name="_Toc326762245"/>
      <w:bookmarkStart w:id="300" w:name="_Toc328638737"/>
      <w:bookmarkEnd w:id="280"/>
      <w:bookmarkEnd w:id="281"/>
      <w:bookmarkEnd w:id="292"/>
      <w:bookmarkEnd w:id="293"/>
      <w:bookmarkEnd w:id="294"/>
      <w:bookmarkEnd w:id="295"/>
      <w:bookmarkEnd w:id="296"/>
      <w:bookmarkEnd w:id="297"/>
      <w:bookmarkEnd w:id="298"/>
      <w:bookmarkEnd w:id="299"/>
      <w:r w:rsidRPr="00F35797">
        <w:lastRenderedPageBreak/>
        <w:t>A program pénzügyi végrehajtása</w:t>
      </w:r>
      <w:bookmarkEnd w:id="300"/>
    </w:p>
    <w:p w:rsidR="008D074B" w:rsidRPr="00836323" w:rsidRDefault="008D074B" w:rsidP="000E4CFB">
      <w:pPr>
        <w:pStyle w:val="j-cmsor5"/>
      </w:pPr>
      <w:r w:rsidRPr="00836323">
        <w:t>Kifizetések</w:t>
      </w:r>
    </w:p>
    <w:p w:rsidR="008D074B" w:rsidRPr="00D32A03" w:rsidRDefault="00590598" w:rsidP="008D074B">
      <w:pPr>
        <w:pStyle w:val="j-nomlszveg"/>
        <w:rPr>
          <w:rFonts w:cs="Times New Roman"/>
          <w:szCs w:val="22"/>
        </w:rPr>
      </w:pPr>
      <w:r>
        <w:rPr>
          <w:rFonts w:cs="Times New Roman"/>
          <w:szCs w:val="22"/>
        </w:rPr>
        <w:t>A Program</w:t>
      </w:r>
      <w:r w:rsidR="008D074B" w:rsidRPr="00836323">
        <w:rPr>
          <w:rFonts w:cs="Times New Roman"/>
          <w:szCs w:val="22"/>
        </w:rPr>
        <w:t xml:space="preserve"> hét éves program. A 2007-2013 évekre vonatkozó EMVA hozzájárulás 3 805 843 392 euró, a Bizottság a 2009-2013 időszakra az Új kihívásokra további 54 248 000 euró EMVA forrást enged</w:t>
      </w:r>
      <w:r w:rsidR="008D074B" w:rsidRPr="00836323">
        <w:rPr>
          <w:rFonts w:cs="Times New Roman"/>
          <w:szCs w:val="22"/>
        </w:rPr>
        <w:t>é</w:t>
      </w:r>
      <w:r w:rsidR="008D074B" w:rsidRPr="00836323">
        <w:rPr>
          <w:rFonts w:cs="Times New Roman"/>
          <w:szCs w:val="22"/>
        </w:rPr>
        <w:t xml:space="preserve">lyezett, így a </w:t>
      </w:r>
      <w:r w:rsidR="00316105">
        <w:rPr>
          <w:rFonts w:cs="Times New Roman"/>
          <w:szCs w:val="22"/>
        </w:rPr>
        <w:t>P</w:t>
      </w:r>
      <w:r w:rsidR="008D074B" w:rsidRPr="00836323">
        <w:rPr>
          <w:rFonts w:cs="Times New Roman"/>
          <w:szCs w:val="22"/>
        </w:rPr>
        <w:t>rogram megvalósítására rendelkezé</w:t>
      </w:r>
      <w:r w:rsidR="008D074B" w:rsidRPr="00836323">
        <w:rPr>
          <w:rFonts w:cs="Times New Roman"/>
          <w:szCs w:val="22"/>
        </w:rPr>
        <w:t>s</w:t>
      </w:r>
      <w:r w:rsidR="008D074B" w:rsidRPr="00836323">
        <w:rPr>
          <w:rFonts w:cs="Times New Roman"/>
          <w:szCs w:val="22"/>
        </w:rPr>
        <w:t xml:space="preserve">re álló </w:t>
      </w:r>
      <w:r w:rsidR="008D074B" w:rsidRPr="00D32A03">
        <w:rPr>
          <w:rFonts w:cs="Times New Roman"/>
          <w:szCs w:val="22"/>
        </w:rPr>
        <w:t xml:space="preserve">EMVA keret összesen 3 860 091 392 euró. </w:t>
      </w:r>
      <w:r>
        <w:rPr>
          <w:rFonts w:cs="Times New Roman"/>
          <w:szCs w:val="22"/>
        </w:rPr>
        <w:t>A Program</w:t>
      </w:r>
      <w:r w:rsidR="008D074B" w:rsidRPr="00D32A03">
        <w:rPr>
          <w:rFonts w:cs="Times New Roman"/>
          <w:szCs w:val="22"/>
        </w:rPr>
        <w:t xml:space="preserve"> teljes forráskerete a h</w:t>
      </w:r>
      <w:r w:rsidR="008D074B" w:rsidRPr="00D32A03">
        <w:rPr>
          <w:rFonts w:cs="Times New Roman"/>
          <w:szCs w:val="22"/>
        </w:rPr>
        <w:t>a</w:t>
      </w:r>
      <w:r w:rsidR="008D074B" w:rsidRPr="00D32A03">
        <w:rPr>
          <w:rFonts w:cs="Times New Roman"/>
          <w:szCs w:val="22"/>
        </w:rPr>
        <w:t>zai társfinanszírozási résszel együtt 5 256 813 362 euró.</w:t>
      </w:r>
    </w:p>
    <w:p w:rsidR="008D074B" w:rsidRPr="00D32A03" w:rsidRDefault="008D074B" w:rsidP="008D074B">
      <w:pPr>
        <w:pStyle w:val="j-nomlszveg"/>
        <w:rPr>
          <w:rFonts w:cs="Times New Roman"/>
          <w:szCs w:val="22"/>
        </w:rPr>
      </w:pPr>
      <w:r w:rsidRPr="00D32A03">
        <w:rPr>
          <w:rFonts w:cs="Times New Roman"/>
          <w:szCs w:val="22"/>
        </w:rPr>
        <w:t xml:space="preserve">2011-ben </w:t>
      </w:r>
      <w:r w:rsidR="00590598">
        <w:rPr>
          <w:rFonts w:cs="Times New Roman"/>
          <w:szCs w:val="22"/>
        </w:rPr>
        <w:t>a Program</w:t>
      </w:r>
      <w:r w:rsidRPr="00D32A03">
        <w:rPr>
          <w:rFonts w:cs="Times New Roman"/>
          <w:szCs w:val="22"/>
        </w:rPr>
        <w:t xml:space="preserve"> keretében meghirdetett támogatási jogcímekre vonatkozóan mindösszesen 533 368 990 euró (EU + hazai) támogatási összeg került kifizetésre (konvergencia + nem konverge</w:t>
      </w:r>
      <w:r w:rsidRPr="00D32A03">
        <w:rPr>
          <w:rFonts w:cs="Times New Roman"/>
          <w:szCs w:val="22"/>
        </w:rPr>
        <w:t>n</w:t>
      </w:r>
      <w:r w:rsidRPr="00D32A03">
        <w:rPr>
          <w:rFonts w:cs="Times New Roman"/>
          <w:szCs w:val="22"/>
        </w:rPr>
        <w:t>cia célkitűzés alá eső régiók együttesen).</w:t>
      </w:r>
    </w:p>
    <w:p w:rsidR="008D074B" w:rsidRPr="00D32A03" w:rsidRDefault="008D074B" w:rsidP="008D074B">
      <w:pPr>
        <w:pStyle w:val="j-nomlszveg"/>
        <w:rPr>
          <w:rFonts w:eastAsia="Times New Roman" w:cs="Times New Roman"/>
          <w:kern w:val="0"/>
          <w:szCs w:val="22"/>
        </w:rPr>
      </w:pPr>
      <w:r w:rsidRPr="00D32A03">
        <w:rPr>
          <w:rFonts w:cs="Times New Roman"/>
          <w:szCs w:val="22"/>
        </w:rPr>
        <w:t>A 2011. évi kifizetések 3,34%-a (pontosan 17 811 223 euró) - a</w:t>
      </w:r>
      <w:r w:rsidR="00EE35FA">
        <w:rPr>
          <w:rFonts w:cs="Times New Roman"/>
          <w:szCs w:val="22"/>
        </w:rPr>
        <w:t>z</w:t>
      </w:r>
      <w:r w:rsidRPr="00D32A03">
        <w:rPr>
          <w:rFonts w:cs="Times New Roman"/>
          <w:szCs w:val="22"/>
        </w:rPr>
        <w:t xml:space="preserve"> 1320/2006/EK Bizottsági rendele</w:t>
      </w:r>
      <w:r w:rsidRPr="00D32A03">
        <w:rPr>
          <w:rFonts w:cs="Times New Roman"/>
          <w:szCs w:val="22"/>
        </w:rPr>
        <w:t>t</w:t>
      </w:r>
      <w:r w:rsidRPr="00D32A03">
        <w:rPr>
          <w:rFonts w:cs="Times New Roman"/>
          <w:szCs w:val="22"/>
        </w:rPr>
        <w:t xml:space="preserve">ben megfogalmazott átmeneti rendelkezések értelmében - az NVT keretében vállalt kötelezettségek </w:t>
      </w:r>
      <w:r w:rsidR="00E011B0">
        <w:rPr>
          <w:rFonts w:cs="Times New Roman"/>
          <w:szCs w:val="22"/>
        </w:rPr>
        <w:t>Pro</w:t>
      </w:r>
      <w:r w:rsidR="00E011B0">
        <w:rPr>
          <w:rFonts w:cs="Times New Roman"/>
          <w:szCs w:val="22"/>
        </w:rPr>
        <w:t>g</w:t>
      </w:r>
      <w:r w:rsidR="00E011B0">
        <w:rPr>
          <w:rFonts w:cs="Times New Roman"/>
          <w:szCs w:val="22"/>
        </w:rPr>
        <w:t>ramra</w:t>
      </w:r>
      <w:r w:rsidRPr="00D32A03">
        <w:rPr>
          <w:rFonts w:cs="Times New Roman"/>
          <w:szCs w:val="22"/>
        </w:rPr>
        <w:t xml:space="preserve"> áthúzódó kifizetésének teljesítését szolgálta. Az Európai Mezőgazdasági és Vidékfejles</w:t>
      </w:r>
      <w:r w:rsidRPr="00D32A03">
        <w:rPr>
          <w:rFonts w:cs="Times New Roman"/>
          <w:szCs w:val="22"/>
        </w:rPr>
        <w:t>z</w:t>
      </w:r>
      <w:r w:rsidRPr="00D32A03">
        <w:rPr>
          <w:rFonts w:cs="Times New Roman"/>
          <w:szCs w:val="22"/>
        </w:rPr>
        <w:t>tési Alapból társfinanszírozott</w:t>
      </w:r>
      <w:r w:rsidR="00E011B0">
        <w:rPr>
          <w:rFonts w:cs="Times New Roman"/>
          <w:szCs w:val="22"/>
        </w:rPr>
        <w:t xml:space="preserve"> </w:t>
      </w:r>
      <w:r w:rsidRPr="00D32A03">
        <w:rPr>
          <w:rFonts w:cs="Times New Roman"/>
          <w:szCs w:val="22"/>
        </w:rPr>
        <w:t>Program</w:t>
      </w:r>
      <w:r w:rsidR="00E011B0">
        <w:rPr>
          <w:rFonts w:cs="Times New Roman"/>
          <w:szCs w:val="22"/>
        </w:rPr>
        <w:t xml:space="preserve"> </w:t>
      </w:r>
      <w:r w:rsidRPr="00D32A03">
        <w:rPr>
          <w:rFonts w:cs="Times New Roman"/>
          <w:szCs w:val="22"/>
        </w:rPr>
        <w:t>kedvezményezettek felé teljesített kifizetések 2011.01.01. - 2011.12.31. elnevezésű táblázat Jogcím megnevezéseinél is jeleztük, hogy az alábbi jogcímek eset</w:t>
      </w:r>
      <w:r w:rsidRPr="00D32A03">
        <w:rPr>
          <w:rFonts w:cs="Times New Roman"/>
          <w:szCs w:val="22"/>
        </w:rPr>
        <w:t>é</w:t>
      </w:r>
      <w:r w:rsidRPr="00D32A03">
        <w:rPr>
          <w:rFonts w:cs="Times New Roman"/>
          <w:szCs w:val="22"/>
        </w:rPr>
        <w:t xml:space="preserve">ben került sor NVT keretében meghirdetett intézkedésekre vállalt kötelezettségek </w:t>
      </w:r>
      <w:r w:rsidR="00461DF6">
        <w:rPr>
          <w:rFonts w:cs="Times New Roman"/>
          <w:szCs w:val="22"/>
        </w:rPr>
        <w:t xml:space="preserve">a Program </w:t>
      </w:r>
      <w:r w:rsidRPr="00D32A03">
        <w:rPr>
          <w:rFonts w:cs="Times New Roman"/>
          <w:szCs w:val="22"/>
        </w:rPr>
        <w:t>forrásk</w:t>
      </w:r>
      <w:r w:rsidRPr="00D32A03">
        <w:rPr>
          <w:rFonts w:cs="Times New Roman"/>
          <w:szCs w:val="22"/>
        </w:rPr>
        <w:t>e</w:t>
      </w:r>
      <w:r w:rsidRPr="00D32A03">
        <w:rPr>
          <w:rFonts w:cs="Times New Roman"/>
          <w:szCs w:val="22"/>
        </w:rPr>
        <w:t>rete terhére történő kifizetésre:</w:t>
      </w:r>
    </w:p>
    <w:p w:rsidR="008D074B" w:rsidRPr="00D32A03" w:rsidRDefault="008D074B" w:rsidP="008D074B">
      <w:pPr>
        <w:pStyle w:val="j-felsorols1"/>
        <w:ind w:left="714" w:hanging="357"/>
      </w:pPr>
      <w:r w:rsidRPr="00D32A03">
        <w:t>Agrár-környezetgazdálkodás</w:t>
      </w:r>
    </w:p>
    <w:p w:rsidR="008D074B" w:rsidRPr="00D32A03" w:rsidRDefault="008D074B" w:rsidP="008D074B">
      <w:pPr>
        <w:pStyle w:val="j-felsorols1"/>
        <w:ind w:left="714" w:hanging="357"/>
      </w:pPr>
      <w:r w:rsidRPr="00D32A03">
        <w:t>Az Európai Unió környezetvédelmi, állatjóléti és –higiéniai követelményeinek való megfel</w:t>
      </w:r>
      <w:r w:rsidRPr="00D32A03">
        <w:t>e</w:t>
      </w:r>
      <w:r w:rsidRPr="00D32A03">
        <w:t>lés</w:t>
      </w:r>
    </w:p>
    <w:p w:rsidR="008D074B" w:rsidRPr="00D32A03" w:rsidRDefault="008D074B" w:rsidP="008D074B">
      <w:pPr>
        <w:pStyle w:val="j-felsorols1"/>
        <w:ind w:left="714" w:hanging="357"/>
      </w:pPr>
      <w:r w:rsidRPr="00D32A03">
        <w:t>Mezőgazdasági területek erdősítése</w:t>
      </w:r>
    </w:p>
    <w:p w:rsidR="008D074B" w:rsidRPr="00D32A03" w:rsidRDefault="008D074B" w:rsidP="008D074B">
      <w:pPr>
        <w:pStyle w:val="j-felsorols1"/>
        <w:ind w:left="714" w:hanging="357"/>
      </w:pPr>
      <w:r w:rsidRPr="00D32A03">
        <w:t>Szerkezetátalakítás alatt álló félig önellátó gazdaságok támogatása</w:t>
      </w:r>
    </w:p>
    <w:p w:rsidR="008D074B" w:rsidRPr="00D32A03" w:rsidRDefault="008D074B" w:rsidP="008D074B">
      <w:pPr>
        <w:pStyle w:val="j-felsorols1"/>
        <w:ind w:left="714" w:hanging="357"/>
      </w:pPr>
      <w:r w:rsidRPr="00D32A03">
        <w:t>Termelői csoportok létrehozásának és működtetésének támogatása</w:t>
      </w:r>
      <w:r w:rsidR="00150DCB">
        <w:t>.</w:t>
      </w:r>
    </w:p>
    <w:p w:rsidR="008D074B" w:rsidRPr="00D32A03" w:rsidRDefault="008D074B" w:rsidP="008D074B">
      <w:pPr>
        <w:pStyle w:val="j-nomlszveg"/>
        <w:rPr>
          <w:rFonts w:cs="Times New Roman"/>
          <w:szCs w:val="22"/>
        </w:rPr>
      </w:pPr>
      <w:r w:rsidRPr="00D32A03">
        <w:rPr>
          <w:rFonts w:cs="Times New Roman"/>
          <w:szCs w:val="22"/>
        </w:rPr>
        <w:t>Konvergencia célkitűzés alá eső régiókban 2011.01.01. – 2011.12.31. között a kedvezményezettek felé 494 806 181 euró kifiz</w:t>
      </w:r>
      <w:r w:rsidRPr="00D32A03">
        <w:rPr>
          <w:rFonts w:cs="Times New Roman"/>
          <w:szCs w:val="22"/>
        </w:rPr>
        <w:t>e</w:t>
      </w:r>
      <w:r w:rsidRPr="00D32A03">
        <w:rPr>
          <w:rFonts w:cs="Times New Roman"/>
          <w:szCs w:val="22"/>
        </w:rPr>
        <w:t>tése történt meg, ez az összes kifizetés 92,77%-</w:t>
      </w:r>
      <w:proofErr w:type="gramStart"/>
      <w:r w:rsidRPr="00D32A03">
        <w:rPr>
          <w:rFonts w:cs="Times New Roman"/>
          <w:szCs w:val="22"/>
        </w:rPr>
        <w:t>a.</w:t>
      </w:r>
      <w:proofErr w:type="gramEnd"/>
    </w:p>
    <w:p w:rsidR="008D074B" w:rsidRPr="00D32A03" w:rsidRDefault="008D074B" w:rsidP="008D074B">
      <w:pPr>
        <w:pStyle w:val="j-nomlszveg"/>
        <w:rPr>
          <w:rFonts w:cs="Times New Roman"/>
          <w:szCs w:val="22"/>
        </w:rPr>
      </w:pPr>
      <w:r w:rsidRPr="00D32A03">
        <w:rPr>
          <w:rFonts w:cs="Times New Roman"/>
          <w:szCs w:val="22"/>
        </w:rPr>
        <w:t>Nem konvergencia célkitűzés alá eső régiókban 2011.01.01. – 2011.12.31. között a kedvezményeze</w:t>
      </w:r>
      <w:r w:rsidRPr="00D32A03">
        <w:rPr>
          <w:rFonts w:cs="Times New Roman"/>
          <w:szCs w:val="22"/>
        </w:rPr>
        <w:t>t</w:t>
      </w:r>
      <w:r w:rsidRPr="00D32A03">
        <w:rPr>
          <w:rFonts w:cs="Times New Roman"/>
          <w:szCs w:val="22"/>
        </w:rPr>
        <w:t>tek felé 38 562 809 euró kifizetése történt meg, ami az összes kifizetés 7,23%-</w:t>
      </w:r>
      <w:proofErr w:type="gramStart"/>
      <w:r w:rsidRPr="00D32A03">
        <w:rPr>
          <w:rFonts w:cs="Times New Roman"/>
          <w:szCs w:val="22"/>
        </w:rPr>
        <w:t>a.</w:t>
      </w:r>
      <w:proofErr w:type="gramEnd"/>
    </w:p>
    <w:p w:rsidR="008D074B" w:rsidRPr="00D32A03" w:rsidRDefault="008D074B" w:rsidP="008D074B">
      <w:pPr>
        <w:pStyle w:val="j-nomlszveg"/>
        <w:rPr>
          <w:rFonts w:cs="Times New Roman"/>
          <w:szCs w:val="22"/>
        </w:rPr>
      </w:pPr>
      <w:r w:rsidRPr="00D32A03">
        <w:rPr>
          <w:rFonts w:cs="Times New Roman"/>
          <w:szCs w:val="22"/>
        </w:rPr>
        <w:t>A kedvezményezetteknek történő kifizetések forintban történnek, a jelentésben az euró adatok egys</w:t>
      </w:r>
      <w:r w:rsidRPr="00D32A03">
        <w:rPr>
          <w:rFonts w:cs="Times New Roman"/>
          <w:szCs w:val="22"/>
        </w:rPr>
        <w:t>é</w:t>
      </w:r>
      <w:r w:rsidRPr="00D32A03">
        <w:rPr>
          <w:rFonts w:cs="Times New Roman"/>
          <w:szCs w:val="22"/>
        </w:rPr>
        <w:t>gesen 314,58 Ft/euró árf</w:t>
      </w:r>
      <w:r w:rsidRPr="00D32A03">
        <w:rPr>
          <w:rFonts w:cs="Times New Roman"/>
          <w:szCs w:val="22"/>
        </w:rPr>
        <w:t>o</w:t>
      </w:r>
      <w:r w:rsidRPr="00D32A03">
        <w:rPr>
          <w:rFonts w:cs="Times New Roman"/>
          <w:szCs w:val="22"/>
        </w:rPr>
        <w:t>lyamon kerültek átszámításra.</w:t>
      </w:r>
    </w:p>
    <w:p w:rsidR="008D074B" w:rsidRPr="00D32A03" w:rsidRDefault="008D074B" w:rsidP="008D074B">
      <w:pPr>
        <w:pStyle w:val="j-nomlszveg"/>
        <w:rPr>
          <w:rFonts w:cs="Times New Roman"/>
          <w:b/>
          <w:szCs w:val="22"/>
        </w:rPr>
      </w:pPr>
      <w:r w:rsidRPr="00D32A03">
        <w:rPr>
          <w:rFonts w:cs="Times New Roman"/>
          <w:b/>
          <w:szCs w:val="22"/>
        </w:rPr>
        <w:t>2011-ben</w:t>
      </w:r>
      <w:r w:rsidRPr="00D32A03">
        <w:rPr>
          <w:rFonts w:cs="Times New Roman"/>
          <w:szCs w:val="22"/>
        </w:rPr>
        <w:t xml:space="preserve"> tehát forintban az összesen kifizetett támogatás (EU + hazai; konvergencia és nem konve</w:t>
      </w:r>
      <w:r w:rsidRPr="00D32A03">
        <w:rPr>
          <w:rFonts w:cs="Times New Roman"/>
          <w:szCs w:val="22"/>
        </w:rPr>
        <w:t>r</w:t>
      </w:r>
      <w:r w:rsidRPr="00D32A03">
        <w:rPr>
          <w:rFonts w:cs="Times New Roman"/>
          <w:szCs w:val="22"/>
        </w:rPr>
        <w:t xml:space="preserve">gencia) </w:t>
      </w:r>
      <w:r w:rsidRPr="00D32A03">
        <w:rPr>
          <w:rFonts w:cs="Times New Roman"/>
          <w:b/>
          <w:szCs w:val="22"/>
        </w:rPr>
        <w:t>167 787 216 863 Ft</w:t>
      </w:r>
      <w:r w:rsidRPr="00D32A03">
        <w:rPr>
          <w:rFonts w:cs="Times New Roman"/>
          <w:szCs w:val="22"/>
        </w:rPr>
        <w:t xml:space="preserve"> volt.</w:t>
      </w:r>
    </w:p>
    <w:p w:rsidR="008D074B" w:rsidRPr="00D32A03" w:rsidRDefault="008D074B" w:rsidP="008D074B">
      <w:pPr>
        <w:pStyle w:val="j-nomlszveg"/>
        <w:rPr>
          <w:rFonts w:cs="Times New Roman"/>
          <w:szCs w:val="22"/>
        </w:rPr>
      </w:pPr>
      <w:r w:rsidRPr="00D32A03">
        <w:rPr>
          <w:rFonts w:cs="Times New Roman"/>
          <w:szCs w:val="22"/>
        </w:rPr>
        <w:t>A táblázatban szereplő adatok és a Bizottságtól lehívásra került összegek eltérnek, mely eltérés oka az alábbiakkal magyarázh</w:t>
      </w:r>
      <w:r w:rsidRPr="00D32A03">
        <w:rPr>
          <w:rFonts w:cs="Times New Roman"/>
          <w:szCs w:val="22"/>
        </w:rPr>
        <w:t>a</w:t>
      </w:r>
      <w:r w:rsidRPr="00D32A03">
        <w:rPr>
          <w:rFonts w:cs="Times New Roman"/>
          <w:szCs w:val="22"/>
        </w:rPr>
        <w:t>tó.</w:t>
      </w:r>
    </w:p>
    <w:p w:rsidR="008D074B" w:rsidRPr="00D32A03" w:rsidRDefault="008D074B" w:rsidP="008D074B">
      <w:pPr>
        <w:pStyle w:val="j-nomlszveg"/>
        <w:rPr>
          <w:rFonts w:eastAsia="Times New Roman" w:cs="Times New Roman"/>
          <w:kern w:val="0"/>
          <w:szCs w:val="22"/>
        </w:rPr>
      </w:pPr>
      <w:r w:rsidRPr="00D32A03">
        <w:rPr>
          <w:rFonts w:eastAsia="Times New Roman" w:cs="Times New Roman"/>
          <w:kern w:val="0"/>
          <w:szCs w:val="22"/>
        </w:rPr>
        <w:t>Egyrészt a jelentés készítésénél és az uniós forráslehívások euró összegének számítása során alkalm</w:t>
      </w:r>
      <w:r w:rsidRPr="00D32A03">
        <w:rPr>
          <w:rFonts w:eastAsia="Times New Roman" w:cs="Times New Roman"/>
          <w:kern w:val="0"/>
          <w:szCs w:val="22"/>
        </w:rPr>
        <w:t>a</w:t>
      </w:r>
      <w:r w:rsidRPr="00D32A03">
        <w:rPr>
          <w:rFonts w:eastAsia="Times New Roman" w:cs="Times New Roman"/>
          <w:kern w:val="0"/>
          <w:szCs w:val="22"/>
        </w:rPr>
        <w:t>zott eltérő árfolyam miatt, mely a jelentésben egységesen 314,58 Ft/euró, míg a Bizottság felé jelentett költségnyilatkozat az uniós rendelkezéseknek me</w:t>
      </w:r>
      <w:r w:rsidRPr="00D32A03">
        <w:rPr>
          <w:rFonts w:eastAsia="Times New Roman" w:cs="Times New Roman"/>
          <w:kern w:val="0"/>
          <w:szCs w:val="22"/>
        </w:rPr>
        <w:t>g</w:t>
      </w:r>
      <w:r w:rsidRPr="00D32A03">
        <w:rPr>
          <w:rFonts w:eastAsia="Times New Roman" w:cs="Times New Roman"/>
          <w:kern w:val="0"/>
          <w:szCs w:val="22"/>
        </w:rPr>
        <w:t>felelő elszámolási árfolyam, mely kifizetésenként eltérő.</w:t>
      </w:r>
    </w:p>
    <w:p w:rsidR="008D074B" w:rsidRPr="00836323" w:rsidRDefault="008D074B" w:rsidP="008D074B">
      <w:pPr>
        <w:pStyle w:val="j-nomlszveg"/>
        <w:rPr>
          <w:rFonts w:eastAsia="Times New Roman" w:cs="Times New Roman"/>
          <w:kern w:val="0"/>
          <w:szCs w:val="22"/>
        </w:rPr>
      </w:pPr>
      <w:r w:rsidRPr="00D32A03">
        <w:rPr>
          <w:rFonts w:eastAsia="Times New Roman" w:cs="Times New Roman"/>
          <w:kern w:val="0"/>
          <w:szCs w:val="22"/>
        </w:rPr>
        <w:t>Másrészt a kedvezményezetti kifizetések időben a következő negyedéves bizottsági költséglehívásba kerülnek be, így a 2010. év végén teljesített kedvezményezetti kifizetések a 2011. évi első negyedéves bizottsági költséglehívásba, míg a 2011. év végi kif</w:t>
      </w:r>
      <w:r w:rsidRPr="00D32A03">
        <w:rPr>
          <w:rFonts w:eastAsia="Times New Roman" w:cs="Times New Roman"/>
          <w:kern w:val="0"/>
          <w:szCs w:val="22"/>
        </w:rPr>
        <w:t>i</w:t>
      </w:r>
      <w:r w:rsidRPr="00D32A03">
        <w:rPr>
          <w:rFonts w:eastAsia="Times New Roman" w:cs="Times New Roman"/>
          <w:kern w:val="0"/>
          <w:szCs w:val="22"/>
        </w:rPr>
        <w:t>zetések már a 2012. év első</w:t>
      </w:r>
      <w:r w:rsidRPr="00836323">
        <w:rPr>
          <w:rFonts w:eastAsia="Times New Roman" w:cs="Times New Roman"/>
          <w:kern w:val="0"/>
          <w:szCs w:val="22"/>
        </w:rPr>
        <w:t xml:space="preserve"> negyedéves lehívásba kerülnek be.</w:t>
      </w:r>
    </w:p>
    <w:p w:rsidR="008D074B" w:rsidRPr="00836323" w:rsidRDefault="008D074B" w:rsidP="008D074B">
      <w:pPr>
        <w:pStyle w:val="j-nomlszveg"/>
        <w:rPr>
          <w:rFonts w:eastAsia="Times New Roman" w:cs="Times New Roman"/>
          <w:kern w:val="0"/>
          <w:szCs w:val="22"/>
        </w:rPr>
      </w:pPr>
      <w:r w:rsidRPr="00836323">
        <w:rPr>
          <w:rFonts w:eastAsia="Times New Roman" w:cs="Times New Roman"/>
          <w:kern w:val="0"/>
          <w:szCs w:val="22"/>
        </w:rPr>
        <w:t>Harmadrészt 2009 novemberében a Bizottság engedélyezte az ún. „</w:t>
      </w:r>
      <w:proofErr w:type="spellStart"/>
      <w:r w:rsidRPr="00836323">
        <w:rPr>
          <w:rFonts w:eastAsia="Times New Roman" w:cs="Times New Roman"/>
          <w:kern w:val="0"/>
          <w:szCs w:val="22"/>
        </w:rPr>
        <w:t>frontloading</w:t>
      </w:r>
      <w:proofErr w:type="spellEnd"/>
      <w:r w:rsidRPr="00836323">
        <w:rPr>
          <w:rFonts w:eastAsia="Times New Roman" w:cs="Times New Roman"/>
          <w:kern w:val="0"/>
          <w:szCs w:val="22"/>
        </w:rPr>
        <w:t>” keretében +10% EU többletforrás lehívásának lehetőségét. Így a kifizetések során alkalmazott EU-hazai arányok a köve</w:t>
      </w:r>
      <w:r w:rsidRPr="00836323">
        <w:rPr>
          <w:rFonts w:eastAsia="Times New Roman" w:cs="Times New Roman"/>
          <w:kern w:val="0"/>
          <w:szCs w:val="22"/>
        </w:rPr>
        <w:t>t</w:t>
      </w:r>
      <w:r w:rsidRPr="00836323">
        <w:rPr>
          <w:rFonts w:eastAsia="Times New Roman" w:cs="Times New Roman"/>
          <w:kern w:val="0"/>
          <w:szCs w:val="22"/>
        </w:rPr>
        <w:t>kező időszakok tekintetében eltérően kerültek alka</w:t>
      </w:r>
      <w:r w:rsidRPr="00836323">
        <w:rPr>
          <w:rFonts w:eastAsia="Times New Roman" w:cs="Times New Roman"/>
          <w:kern w:val="0"/>
          <w:szCs w:val="22"/>
        </w:rPr>
        <w:t>l</w:t>
      </w:r>
      <w:r w:rsidRPr="00836323">
        <w:rPr>
          <w:rFonts w:eastAsia="Times New Roman" w:cs="Times New Roman"/>
          <w:kern w:val="0"/>
          <w:szCs w:val="22"/>
        </w:rPr>
        <w:t>mazásra a kifizetések során:</w:t>
      </w:r>
    </w:p>
    <w:p w:rsidR="008D074B" w:rsidRPr="00836323" w:rsidRDefault="00590598" w:rsidP="008D074B">
      <w:pPr>
        <w:pStyle w:val="j-felsorols1"/>
        <w:ind w:left="714" w:hanging="357"/>
      </w:pPr>
      <w:r>
        <w:t>A Program</w:t>
      </w:r>
      <w:r w:rsidR="008D074B" w:rsidRPr="00836323">
        <w:t xml:space="preserve"> kifizetések megkezdésétől (2007.) - 2009.10.15-ig terjedő időszak, </w:t>
      </w:r>
      <w:r w:rsidR="00461DF6">
        <w:t>a Program</w:t>
      </w:r>
      <w:r w:rsidR="008D074B" w:rsidRPr="00836323">
        <w:t>b</w:t>
      </w:r>
      <w:r w:rsidR="00461DF6">
        <w:t>a</w:t>
      </w:r>
      <w:r w:rsidR="008D074B" w:rsidRPr="00836323">
        <w:t>n rögzített EU hazai arány szerint;</w:t>
      </w:r>
    </w:p>
    <w:p w:rsidR="008D074B" w:rsidRPr="00836323" w:rsidRDefault="008D074B" w:rsidP="008D074B">
      <w:pPr>
        <w:pStyle w:val="j-felsorols1"/>
        <w:ind w:left="714" w:hanging="357"/>
      </w:pPr>
      <w:r w:rsidRPr="00836323">
        <w:lastRenderedPageBreak/>
        <w:t>2009.10.16. - 2009.12.31. időszakra vonatkozó, ún. „</w:t>
      </w:r>
      <w:proofErr w:type="spellStart"/>
      <w:r w:rsidRPr="00836323">
        <w:t>frontloading</w:t>
      </w:r>
      <w:proofErr w:type="spellEnd"/>
      <w:r w:rsidRPr="00836323">
        <w:t xml:space="preserve">” miatt 10%-kal emelt EU és </w:t>
      </w:r>
      <w:proofErr w:type="gramStart"/>
      <w:r w:rsidRPr="00836323">
        <w:t>ezáltal</w:t>
      </w:r>
      <w:proofErr w:type="gramEnd"/>
      <w:r w:rsidRPr="00836323">
        <w:t xml:space="preserve"> 10%-alcsökkentett hazai arány szerint;</w:t>
      </w:r>
    </w:p>
    <w:p w:rsidR="008D074B" w:rsidRPr="00836323" w:rsidRDefault="008D074B" w:rsidP="008D074B">
      <w:pPr>
        <w:pStyle w:val="j-felsorols1"/>
        <w:ind w:left="714" w:hanging="357"/>
      </w:pPr>
      <w:r w:rsidRPr="00836323">
        <w:t>2010.01.01-től a Bizottság által visszaszámított EU-hazai arány szerint.</w:t>
      </w:r>
    </w:p>
    <w:p w:rsidR="008D074B" w:rsidRPr="00836323" w:rsidRDefault="008D074B" w:rsidP="008D074B">
      <w:pPr>
        <w:pStyle w:val="j-nomlszveg"/>
        <w:rPr>
          <w:rFonts w:eastAsia="Times New Roman" w:cs="Times New Roman"/>
          <w:kern w:val="0"/>
          <w:szCs w:val="22"/>
        </w:rPr>
      </w:pPr>
      <w:r w:rsidRPr="00836323">
        <w:rPr>
          <w:rFonts w:eastAsia="Times New Roman" w:cs="Times New Roman"/>
          <w:kern w:val="0"/>
          <w:szCs w:val="22"/>
        </w:rPr>
        <w:t>A kifizetések 2011-</w:t>
      </w:r>
      <w:r w:rsidRPr="0056218E">
        <w:rPr>
          <w:rFonts w:eastAsia="Times New Roman" w:cs="Times New Roman"/>
          <w:kern w:val="0"/>
          <w:szCs w:val="22"/>
        </w:rPr>
        <w:t>ben a 2010.01.01-től érvényes EU-hazai aránnyal történtek, de a követelések tér</w:t>
      </w:r>
      <w:r w:rsidRPr="0056218E">
        <w:rPr>
          <w:rFonts w:eastAsia="Times New Roman" w:cs="Times New Roman"/>
          <w:kern w:val="0"/>
          <w:szCs w:val="22"/>
        </w:rPr>
        <w:t>ü</w:t>
      </w:r>
      <w:r w:rsidRPr="0056218E">
        <w:rPr>
          <w:rFonts w:eastAsia="Times New Roman" w:cs="Times New Roman"/>
          <w:kern w:val="0"/>
          <w:szCs w:val="22"/>
        </w:rPr>
        <w:t>lése a mindenkori kifiz</w:t>
      </w:r>
      <w:r w:rsidRPr="0056218E">
        <w:rPr>
          <w:rFonts w:eastAsia="Times New Roman" w:cs="Times New Roman"/>
          <w:kern w:val="0"/>
          <w:szCs w:val="22"/>
        </w:rPr>
        <w:t>e</w:t>
      </w:r>
      <w:r w:rsidRPr="0056218E">
        <w:rPr>
          <w:rFonts w:eastAsia="Times New Roman" w:cs="Times New Roman"/>
          <w:kern w:val="0"/>
          <w:szCs w:val="22"/>
        </w:rPr>
        <w:t>tési EU-hazai aránynak megfelelően történt. Ez magyarázza, hogy a 2011. évi adatok EU-hazai arányai eltérnek a 2010.01.01-től érvényes</w:t>
      </w:r>
      <w:r w:rsidRPr="00836323">
        <w:rPr>
          <w:rFonts w:eastAsia="Times New Roman" w:cs="Times New Roman"/>
          <w:kern w:val="0"/>
          <w:szCs w:val="22"/>
        </w:rPr>
        <w:t xml:space="preserve"> kifizetési aránytól.</w:t>
      </w:r>
    </w:p>
    <w:p w:rsidR="008D074B" w:rsidRPr="006F7FD0" w:rsidRDefault="00316105" w:rsidP="000E4CFB">
      <w:pPr>
        <w:pStyle w:val="j-cmsor5"/>
      </w:pPr>
      <w:r>
        <w:t>E</w:t>
      </w:r>
      <w:r w:rsidR="008D074B" w:rsidRPr="006F7FD0">
        <w:t>lőleg-konstrukciók</w:t>
      </w:r>
    </w:p>
    <w:p w:rsidR="008D074B" w:rsidRPr="006F7FD0" w:rsidRDefault="008D074B" w:rsidP="008D074B">
      <w:pPr>
        <w:pStyle w:val="j-nomlszveg"/>
        <w:rPr>
          <w:rFonts w:cs="Times New Roman"/>
          <w:szCs w:val="22"/>
        </w:rPr>
      </w:pPr>
      <w:r w:rsidRPr="006F7FD0">
        <w:rPr>
          <w:rFonts w:cs="Times New Roman"/>
          <w:szCs w:val="22"/>
        </w:rPr>
        <w:t>Az ügyfeleknek 2010-ben kellett elszámolniuk a 2009. évi kormányrendeletek alapján igényelt elől</w:t>
      </w:r>
      <w:r w:rsidRPr="006F7FD0">
        <w:rPr>
          <w:rFonts w:cs="Times New Roman"/>
          <w:szCs w:val="22"/>
        </w:rPr>
        <w:t>e</w:t>
      </w:r>
      <w:r w:rsidRPr="006F7FD0">
        <w:rPr>
          <w:rFonts w:cs="Times New Roman"/>
          <w:szCs w:val="22"/>
        </w:rPr>
        <w:t>gekkel.</w:t>
      </w:r>
    </w:p>
    <w:p w:rsidR="008D074B" w:rsidRPr="006F7FD0" w:rsidRDefault="008D074B" w:rsidP="000E4CFB">
      <w:pPr>
        <w:pStyle w:val="j-cmsor60"/>
      </w:pPr>
      <w:r w:rsidRPr="006F7FD0">
        <w:t>I. tengely</w:t>
      </w:r>
    </w:p>
    <w:p w:rsidR="008D074B" w:rsidRPr="006F7FD0" w:rsidRDefault="008D074B" w:rsidP="008D074B">
      <w:pPr>
        <w:pStyle w:val="j-nomlszveg"/>
        <w:rPr>
          <w:rFonts w:cs="Times New Roman"/>
          <w:szCs w:val="22"/>
        </w:rPr>
      </w:pPr>
      <w:r w:rsidRPr="006F7FD0">
        <w:rPr>
          <w:rFonts w:cs="Times New Roman"/>
          <w:szCs w:val="22"/>
        </w:rPr>
        <w:t xml:space="preserve">A 91/2009. (IV. 22.) </w:t>
      </w:r>
      <w:proofErr w:type="gramStart"/>
      <w:r w:rsidRPr="006F7FD0">
        <w:rPr>
          <w:rFonts w:cs="Times New Roman"/>
          <w:szCs w:val="22"/>
        </w:rPr>
        <w:t xml:space="preserve">Kormányrendelet értelmében </w:t>
      </w:r>
      <w:r w:rsidR="00590598">
        <w:rPr>
          <w:rFonts w:cs="Times New Roman"/>
          <w:szCs w:val="22"/>
        </w:rPr>
        <w:t>a Program</w:t>
      </w:r>
      <w:r w:rsidRPr="006F7FD0">
        <w:rPr>
          <w:rFonts w:cs="Times New Roman"/>
          <w:szCs w:val="22"/>
        </w:rPr>
        <w:t xml:space="preserve"> I. tengely keretében (állattartó telepek korszerűsítése I. és II., kertészet korszerűsítése, öntözés, a melioráció és a területi vízgazdálkodás m</w:t>
      </w:r>
      <w:r w:rsidRPr="006F7FD0">
        <w:rPr>
          <w:rFonts w:cs="Times New Roman"/>
          <w:szCs w:val="22"/>
        </w:rPr>
        <w:t>e</w:t>
      </w:r>
      <w:r w:rsidRPr="006F7FD0">
        <w:rPr>
          <w:rFonts w:cs="Times New Roman"/>
          <w:szCs w:val="22"/>
        </w:rPr>
        <w:t>zőgazdasági üzemi és közösségi létesítményeinek fejlesztése, növénytermesztés létesítményeinek ko</w:t>
      </w:r>
      <w:r w:rsidRPr="006F7FD0">
        <w:rPr>
          <w:rFonts w:cs="Times New Roman"/>
          <w:szCs w:val="22"/>
        </w:rPr>
        <w:t>r</w:t>
      </w:r>
      <w:r w:rsidRPr="006F7FD0">
        <w:rPr>
          <w:rFonts w:cs="Times New Roman"/>
          <w:szCs w:val="22"/>
        </w:rPr>
        <w:t>szerűsítése, mezőgazdasági termékek értéknövelése jogcímekre) 2009. évben támogatási előleget k</w:t>
      </w:r>
      <w:r w:rsidRPr="006F7FD0">
        <w:rPr>
          <w:rFonts w:cs="Times New Roman"/>
          <w:szCs w:val="22"/>
        </w:rPr>
        <w:t>a</w:t>
      </w:r>
      <w:r w:rsidRPr="006F7FD0">
        <w:rPr>
          <w:rFonts w:cs="Times New Roman"/>
          <w:szCs w:val="22"/>
        </w:rPr>
        <w:t>pott ügyfelek 2010. március 31-ig kötelesek voltak a kapott támogatási előleg teljes összegével elsz</w:t>
      </w:r>
      <w:r w:rsidRPr="006F7FD0">
        <w:rPr>
          <w:rFonts w:cs="Times New Roman"/>
          <w:szCs w:val="22"/>
        </w:rPr>
        <w:t>á</w:t>
      </w:r>
      <w:r w:rsidRPr="006F7FD0">
        <w:rPr>
          <w:rFonts w:cs="Times New Roman"/>
          <w:szCs w:val="22"/>
        </w:rPr>
        <w:t>molni az MVH felé (a támogatási előleg összege az igényelt támogatás 20%-a lehetett).</w:t>
      </w:r>
      <w:proofErr w:type="gramEnd"/>
      <w:r w:rsidRPr="006F7FD0">
        <w:rPr>
          <w:rFonts w:cs="Times New Roman"/>
          <w:szCs w:val="22"/>
        </w:rPr>
        <w:t xml:space="preserve"> Az érintett jogcímek esetén 2010. március 1. – 31. között nyílt lehetőség utoljára a támogatási előleg elszámolása érdekében kifizetési kérelem benyújtására. A 2009-ben, illetve 2010. március 31-ig bezárólag benyú</w:t>
      </w:r>
      <w:r w:rsidRPr="006F7FD0">
        <w:rPr>
          <w:rFonts w:cs="Times New Roman"/>
          <w:szCs w:val="22"/>
        </w:rPr>
        <w:t>j</w:t>
      </w:r>
      <w:r w:rsidRPr="006F7FD0">
        <w:rPr>
          <w:rFonts w:cs="Times New Roman"/>
          <w:szCs w:val="22"/>
        </w:rPr>
        <w:t>tott kifizetési kérelmekben ennek zömével elszámoltak az ügyfelek, a fennmaradó összeget határoza</w:t>
      </w:r>
      <w:r w:rsidRPr="006F7FD0">
        <w:rPr>
          <w:rFonts w:cs="Times New Roman"/>
          <w:szCs w:val="22"/>
        </w:rPr>
        <w:t>t</w:t>
      </w:r>
      <w:r w:rsidRPr="006F7FD0">
        <w:rPr>
          <w:rFonts w:cs="Times New Roman"/>
          <w:szCs w:val="22"/>
        </w:rPr>
        <w:t>ban követelte vissza az MVH, melynek nyomán az előleg egy része visszafizetésre került, egy része kompe</w:t>
      </w:r>
      <w:r w:rsidRPr="006F7FD0">
        <w:rPr>
          <w:rFonts w:cs="Times New Roman"/>
          <w:szCs w:val="22"/>
        </w:rPr>
        <w:t>n</w:t>
      </w:r>
      <w:r w:rsidRPr="006F7FD0">
        <w:rPr>
          <w:rFonts w:cs="Times New Roman"/>
          <w:szCs w:val="22"/>
        </w:rPr>
        <w:t>zációval térült meg és a fennmaradó összeg behajtása pedig folyamatban van.</w:t>
      </w:r>
    </w:p>
    <w:p w:rsidR="008D074B" w:rsidRPr="00D32A03" w:rsidRDefault="008D074B" w:rsidP="000E4CFB">
      <w:pPr>
        <w:pStyle w:val="j-cmsor60"/>
      </w:pPr>
      <w:r w:rsidRPr="00D32A03">
        <w:t>IV. tengely</w:t>
      </w:r>
    </w:p>
    <w:p w:rsidR="008D074B" w:rsidRPr="00D32A03" w:rsidRDefault="008D074B" w:rsidP="008D074B">
      <w:pPr>
        <w:pStyle w:val="j-nomlszveg"/>
        <w:rPr>
          <w:rFonts w:cs="Times New Roman"/>
          <w:szCs w:val="22"/>
        </w:rPr>
      </w:pPr>
      <w:r w:rsidRPr="00D32A03">
        <w:rPr>
          <w:rFonts w:cs="Times New Roman"/>
          <w:szCs w:val="22"/>
        </w:rPr>
        <w:t>A LEADER helyi akciócsoportok (a továbbiakban: HACS) a 482/2009/EK rendelet és a 220/2009. (X. 08.) Kormányrendelet alapján működési előleget vehettek igénybe, melyért 2,8%-os előleg-igénylési díjat kellett fizetniük. Az előleg összege a LEADER működési forrás legfeljebb 20%-a lehetett. A kormányrendelet alapján a HACS-oknak legkésőbb 2010. év végéig el kellett volna számolniuk a fe</w:t>
      </w:r>
      <w:r w:rsidRPr="00D32A03">
        <w:rPr>
          <w:rFonts w:cs="Times New Roman"/>
          <w:szCs w:val="22"/>
        </w:rPr>
        <w:t>l</w:t>
      </w:r>
      <w:r w:rsidRPr="00D32A03">
        <w:rPr>
          <w:rFonts w:cs="Times New Roman"/>
          <w:szCs w:val="22"/>
        </w:rPr>
        <w:t>vett előleggel. 2010 folyamán azonban több HACS jelezte, hogy likviditási nehézséget okoz szám</w:t>
      </w:r>
      <w:r w:rsidRPr="00D32A03">
        <w:rPr>
          <w:rFonts w:cs="Times New Roman"/>
          <w:szCs w:val="22"/>
        </w:rPr>
        <w:t>á</w:t>
      </w:r>
      <w:r w:rsidRPr="00D32A03">
        <w:rPr>
          <w:rFonts w:cs="Times New Roman"/>
          <w:szCs w:val="22"/>
        </w:rPr>
        <w:t xml:space="preserve">ra a működési előleggel való elszámolás rendeletben rögzített 2010. december 31-i határidejének betartása, ezért a Kormány 2010. december 22-én </w:t>
      </w:r>
      <w:r w:rsidR="00EE35FA">
        <w:rPr>
          <w:rFonts w:cs="Times New Roman"/>
          <w:szCs w:val="22"/>
        </w:rPr>
        <w:t xml:space="preserve">a </w:t>
      </w:r>
      <w:r w:rsidRPr="00D32A03">
        <w:rPr>
          <w:rFonts w:cs="Times New Roman"/>
          <w:szCs w:val="22"/>
        </w:rPr>
        <w:t>294/2010. (XII. 22.) számú rendeletével lehetővé tette az elszámolás végső határidejének meghosszabbítását, annak érdekében, hogy a HACS-ok 2011. dece</w:t>
      </w:r>
      <w:r w:rsidRPr="00D32A03">
        <w:rPr>
          <w:rFonts w:cs="Times New Roman"/>
          <w:szCs w:val="22"/>
        </w:rPr>
        <w:t>m</w:t>
      </w:r>
      <w:r w:rsidRPr="00D32A03">
        <w:rPr>
          <w:rFonts w:cs="Times New Roman"/>
          <w:szCs w:val="22"/>
        </w:rPr>
        <w:t>ber 31-ig számolhassanak el a felvett előleggel.</w:t>
      </w:r>
    </w:p>
    <w:p w:rsidR="008D074B" w:rsidRPr="00D32A03" w:rsidRDefault="008D074B" w:rsidP="008D074B">
      <w:pPr>
        <w:pStyle w:val="j-nomlszveg"/>
        <w:rPr>
          <w:rFonts w:cs="Times New Roman"/>
          <w:szCs w:val="22"/>
        </w:rPr>
      </w:pPr>
      <w:r w:rsidRPr="00D32A03">
        <w:rPr>
          <w:rFonts w:cs="Times New Roman"/>
          <w:szCs w:val="22"/>
        </w:rPr>
        <w:t>A felvett előleg összege 1 508 907 265,- Ft volt. A kifizetett előlegből 2010. december 31-ig az elsz</w:t>
      </w:r>
      <w:r w:rsidRPr="00D32A03">
        <w:rPr>
          <w:rFonts w:cs="Times New Roman"/>
          <w:szCs w:val="22"/>
        </w:rPr>
        <w:t>á</w:t>
      </w:r>
      <w:r w:rsidRPr="00D32A03">
        <w:rPr>
          <w:rFonts w:cs="Times New Roman"/>
          <w:szCs w:val="22"/>
        </w:rPr>
        <w:t xml:space="preserve">molt előleg összege 492,0 millió </w:t>
      </w:r>
      <w:r w:rsidR="00316105">
        <w:rPr>
          <w:rFonts w:cs="Times New Roman"/>
          <w:szCs w:val="22"/>
        </w:rPr>
        <w:t>F</w:t>
      </w:r>
      <w:r w:rsidRPr="00D32A03">
        <w:rPr>
          <w:rFonts w:cs="Times New Roman"/>
          <w:szCs w:val="22"/>
        </w:rPr>
        <w:t xml:space="preserve">t volt. 2011. évben 449,2 millió </w:t>
      </w:r>
      <w:r w:rsidR="00316105">
        <w:rPr>
          <w:rFonts w:cs="Times New Roman"/>
          <w:szCs w:val="22"/>
        </w:rPr>
        <w:t>F</w:t>
      </w:r>
      <w:r w:rsidRPr="00D32A03">
        <w:rPr>
          <w:rFonts w:cs="Times New Roman"/>
          <w:szCs w:val="22"/>
        </w:rPr>
        <w:t xml:space="preserve">t elszámolása történt meg. 2011. december 31-én fennálló követelés összege 567,7 millió </w:t>
      </w:r>
      <w:r w:rsidR="00316105">
        <w:rPr>
          <w:rFonts w:cs="Times New Roman"/>
          <w:szCs w:val="22"/>
        </w:rPr>
        <w:t>F</w:t>
      </w:r>
      <w:r w:rsidRPr="00D32A03">
        <w:rPr>
          <w:rFonts w:cs="Times New Roman"/>
          <w:szCs w:val="22"/>
        </w:rPr>
        <w:t>t (567 685 862 forint).</w:t>
      </w:r>
    </w:p>
    <w:p w:rsidR="008D074B" w:rsidRDefault="008D074B" w:rsidP="008D074B">
      <w:pPr>
        <w:pStyle w:val="j-nomlszveg"/>
        <w:rPr>
          <w:rFonts w:cs="Times New Roman"/>
          <w:szCs w:val="22"/>
        </w:rPr>
      </w:pPr>
      <w:r w:rsidRPr="00D32A03">
        <w:rPr>
          <w:rFonts w:cs="Times New Roman"/>
          <w:szCs w:val="22"/>
        </w:rPr>
        <w:t>2011 folyamán azonban több HACS jelezte, hogy likviditási nehézséget okoz számára a működési előleggel való elszámolás re</w:t>
      </w:r>
      <w:r w:rsidRPr="00D32A03">
        <w:rPr>
          <w:rFonts w:cs="Times New Roman"/>
          <w:szCs w:val="22"/>
        </w:rPr>
        <w:t>n</w:t>
      </w:r>
      <w:r w:rsidRPr="00D32A03">
        <w:rPr>
          <w:rFonts w:cs="Times New Roman"/>
          <w:szCs w:val="22"/>
        </w:rPr>
        <w:t>deletben rögzített 2011. december 31-i határidejének betartása, ezért a Kormány a 379/2011. (XII. 31.) Korm. rendelettel leh</w:t>
      </w:r>
      <w:r w:rsidRPr="00D32A03">
        <w:rPr>
          <w:rFonts w:cs="Times New Roman"/>
          <w:szCs w:val="22"/>
        </w:rPr>
        <w:t>e</w:t>
      </w:r>
      <w:r w:rsidRPr="00D32A03">
        <w:rPr>
          <w:rFonts w:cs="Times New Roman"/>
          <w:szCs w:val="22"/>
        </w:rPr>
        <w:t>tővé tette az Egyesületek számára, hogy az előleggel 2012. június 30-ig számolhassanak el. Kivételt képeznek a nonprofit ga</w:t>
      </w:r>
      <w:r w:rsidRPr="00D32A03">
        <w:rPr>
          <w:rFonts w:cs="Times New Roman"/>
          <w:szCs w:val="22"/>
        </w:rPr>
        <w:t>z</w:t>
      </w:r>
      <w:r w:rsidRPr="00D32A03">
        <w:rPr>
          <w:rFonts w:cs="Times New Roman"/>
          <w:szCs w:val="22"/>
        </w:rPr>
        <w:t>dasági társaságok, amelyek esetében ez a határidő 2012. április 30.</w:t>
      </w:r>
    </w:p>
    <w:p w:rsidR="00CD68E0" w:rsidRDefault="00CD68E0" w:rsidP="004A23AB">
      <w:pPr>
        <w:pStyle w:val="j-tblzatszm"/>
        <w:keepLines/>
        <w:sectPr w:rsidR="00CD68E0" w:rsidSect="00433BB2">
          <w:headerReference w:type="default" r:id="rId24"/>
          <w:footerReference w:type="even" r:id="rId25"/>
          <w:headerReference w:type="first" r:id="rId26"/>
          <w:footerReference w:type="first" r:id="rId27"/>
          <w:pgSz w:w="11906" w:h="16838"/>
          <w:pgMar w:top="1418" w:right="1418" w:bottom="1418" w:left="1418" w:header="709" w:footer="709" w:gutter="0"/>
          <w:cols w:space="708"/>
          <w:docGrid w:linePitch="360"/>
        </w:sectPr>
      </w:pPr>
    </w:p>
    <w:p w:rsidR="00230773" w:rsidRDefault="00230773" w:rsidP="004A23AB">
      <w:pPr>
        <w:pStyle w:val="j-tblzatszm"/>
        <w:keepLines/>
      </w:pPr>
      <w:r>
        <w:lastRenderedPageBreak/>
        <w:t>táblázat</w:t>
      </w:r>
    </w:p>
    <w:p w:rsidR="00CD68E0" w:rsidRPr="00D32A03" w:rsidRDefault="00230773" w:rsidP="00CD68E0">
      <w:pPr>
        <w:pStyle w:val="j-tblzat-fcm"/>
        <w:keepLines/>
      </w:pPr>
      <w:r>
        <w:t>Kifizetett és elszámolt előleg kimutatás</w:t>
      </w:r>
      <w:r w:rsidR="00F8353D">
        <w:t xml:space="preserve"> 2007-2011.</w:t>
      </w:r>
      <w:r w:rsidR="00A43274">
        <w:t xml:space="preserve"> (Ft)</w:t>
      </w:r>
    </w:p>
    <w:tbl>
      <w:tblPr>
        <w:tblW w:w="15558" w:type="dxa"/>
        <w:jc w:val="center"/>
        <w:tblInd w:w="55" w:type="dxa"/>
        <w:tblCellMar>
          <w:left w:w="70" w:type="dxa"/>
          <w:right w:w="70" w:type="dxa"/>
        </w:tblCellMar>
        <w:tblLook w:val="0000" w:firstRow="0" w:lastRow="0" w:firstColumn="0" w:lastColumn="0" w:noHBand="0" w:noVBand="0"/>
      </w:tblPr>
      <w:tblGrid>
        <w:gridCol w:w="3064"/>
        <w:gridCol w:w="1243"/>
        <w:gridCol w:w="540"/>
        <w:gridCol w:w="540"/>
        <w:gridCol w:w="1288"/>
        <w:gridCol w:w="1204"/>
        <w:gridCol w:w="1276"/>
        <w:gridCol w:w="1174"/>
        <w:gridCol w:w="1277"/>
        <w:gridCol w:w="540"/>
        <w:gridCol w:w="1186"/>
        <w:gridCol w:w="1060"/>
        <w:gridCol w:w="1166"/>
      </w:tblGrid>
      <w:tr w:rsidR="00FC7102" w:rsidRPr="001E1055" w:rsidTr="00FC7102">
        <w:trPr>
          <w:trHeight w:val="270"/>
          <w:jc w:val="center"/>
        </w:trPr>
        <w:tc>
          <w:tcPr>
            <w:tcW w:w="306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1E1055" w:rsidRPr="00FC7102" w:rsidRDefault="001E1055" w:rsidP="00FC7102">
            <w:pPr>
              <w:suppressAutoHyphens w:val="0"/>
              <w:spacing w:after="0"/>
              <w:ind w:left="52"/>
              <w:jc w:val="center"/>
              <w:rPr>
                <w:rFonts w:eastAsia="Times New Roman" w:cs="Times New Roman"/>
                <w:b/>
                <w:bCs/>
                <w:kern w:val="0"/>
                <w:sz w:val="20"/>
                <w:szCs w:val="20"/>
                <w:lang w:bidi="bn-IN"/>
              </w:rPr>
            </w:pPr>
            <w:r w:rsidRPr="00FC7102">
              <w:rPr>
                <w:rFonts w:eastAsia="Times New Roman" w:cs="Times New Roman"/>
                <w:b/>
                <w:bCs/>
                <w:kern w:val="0"/>
                <w:sz w:val="20"/>
                <w:szCs w:val="20"/>
                <w:lang w:bidi="bn-IN"/>
              </w:rPr>
              <w:t>Jogcímek</w:t>
            </w:r>
          </w:p>
        </w:tc>
        <w:tc>
          <w:tcPr>
            <w:tcW w:w="3611" w:type="dxa"/>
            <w:gridSpan w:val="4"/>
            <w:tcBorders>
              <w:top w:val="single" w:sz="8" w:space="0" w:color="auto"/>
              <w:left w:val="nil"/>
              <w:bottom w:val="single" w:sz="8" w:space="0" w:color="auto"/>
              <w:right w:val="single" w:sz="8" w:space="0" w:color="000000"/>
            </w:tcBorders>
            <w:shd w:val="clear" w:color="auto" w:fill="auto"/>
            <w:vAlign w:val="center"/>
          </w:tcPr>
          <w:p w:rsidR="001E1055" w:rsidRPr="00FC7102" w:rsidRDefault="001E1055" w:rsidP="001034C2">
            <w:pPr>
              <w:suppressAutoHyphens w:val="0"/>
              <w:spacing w:after="0"/>
              <w:ind w:left="-109"/>
              <w:jc w:val="center"/>
              <w:rPr>
                <w:rFonts w:eastAsia="Times New Roman" w:cs="Times New Roman"/>
                <w:b/>
                <w:bCs/>
                <w:color w:val="000000"/>
                <w:kern w:val="0"/>
                <w:sz w:val="20"/>
                <w:szCs w:val="20"/>
                <w:lang w:bidi="bn-IN"/>
              </w:rPr>
            </w:pPr>
            <w:r w:rsidRPr="00FC7102">
              <w:rPr>
                <w:rFonts w:eastAsia="Times New Roman" w:cs="Times New Roman"/>
                <w:b/>
                <w:bCs/>
                <w:color w:val="000000"/>
                <w:kern w:val="0"/>
                <w:sz w:val="20"/>
                <w:szCs w:val="20"/>
                <w:lang w:bidi="bn-IN"/>
              </w:rPr>
              <w:t>Kif</w:t>
            </w:r>
            <w:r w:rsidR="00CD68E0" w:rsidRPr="00FC7102">
              <w:rPr>
                <w:rFonts w:eastAsia="Times New Roman" w:cs="Times New Roman"/>
                <w:b/>
                <w:bCs/>
                <w:color w:val="000000"/>
                <w:kern w:val="0"/>
                <w:sz w:val="20"/>
                <w:szCs w:val="20"/>
                <w:lang w:bidi="bn-IN"/>
              </w:rPr>
              <w:t>i</w:t>
            </w:r>
            <w:r w:rsidRPr="00FC7102">
              <w:rPr>
                <w:rFonts w:eastAsia="Times New Roman" w:cs="Times New Roman"/>
                <w:b/>
                <w:bCs/>
                <w:color w:val="000000"/>
                <w:kern w:val="0"/>
                <w:sz w:val="20"/>
                <w:szCs w:val="20"/>
                <w:lang w:bidi="bn-IN"/>
              </w:rPr>
              <w:t>zetett előleg</w:t>
            </w:r>
          </w:p>
        </w:tc>
        <w:tc>
          <w:tcPr>
            <w:tcW w:w="4931" w:type="dxa"/>
            <w:gridSpan w:val="4"/>
            <w:tcBorders>
              <w:top w:val="single" w:sz="8" w:space="0" w:color="auto"/>
              <w:left w:val="nil"/>
              <w:bottom w:val="single" w:sz="8" w:space="0" w:color="auto"/>
              <w:right w:val="single" w:sz="4" w:space="0" w:color="auto"/>
            </w:tcBorders>
            <w:shd w:val="clear" w:color="auto" w:fill="auto"/>
            <w:vAlign w:val="center"/>
          </w:tcPr>
          <w:p w:rsidR="001E1055" w:rsidRPr="00FC7102" w:rsidRDefault="001E1055" w:rsidP="001034C2">
            <w:pPr>
              <w:suppressAutoHyphens w:val="0"/>
              <w:spacing w:after="0"/>
              <w:ind w:left="-109"/>
              <w:jc w:val="center"/>
              <w:rPr>
                <w:rFonts w:eastAsia="Times New Roman" w:cs="Times New Roman"/>
                <w:b/>
                <w:bCs/>
                <w:color w:val="000000"/>
                <w:kern w:val="0"/>
                <w:sz w:val="20"/>
                <w:szCs w:val="20"/>
                <w:lang w:bidi="bn-IN"/>
              </w:rPr>
            </w:pPr>
            <w:r w:rsidRPr="00FC7102">
              <w:rPr>
                <w:rFonts w:eastAsia="Times New Roman" w:cs="Times New Roman"/>
                <w:b/>
                <w:bCs/>
                <w:color w:val="000000"/>
                <w:kern w:val="0"/>
                <w:sz w:val="20"/>
                <w:szCs w:val="20"/>
                <w:lang w:bidi="bn-IN"/>
              </w:rPr>
              <w:t>Elszámolt előleg</w:t>
            </w:r>
          </w:p>
        </w:tc>
        <w:tc>
          <w:tcPr>
            <w:tcW w:w="39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E1055" w:rsidRPr="00FC7102" w:rsidRDefault="001E1055" w:rsidP="001034C2">
            <w:pPr>
              <w:suppressAutoHyphens w:val="0"/>
              <w:spacing w:after="0"/>
              <w:ind w:left="-109"/>
              <w:jc w:val="center"/>
              <w:rPr>
                <w:rFonts w:eastAsia="Times New Roman" w:cs="Times New Roman"/>
                <w:b/>
                <w:bCs/>
                <w:color w:val="000000"/>
                <w:kern w:val="0"/>
                <w:sz w:val="20"/>
                <w:szCs w:val="20"/>
                <w:lang w:bidi="bn-IN"/>
              </w:rPr>
            </w:pPr>
            <w:r w:rsidRPr="00FC7102">
              <w:rPr>
                <w:rFonts w:eastAsia="Times New Roman" w:cs="Times New Roman"/>
                <w:b/>
                <w:bCs/>
                <w:color w:val="000000"/>
                <w:kern w:val="0"/>
                <w:sz w:val="20"/>
                <w:szCs w:val="20"/>
                <w:lang w:bidi="bn-IN"/>
              </w:rPr>
              <w:t>Elszámolatlan előleg térülése</w:t>
            </w:r>
          </w:p>
        </w:tc>
      </w:tr>
      <w:tr w:rsidR="00FC7102" w:rsidRPr="001E1055" w:rsidTr="00FC7102">
        <w:trPr>
          <w:trHeight w:val="270"/>
          <w:jc w:val="center"/>
        </w:trPr>
        <w:tc>
          <w:tcPr>
            <w:tcW w:w="3064" w:type="dxa"/>
            <w:vMerge/>
            <w:tcBorders>
              <w:top w:val="single" w:sz="8" w:space="0" w:color="auto"/>
              <w:left w:val="single" w:sz="8" w:space="0" w:color="auto"/>
              <w:bottom w:val="single" w:sz="8" w:space="0" w:color="000000"/>
              <w:right w:val="single" w:sz="8" w:space="0" w:color="auto"/>
            </w:tcBorders>
            <w:vAlign w:val="center"/>
          </w:tcPr>
          <w:p w:rsidR="001E1055" w:rsidRPr="00FC7102" w:rsidRDefault="001E1055" w:rsidP="00FC7102">
            <w:pPr>
              <w:suppressAutoHyphens w:val="0"/>
              <w:spacing w:after="0"/>
              <w:ind w:left="52"/>
              <w:jc w:val="left"/>
              <w:rPr>
                <w:rFonts w:eastAsia="Times New Roman" w:cs="Times New Roman"/>
                <w:b/>
                <w:bCs/>
                <w:kern w:val="0"/>
                <w:sz w:val="20"/>
                <w:szCs w:val="20"/>
                <w:lang w:bidi="bn-IN"/>
              </w:rPr>
            </w:pPr>
          </w:p>
        </w:tc>
        <w:tc>
          <w:tcPr>
            <w:tcW w:w="2323" w:type="dxa"/>
            <w:gridSpan w:val="3"/>
            <w:tcBorders>
              <w:top w:val="single" w:sz="8" w:space="0" w:color="auto"/>
              <w:left w:val="nil"/>
              <w:bottom w:val="single" w:sz="8" w:space="0" w:color="auto"/>
              <w:right w:val="nil"/>
            </w:tcBorders>
            <w:shd w:val="clear" w:color="auto" w:fill="auto"/>
            <w:vAlign w:val="center"/>
          </w:tcPr>
          <w:p w:rsidR="001E1055" w:rsidRPr="00FC7102" w:rsidRDefault="001E1055" w:rsidP="001034C2">
            <w:pPr>
              <w:suppressAutoHyphens w:val="0"/>
              <w:spacing w:after="0"/>
              <w:ind w:left="-109"/>
              <w:jc w:val="center"/>
              <w:rPr>
                <w:rFonts w:eastAsia="Times New Roman" w:cs="Times New Roman"/>
                <w:b/>
                <w:bCs/>
                <w:color w:val="000000"/>
                <w:kern w:val="0"/>
                <w:sz w:val="20"/>
                <w:szCs w:val="20"/>
                <w:lang w:bidi="bn-IN"/>
              </w:rPr>
            </w:pPr>
            <w:r w:rsidRPr="00FC7102">
              <w:rPr>
                <w:rFonts w:eastAsia="Times New Roman" w:cs="Times New Roman"/>
                <w:b/>
                <w:bCs/>
                <w:color w:val="000000"/>
                <w:kern w:val="0"/>
                <w:sz w:val="20"/>
                <w:szCs w:val="20"/>
                <w:lang w:bidi="bn-IN"/>
              </w:rPr>
              <w:t>év</w:t>
            </w:r>
          </w:p>
        </w:tc>
        <w:tc>
          <w:tcPr>
            <w:tcW w:w="1288" w:type="dxa"/>
            <w:tcBorders>
              <w:top w:val="nil"/>
              <w:left w:val="single" w:sz="8" w:space="0" w:color="auto"/>
              <w:bottom w:val="single" w:sz="8" w:space="0" w:color="auto"/>
              <w:right w:val="single" w:sz="8" w:space="0" w:color="auto"/>
            </w:tcBorders>
            <w:shd w:val="clear" w:color="auto" w:fill="auto"/>
            <w:vAlign w:val="center"/>
          </w:tcPr>
          <w:p w:rsidR="001E1055" w:rsidRPr="00FC7102" w:rsidRDefault="001E1055" w:rsidP="001034C2">
            <w:pPr>
              <w:suppressAutoHyphens w:val="0"/>
              <w:spacing w:after="0"/>
              <w:ind w:left="-109"/>
              <w:jc w:val="center"/>
              <w:rPr>
                <w:rFonts w:eastAsia="Times New Roman" w:cs="Times New Roman"/>
                <w:b/>
                <w:bCs/>
                <w:color w:val="000000"/>
                <w:kern w:val="0"/>
                <w:sz w:val="20"/>
                <w:szCs w:val="20"/>
                <w:lang w:bidi="bn-IN"/>
              </w:rPr>
            </w:pPr>
            <w:r w:rsidRPr="00FC7102">
              <w:rPr>
                <w:rFonts w:eastAsia="Times New Roman" w:cs="Times New Roman"/>
                <w:b/>
                <w:bCs/>
                <w:color w:val="000000"/>
                <w:kern w:val="0"/>
                <w:sz w:val="20"/>
                <w:szCs w:val="20"/>
                <w:lang w:bidi="bn-IN"/>
              </w:rPr>
              <w:t>összesen</w:t>
            </w:r>
          </w:p>
        </w:tc>
        <w:tc>
          <w:tcPr>
            <w:tcW w:w="3654" w:type="dxa"/>
            <w:gridSpan w:val="3"/>
            <w:tcBorders>
              <w:top w:val="single" w:sz="8" w:space="0" w:color="auto"/>
              <w:left w:val="nil"/>
              <w:bottom w:val="single" w:sz="8" w:space="0" w:color="auto"/>
              <w:right w:val="nil"/>
            </w:tcBorders>
            <w:shd w:val="clear" w:color="auto" w:fill="auto"/>
            <w:vAlign w:val="center"/>
          </w:tcPr>
          <w:p w:rsidR="001E1055" w:rsidRPr="00FC7102" w:rsidRDefault="001E1055" w:rsidP="001034C2">
            <w:pPr>
              <w:suppressAutoHyphens w:val="0"/>
              <w:spacing w:after="0"/>
              <w:ind w:left="-109"/>
              <w:jc w:val="center"/>
              <w:rPr>
                <w:rFonts w:eastAsia="Times New Roman" w:cs="Times New Roman"/>
                <w:b/>
                <w:bCs/>
                <w:color w:val="000000"/>
                <w:kern w:val="0"/>
                <w:sz w:val="20"/>
                <w:szCs w:val="20"/>
                <w:lang w:bidi="bn-IN"/>
              </w:rPr>
            </w:pPr>
            <w:r w:rsidRPr="00FC7102">
              <w:rPr>
                <w:rFonts w:eastAsia="Times New Roman" w:cs="Times New Roman"/>
                <w:b/>
                <w:bCs/>
                <w:color w:val="000000"/>
                <w:kern w:val="0"/>
                <w:sz w:val="20"/>
                <w:szCs w:val="20"/>
                <w:lang w:bidi="bn-IN"/>
              </w:rPr>
              <w:t>év</w:t>
            </w:r>
          </w:p>
        </w:tc>
        <w:tc>
          <w:tcPr>
            <w:tcW w:w="1277" w:type="dxa"/>
            <w:tcBorders>
              <w:top w:val="nil"/>
              <w:left w:val="single" w:sz="8" w:space="0" w:color="auto"/>
              <w:bottom w:val="single" w:sz="8" w:space="0" w:color="auto"/>
              <w:right w:val="single" w:sz="8" w:space="0" w:color="auto"/>
            </w:tcBorders>
            <w:shd w:val="clear" w:color="auto" w:fill="auto"/>
            <w:vAlign w:val="center"/>
          </w:tcPr>
          <w:p w:rsidR="001E1055" w:rsidRPr="00FC7102" w:rsidRDefault="001E1055" w:rsidP="001034C2">
            <w:pPr>
              <w:suppressAutoHyphens w:val="0"/>
              <w:spacing w:after="0"/>
              <w:ind w:left="-109"/>
              <w:jc w:val="center"/>
              <w:rPr>
                <w:rFonts w:eastAsia="Times New Roman" w:cs="Times New Roman"/>
                <w:b/>
                <w:bCs/>
                <w:color w:val="000000"/>
                <w:kern w:val="0"/>
                <w:sz w:val="20"/>
                <w:szCs w:val="20"/>
                <w:lang w:bidi="bn-IN"/>
              </w:rPr>
            </w:pPr>
            <w:r w:rsidRPr="00FC7102">
              <w:rPr>
                <w:rFonts w:eastAsia="Times New Roman" w:cs="Times New Roman"/>
                <w:b/>
                <w:bCs/>
                <w:color w:val="000000"/>
                <w:kern w:val="0"/>
                <w:sz w:val="20"/>
                <w:szCs w:val="20"/>
                <w:lang w:bidi="bn-IN"/>
              </w:rPr>
              <w:t>összesen</w:t>
            </w:r>
          </w:p>
        </w:tc>
        <w:tc>
          <w:tcPr>
            <w:tcW w:w="2786" w:type="dxa"/>
            <w:gridSpan w:val="3"/>
            <w:tcBorders>
              <w:top w:val="single" w:sz="4" w:space="0" w:color="auto"/>
              <w:left w:val="nil"/>
              <w:bottom w:val="single" w:sz="8" w:space="0" w:color="auto"/>
              <w:right w:val="nil"/>
            </w:tcBorders>
            <w:shd w:val="clear" w:color="auto" w:fill="auto"/>
            <w:vAlign w:val="center"/>
          </w:tcPr>
          <w:p w:rsidR="001E1055" w:rsidRPr="00FC7102" w:rsidRDefault="001E1055" w:rsidP="001034C2">
            <w:pPr>
              <w:suppressAutoHyphens w:val="0"/>
              <w:spacing w:after="0"/>
              <w:ind w:left="-109"/>
              <w:jc w:val="center"/>
              <w:rPr>
                <w:rFonts w:eastAsia="Times New Roman" w:cs="Times New Roman"/>
                <w:b/>
                <w:bCs/>
                <w:color w:val="000000"/>
                <w:kern w:val="0"/>
                <w:sz w:val="20"/>
                <w:szCs w:val="20"/>
                <w:lang w:bidi="bn-IN"/>
              </w:rPr>
            </w:pPr>
            <w:r w:rsidRPr="00FC7102">
              <w:rPr>
                <w:rFonts w:eastAsia="Times New Roman" w:cs="Times New Roman"/>
                <w:b/>
                <w:bCs/>
                <w:color w:val="000000"/>
                <w:kern w:val="0"/>
                <w:sz w:val="20"/>
                <w:szCs w:val="20"/>
                <w:lang w:bidi="bn-IN"/>
              </w:rPr>
              <w:t>év</w:t>
            </w:r>
          </w:p>
        </w:tc>
        <w:tc>
          <w:tcPr>
            <w:tcW w:w="1166" w:type="dxa"/>
            <w:tcBorders>
              <w:top w:val="single" w:sz="4" w:space="0" w:color="auto"/>
              <w:left w:val="single" w:sz="8" w:space="0" w:color="auto"/>
              <w:bottom w:val="single" w:sz="8" w:space="0" w:color="auto"/>
              <w:right w:val="single" w:sz="8" w:space="0" w:color="auto"/>
            </w:tcBorders>
            <w:shd w:val="clear" w:color="auto" w:fill="auto"/>
            <w:vAlign w:val="center"/>
          </w:tcPr>
          <w:p w:rsidR="001E1055" w:rsidRPr="00FC7102" w:rsidRDefault="001E1055" w:rsidP="001034C2">
            <w:pPr>
              <w:suppressAutoHyphens w:val="0"/>
              <w:spacing w:after="0"/>
              <w:ind w:left="-109"/>
              <w:jc w:val="center"/>
              <w:rPr>
                <w:rFonts w:eastAsia="Times New Roman" w:cs="Times New Roman"/>
                <w:b/>
                <w:bCs/>
                <w:color w:val="000000"/>
                <w:kern w:val="0"/>
                <w:sz w:val="20"/>
                <w:szCs w:val="20"/>
                <w:lang w:bidi="bn-IN"/>
              </w:rPr>
            </w:pPr>
            <w:r w:rsidRPr="00FC7102">
              <w:rPr>
                <w:rFonts w:eastAsia="Times New Roman" w:cs="Times New Roman"/>
                <w:b/>
                <w:bCs/>
                <w:color w:val="000000"/>
                <w:kern w:val="0"/>
                <w:sz w:val="20"/>
                <w:szCs w:val="20"/>
                <w:lang w:bidi="bn-IN"/>
              </w:rPr>
              <w:t>Összesen</w:t>
            </w:r>
          </w:p>
        </w:tc>
      </w:tr>
      <w:tr w:rsidR="00FC7102" w:rsidRPr="001E1055" w:rsidTr="00FC7102">
        <w:trPr>
          <w:trHeight w:val="270"/>
          <w:jc w:val="center"/>
        </w:trPr>
        <w:tc>
          <w:tcPr>
            <w:tcW w:w="3064" w:type="dxa"/>
            <w:vMerge/>
            <w:tcBorders>
              <w:top w:val="single" w:sz="8" w:space="0" w:color="auto"/>
              <w:left w:val="single" w:sz="8" w:space="0" w:color="auto"/>
              <w:bottom w:val="single" w:sz="8" w:space="0" w:color="000000"/>
              <w:right w:val="single" w:sz="8" w:space="0" w:color="auto"/>
            </w:tcBorders>
            <w:vAlign w:val="center"/>
          </w:tcPr>
          <w:p w:rsidR="001E1055" w:rsidRPr="00FC7102" w:rsidRDefault="001E1055" w:rsidP="00FC7102">
            <w:pPr>
              <w:suppressAutoHyphens w:val="0"/>
              <w:spacing w:after="0"/>
              <w:ind w:left="52"/>
              <w:jc w:val="left"/>
              <w:rPr>
                <w:rFonts w:eastAsia="Times New Roman" w:cs="Times New Roman"/>
                <w:b/>
                <w:bCs/>
                <w:kern w:val="0"/>
                <w:sz w:val="20"/>
                <w:szCs w:val="20"/>
                <w:lang w:bidi="bn-IN"/>
              </w:rPr>
            </w:pPr>
          </w:p>
        </w:tc>
        <w:tc>
          <w:tcPr>
            <w:tcW w:w="1243" w:type="dxa"/>
            <w:tcBorders>
              <w:top w:val="nil"/>
              <w:left w:val="nil"/>
              <w:bottom w:val="single" w:sz="8"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center"/>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2009</w:t>
            </w:r>
          </w:p>
        </w:tc>
        <w:tc>
          <w:tcPr>
            <w:tcW w:w="540" w:type="dxa"/>
            <w:tcBorders>
              <w:top w:val="nil"/>
              <w:left w:val="nil"/>
              <w:bottom w:val="single" w:sz="8"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center"/>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2010</w:t>
            </w:r>
          </w:p>
        </w:tc>
        <w:tc>
          <w:tcPr>
            <w:tcW w:w="540" w:type="dxa"/>
            <w:tcBorders>
              <w:top w:val="nil"/>
              <w:left w:val="nil"/>
              <w:bottom w:val="single" w:sz="8" w:space="0" w:color="auto"/>
              <w:right w:val="nil"/>
            </w:tcBorders>
            <w:shd w:val="clear" w:color="auto" w:fill="auto"/>
            <w:noWrap/>
            <w:vAlign w:val="center"/>
          </w:tcPr>
          <w:p w:rsidR="001E1055" w:rsidRPr="00FC7102" w:rsidRDefault="001E1055" w:rsidP="001034C2">
            <w:pPr>
              <w:suppressAutoHyphens w:val="0"/>
              <w:spacing w:after="0"/>
              <w:ind w:left="-109"/>
              <w:jc w:val="center"/>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2011</w:t>
            </w:r>
          </w:p>
        </w:tc>
        <w:tc>
          <w:tcPr>
            <w:tcW w:w="1288" w:type="dxa"/>
            <w:tcBorders>
              <w:top w:val="nil"/>
              <w:left w:val="single" w:sz="8" w:space="0" w:color="auto"/>
              <w:bottom w:val="single" w:sz="8" w:space="0" w:color="auto"/>
              <w:right w:val="single" w:sz="8" w:space="0" w:color="auto"/>
            </w:tcBorders>
            <w:shd w:val="thinReverseDiagStripe" w:color="auto" w:fill="auto"/>
            <w:noWrap/>
            <w:vAlign w:val="center"/>
          </w:tcPr>
          <w:p w:rsidR="001E1055" w:rsidRPr="00FC7102" w:rsidRDefault="001E1055" w:rsidP="001034C2">
            <w:pPr>
              <w:suppressAutoHyphens w:val="0"/>
              <w:spacing w:after="0"/>
              <w:ind w:left="-109"/>
              <w:jc w:val="center"/>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 </w:t>
            </w:r>
          </w:p>
        </w:tc>
        <w:tc>
          <w:tcPr>
            <w:tcW w:w="1204" w:type="dxa"/>
            <w:tcBorders>
              <w:top w:val="nil"/>
              <w:left w:val="nil"/>
              <w:bottom w:val="single" w:sz="8"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center"/>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2009</w:t>
            </w:r>
          </w:p>
        </w:tc>
        <w:tc>
          <w:tcPr>
            <w:tcW w:w="1276" w:type="dxa"/>
            <w:tcBorders>
              <w:top w:val="nil"/>
              <w:left w:val="nil"/>
              <w:bottom w:val="single" w:sz="8"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center"/>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2010</w:t>
            </w:r>
          </w:p>
        </w:tc>
        <w:tc>
          <w:tcPr>
            <w:tcW w:w="1174" w:type="dxa"/>
            <w:tcBorders>
              <w:top w:val="nil"/>
              <w:left w:val="nil"/>
              <w:bottom w:val="single" w:sz="8" w:space="0" w:color="auto"/>
              <w:right w:val="nil"/>
            </w:tcBorders>
            <w:shd w:val="clear" w:color="auto" w:fill="auto"/>
            <w:noWrap/>
            <w:vAlign w:val="center"/>
          </w:tcPr>
          <w:p w:rsidR="001E1055" w:rsidRPr="00FC7102" w:rsidRDefault="001E1055" w:rsidP="001034C2">
            <w:pPr>
              <w:suppressAutoHyphens w:val="0"/>
              <w:spacing w:after="0"/>
              <w:ind w:left="-109"/>
              <w:jc w:val="center"/>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2011</w:t>
            </w:r>
          </w:p>
        </w:tc>
        <w:tc>
          <w:tcPr>
            <w:tcW w:w="1277" w:type="dxa"/>
            <w:tcBorders>
              <w:top w:val="nil"/>
              <w:left w:val="single" w:sz="8" w:space="0" w:color="auto"/>
              <w:bottom w:val="single" w:sz="8" w:space="0" w:color="auto"/>
              <w:right w:val="single" w:sz="8" w:space="0" w:color="auto"/>
            </w:tcBorders>
            <w:shd w:val="thinReverseDiagStripe" w:color="auto" w:fill="auto"/>
            <w:noWrap/>
            <w:vAlign w:val="center"/>
          </w:tcPr>
          <w:p w:rsidR="001E1055" w:rsidRPr="00FC7102" w:rsidRDefault="001E1055" w:rsidP="001034C2">
            <w:pPr>
              <w:suppressAutoHyphens w:val="0"/>
              <w:spacing w:after="0"/>
              <w:ind w:left="-109"/>
              <w:jc w:val="center"/>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 </w:t>
            </w:r>
          </w:p>
        </w:tc>
        <w:tc>
          <w:tcPr>
            <w:tcW w:w="540" w:type="dxa"/>
            <w:tcBorders>
              <w:top w:val="nil"/>
              <w:left w:val="nil"/>
              <w:bottom w:val="single" w:sz="8"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center"/>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2009</w:t>
            </w:r>
          </w:p>
        </w:tc>
        <w:tc>
          <w:tcPr>
            <w:tcW w:w="1186" w:type="dxa"/>
            <w:tcBorders>
              <w:top w:val="nil"/>
              <w:left w:val="nil"/>
              <w:bottom w:val="single" w:sz="8"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center"/>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2010</w:t>
            </w:r>
          </w:p>
        </w:tc>
        <w:tc>
          <w:tcPr>
            <w:tcW w:w="1060" w:type="dxa"/>
            <w:tcBorders>
              <w:top w:val="nil"/>
              <w:left w:val="nil"/>
              <w:bottom w:val="single" w:sz="8" w:space="0" w:color="auto"/>
              <w:right w:val="nil"/>
            </w:tcBorders>
            <w:shd w:val="clear" w:color="auto" w:fill="auto"/>
            <w:noWrap/>
            <w:vAlign w:val="center"/>
          </w:tcPr>
          <w:p w:rsidR="001E1055" w:rsidRPr="00FC7102" w:rsidRDefault="001E1055" w:rsidP="001034C2">
            <w:pPr>
              <w:suppressAutoHyphens w:val="0"/>
              <w:spacing w:after="0"/>
              <w:ind w:left="-109"/>
              <w:jc w:val="center"/>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2011</w:t>
            </w:r>
          </w:p>
        </w:tc>
        <w:tc>
          <w:tcPr>
            <w:tcW w:w="1166" w:type="dxa"/>
            <w:tcBorders>
              <w:top w:val="nil"/>
              <w:left w:val="single" w:sz="8" w:space="0" w:color="auto"/>
              <w:bottom w:val="single" w:sz="8" w:space="0" w:color="auto"/>
              <w:right w:val="single" w:sz="8" w:space="0" w:color="auto"/>
            </w:tcBorders>
            <w:shd w:val="thinReverseDiagStripe" w:color="auto" w:fill="auto"/>
            <w:noWrap/>
            <w:vAlign w:val="center"/>
          </w:tcPr>
          <w:p w:rsidR="001E1055" w:rsidRPr="00FC7102" w:rsidRDefault="001E1055" w:rsidP="001034C2">
            <w:pPr>
              <w:suppressAutoHyphens w:val="0"/>
              <w:spacing w:after="0"/>
              <w:ind w:left="-109"/>
              <w:jc w:val="center"/>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 </w:t>
            </w:r>
          </w:p>
        </w:tc>
      </w:tr>
      <w:tr w:rsidR="00FC7102" w:rsidRPr="001E1055" w:rsidTr="00FC7102">
        <w:trPr>
          <w:trHeight w:val="675"/>
          <w:jc w:val="center"/>
        </w:trPr>
        <w:tc>
          <w:tcPr>
            <w:tcW w:w="3064" w:type="dxa"/>
            <w:tcBorders>
              <w:top w:val="nil"/>
              <w:left w:val="single" w:sz="8" w:space="0" w:color="auto"/>
              <w:bottom w:val="single" w:sz="4" w:space="0" w:color="auto"/>
              <w:right w:val="single" w:sz="8" w:space="0" w:color="auto"/>
            </w:tcBorders>
            <w:shd w:val="clear" w:color="auto" w:fill="auto"/>
            <w:vAlign w:val="center"/>
          </w:tcPr>
          <w:p w:rsidR="001E1055" w:rsidRPr="00FC7102" w:rsidRDefault="001E1055" w:rsidP="00FC7102">
            <w:pPr>
              <w:suppressAutoHyphens w:val="0"/>
              <w:spacing w:after="0"/>
              <w:ind w:left="52"/>
              <w:jc w:val="left"/>
              <w:rPr>
                <w:rFonts w:eastAsia="Times New Roman" w:cs="Times New Roman"/>
                <w:kern w:val="0"/>
                <w:sz w:val="20"/>
                <w:szCs w:val="20"/>
                <w:lang w:bidi="bn-IN"/>
              </w:rPr>
            </w:pPr>
            <w:r w:rsidRPr="00FC7102">
              <w:rPr>
                <w:rFonts w:eastAsia="Times New Roman" w:cs="Times New Roman"/>
                <w:kern w:val="0"/>
                <w:sz w:val="20"/>
                <w:szCs w:val="20"/>
                <w:lang w:bidi="bn-IN"/>
              </w:rPr>
              <w:t>Az Állattartó telepek korszerűsít</w:t>
            </w:r>
            <w:r w:rsidRPr="00FC7102">
              <w:rPr>
                <w:rFonts w:eastAsia="Times New Roman" w:cs="Times New Roman"/>
                <w:kern w:val="0"/>
                <w:sz w:val="20"/>
                <w:szCs w:val="20"/>
                <w:lang w:bidi="bn-IN"/>
              </w:rPr>
              <w:t>é</w:t>
            </w:r>
            <w:r w:rsidRPr="00FC7102">
              <w:rPr>
                <w:rFonts w:eastAsia="Times New Roman" w:cs="Times New Roman"/>
                <w:kern w:val="0"/>
                <w:sz w:val="20"/>
                <w:szCs w:val="20"/>
                <w:lang w:bidi="bn-IN"/>
              </w:rPr>
              <w:t>séhez nyújtandó támogat</w:t>
            </w:r>
            <w:r w:rsidRPr="00FC7102">
              <w:rPr>
                <w:rFonts w:eastAsia="Times New Roman" w:cs="Times New Roman"/>
                <w:kern w:val="0"/>
                <w:sz w:val="20"/>
                <w:szCs w:val="20"/>
                <w:lang w:bidi="bn-IN"/>
              </w:rPr>
              <w:t>á</w:t>
            </w:r>
            <w:r w:rsidRPr="00FC7102">
              <w:rPr>
                <w:rFonts w:eastAsia="Times New Roman" w:cs="Times New Roman"/>
                <w:kern w:val="0"/>
                <w:sz w:val="20"/>
                <w:szCs w:val="20"/>
                <w:lang w:bidi="bn-IN"/>
              </w:rPr>
              <w:t xml:space="preserve">sok  </w:t>
            </w:r>
          </w:p>
        </w:tc>
        <w:tc>
          <w:tcPr>
            <w:tcW w:w="1243"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23 172 237 505</w:t>
            </w:r>
          </w:p>
        </w:tc>
        <w:tc>
          <w:tcPr>
            <w:tcW w:w="540"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540" w:type="dxa"/>
            <w:tcBorders>
              <w:top w:val="nil"/>
              <w:left w:val="nil"/>
              <w:bottom w:val="single" w:sz="4"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1288" w:type="dxa"/>
            <w:tcBorders>
              <w:top w:val="nil"/>
              <w:left w:val="single" w:sz="8" w:space="0" w:color="auto"/>
              <w:bottom w:val="single" w:sz="4"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23 172 237 505</w:t>
            </w:r>
          </w:p>
        </w:tc>
        <w:tc>
          <w:tcPr>
            <w:tcW w:w="1204"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5 182 011 667</w:t>
            </w:r>
          </w:p>
        </w:tc>
        <w:tc>
          <w:tcPr>
            <w:tcW w:w="1276"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14 414 360 485</w:t>
            </w:r>
          </w:p>
        </w:tc>
        <w:tc>
          <w:tcPr>
            <w:tcW w:w="1174" w:type="dxa"/>
            <w:tcBorders>
              <w:top w:val="nil"/>
              <w:left w:val="nil"/>
              <w:bottom w:val="single" w:sz="4"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621 040 793</w:t>
            </w:r>
          </w:p>
        </w:tc>
        <w:tc>
          <w:tcPr>
            <w:tcW w:w="1277" w:type="dxa"/>
            <w:tcBorders>
              <w:top w:val="nil"/>
              <w:left w:val="single" w:sz="8" w:space="0" w:color="auto"/>
              <w:bottom w:val="single" w:sz="4"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20 217 412 945</w:t>
            </w:r>
          </w:p>
        </w:tc>
        <w:tc>
          <w:tcPr>
            <w:tcW w:w="540"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1186" w:type="dxa"/>
            <w:tcBorders>
              <w:top w:val="single" w:sz="4" w:space="0" w:color="auto"/>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747 867 121</w:t>
            </w:r>
          </w:p>
        </w:tc>
        <w:tc>
          <w:tcPr>
            <w:tcW w:w="1060" w:type="dxa"/>
            <w:tcBorders>
              <w:top w:val="single" w:sz="4" w:space="0" w:color="auto"/>
              <w:left w:val="nil"/>
              <w:bottom w:val="single" w:sz="4"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488 163 017</w:t>
            </w:r>
          </w:p>
        </w:tc>
        <w:tc>
          <w:tcPr>
            <w:tcW w:w="1166" w:type="dxa"/>
            <w:tcBorders>
              <w:top w:val="nil"/>
              <w:left w:val="single" w:sz="8" w:space="0" w:color="auto"/>
              <w:bottom w:val="single" w:sz="4"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 xml:space="preserve">1 236 030 138    </w:t>
            </w:r>
          </w:p>
        </w:tc>
      </w:tr>
      <w:tr w:rsidR="00FC7102" w:rsidRPr="001E1055" w:rsidTr="00FC7102">
        <w:trPr>
          <w:trHeight w:val="450"/>
          <w:jc w:val="center"/>
        </w:trPr>
        <w:tc>
          <w:tcPr>
            <w:tcW w:w="3064" w:type="dxa"/>
            <w:tcBorders>
              <w:top w:val="nil"/>
              <w:left w:val="single" w:sz="8" w:space="0" w:color="auto"/>
              <w:bottom w:val="single" w:sz="4" w:space="0" w:color="auto"/>
              <w:right w:val="single" w:sz="8" w:space="0" w:color="auto"/>
            </w:tcBorders>
            <w:shd w:val="clear" w:color="auto" w:fill="auto"/>
            <w:vAlign w:val="center"/>
          </w:tcPr>
          <w:p w:rsidR="001E1055" w:rsidRPr="00FC7102" w:rsidRDefault="001E1055" w:rsidP="00FC7102">
            <w:pPr>
              <w:suppressAutoHyphens w:val="0"/>
              <w:spacing w:after="0"/>
              <w:ind w:left="52"/>
              <w:jc w:val="left"/>
              <w:rPr>
                <w:rFonts w:eastAsia="Times New Roman" w:cs="Times New Roman"/>
                <w:kern w:val="0"/>
                <w:sz w:val="20"/>
                <w:szCs w:val="20"/>
                <w:lang w:bidi="bn-IN"/>
              </w:rPr>
            </w:pPr>
            <w:r w:rsidRPr="00FC7102">
              <w:rPr>
                <w:rFonts w:eastAsia="Times New Roman" w:cs="Times New Roman"/>
                <w:kern w:val="0"/>
                <w:sz w:val="20"/>
                <w:szCs w:val="20"/>
                <w:lang w:bidi="bn-IN"/>
              </w:rPr>
              <w:t>Kertészet korszerűsítéséhez nyú</w:t>
            </w:r>
            <w:r w:rsidRPr="00FC7102">
              <w:rPr>
                <w:rFonts w:eastAsia="Times New Roman" w:cs="Times New Roman"/>
                <w:kern w:val="0"/>
                <w:sz w:val="20"/>
                <w:szCs w:val="20"/>
                <w:lang w:bidi="bn-IN"/>
              </w:rPr>
              <w:t>j</w:t>
            </w:r>
            <w:r w:rsidRPr="00FC7102">
              <w:rPr>
                <w:rFonts w:eastAsia="Times New Roman" w:cs="Times New Roman"/>
                <w:kern w:val="0"/>
                <w:sz w:val="20"/>
                <w:szCs w:val="20"/>
                <w:lang w:bidi="bn-IN"/>
              </w:rPr>
              <w:t xml:space="preserve">tandó támogatás </w:t>
            </w:r>
          </w:p>
        </w:tc>
        <w:tc>
          <w:tcPr>
            <w:tcW w:w="1243"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1 059 484 432</w:t>
            </w:r>
          </w:p>
        </w:tc>
        <w:tc>
          <w:tcPr>
            <w:tcW w:w="540"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540" w:type="dxa"/>
            <w:tcBorders>
              <w:top w:val="nil"/>
              <w:left w:val="nil"/>
              <w:bottom w:val="single" w:sz="4"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1288" w:type="dxa"/>
            <w:tcBorders>
              <w:top w:val="nil"/>
              <w:left w:val="single" w:sz="8" w:space="0" w:color="auto"/>
              <w:bottom w:val="single" w:sz="4"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1 059 484 432</w:t>
            </w:r>
          </w:p>
        </w:tc>
        <w:tc>
          <w:tcPr>
            <w:tcW w:w="1204"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120 675 284</w:t>
            </w:r>
          </w:p>
        </w:tc>
        <w:tc>
          <w:tcPr>
            <w:tcW w:w="1276"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732 084 733</w:t>
            </w:r>
          </w:p>
        </w:tc>
        <w:tc>
          <w:tcPr>
            <w:tcW w:w="1174" w:type="dxa"/>
            <w:tcBorders>
              <w:top w:val="nil"/>
              <w:left w:val="nil"/>
              <w:bottom w:val="single" w:sz="4"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1277" w:type="dxa"/>
            <w:tcBorders>
              <w:top w:val="nil"/>
              <w:left w:val="single" w:sz="8" w:space="0" w:color="auto"/>
              <w:bottom w:val="single" w:sz="4"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852 760 017</w:t>
            </w:r>
          </w:p>
        </w:tc>
        <w:tc>
          <w:tcPr>
            <w:tcW w:w="540"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1186"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64 418 764</w:t>
            </w:r>
          </w:p>
        </w:tc>
        <w:tc>
          <w:tcPr>
            <w:tcW w:w="1060" w:type="dxa"/>
            <w:tcBorders>
              <w:top w:val="nil"/>
              <w:left w:val="nil"/>
              <w:bottom w:val="single" w:sz="4"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21 052 001</w:t>
            </w:r>
          </w:p>
        </w:tc>
        <w:tc>
          <w:tcPr>
            <w:tcW w:w="1166" w:type="dxa"/>
            <w:tcBorders>
              <w:top w:val="nil"/>
              <w:left w:val="single" w:sz="8" w:space="0" w:color="auto"/>
              <w:bottom w:val="single" w:sz="4"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 xml:space="preserve">85 470 765    </w:t>
            </w:r>
          </w:p>
        </w:tc>
      </w:tr>
      <w:tr w:rsidR="00FC7102" w:rsidRPr="001E1055" w:rsidTr="00FC7102">
        <w:trPr>
          <w:trHeight w:val="675"/>
          <w:jc w:val="center"/>
        </w:trPr>
        <w:tc>
          <w:tcPr>
            <w:tcW w:w="3064" w:type="dxa"/>
            <w:tcBorders>
              <w:top w:val="nil"/>
              <w:left w:val="single" w:sz="8" w:space="0" w:color="auto"/>
              <w:bottom w:val="single" w:sz="4" w:space="0" w:color="auto"/>
              <w:right w:val="single" w:sz="8" w:space="0" w:color="auto"/>
            </w:tcBorders>
            <w:shd w:val="clear" w:color="auto" w:fill="auto"/>
            <w:vAlign w:val="center"/>
          </w:tcPr>
          <w:p w:rsidR="001E1055" w:rsidRPr="00FC7102" w:rsidRDefault="001E1055" w:rsidP="00FC7102">
            <w:pPr>
              <w:suppressAutoHyphens w:val="0"/>
              <w:spacing w:after="0"/>
              <w:ind w:left="52"/>
              <w:jc w:val="left"/>
              <w:rPr>
                <w:rFonts w:eastAsia="Times New Roman" w:cs="Times New Roman"/>
                <w:kern w:val="0"/>
                <w:sz w:val="20"/>
                <w:szCs w:val="20"/>
                <w:lang w:bidi="bn-IN"/>
              </w:rPr>
            </w:pPr>
            <w:r w:rsidRPr="00FC7102">
              <w:rPr>
                <w:rFonts w:eastAsia="Times New Roman" w:cs="Times New Roman"/>
                <w:kern w:val="0"/>
                <w:sz w:val="20"/>
                <w:szCs w:val="20"/>
                <w:lang w:bidi="bn-IN"/>
              </w:rPr>
              <w:t>Növénytermesztés létesítménye</w:t>
            </w:r>
            <w:r w:rsidRPr="00FC7102">
              <w:rPr>
                <w:rFonts w:eastAsia="Times New Roman" w:cs="Times New Roman"/>
                <w:kern w:val="0"/>
                <w:sz w:val="20"/>
                <w:szCs w:val="20"/>
                <w:lang w:bidi="bn-IN"/>
              </w:rPr>
              <w:t>i</w:t>
            </w:r>
            <w:r w:rsidRPr="00FC7102">
              <w:rPr>
                <w:rFonts w:eastAsia="Times New Roman" w:cs="Times New Roman"/>
                <w:kern w:val="0"/>
                <w:sz w:val="20"/>
                <w:szCs w:val="20"/>
                <w:lang w:bidi="bn-IN"/>
              </w:rPr>
              <w:t>nek korszerűsítéséhez nyújtott t</w:t>
            </w:r>
            <w:r w:rsidRPr="00FC7102">
              <w:rPr>
                <w:rFonts w:eastAsia="Times New Roman" w:cs="Times New Roman"/>
                <w:kern w:val="0"/>
                <w:sz w:val="20"/>
                <w:szCs w:val="20"/>
                <w:lang w:bidi="bn-IN"/>
              </w:rPr>
              <w:t>á</w:t>
            </w:r>
            <w:r w:rsidRPr="00FC7102">
              <w:rPr>
                <w:rFonts w:eastAsia="Times New Roman" w:cs="Times New Roman"/>
                <w:kern w:val="0"/>
                <w:sz w:val="20"/>
                <w:szCs w:val="20"/>
                <w:lang w:bidi="bn-IN"/>
              </w:rPr>
              <w:t>mog</w:t>
            </w:r>
            <w:r w:rsidRPr="00FC7102">
              <w:rPr>
                <w:rFonts w:eastAsia="Times New Roman" w:cs="Times New Roman"/>
                <w:kern w:val="0"/>
                <w:sz w:val="20"/>
                <w:szCs w:val="20"/>
                <w:lang w:bidi="bn-IN"/>
              </w:rPr>
              <w:t>a</w:t>
            </w:r>
            <w:r w:rsidRPr="00FC7102">
              <w:rPr>
                <w:rFonts w:eastAsia="Times New Roman" w:cs="Times New Roman"/>
                <w:kern w:val="0"/>
                <w:sz w:val="20"/>
                <w:szCs w:val="20"/>
                <w:lang w:bidi="bn-IN"/>
              </w:rPr>
              <w:t xml:space="preserve">tás (Szárító) </w:t>
            </w:r>
          </w:p>
        </w:tc>
        <w:tc>
          <w:tcPr>
            <w:tcW w:w="1243"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1 666 745 713</w:t>
            </w:r>
          </w:p>
        </w:tc>
        <w:tc>
          <w:tcPr>
            <w:tcW w:w="540"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540" w:type="dxa"/>
            <w:tcBorders>
              <w:top w:val="nil"/>
              <w:left w:val="nil"/>
              <w:bottom w:val="single" w:sz="4"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1288" w:type="dxa"/>
            <w:tcBorders>
              <w:top w:val="nil"/>
              <w:left w:val="single" w:sz="8" w:space="0" w:color="auto"/>
              <w:bottom w:val="single" w:sz="4"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1 666 745 713</w:t>
            </w:r>
          </w:p>
        </w:tc>
        <w:tc>
          <w:tcPr>
            <w:tcW w:w="1204"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437 290 624</w:t>
            </w:r>
          </w:p>
        </w:tc>
        <w:tc>
          <w:tcPr>
            <w:tcW w:w="1276"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1 049 692 550</w:t>
            </w:r>
          </w:p>
        </w:tc>
        <w:tc>
          <w:tcPr>
            <w:tcW w:w="1174" w:type="dxa"/>
            <w:tcBorders>
              <w:top w:val="nil"/>
              <w:left w:val="nil"/>
              <w:bottom w:val="single" w:sz="4"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6 477 209</w:t>
            </w:r>
          </w:p>
        </w:tc>
        <w:tc>
          <w:tcPr>
            <w:tcW w:w="1277" w:type="dxa"/>
            <w:tcBorders>
              <w:top w:val="nil"/>
              <w:left w:val="single" w:sz="8" w:space="0" w:color="auto"/>
              <w:bottom w:val="single" w:sz="4"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1 493 460 383</w:t>
            </w:r>
          </w:p>
        </w:tc>
        <w:tc>
          <w:tcPr>
            <w:tcW w:w="540"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1186"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142 074 811</w:t>
            </w:r>
          </w:p>
        </w:tc>
        <w:tc>
          <w:tcPr>
            <w:tcW w:w="1060" w:type="dxa"/>
            <w:tcBorders>
              <w:top w:val="nil"/>
              <w:left w:val="nil"/>
              <w:bottom w:val="single" w:sz="4"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13 091 577</w:t>
            </w:r>
          </w:p>
        </w:tc>
        <w:tc>
          <w:tcPr>
            <w:tcW w:w="1166" w:type="dxa"/>
            <w:tcBorders>
              <w:top w:val="nil"/>
              <w:left w:val="single" w:sz="8" w:space="0" w:color="auto"/>
              <w:bottom w:val="single" w:sz="4"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 xml:space="preserve">155 166 388    </w:t>
            </w:r>
          </w:p>
        </w:tc>
      </w:tr>
      <w:tr w:rsidR="00FC7102" w:rsidRPr="001E1055" w:rsidTr="00FC7102">
        <w:trPr>
          <w:trHeight w:val="675"/>
          <w:jc w:val="center"/>
        </w:trPr>
        <w:tc>
          <w:tcPr>
            <w:tcW w:w="3064" w:type="dxa"/>
            <w:tcBorders>
              <w:top w:val="nil"/>
              <w:left w:val="single" w:sz="8" w:space="0" w:color="auto"/>
              <w:bottom w:val="single" w:sz="4" w:space="0" w:color="auto"/>
              <w:right w:val="single" w:sz="8" w:space="0" w:color="auto"/>
            </w:tcBorders>
            <w:shd w:val="clear" w:color="auto" w:fill="auto"/>
            <w:vAlign w:val="center"/>
          </w:tcPr>
          <w:p w:rsidR="001E1055" w:rsidRPr="00FC7102" w:rsidRDefault="001E1055" w:rsidP="00FC7102">
            <w:pPr>
              <w:suppressAutoHyphens w:val="0"/>
              <w:spacing w:after="0"/>
              <w:ind w:left="52"/>
              <w:jc w:val="left"/>
              <w:rPr>
                <w:rFonts w:eastAsia="Times New Roman" w:cs="Times New Roman"/>
                <w:kern w:val="0"/>
                <w:sz w:val="20"/>
                <w:szCs w:val="20"/>
                <w:lang w:bidi="bn-IN"/>
              </w:rPr>
            </w:pPr>
            <w:r w:rsidRPr="00FC7102">
              <w:rPr>
                <w:rFonts w:eastAsia="Times New Roman" w:cs="Times New Roman"/>
                <w:kern w:val="0"/>
                <w:sz w:val="20"/>
                <w:szCs w:val="20"/>
                <w:lang w:bidi="bn-IN"/>
              </w:rPr>
              <w:t>Mezőgazdasági termékek értékn</w:t>
            </w:r>
            <w:r w:rsidRPr="00FC7102">
              <w:rPr>
                <w:rFonts w:eastAsia="Times New Roman" w:cs="Times New Roman"/>
                <w:kern w:val="0"/>
                <w:sz w:val="20"/>
                <w:szCs w:val="20"/>
                <w:lang w:bidi="bn-IN"/>
              </w:rPr>
              <w:t>ö</w:t>
            </w:r>
            <w:r w:rsidRPr="00FC7102">
              <w:rPr>
                <w:rFonts w:eastAsia="Times New Roman" w:cs="Times New Roman"/>
                <w:kern w:val="0"/>
                <w:sz w:val="20"/>
                <w:szCs w:val="20"/>
                <w:lang w:bidi="bn-IN"/>
              </w:rPr>
              <w:t xml:space="preserve">veléséhez nyújtandó támogatás </w:t>
            </w:r>
          </w:p>
        </w:tc>
        <w:tc>
          <w:tcPr>
            <w:tcW w:w="1243"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5 831 882 693</w:t>
            </w:r>
          </w:p>
        </w:tc>
        <w:tc>
          <w:tcPr>
            <w:tcW w:w="540"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540" w:type="dxa"/>
            <w:tcBorders>
              <w:top w:val="nil"/>
              <w:left w:val="nil"/>
              <w:bottom w:val="single" w:sz="4"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1288" w:type="dxa"/>
            <w:tcBorders>
              <w:top w:val="nil"/>
              <w:left w:val="single" w:sz="8" w:space="0" w:color="auto"/>
              <w:bottom w:val="single" w:sz="4"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5 831 882 693</w:t>
            </w:r>
          </w:p>
        </w:tc>
        <w:tc>
          <w:tcPr>
            <w:tcW w:w="1204"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1 211 409 411</w:t>
            </w:r>
          </w:p>
        </w:tc>
        <w:tc>
          <w:tcPr>
            <w:tcW w:w="1276"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3 373 870 801</w:t>
            </w:r>
          </w:p>
        </w:tc>
        <w:tc>
          <w:tcPr>
            <w:tcW w:w="1174" w:type="dxa"/>
            <w:tcBorders>
              <w:top w:val="nil"/>
              <w:left w:val="nil"/>
              <w:bottom w:val="single" w:sz="4"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40 321 422</w:t>
            </w:r>
          </w:p>
        </w:tc>
        <w:tc>
          <w:tcPr>
            <w:tcW w:w="1277" w:type="dxa"/>
            <w:tcBorders>
              <w:top w:val="nil"/>
              <w:left w:val="single" w:sz="8" w:space="0" w:color="auto"/>
              <w:bottom w:val="single" w:sz="4"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4 625 601 634</w:t>
            </w:r>
          </w:p>
        </w:tc>
        <w:tc>
          <w:tcPr>
            <w:tcW w:w="540"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1186"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464 038 016</w:t>
            </w:r>
          </w:p>
        </w:tc>
        <w:tc>
          <w:tcPr>
            <w:tcW w:w="1060" w:type="dxa"/>
            <w:tcBorders>
              <w:top w:val="nil"/>
              <w:left w:val="nil"/>
              <w:bottom w:val="single" w:sz="4"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122 003 573</w:t>
            </w:r>
          </w:p>
        </w:tc>
        <w:tc>
          <w:tcPr>
            <w:tcW w:w="1166" w:type="dxa"/>
            <w:tcBorders>
              <w:top w:val="nil"/>
              <w:left w:val="single" w:sz="8" w:space="0" w:color="auto"/>
              <w:bottom w:val="single" w:sz="4"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 xml:space="preserve">586 041 589    </w:t>
            </w:r>
          </w:p>
        </w:tc>
      </w:tr>
      <w:tr w:rsidR="00FC7102" w:rsidRPr="001E1055" w:rsidTr="00FC7102">
        <w:trPr>
          <w:trHeight w:val="900"/>
          <w:jc w:val="center"/>
        </w:trPr>
        <w:tc>
          <w:tcPr>
            <w:tcW w:w="3064" w:type="dxa"/>
            <w:tcBorders>
              <w:top w:val="nil"/>
              <w:left w:val="single" w:sz="8" w:space="0" w:color="auto"/>
              <w:bottom w:val="single" w:sz="4" w:space="0" w:color="auto"/>
              <w:right w:val="single" w:sz="8" w:space="0" w:color="auto"/>
            </w:tcBorders>
            <w:shd w:val="clear" w:color="auto" w:fill="auto"/>
            <w:vAlign w:val="center"/>
          </w:tcPr>
          <w:p w:rsidR="001E1055" w:rsidRPr="00FC7102" w:rsidRDefault="001E1055" w:rsidP="00FC7102">
            <w:pPr>
              <w:suppressAutoHyphens w:val="0"/>
              <w:spacing w:after="0"/>
              <w:ind w:left="52"/>
              <w:jc w:val="left"/>
              <w:rPr>
                <w:rFonts w:eastAsia="Times New Roman" w:cs="Times New Roman"/>
                <w:kern w:val="0"/>
                <w:sz w:val="20"/>
                <w:szCs w:val="20"/>
                <w:lang w:bidi="bn-IN"/>
              </w:rPr>
            </w:pPr>
            <w:r w:rsidRPr="00FC7102">
              <w:rPr>
                <w:rFonts w:eastAsia="Times New Roman" w:cs="Times New Roman"/>
                <w:kern w:val="0"/>
                <w:sz w:val="20"/>
                <w:szCs w:val="20"/>
                <w:lang w:bidi="bn-IN"/>
              </w:rPr>
              <w:t>Öntözés, melioráció és a terület vízgazdálkodás közösségi létesí</w:t>
            </w:r>
            <w:r w:rsidRPr="00FC7102">
              <w:rPr>
                <w:rFonts w:eastAsia="Times New Roman" w:cs="Times New Roman"/>
                <w:kern w:val="0"/>
                <w:sz w:val="20"/>
                <w:szCs w:val="20"/>
                <w:lang w:bidi="bn-IN"/>
              </w:rPr>
              <w:t>t</w:t>
            </w:r>
            <w:r w:rsidRPr="00FC7102">
              <w:rPr>
                <w:rFonts w:eastAsia="Times New Roman" w:cs="Times New Roman"/>
                <w:kern w:val="0"/>
                <w:sz w:val="20"/>
                <w:szCs w:val="20"/>
                <w:lang w:bidi="bn-IN"/>
              </w:rPr>
              <w:t>ményeinek fejlesztéseihez nyújta</w:t>
            </w:r>
            <w:r w:rsidRPr="00FC7102">
              <w:rPr>
                <w:rFonts w:eastAsia="Times New Roman" w:cs="Times New Roman"/>
                <w:kern w:val="0"/>
                <w:sz w:val="20"/>
                <w:szCs w:val="20"/>
                <w:lang w:bidi="bn-IN"/>
              </w:rPr>
              <w:t>n</w:t>
            </w:r>
            <w:r w:rsidRPr="00FC7102">
              <w:rPr>
                <w:rFonts w:eastAsia="Times New Roman" w:cs="Times New Roman"/>
                <w:kern w:val="0"/>
                <w:sz w:val="20"/>
                <w:szCs w:val="20"/>
                <w:lang w:bidi="bn-IN"/>
              </w:rPr>
              <w:t xml:space="preserve">dó támogatás </w:t>
            </w:r>
          </w:p>
        </w:tc>
        <w:tc>
          <w:tcPr>
            <w:tcW w:w="1243"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816 687 082</w:t>
            </w:r>
          </w:p>
        </w:tc>
        <w:tc>
          <w:tcPr>
            <w:tcW w:w="540"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540" w:type="dxa"/>
            <w:tcBorders>
              <w:top w:val="nil"/>
              <w:left w:val="nil"/>
              <w:bottom w:val="single" w:sz="4"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1288" w:type="dxa"/>
            <w:tcBorders>
              <w:top w:val="nil"/>
              <w:left w:val="single" w:sz="8" w:space="0" w:color="auto"/>
              <w:bottom w:val="single" w:sz="4"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816 687 082</w:t>
            </w:r>
          </w:p>
        </w:tc>
        <w:tc>
          <w:tcPr>
            <w:tcW w:w="1204"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127 111 952</w:t>
            </w:r>
          </w:p>
        </w:tc>
        <w:tc>
          <w:tcPr>
            <w:tcW w:w="1276"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664 971 362</w:t>
            </w:r>
          </w:p>
        </w:tc>
        <w:tc>
          <w:tcPr>
            <w:tcW w:w="1174" w:type="dxa"/>
            <w:tcBorders>
              <w:top w:val="nil"/>
              <w:left w:val="nil"/>
              <w:bottom w:val="single" w:sz="4"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-878 000</w:t>
            </w:r>
          </w:p>
        </w:tc>
        <w:tc>
          <w:tcPr>
            <w:tcW w:w="1277" w:type="dxa"/>
            <w:tcBorders>
              <w:top w:val="nil"/>
              <w:left w:val="single" w:sz="8" w:space="0" w:color="auto"/>
              <w:bottom w:val="single" w:sz="4"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791 205 314</w:t>
            </w:r>
          </w:p>
        </w:tc>
        <w:tc>
          <w:tcPr>
            <w:tcW w:w="540"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1186" w:type="dxa"/>
            <w:tcBorders>
              <w:top w:val="nil"/>
              <w:left w:val="nil"/>
              <w:bottom w:val="single" w:sz="4"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19 274 235</w:t>
            </w:r>
          </w:p>
        </w:tc>
        <w:tc>
          <w:tcPr>
            <w:tcW w:w="1060" w:type="dxa"/>
            <w:tcBorders>
              <w:top w:val="nil"/>
              <w:left w:val="nil"/>
              <w:bottom w:val="single" w:sz="4"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638 208</w:t>
            </w:r>
          </w:p>
        </w:tc>
        <w:tc>
          <w:tcPr>
            <w:tcW w:w="1166" w:type="dxa"/>
            <w:tcBorders>
              <w:top w:val="nil"/>
              <w:left w:val="single" w:sz="8" w:space="0" w:color="auto"/>
              <w:bottom w:val="single" w:sz="4"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 xml:space="preserve">19 912 443    </w:t>
            </w:r>
          </w:p>
        </w:tc>
      </w:tr>
      <w:tr w:rsidR="00FC7102" w:rsidRPr="001E1055" w:rsidTr="00FC7102">
        <w:trPr>
          <w:trHeight w:val="690"/>
          <w:jc w:val="center"/>
        </w:trPr>
        <w:tc>
          <w:tcPr>
            <w:tcW w:w="3064" w:type="dxa"/>
            <w:tcBorders>
              <w:top w:val="nil"/>
              <w:left w:val="single" w:sz="8" w:space="0" w:color="auto"/>
              <w:bottom w:val="nil"/>
              <w:right w:val="single" w:sz="8" w:space="0" w:color="auto"/>
            </w:tcBorders>
            <w:shd w:val="clear" w:color="auto" w:fill="auto"/>
            <w:vAlign w:val="center"/>
          </w:tcPr>
          <w:p w:rsidR="001E1055" w:rsidRPr="00FC7102" w:rsidRDefault="001E1055" w:rsidP="00FC7102">
            <w:pPr>
              <w:suppressAutoHyphens w:val="0"/>
              <w:spacing w:after="0"/>
              <w:ind w:left="52"/>
              <w:jc w:val="left"/>
              <w:rPr>
                <w:rFonts w:eastAsia="Times New Roman" w:cs="Times New Roman"/>
                <w:kern w:val="0"/>
                <w:sz w:val="20"/>
                <w:szCs w:val="20"/>
                <w:lang w:bidi="bn-IN"/>
              </w:rPr>
            </w:pPr>
            <w:r w:rsidRPr="00FC7102">
              <w:rPr>
                <w:rFonts w:eastAsia="Times New Roman" w:cs="Times New Roman"/>
                <w:kern w:val="0"/>
                <w:sz w:val="20"/>
                <w:szCs w:val="20"/>
                <w:lang w:bidi="bn-IN"/>
              </w:rPr>
              <w:t>A helyi Vidékfejlesztési Közöss</w:t>
            </w:r>
            <w:r w:rsidRPr="00FC7102">
              <w:rPr>
                <w:rFonts w:eastAsia="Times New Roman" w:cs="Times New Roman"/>
                <w:kern w:val="0"/>
                <w:sz w:val="20"/>
                <w:szCs w:val="20"/>
                <w:lang w:bidi="bn-IN"/>
              </w:rPr>
              <w:t>é</w:t>
            </w:r>
            <w:r w:rsidRPr="00FC7102">
              <w:rPr>
                <w:rFonts w:eastAsia="Times New Roman" w:cs="Times New Roman"/>
                <w:kern w:val="0"/>
                <w:sz w:val="20"/>
                <w:szCs w:val="20"/>
                <w:lang w:bidi="bn-IN"/>
              </w:rPr>
              <w:t>gek és a Leader helyi akciócsopo</w:t>
            </w:r>
            <w:r w:rsidRPr="00FC7102">
              <w:rPr>
                <w:rFonts w:eastAsia="Times New Roman" w:cs="Times New Roman"/>
                <w:kern w:val="0"/>
                <w:sz w:val="20"/>
                <w:szCs w:val="20"/>
                <w:lang w:bidi="bn-IN"/>
              </w:rPr>
              <w:t>r</w:t>
            </w:r>
            <w:r w:rsidRPr="00FC7102">
              <w:rPr>
                <w:rFonts w:eastAsia="Times New Roman" w:cs="Times New Roman"/>
                <w:kern w:val="0"/>
                <w:sz w:val="20"/>
                <w:szCs w:val="20"/>
                <w:lang w:bidi="bn-IN"/>
              </w:rPr>
              <w:t>tok részére nyújtandó támog</w:t>
            </w:r>
            <w:r w:rsidRPr="00FC7102">
              <w:rPr>
                <w:rFonts w:eastAsia="Times New Roman" w:cs="Times New Roman"/>
                <w:kern w:val="0"/>
                <w:sz w:val="20"/>
                <w:szCs w:val="20"/>
                <w:lang w:bidi="bn-IN"/>
              </w:rPr>
              <w:t>a</w:t>
            </w:r>
            <w:r w:rsidRPr="00FC7102">
              <w:rPr>
                <w:rFonts w:eastAsia="Times New Roman" w:cs="Times New Roman"/>
                <w:kern w:val="0"/>
                <w:sz w:val="20"/>
                <w:szCs w:val="20"/>
                <w:lang w:bidi="bn-IN"/>
              </w:rPr>
              <w:t xml:space="preserve">tás </w:t>
            </w:r>
          </w:p>
        </w:tc>
        <w:tc>
          <w:tcPr>
            <w:tcW w:w="1243" w:type="dxa"/>
            <w:tcBorders>
              <w:top w:val="nil"/>
              <w:left w:val="nil"/>
              <w:bottom w:val="nil"/>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1 508 907 265</w:t>
            </w:r>
          </w:p>
        </w:tc>
        <w:tc>
          <w:tcPr>
            <w:tcW w:w="540" w:type="dxa"/>
            <w:tcBorders>
              <w:top w:val="nil"/>
              <w:left w:val="nil"/>
              <w:bottom w:val="nil"/>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540" w:type="dxa"/>
            <w:tcBorders>
              <w:top w:val="nil"/>
              <w:left w:val="nil"/>
              <w:bottom w:val="nil"/>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1288" w:type="dxa"/>
            <w:tcBorders>
              <w:top w:val="nil"/>
              <w:left w:val="single" w:sz="8" w:space="0" w:color="auto"/>
              <w:bottom w:val="nil"/>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1 508 907 265</w:t>
            </w:r>
          </w:p>
        </w:tc>
        <w:tc>
          <w:tcPr>
            <w:tcW w:w="1204" w:type="dxa"/>
            <w:tcBorders>
              <w:top w:val="nil"/>
              <w:left w:val="nil"/>
              <w:bottom w:val="nil"/>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1276" w:type="dxa"/>
            <w:tcBorders>
              <w:top w:val="nil"/>
              <w:left w:val="nil"/>
              <w:bottom w:val="nil"/>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492 085 835</w:t>
            </w:r>
          </w:p>
        </w:tc>
        <w:tc>
          <w:tcPr>
            <w:tcW w:w="1174" w:type="dxa"/>
            <w:tcBorders>
              <w:top w:val="nil"/>
              <w:left w:val="nil"/>
              <w:bottom w:val="nil"/>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449 135 568</w:t>
            </w:r>
          </w:p>
        </w:tc>
        <w:tc>
          <w:tcPr>
            <w:tcW w:w="1277" w:type="dxa"/>
            <w:tcBorders>
              <w:top w:val="nil"/>
              <w:left w:val="single" w:sz="8" w:space="0" w:color="auto"/>
              <w:bottom w:val="nil"/>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941 221 403</w:t>
            </w:r>
          </w:p>
        </w:tc>
        <w:tc>
          <w:tcPr>
            <w:tcW w:w="540" w:type="dxa"/>
            <w:tcBorders>
              <w:top w:val="nil"/>
              <w:left w:val="nil"/>
              <w:bottom w:val="nil"/>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1186" w:type="dxa"/>
            <w:tcBorders>
              <w:top w:val="nil"/>
              <w:left w:val="nil"/>
              <w:bottom w:val="nil"/>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1060" w:type="dxa"/>
            <w:tcBorders>
              <w:top w:val="nil"/>
              <w:left w:val="nil"/>
              <w:bottom w:val="nil"/>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0</w:t>
            </w:r>
          </w:p>
        </w:tc>
        <w:tc>
          <w:tcPr>
            <w:tcW w:w="1166" w:type="dxa"/>
            <w:tcBorders>
              <w:top w:val="nil"/>
              <w:left w:val="single" w:sz="8" w:space="0" w:color="auto"/>
              <w:bottom w:val="nil"/>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color w:val="000000"/>
                <w:kern w:val="0"/>
                <w:sz w:val="18"/>
                <w:szCs w:val="18"/>
                <w:lang w:bidi="bn-IN"/>
              </w:rPr>
            </w:pPr>
            <w:r w:rsidRPr="00FC7102">
              <w:rPr>
                <w:rFonts w:eastAsia="Times New Roman" w:cs="Times New Roman"/>
                <w:color w:val="000000"/>
                <w:kern w:val="0"/>
                <w:sz w:val="18"/>
                <w:szCs w:val="18"/>
                <w:lang w:bidi="bn-IN"/>
              </w:rPr>
              <w:t xml:space="preserve">-      </w:t>
            </w:r>
          </w:p>
        </w:tc>
      </w:tr>
      <w:tr w:rsidR="00FC7102" w:rsidRPr="001E1055" w:rsidTr="00FC7102">
        <w:trPr>
          <w:trHeight w:val="270"/>
          <w:jc w:val="center"/>
        </w:trPr>
        <w:tc>
          <w:tcPr>
            <w:tcW w:w="3064" w:type="dxa"/>
            <w:tcBorders>
              <w:top w:val="single" w:sz="8" w:space="0" w:color="auto"/>
              <w:left w:val="single" w:sz="8" w:space="0" w:color="auto"/>
              <w:bottom w:val="single" w:sz="8" w:space="0" w:color="auto"/>
              <w:right w:val="single" w:sz="8" w:space="0" w:color="auto"/>
            </w:tcBorders>
            <w:shd w:val="clear" w:color="auto" w:fill="auto"/>
            <w:vAlign w:val="center"/>
          </w:tcPr>
          <w:p w:rsidR="001E1055" w:rsidRPr="00FC7102" w:rsidRDefault="001E1055" w:rsidP="00FC7102">
            <w:pPr>
              <w:suppressAutoHyphens w:val="0"/>
              <w:spacing w:after="0"/>
              <w:ind w:left="52"/>
              <w:jc w:val="left"/>
              <w:rPr>
                <w:rFonts w:eastAsia="Times New Roman" w:cs="Times New Roman"/>
                <w:b/>
                <w:bCs/>
                <w:kern w:val="0"/>
                <w:sz w:val="20"/>
                <w:szCs w:val="20"/>
                <w:lang w:bidi="bn-IN"/>
              </w:rPr>
            </w:pPr>
            <w:r w:rsidRPr="00FC7102">
              <w:rPr>
                <w:rFonts w:eastAsia="Times New Roman" w:cs="Times New Roman"/>
                <w:b/>
                <w:bCs/>
                <w:kern w:val="0"/>
                <w:sz w:val="20"/>
                <w:szCs w:val="20"/>
                <w:lang w:bidi="bn-IN"/>
              </w:rPr>
              <w:t xml:space="preserve">Összesen: </w:t>
            </w:r>
          </w:p>
        </w:tc>
        <w:tc>
          <w:tcPr>
            <w:tcW w:w="1243" w:type="dxa"/>
            <w:tcBorders>
              <w:top w:val="single" w:sz="8" w:space="0" w:color="auto"/>
              <w:left w:val="nil"/>
              <w:bottom w:val="single" w:sz="8"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34 055 944 690</w:t>
            </w:r>
          </w:p>
        </w:tc>
        <w:tc>
          <w:tcPr>
            <w:tcW w:w="540" w:type="dxa"/>
            <w:tcBorders>
              <w:top w:val="single" w:sz="8" w:space="0" w:color="auto"/>
              <w:left w:val="nil"/>
              <w:bottom w:val="single" w:sz="8"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0</w:t>
            </w:r>
          </w:p>
        </w:tc>
        <w:tc>
          <w:tcPr>
            <w:tcW w:w="540" w:type="dxa"/>
            <w:tcBorders>
              <w:top w:val="single" w:sz="8" w:space="0" w:color="auto"/>
              <w:left w:val="nil"/>
              <w:bottom w:val="single" w:sz="8"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0</w:t>
            </w:r>
          </w:p>
        </w:tc>
        <w:tc>
          <w:tcPr>
            <w:tcW w:w="1288" w:type="dxa"/>
            <w:tcBorders>
              <w:top w:val="single" w:sz="8" w:space="0" w:color="auto"/>
              <w:left w:val="single" w:sz="8" w:space="0" w:color="auto"/>
              <w:bottom w:val="single" w:sz="8"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34 055 944 690</w:t>
            </w:r>
          </w:p>
        </w:tc>
        <w:tc>
          <w:tcPr>
            <w:tcW w:w="1204" w:type="dxa"/>
            <w:tcBorders>
              <w:top w:val="single" w:sz="8" w:space="0" w:color="auto"/>
              <w:left w:val="nil"/>
              <w:bottom w:val="single" w:sz="8"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7 078 498 938</w:t>
            </w:r>
          </w:p>
        </w:tc>
        <w:tc>
          <w:tcPr>
            <w:tcW w:w="1276" w:type="dxa"/>
            <w:tcBorders>
              <w:top w:val="single" w:sz="8" w:space="0" w:color="auto"/>
              <w:left w:val="nil"/>
              <w:bottom w:val="single" w:sz="8"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20 727 065 766</w:t>
            </w:r>
          </w:p>
        </w:tc>
        <w:tc>
          <w:tcPr>
            <w:tcW w:w="1174" w:type="dxa"/>
            <w:tcBorders>
              <w:top w:val="single" w:sz="8" w:space="0" w:color="auto"/>
              <w:left w:val="nil"/>
              <w:bottom w:val="single" w:sz="8"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1 116 096 992</w:t>
            </w:r>
          </w:p>
        </w:tc>
        <w:tc>
          <w:tcPr>
            <w:tcW w:w="1277" w:type="dxa"/>
            <w:tcBorders>
              <w:top w:val="single" w:sz="8" w:space="0" w:color="auto"/>
              <w:left w:val="single" w:sz="8" w:space="0" w:color="auto"/>
              <w:bottom w:val="single" w:sz="8"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28 921 661 696</w:t>
            </w:r>
          </w:p>
        </w:tc>
        <w:tc>
          <w:tcPr>
            <w:tcW w:w="540" w:type="dxa"/>
            <w:tcBorders>
              <w:top w:val="single" w:sz="8" w:space="0" w:color="auto"/>
              <w:left w:val="nil"/>
              <w:bottom w:val="single" w:sz="8"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0</w:t>
            </w:r>
          </w:p>
        </w:tc>
        <w:tc>
          <w:tcPr>
            <w:tcW w:w="1186" w:type="dxa"/>
            <w:tcBorders>
              <w:top w:val="single" w:sz="8" w:space="0" w:color="auto"/>
              <w:left w:val="nil"/>
              <w:bottom w:val="single" w:sz="8" w:space="0" w:color="auto"/>
              <w:right w:val="single" w:sz="4"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1 437 672 947</w:t>
            </w:r>
          </w:p>
        </w:tc>
        <w:tc>
          <w:tcPr>
            <w:tcW w:w="1060" w:type="dxa"/>
            <w:tcBorders>
              <w:top w:val="single" w:sz="8" w:space="0" w:color="auto"/>
              <w:left w:val="nil"/>
              <w:bottom w:val="single" w:sz="8" w:space="0" w:color="auto"/>
              <w:right w:val="nil"/>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644 948 376</w:t>
            </w:r>
          </w:p>
        </w:tc>
        <w:tc>
          <w:tcPr>
            <w:tcW w:w="1166" w:type="dxa"/>
            <w:tcBorders>
              <w:top w:val="single" w:sz="8" w:space="0" w:color="auto"/>
              <w:left w:val="single" w:sz="8" w:space="0" w:color="auto"/>
              <w:bottom w:val="single" w:sz="8" w:space="0" w:color="auto"/>
              <w:right w:val="single" w:sz="8" w:space="0" w:color="auto"/>
            </w:tcBorders>
            <w:shd w:val="clear" w:color="auto" w:fill="auto"/>
            <w:noWrap/>
            <w:vAlign w:val="center"/>
          </w:tcPr>
          <w:p w:rsidR="001E1055" w:rsidRPr="00FC7102" w:rsidRDefault="001E1055" w:rsidP="001034C2">
            <w:pPr>
              <w:suppressAutoHyphens w:val="0"/>
              <w:spacing w:after="0"/>
              <w:ind w:left="-109"/>
              <w:jc w:val="right"/>
              <w:rPr>
                <w:rFonts w:eastAsia="Times New Roman" w:cs="Times New Roman"/>
                <w:b/>
                <w:bCs/>
                <w:color w:val="000000"/>
                <w:kern w:val="0"/>
                <w:sz w:val="18"/>
                <w:szCs w:val="18"/>
                <w:lang w:bidi="bn-IN"/>
              </w:rPr>
            </w:pPr>
            <w:r w:rsidRPr="00FC7102">
              <w:rPr>
                <w:rFonts w:eastAsia="Times New Roman" w:cs="Times New Roman"/>
                <w:b/>
                <w:bCs/>
                <w:color w:val="000000"/>
                <w:kern w:val="0"/>
                <w:sz w:val="18"/>
                <w:szCs w:val="18"/>
                <w:lang w:bidi="bn-IN"/>
              </w:rPr>
              <w:t xml:space="preserve">2 082 621 323    </w:t>
            </w:r>
          </w:p>
        </w:tc>
      </w:tr>
    </w:tbl>
    <w:p w:rsidR="001034C2" w:rsidRPr="00D32A03" w:rsidRDefault="001034C2" w:rsidP="00FC7102">
      <w:pPr>
        <w:pStyle w:val="j-forrs"/>
        <w:rPr>
          <w:rFonts w:cs="Times New Roman"/>
          <w:szCs w:val="22"/>
        </w:rPr>
      </w:pPr>
      <w:r>
        <w:t>Forrás: MVH</w:t>
      </w:r>
    </w:p>
    <w:p w:rsidR="004A23AB" w:rsidRDefault="004A23AB" w:rsidP="008D074B">
      <w:pPr>
        <w:pStyle w:val="j-nomlszveg"/>
        <w:rPr>
          <w:rFonts w:cs="Times New Roman"/>
          <w:szCs w:val="22"/>
        </w:rPr>
      </w:pPr>
    </w:p>
    <w:p w:rsidR="00FC7102" w:rsidRDefault="00FC7102" w:rsidP="008D074B">
      <w:pPr>
        <w:pStyle w:val="j-nomlszveg"/>
        <w:rPr>
          <w:rFonts w:cs="Times New Roman"/>
          <w:szCs w:val="22"/>
        </w:rPr>
      </w:pPr>
    </w:p>
    <w:p w:rsidR="008D074B" w:rsidRDefault="008D074B" w:rsidP="008D074B">
      <w:pPr>
        <w:pStyle w:val="j-nomlszveg"/>
        <w:rPr>
          <w:rFonts w:cs="Times New Roman"/>
          <w:szCs w:val="22"/>
        </w:rPr>
      </w:pPr>
      <w:r w:rsidRPr="00D32A03">
        <w:rPr>
          <w:rFonts w:cs="Times New Roman"/>
          <w:szCs w:val="22"/>
        </w:rPr>
        <w:t xml:space="preserve">Az EMVA keretében finanszírozásra kerülő </w:t>
      </w:r>
      <w:r w:rsidR="00461DF6">
        <w:rPr>
          <w:rFonts w:cs="Times New Roman"/>
          <w:szCs w:val="22"/>
        </w:rPr>
        <w:t>Program</w:t>
      </w:r>
      <w:r w:rsidR="00461DF6" w:rsidRPr="00D32A03">
        <w:rPr>
          <w:rFonts w:cs="Times New Roman"/>
          <w:szCs w:val="22"/>
        </w:rPr>
        <w:t xml:space="preserve"> </w:t>
      </w:r>
      <w:r w:rsidRPr="00D32A03">
        <w:rPr>
          <w:rFonts w:cs="Times New Roman"/>
          <w:szCs w:val="22"/>
        </w:rPr>
        <w:t xml:space="preserve">intézkedések esetében </w:t>
      </w:r>
      <w:r w:rsidR="007E202B" w:rsidRPr="00D32A03">
        <w:rPr>
          <w:rFonts w:cs="Times New Roman"/>
          <w:szCs w:val="22"/>
        </w:rPr>
        <w:t>201</w:t>
      </w:r>
      <w:r w:rsidR="007E202B">
        <w:rPr>
          <w:rFonts w:cs="Times New Roman"/>
          <w:szCs w:val="22"/>
        </w:rPr>
        <w:t>1</w:t>
      </w:r>
      <w:r w:rsidRPr="00D32A03">
        <w:rPr>
          <w:rFonts w:cs="Times New Roman"/>
          <w:szCs w:val="22"/>
        </w:rPr>
        <w:t>. évben az MVH, mint Kifizető Ügynö</w:t>
      </w:r>
      <w:r w:rsidRPr="00D32A03">
        <w:rPr>
          <w:rFonts w:cs="Times New Roman"/>
          <w:szCs w:val="22"/>
        </w:rPr>
        <w:t>k</w:t>
      </w:r>
      <w:r w:rsidRPr="00D32A03">
        <w:rPr>
          <w:rFonts w:cs="Times New Roman"/>
          <w:szCs w:val="22"/>
        </w:rPr>
        <w:t xml:space="preserve">ség az alábbi táblázatban szereplő kifizetéseket </w:t>
      </w:r>
      <w:r>
        <w:rPr>
          <w:rFonts w:cs="Times New Roman"/>
          <w:szCs w:val="22"/>
        </w:rPr>
        <w:t>teljesítette</w:t>
      </w:r>
      <w:r w:rsidRPr="00D32A03">
        <w:rPr>
          <w:rFonts w:cs="Times New Roman"/>
          <w:szCs w:val="22"/>
        </w:rPr>
        <w:t xml:space="preserve"> a kedvezményezettek felé. A jelentésben feltüntetett kifizetési adatok a kedvezményezettektől befolyt követelésekkel csökkentett kif</w:t>
      </w:r>
      <w:r w:rsidRPr="00D32A03">
        <w:rPr>
          <w:rFonts w:cs="Times New Roman"/>
          <w:szCs w:val="22"/>
        </w:rPr>
        <w:t>i</w:t>
      </w:r>
      <w:r w:rsidRPr="00D32A03">
        <w:rPr>
          <w:rFonts w:cs="Times New Roman"/>
          <w:szCs w:val="22"/>
        </w:rPr>
        <w:t>zetési adatok.</w:t>
      </w:r>
    </w:p>
    <w:p w:rsidR="004C50CF" w:rsidRDefault="004C50CF" w:rsidP="00127069">
      <w:pPr>
        <w:pStyle w:val="j-tblzatszm"/>
        <w:numPr>
          <w:ilvl w:val="0"/>
          <w:numId w:val="0"/>
        </w:numPr>
        <w:jc w:val="both"/>
        <w:sectPr w:rsidR="004C50CF" w:rsidSect="00CD68E0">
          <w:pgSz w:w="16838" w:h="11906" w:orient="landscape"/>
          <w:pgMar w:top="1418" w:right="1418" w:bottom="1418" w:left="1418" w:header="709" w:footer="709" w:gutter="0"/>
          <w:cols w:space="708"/>
          <w:docGrid w:linePitch="360"/>
        </w:sectPr>
      </w:pPr>
    </w:p>
    <w:p w:rsidR="0057601B" w:rsidRPr="00F35797" w:rsidRDefault="0057601B" w:rsidP="0057601B">
      <w:pPr>
        <w:pStyle w:val="j-tblzatszm"/>
      </w:pPr>
      <w:r w:rsidRPr="00F35797">
        <w:lastRenderedPageBreak/>
        <w:t xml:space="preserve">táblázat </w:t>
      </w:r>
    </w:p>
    <w:p w:rsidR="0057601B" w:rsidRDefault="0057601B" w:rsidP="0057601B">
      <w:pPr>
        <w:pStyle w:val="j-tblzat-fcm"/>
        <w:ind w:left="330" w:right="302"/>
      </w:pPr>
      <w:r w:rsidRPr="00D32A03">
        <w:t>Az Európai Mezőgazdasági és Vidékfejlesztési Alapból (EMVA) társfinanszírozott Program kedvezményezettek felé teljesített kifizetések 2011.01.01. - 2011.12.31.</w:t>
      </w:r>
    </w:p>
    <w:p w:rsidR="004C3462" w:rsidRPr="004C3462" w:rsidRDefault="004C3462" w:rsidP="0057601B">
      <w:pPr>
        <w:pStyle w:val="j-tblzat-fcm"/>
        <w:ind w:left="330" w:right="302"/>
      </w:pPr>
    </w:p>
    <w:tbl>
      <w:tblPr>
        <w:tblW w:w="15769" w:type="dxa"/>
        <w:jc w:val="center"/>
        <w:tblInd w:w="-370" w:type="dxa"/>
        <w:tblLayout w:type="fixed"/>
        <w:tblCellMar>
          <w:left w:w="70" w:type="dxa"/>
          <w:right w:w="70" w:type="dxa"/>
        </w:tblCellMar>
        <w:tblLook w:val="0000" w:firstRow="0" w:lastRow="0" w:firstColumn="0" w:lastColumn="0" w:noHBand="0" w:noVBand="0"/>
      </w:tblPr>
      <w:tblGrid>
        <w:gridCol w:w="440"/>
        <w:gridCol w:w="440"/>
        <w:gridCol w:w="1650"/>
        <w:gridCol w:w="3999"/>
        <w:gridCol w:w="880"/>
        <w:gridCol w:w="990"/>
        <w:gridCol w:w="880"/>
        <w:gridCol w:w="880"/>
        <w:gridCol w:w="990"/>
        <w:gridCol w:w="880"/>
        <w:gridCol w:w="880"/>
        <w:gridCol w:w="990"/>
        <w:gridCol w:w="880"/>
        <w:gridCol w:w="990"/>
      </w:tblGrid>
      <w:tr w:rsidR="0057601B" w:rsidRPr="00835FA6" w:rsidTr="005D21B4">
        <w:trPr>
          <w:tblHeader/>
          <w:jc w:val="center"/>
        </w:trPr>
        <w:tc>
          <w:tcPr>
            <w:tcW w:w="15769" w:type="dxa"/>
            <w:gridSpan w:val="14"/>
            <w:tcBorders>
              <w:top w:val="single" w:sz="8" w:space="0" w:color="auto"/>
              <w:left w:val="single" w:sz="8" w:space="0" w:color="auto"/>
              <w:bottom w:val="single" w:sz="8" w:space="0" w:color="auto"/>
              <w:right w:val="single" w:sz="8" w:space="0" w:color="000000"/>
            </w:tcBorders>
            <w:shd w:val="clear" w:color="auto" w:fill="C0C0C0"/>
            <w:vAlign w:val="center"/>
          </w:tcPr>
          <w:p w:rsidR="0057601B" w:rsidRPr="00835FA6" w:rsidRDefault="0057601B" w:rsidP="0057601B">
            <w:pPr>
              <w:suppressAutoHyphens w:val="0"/>
              <w:spacing w:after="0"/>
              <w:jc w:val="center"/>
              <w:rPr>
                <w:rFonts w:eastAsia="Times New Roman" w:cs="Times New Roman"/>
                <w:b/>
                <w:bCs/>
                <w:kern w:val="0"/>
                <w:sz w:val="16"/>
                <w:szCs w:val="16"/>
                <w:lang w:bidi="bn-IN"/>
              </w:rPr>
            </w:pPr>
            <w:r w:rsidRPr="00835FA6">
              <w:rPr>
                <w:rFonts w:eastAsia="Times New Roman" w:cs="Times New Roman"/>
                <w:b/>
                <w:bCs/>
                <w:kern w:val="0"/>
                <w:sz w:val="16"/>
                <w:szCs w:val="16"/>
                <w:lang w:bidi="bn-IN"/>
              </w:rPr>
              <w:t xml:space="preserve">Az Európai Mezőgazdasági és Vidékfejlesztési Alapból (EMVA) társfinanszírozott Program </w:t>
            </w:r>
          </w:p>
        </w:tc>
      </w:tr>
      <w:tr w:rsidR="0057601B" w:rsidRPr="00835FA6" w:rsidTr="005D21B4">
        <w:trPr>
          <w:tblHeader/>
          <w:jc w:val="center"/>
        </w:trPr>
        <w:tc>
          <w:tcPr>
            <w:tcW w:w="440" w:type="dxa"/>
            <w:vMerge w:val="restart"/>
            <w:tcBorders>
              <w:top w:val="nil"/>
              <w:left w:val="single" w:sz="8" w:space="0" w:color="auto"/>
              <w:bottom w:val="nil"/>
              <w:right w:val="single" w:sz="8" w:space="0" w:color="auto"/>
            </w:tcBorders>
            <w:shd w:val="clear" w:color="auto" w:fill="C0C0C0"/>
            <w:textDirection w:val="btLr"/>
            <w:vAlign w:val="center"/>
          </w:tcPr>
          <w:p w:rsidR="0057601B" w:rsidRPr="00835FA6" w:rsidRDefault="0057601B" w:rsidP="0057601B">
            <w:pPr>
              <w:suppressAutoHyphens w:val="0"/>
              <w:spacing w:after="0"/>
              <w:jc w:val="center"/>
              <w:rPr>
                <w:rFonts w:eastAsia="Times New Roman" w:cs="Times New Roman"/>
                <w:b/>
                <w:bCs/>
                <w:kern w:val="0"/>
                <w:sz w:val="16"/>
                <w:szCs w:val="16"/>
                <w:lang w:bidi="bn-IN"/>
              </w:rPr>
            </w:pPr>
            <w:r w:rsidRPr="00835FA6">
              <w:rPr>
                <w:rFonts w:eastAsia="Times New Roman" w:cs="Times New Roman"/>
                <w:b/>
                <w:bCs/>
                <w:kern w:val="0"/>
                <w:sz w:val="16"/>
                <w:szCs w:val="16"/>
                <w:lang w:bidi="bn-IN"/>
              </w:rPr>
              <w:t>Tengely</w:t>
            </w:r>
          </w:p>
        </w:tc>
        <w:tc>
          <w:tcPr>
            <w:tcW w:w="440" w:type="dxa"/>
            <w:vMerge w:val="restart"/>
            <w:tcBorders>
              <w:top w:val="nil"/>
              <w:left w:val="single" w:sz="8" w:space="0" w:color="auto"/>
              <w:bottom w:val="nil"/>
              <w:right w:val="single" w:sz="8" w:space="0" w:color="auto"/>
            </w:tcBorders>
            <w:shd w:val="clear" w:color="auto" w:fill="C0C0C0"/>
            <w:textDirection w:val="btLr"/>
            <w:vAlign w:val="center"/>
          </w:tcPr>
          <w:p w:rsidR="0057601B" w:rsidRPr="00835FA6" w:rsidRDefault="0057601B" w:rsidP="0057601B">
            <w:pPr>
              <w:suppressAutoHyphens w:val="0"/>
              <w:spacing w:after="0"/>
              <w:jc w:val="center"/>
              <w:rPr>
                <w:rFonts w:eastAsia="Times New Roman" w:cs="Times New Roman"/>
                <w:b/>
                <w:bCs/>
                <w:kern w:val="0"/>
                <w:sz w:val="16"/>
                <w:szCs w:val="16"/>
                <w:lang w:bidi="bn-IN"/>
              </w:rPr>
            </w:pPr>
            <w:proofErr w:type="spellStart"/>
            <w:r w:rsidRPr="00835FA6">
              <w:rPr>
                <w:rFonts w:eastAsia="Times New Roman" w:cs="Times New Roman"/>
                <w:b/>
                <w:bCs/>
                <w:kern w:val="0"/>
                <w:sz w:val="16"/>
                <w:szCs w:val="16"/>
                <w:lang w:bidi="bn-IN"/>
              </w:rPr>
              <w:t>Inzézkedés</w:t>
            </w:r>
            <w:proofErr w:type="spellEnd"/>
            <w:r w:rsidRPr="00835FA6">
              <w:rPr>
                <w:rFonts w:eastAsia="Times New Roman" w:cs="Times New Roman"/>
                <w:b/>
                <w:bCs/>
                <w:kern w:val="0"/>
                <w:sz w:val="16"/>
                <w:szCs w:val="16"/>
                <w:lang w:bidi="bn-IN"/>
              </w:rPr>
              <w:t xml:space="preserve"> kód</w:t>
            </w:r>
          </w:p>
        </w:tc>
        <w:tc>
          <w:tcPr>
            <w:tcW w:w="1650" w:type="dxa"/>
            <w:vMerge w:val="restart"/>
            <w:tcBorders>
              <w:top w:val="nil"/>
              <w:left w:val="single" w:sz="8" w:space="0" w:color="auto"/>
              <w:bottom w:val="single" w:sz="8" w:space="0" w:color="000000"/>
              <w:right w:val="single" w:sz="8" w:space="0" w:color="auto"/>
            </w:tcBorders>
            <w:shd w:val="clear" w:color="auto" w:fill="C0C0C0"/>
            <w:vAlign w:val="center"/>
          </w:tcPr>
          <w:p w:rsidR="0057601B" w:rsidRPr="00835FA6" w:rsidRDefault="0057601B" w:rsidP="0057601B">
            <w:pPr>
              <w:suppressAutoHyphens w:val="0"/>
              <w:spacing w:after="0"/>
              <w:jc w:val="center"/>
              <w:rPr>
                <w:rFonts w:eastAsia="Times New Roman" w:cs="Times New Roman"/>
                <w:b/>
                <w:bCs/>
                <w:kern w:val="0"/>
                <w:sz w:val="16"/>
                <w:szCs w:val="16"/>
                <w:lang w:bidi="bn-IN"/>
              </w:rPr>
            </w:pPr>
            <w:r w:rsidRPr="00835FA6">
              <w:rPr>
                <w:rFonts w:eastAsia="Times New Roman" w:cs="Times New Roman"/>
                <w:b/>
                <w:bCs/>
                <w:kern w:val="0"/>
                <w:sz w:val="16"/>
                <w:szCs w:val="16"/>
                <w:lang w:bidi="bn-IN"/>
              </w:rPr>
              <w:t>Intézkedés</w:t>
            </w:r>
          </w:p>
        </w:tc>
        <w:tc>
          <w:tcPr>
            <w:tcW w:w="3999" w:type="dxa"/>
            <w:vMerge w:val="restart"/>
            <w:tcBorders>
              <w:top w:val="nil"/>
              <w:left w:val="nil"/>
              <w:bottom w:val="single" w:sz="8" w:space="0" w:color="000000"/>
              <w:right w:val="single" w:sz="8" w:space="0" w:color="auto"/>
            </w:tcBorders>
            <w:shd w:val="clear" w:color="auto" w:fill="C0C0C0"/>
            <w:vAlign w:val="center"/>
          </w:tcPr>
          <w:p w:rsidR="0057601B" w:rsidRPr="00835FA6" w:rsidRDefault="0057601B" w:rsidP="0057601B">
            <w:pPr>
              <w:suppressAutoHyphens w:val="0"/>
              <w:spacing w:after="0"/>
              <w:jc w:val="center"/>
              <w:rPr>
                <w:rFonts w:eastAsia="Times New Roman" w:cs="Times New Roman"/>
                <w:b/>
                <w:bCs/>
                <w:kern w:val="0"/>
                <w:sz w:val="16"/>
                <w:szCs w:val="16"/>
                <w:lang w:bidi="bn-IN"/>
              </w:rPr>
            </w:pPr>
            <w:r w:rsidRPr="00835FA6">
              <w:rPr>
                <w:rFonts w:eastAsia="Times New Roman" w:cs="Times New Roman"/>
                <w:b/>
                <w:bCs/>
                <w:kern w:val="0"/>
                <w:sz w:val="16"/>
                <w:szCs w:val="16"/>
                <w:lang w:bidi="bn-IN"/>
              </w:rPr>
              <w:t>Jogcím</w:t>
            </w:r>
          </w:p>
        </w:tc>
        <w:tc>
          <w:tcPr>
            <w:tcW w:w="9240" w:type="dxa"/>
            <w:gridSpan w:val="10"/>
            <w:tcBorders>
              <w:top w:val="single" w:sz="8" w:space="0" w:color="auto"/>
              <w:left w:val="nil"/>
              <w:bottom w:val="single" w:sz="8" w:space="0" w:color="auto"/>
              <w:right w:val="single" w:sz="8" w:space="0" w:color="000000"/>
            </w:tcBorders>
            <w:shd w:val="clear" w:color="auto" w:fill="C0C0C0"/>
            <w:vAlign w:val="center"/>
          </w:tcPr>
          <w:p w:rsidR="0057601B" w:rsidRPr="00835FA6" w:rsidRDefault="0057601B" w:rsidP="0057601B">
            <w:pPr>
              <w:suppressAutoHyphens w:val="0"/>
              <w:spacing w:after="0"/>
              <w:jc w:val="center"/>
              <w:rPr>
                <w:rFonts w:eastAsia="Times New Roman" w:cs="Times New Roman"/>
                <w:b/>
                <w:bCs/>
                <w:kern w:val="0"/>
                <w:sz w:val="16"/>
                <w:szCs w:val="16"/>
                <w:lang w:bidi="bn-IN"/>
              </w:rPr>
            </w:pPr>
            <w:r w:rsidRPr="00835FA6">
              <w:rPr>
                <w:rFonts w:eastAsia="Times New Roman" w:cs="Times New Roman"/>
                <w:b/>
                <w:bCs/>
                <w:kern w:val="0"/>
                <w:sz w:val="16"/>
                <w:szCs w:val="16"/>
                <w:lang w:bidi="bn-IN"/>
              </w:rPr>
              <w:t>kedvezményezettek felé teljesített kifizetések 2011.01.01. - 2011.12.31.</w:t>
            </w:r>
          </w:p>
        </w:tc>
      </w:tr>
      <w:tr w:rsidR="0057601B" w:rsidRPr="00835FA6" w:rsidTr="005D21B4">
        <w:trPr>
          <w:tblHeader/>
          <w:jc w:val="center"/>
        </w:trPr>
        <w:tc>
          <w:tcPr>
            <w:tcW w:w="440" w:type="dxa"/>
            <w:vMerge/>
            <w:tcBorders>
              <w:top w:val="nil"/>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b/>
                <w:bCs/>
                <w:kern w:val="0"/>
                <w:sz w:val="16"/>
                <w:szCs w:val="16"/>
                <w:lang w:bidi="bn-IN"/>
              </w:rPr>
            </w:pPr>
          </w:p>
        </w:tc>
        <w:tc>
          <w:tcPr>
            <w:tcW w:w="440" w:type="dxa"/>
            <w:vMerge/>
            <w:tcBorders>
              <w:top w:val="nil"/>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b/>
                <w:bCs/>
                <w:kern w:val="0"/>
                <w:sz w:val="16"/>
                <w:szCs w:val="16"/>
                <w:lang w:bidi="bn-IN"/>
              </w:rPr>
            </w:pPr>
          </w:p>
        </w:tc>
        <w:tc>
          <w:tcPr>
            <w:tcW w:w="165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b/>
                <w:bCs/>
                <w:kern w:val="0"/>
                <w:sz w:val="16"/>
                <w:szCs w:val="16"/>
                <w:lang w:bidi="bn-IN"/>
              </w:rPr>
            </w:pPr>
          </w:p>
        </w:tc>
        <w:tc>
          <w:tcPr>
            <w:tcW w:w="3999" w:type="dxa"/>
            <w:vMerge/>
            <w:tcBorders>
              <w:top w:val="nil"/>
              <w:left w:val="nil"/>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b/>
                <w:bCs/>
                <w:kern w:val="0"/>
                <w:sz w:val="16"/>
                <w:szCs w:val="16"/>
                <w:lang w:bidi="bn-IN"/>
              </w:rPr>
            </w:pPr>
          </w:p>
        </w:tc>
        <w:tc>
          <w:tcPr>
            <w:tcW w:w="2750" w:type="dxa"/>
            <w:gridSpan w:val="3"/>
            <w:tcBorders>
              <w:top w:val="nil"/>
              <w:left w:val="nil"/>
              <w:bottom w:val="single" w:sz="4" w:space="0" w:color="auto"/>
              <w:right w:val="single" w:sz="8" w:space="0" w:color="000000"/>
            </w:tcBorders>
            <w:shd w:val="clear" w:color="auto" w:fill="C0C0C0"/>
            <w:vAlign w:val="center"/>
          </w:tcPr>
          <w:p w:rsidR="0057601B" w:rsidRPr="00835FA6" w:rsidRDefault="0057601B" w:rsidP="0057601B">
            <w:pPr>
              <w:suppressAutoHyphens w:val="0"/>
              <w:spacing w:after="0"/>
              <w:jc w:val="center"/>
              <w:rPr>
                <w:rFonts w:eastAsia="Times New Roman" w:cs="Times New Roman"/>
                <w:b/>
                <w:bCs/>
                <w:kern w:val="0"/>
                <w:sz w:val="16"/>
                <w:szCs w:val="16"/>
                <w:lang w:bidi="bn-IN"/>
              </w:rPr>
            </w:pPr>
            <w:r w:rsidRPr="00835FA6">
              <w:rPr>
                <w:rFonts w:eastAsia="Times New Roman" w:cs="Times New Roman"/>
                <w:b/>
                <w:bCs/>
                <w:kern w:val="0"/>
                <w:sz w:val="16"/>
                <w:szCs w:val="16"/>
                <w:lang w:bidi="bn-IN"/>
              </w:rPr>
              <w:t>Közösségi euró</w:t>
            </w:r>
          </w:p>
        </w:tc>
        <w:tc>
          <w:tcPr>
            <w:tcW w:w="2750" w:type="dxa"/>
            <w:gridSpan w:val="3"/>
            <w:tcBorders>
              <w:top w:val="nil"/>
              <w:left w:val="nil"/>
              <w:bottom w:val="single" w:sz="4" w:space="0" w:color="auto"/>
              <w:right w:val="single" w:sz="8" w:space="0" w:color="000000"/>
            </w:tcBorders>
            <w:shd w:val="clear" w:color="auto" w:fill="C0C0C0"/>
            <w:vAlign w:val="center"/>
          </w:tcPr>
          <w:p w:rsidR="0057601B" w:rsidRPr="00835FA6" w:rsidRDefault="0057601B" w:rsidP="0057601B">
            <w:pPr>
              <w:suppressAutoHyphens w:val="0"/>
              <w:spacing w:after="0"/>
              <w:jc w:val="center"/>
              <w:rPr>
                <w:rFonts w:eastAsia="Times New Roman" w:cs="Times New Roman"/>
                <w:b/>
                <w:bCs/>
                <w:kern w:val="0"/>
                <w:sz w:val="16"/>
                <w:szCs w:val="16"/>
                <w:lang w:bidi="bn-IN"/>
              </w:rPr>
            </w:pPr>
            <w:proofErr w:type="gramStart"/>
            <w:r w:rsidRPr="00835FA6">
              <w:rPr>
                <w:rFonts w:eastAsia="Times New Roman" w:cs="Times New Roman"/>
                <w:b/>
                <w:bCs/>
                <w:kern w:val="0"/>
                <w:sz w:val="16"/>
                <w:szCs w:val="16"/>
                <w:lang w:bidi="bn-IN"/>
              </w:rPr>
              <w:t xml:space="preserve">Hazai </w:t>
            </w:r>
            <w:r w:rsidR="00A43274">
              <w:rPr>
                <w:rFonts w:eastAsia="Times New Roman" w:cs="Times New Roman"/>
                <w:b/>
                <w:bCs/>
                <w:kern w:val="0"/>
                <w:sz w:val="16"/>
                <w:szCs w:val="16"/>
                <w:lang w:bidi="bn-IN"/>
              </w:rPr>
              <w:t xml:space="preserve"> </w:t>
            </w:r>
            <w:r w:rsidRPr="00835FA6">
              <w:rPr>
                <w:rFonts w:eastAsia="Times New Roman" w:cs="Times New Roman"/>
                <w:b/>
                <w:bCs/>
                <w:kern w:val="0"/>
                <w:sz w:val="16"/>
                <w:szCs w:val="16"/>
                <w:lang w:bidi="bn-IN"/>
              </w:rPr>
              <w:t>euró</w:t>
            </w:r>
            <w:proofErr w:type="gramEnd"/>
          </w:p>
        </w:tc>
        <w:tc>
          <w:tcPr>
            <w:tcW w:w="2750" w:type="dxa"/>
            <w:gridSpan w:val="3"/>
            <w:tcBorders>
              <w:top w:val="nil"/>
              <w:left w:val="nil"/>
              <w:bottom w:val="single" w:sz="4" w:space="0" w:color="auto"/>
              <w:right w:val="single" w:sz="4" w:space="0" w:color="auto"/>
            </w:tcBorders>
            <w:shd w:val="clear" w:color="auto" w:fill="C0C0C0"/>
            <w:vAlign w:val="center"/>
          </w:tcPr>
          <w:p w:rsidR="0057601B" w:rsidRPr="00835FA6" w:rsidRDefault="0057601B" w:rsidP="0057601B">
            <w:pPr>
              <w:suppressAutoHyphens w:val="0"/>
              <w:spacing w:after="0"/>
              <w:jc w:val="center"/>
              <w:rPr>
                <w:rFonts w:eastAsia="Times New Roman" w:cs="Times New Roman"/>
                <w:b/>
                <w:bCs/>
                <w:kern w:val="0"/>
                <w:sz w:val="16"/>
                <w:szCs w:val="16"/>
                <w:lang w:bidi="bn-IN"/>
              </w:rPr>
            </w:pPr>
            <w:proofErr w:type="gramStart"/>
            <w:r w:rsidRPr="00835FA6">
              <w:rPr>
                <w:rFonts w:eastAsia="Times New Roman" w:cs="Times New Roman"/>
                <w:b/>
                <w:bCs/>
                <w:kern w:val="0"/>
                <w:sz w:val="16"/>
                <w:szCs w:val="16"/>
                <w:lang w:bidi="bn-IN"/>
              </w:rPr>
              <w:t>Összesen</w:t>
            </w:r>
            <w:r w:rsidR="00A43274">
              <w:rPr>
                <w:rFonts w:eastAsia="Times New Roman" w:cs="Times New Roman"/>
                <w:b/>
                <w:bCs/>
                <w:kern w:val="0"/>
                <w:sz w:val="16"/>
                <w:szCs w:val="16"/>
                <w:lang w:bidi="bn-IN"/>
              </w:rPr>
              <w:t xml:space="preserve"> </w:t>
            </w:r>
            <w:r w:rsidRPr="00835FA6">
              <w:rPr>
                <w:rFonts w:eastAsia="Times New Roman" w:cs="Times New Roman"/>
                <w:b/>
                <w:bCs/>
                <w:kern w:val="0"/>
                <w:sz w:val="16"/>
                <w:szCs w:val="16"/>
                <w:lang w:bidi="bn-IN"/>
              </w:rPr>
              <w:t xml:space="preserve"> euró</w:t>
            </w:r>
            <w:proofErr w:type="gramEnd"/>
          </w:p>
        </w:tc>
        <w:tc>
          <w:tcPr>
            <w:tcW w:w="990" w:type="dxa"/>
            <w:vMerge w:val="restart"/>
            <w:tcBorders>
              <w:top w:val="nil"/>
              <w:left w:val="single" w:sz="8" w:space="0" w:color="auto"/>
              <w:bottom w:val="single" w:sz="4" w:space="0" w:color="000000"/>
              <w:right w:val="single" w:sz="8" w:space="0" w:color="auto"/>
            </w:tcBorders>
            <w:shd w:val="clear" w:color="auto" w:fill="C0C0C0"/>
            <w:vAlign w:val="center"/>
          </w:tcPr>
          <w:p w:rsidR="0057601B" w:rsidRPr="00835FA6" w:rsidRDefault="00A214E1" w:rsidP="0057601B">
            <w:pPr>
              <w:suppressAutoHyphens w:val="0"/>
              <w:spacing w:after="0"/>
              <w:jc w:val="center"/>
              <w:rPr>
                <w:rFonts w:eastAsia="Times New Roman" w:cs="Times New Roman"/>
                <w:b/>
                <w:bCs/>
                <w:kern w:val="0"/>
                <w:sz w:val="16"/>
                <w:szCs w:val="16"/>
                <w:lang w:bidi="bn-IN"/>
              </w:rPr>
            </w:pPr>
            <w:r>
              <w:rPr>
                <w:rFonts w:eastAsia="Times New Roman" w:cs="Times New Roman"/>
                <w:b/>
                <w:bCs/>
                <w:kern w:val="0"/>
                <w:sz w:val="16"/>
                <w:szCs w:val="16"/>
                <w:lang w:bidi="bn-IN"/>
              </w:rPr>
              <w:t>Ö</w:t>
            </w:r>
            <w:r w:rsidR="0057601B" w:rsidRPr="00835FA6">
              <w:rPr>
                <w:rFonts w:eastAsia="Times New Roman" w:cs="Times New Roman"/>
                <w:b/>
                <w:bCs/>
                <w:kern w:val="0"/>
                <w:sz w:val="16"/>
                <w:szCs w:val="16"/>
                <w:lang w:bidi="bn-IN"/>
              </w:rPr>
              <w:t>sszesen</w:t>
            </w:r>
          </w:p>
        </w:tc>
      </w:tr>
      <w:tr w:rsidR="0057601B" w:rsidRPr="00835FA6" w:rsidTr="005D21B4">
        <w:trPr>
          <w:tblHeader/>
          <w:jc w:val="center"/>
        </w:trPr>
        <w:tc>
          <w:tcPr>
            <w:tcW w:w="440" w:type="dxa"/>
            <w:vMerge/>
            <w:tcBorders>
              <w:top w:val="nil"/>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b/>
                <w:bCs/>
                <w:kern w:val="0"/>
                <w:sz w:val="16"/>
                <w:szCs w:val="16"/>
                <w:lang w:bidi="bn-IN"/>
              </w:rPr>
            </w:pPr>
          </w:p>
        </w:tc>
        <w:tc>
          <w:tcPr>
            <w:tcW w:w="440" w:type="dxa"/>
            <w:vMerge/>
            <w:tcBorders>
              <w:top w:val="nil"/>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b/>
                <w:bCs/>
                <w:kern w:val="0"/>
                <w:sz w:val="16"/>
                <w:szCs w:val="16"/>
                <w:lang w:bidi="bn-IN"/>
              </w:rPr>
            </w:pPr>
          </w:p>
        </w:tc>
        <w:tc>
          <w:tcPr>
            <w:tcW w:w="165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b/>
                <w:bCs/>
                <w:kern w:val="0"/>
                <w:sz w:val="16"/>
                <w:szCs w:val="16"/>
                <w:lang w:bidi="bn-IN"/>
              </w:rPr>
            </w:pPr>
          </w:p>
        </w:tc>
        <w:tc>
          <w:tcPr>
            <w:tcW w:w="3999" w:type="dxa"/>
            <w:vMerge/>
            <w:tcBorders>
              <w:top w:val="nil"/>
              <w:left w:val="nil"/>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b/>
                <w:bCs/>
                <w:kern w:val="0"/>
                <w:sz w:val="16"/>
                <w:szCs w:val="16"/>
                <w:lang w:bidi="bn-IN"/>
              </w:rPr>
            </w:pPr>
          </w:p>
        </w:tc>
        <w:tc>
          <w:tcPr>
            <w:tcW w:w="880" w:type="dxa"/>
            <w:tcBorders>
              <w:top w:val="nil"/>
              <w:left w:val="nil"/>
              <w:bottom w:val="single" w:sz="8" w:space="0" w:color="auto"/>
              <w:right w:val="single" w:sz="4" w:space="0" w:color="auto"/>
            </w:tcBorders>
            <w:shd w:val="clear" w:color="auto" w:fill="C0C0C0"/>
            <w:vAlign w:val="center"/>
          </w:tcPr>
          <w:p w:rsidR="0057601B" w:rsidRPr="00835FA6" w:rsidRDefault="0057601B" w:rsidP="0057601B">
            <w:pPr>
              <w:suppressAutoHyphens w:val="0"/>
              <w:spacing w:after="0"/>
              <w:jc w:val="center"/>
              <w:rPr>
                <w:rFonts w:eastAsia="Times New Roman" w:cs="Times New Roman"/>
                <w:b/>
                <w:bCs/>
                <w:kern w:val="0"/>
                <w:sz w:val="14"/>
                <w:szCs w:val="14"/>
                <w:lang w:bidi="bn-IN"/>
              </w:rPr>
            </w:pPr>
            <w:r w:rsidRPr="00835FA6">
              <w:rPr>
                <w:rFonts w:eastAsia="Times New Roman" w:cs="Times New Roman"/>
                <w:b/>
                <w:bCs/>
                <w:kern w:val="0"/>
                <w:sz w:val="14"/>
                <w:szCs w:val="14"/>
                <w:lang w:bidi="bn-IN"/>
              </w:rPr>
              <w:t>amelyből a 1320/2006/EK rendelet szerint átmeneti kiadás</w:t>
            </w:r>
          </w:p>
        </w:tc>
        <w:tc>
          <w:tcPr>
            <w:tcW w:w="990" w:type="dxa"/>
            <w:tcBorders>
              <w:top w:val="nil"/>
              <w:left w:val="nil"/>
              <w:bottom w:val="single" w:sz="8" w:space="0" w:color="auto"/>
              <w:right w:val="single" w:sz="4" w:space="0" w:color="auto"/>
            </w:tcBorders>
            <w:shd w:val="clear" w:color="auto" w:fill="C0C0C0"/>
            <w:vAlign w:val="center"/>
          </w:tcPr>
          <w:p w:rsidR="0057601B" w:rsidRPr="00835FA6" w:rsidRDefault="0057601B" w:rsidP="0057601B">
            <w:pPr>
              <w:suppressAutoHyphens w:val="0"/>
              <w:spacing w:after="0"/>
              <w:jc w:val="center"/>
              <w:rPr>
                <w:rFonts w:eastAsia="Times New Roman" w:cs="Times New Roman"/>
                <w:b/>
                <w:bCs/>
                <w:kern w:val="0"/>
                <w:sz w:val="14"/>
                <w:szCs w:val="14"/>
                <w:lang w:bidi="bn-IN"/>
              </w:rPr>
            </w:pPr>
            <w:r w:rsidRPr="00835FA6">
              <w:rPr>
                <w:rFonts w:eastAsia="Times New Roman" w:cs="Times New Roman"/>
                <w:b/>
                <w:bCs/>
                <w:kern w:val="0"/>
                <w:sz w:val="14"/>
                <w:szCs w:val="14"/>
                <w:lang w:bidi="bn-IN"/>
              </w:rPr>
              <w:t>kifizet</w:t>
            </w:r>
            <w:r w:rsidRPr="00835FA6">
              <w:rPr>
                <w:rFonts w:eastAsia="Times New Roman" w:cs="Times New Roman"/>
                <w:b/>
                <w:bCs/>
                <w:kern w:val="0"/>
                <w:sz w:val="14"/>
                <w:szCs w:val="14"/>
                <w:lang w:bidi="bn-IN"/>
              </w:rPr>
              <w:t>é</w:t>
            </w:r>
            <w:r w:rsidRPr="00835FA6">
              <w:rPr>
                <w:rFonts w:eastAsia="Times New Roman" w:cs="Times New Roman"/>
                <w:b/>
                <w:bCs/>
                <w:kern w:val="0"/>
                <w:sz w:val="14"/>
                <w:szCs w:val="14"/>
                <w:lang w:bidi="bn-IN"/>
              </w:rPr>
              <w:t>sek a konverge</w:t>
            </w:r>
            <w:r w:rsidRPr="00835FA6">
              <w:rPr>
                <w:rFonts w:eastAsia="Times New Roman" w:cs="Times New Roman"/>
                <w:b/>
                <w:bCs/>
                <w:kern w:val="0"/>
                <w:sz w:val="14"/>
                <w:szCs w:val="14"/>
                <w:lang w:bidi="bn-IN"/>
              </w:rPr>
              <w:t>n</w:t>
            </w:r>
            <w:r w:rsidRPr="00835FA6">
              <w:rPr>
                <w:rFonts w:eastAsia="Times New Roman" w:cs="Times New Roman"/>
                <w:b/>
                <w:bCs/>
                <w:kern w:val="0"/>
                <w:sz w:val="14"/>
                <w:szCs w:val="14"/>
                <w:lang w:bidi="bn-IN"/>
              </w:rPr>
              <w:t>cia célkit</w:t>
            </w:r>
            <w:r w:rsidRPr="00835FA6">
              <w:rPr>
                <w:rFonts w:eastAsia="Times New Roman" w:cs="Times New Roman"/>
                <w:b/>
                <w:bCs/>
                <w:kern w:val="0"/>
                <w:sz w:val="14"/>
                <w:szCs w:val="14"/>
                <w:lang w:bidi="bn-IN"/>
              </w:rPr>
              <w:t>ű</w:t>
            </w:r>
            <w:r w:rsidRPr="00835FA6">
              <w:rPr>
                <w:rFonts w:eastAsia="Times New Roman" w:cs="Times New Roman"/>
                <w:b/>
                <w:bCs/>
                <w:kern w:val="0"/>
                <w:sz w:val="14"/>
                <w:szCs w:val="14"/>
                <w:lang w:bidi="bn-IN"/>
              </w:rPr>
              <w:t>zés alá eső régió</w:t>
            </w:r>
            <w:r w:rsidRPr="00835FA6">
              <w:rPr>
                <w:rFonts w:eastAsia="Times New Roman" w:cs="Times New Roman"/>
                <w:b/>
                <w:bCs/>
                <w:kern w:val="0"/>
                <w:sz w:val="14"/>
                <w:szCs w:val="14"/>
                <w:lang w:bidi="bn-IN"/>
              </w:rPr>
              <w:t>k</w:t>
            </w:r>
            <w:r w:rsidRPr="00835FA6">
              <w:rPr>
                <w:rFonts w:eastAsia="Times New Roman" w:cs="Times New Roman"/>
                <w:b/>
                <w:bCs/>
                <w:kern w:val="0"/>
                <w:sz w:val="14"/>
                <w:szCs w:val="14"/>
                <w:lang w:bidi="bn-IN"/>
              </w:rPr>
              <w:t>ban</w:t>
            </w:r>
          </w:p>
        </w:tc>
        <w:tc>
          <w:tcPr>
            <w:tcW w:w="880" w:type="dxa"/>
            <w:tcBorders>
              <w:top w:val="nil"/>
              <w:left w:val="nil"/>
              <w:bottom w:val="single" w:sz="8" w:space="0" w:color="auto"/>
              <w:right w:val="single" w:sz="8" w:space="0" w:color="auto"/>
            </w:tcBorders>
            <w:shd w:val="clear" w:color="auto" w:fill="C0C0C0"/>
            <w:vAlign w:val="center"/>
          </w:tcPr>
          <w:p w:rsidR="0057601B" w:rsidRPr="00835FA6" w:rsidRDefault="0057601B" w:rsidP="0057601B">
            <w:pPr>
              <w:suppressAutoHyphens w:val="0"/>
              <w:spacing w:after="0"/>
              <w:jc w:val="center"/>
              <w:rPr>
                <w:rFonts w:eastAsia="Times New Roman" w:cs="Times New Roman"/>
                <w:b/>
                <w:bCs/>
                <w:kern w:val="0"/>
                <w:sz w:val="14"/>
                <w:szCs w:val="14"/>
                <w:lang w:bidi="bn-IN"/>
              </w:rPr>
            </w:pPr>
            <w:r w:rsidRPr="00835FA6">
              <w:rPr>
                <w:rFonts w:eastAsia="Times New Roman" w:cs="Times New Roman"/>
                <w:b/>
                <w:bCs/>
                <w:kern w:val="0"/>
                <w:sz w:val="14"/>
                <w:szCs w:val="14"/>
                <w:lang w:bidi="bn-IN"/>
              </w:rPr>
              <w:t>kifizet</w:t>
            </w:r>
            <w:r w:rsidRPr="00835FA6">
              <w:rPr>
                <w:rFonts w:eastAsia="Times New Roman" w:cs="Times New Roman"/>
                <w:b/>
                <w:bCs/>
                <w:kern w:val="0"/>
                <w:sz w:val="14"/>
                <w:szCs w:val="14"/>
                <w:lang w:bidi="bn-IN"/>
              </w:rPr>
              <w:t>é</w:t>
            </w:r>
            <w:r w:rsidRPr="00835FA6">
              <w:rPr>
                <w:rFonts w:eastAsia="Times New Roman" w:cs="Times New Roman"/>
                <w:b/>
                <w:bCs/>
                <w:kern w:val="0"/>
                <w:sz w:val="14"/>
                <w:szCs w:val="14"/>
                <w:lang w:bidi="bn-IN"/>
              </w:rPr>
              <w:t>sek a nem ko</w:t>
            </w:r>
            <w:r w:rsidRPr="00835FA6">
              <w:rPr>
                <w:rFonts w:eastAsia="Times New Roman" w:cs="Times New Roman"/>
                <w:b/>
                <w:bCs/>
                <w:kern w:val="0"/>
                <w:sz w:val="14"/>
                <w:szCs w:val="14"/>
                <w:lang w:bidi="bn-IN"/>
              </w:rPr>
              <w:t>n</w:t>
            </w:r>
            <w:r w:rsidRPr="00835FA6">
              <w:rPr>
                <w:rFonts w:eastAsia="Times New Roman" w:cs="Times New Roman"/>
                <w:b/>
                <w:bCs/>
                <w:kern w:val="0"/>
                <w:sz w:val="14"/>
                <w:szCs w:val="14"/>
                <w:lang w:bidi="bn-IN"/>
              </w:rPr>
              <w:t>vergencia régió</w:t>
            </w:r>
            <w:r w:rsidRPr="00835FA6">
              <w:rPr>
                <w:rFonts w:eastAsia="Times New Roman" w:cs="Times New Roman"/>
                <w:b/>
                <w:bCs/>
                <w:kern w:val="0"/>
                <w:sz w:val="14"/>
                <w:szCs w:val="14"/>
                <w:lang w:bidi="bn-IN"/>
              </w:rPr>
              <w:t>k</w:t>
            </w:r>
            <w:r w:rsidRPr="00835FA6">
              <w:rPr>
                <w:rFonts w:eastAsia="Times New Roman" w:cs="Times New Roman"/>
                <w:b/>
                <w:bCs/>
                <w:kern w:val="0"/>
                <w:sz w:val="14"/>
                <w:szCs w:val="14"/>
                <w:lang w:bidi="bn-IN"/>
              </w:rPr>
              <w:t>ban</w:t>
            </w:r>
          </w:p>
        </w:tc>
        <w:tc>
          <w:tcPr>
            <w:tcW w:w="880" w:type="dxa"/>
            <w:tcBorders>
              <w:top w:val="nil"/>
              <w:left w:val="nil"/>
              <w:bottom w:val="single" w:sz="8" w:space="0" w:color="auto"/>
              <w:right w:val="single" w:sz="4" w:space="0" w:color="auto"/>
            </w:tcBorders>
            <w:shd w:val="clear" w:color="auto" w:fill="C0C0C0"/>
            <w:vAlign w:val="center"/>
          </w:tcPr>
          <w:p w:rsidR="0057601B" w:rsidRPr="00835FA6" w:rsidRDefault="0057601B" w:rsidP="0057601B">
            <w:pPr>
              <w:suppressAutoHyphens w:val="0"/>
              <w:spacing w:after="0"/>
              <w:jc w:val="center"/>
              <w:rPr>
                <w:rFonts w:eastAsia="Times New Roman" w:cs="Times New Roman"/>
                <w:b/>
                <w:bCs/>
                <w:kern w:val="0"/>
                <w:sz w:val="14"/>
                <w:szCs w:val="14"/>
                <w:lang w:bidi="bn-IN"/>
              </w:rPr>
            </w:pPr>
            <w:r w:rsidRPr="00835FA6">
              <w:rPr>
                <w:rFonts w:eastAsia="Times New Roman" w:cs="Times New Roman"/>
                <w:b/>
                <w:bCs/>
                <w:kern w:val="0"/>
                <w:sz w:val="14"/>
                <w:szCs w:val="14"/>
                <w:lang w:bidi="bn-IN"/>
              </w:rPr>
              <w:t>amel</w:t>
            </w:r>
            <w:r w:rsidRPr="00835FA6">
              <w:rPr>
                <w:rFonts w:eastAsia="Times New Roman" w:cs="Times New Roman"/>
                <w:b/>
                <w:bCs/>
                <w:kern w:val="0"/>
                <w:sz w:val="14"/>
                <w:szCs w:val="14"/>
                <w:lang w:bidi="bn-IN"/>
              </w:rPr>
              <w:t>y</w:t>
            </w:r>
            <w:r w:rsidRPr="00835FA6">
              <w:rPr>
                <w:rFonts w:eastAsia="Times New Roman" w:cs="Times New Roman"/>
                <w:b/>
                <w:bCs/>
                <w:kern w:val="0"/>
                <w:sz w:val="14"/>
                <w:szCs w:val="14"/>
                <w:lang w:bidi="bn-IN"/>
              </w:rPr>
              <w:t>ből a 1320/2006/EK rend</w:t>
            </w:r>
            <w:r w:rsidRPr="00835FA6">
              <w:rPr>
                <w:rFonts w:eastAsia="Times New Roman" w:cs="Times New Roman"/>
                <w:b/>
                <w:bCs/>
                <w:kern w:val="0"/>
                <w:sz w:val="14"/>
                <w:szCs w:val="14"/>
                <w:lang w:bidi="bn-IN"/>
              </w:rPr>
              <w:t>e</w:t>
            </w:r>
            <w:r w:rsidRPr="00835FA6">
              <w:rPr>
                <w:rFonts w:eastAsia="Times New Roman" w:cs="Times New Roman"/>
                <w:b/>
                <w:bCs/>
                <w:kern w:val="0"/>
                <w:sz w:val="14"/>
                <w:szCs w:val="14"/>
                <w:lang w:bidi="bn-IN"/>
              </w:rPr>
              <w:t>let szerint átmeneti k</w:t>
            </w:r>
            <w:r w:rsidRPr="00835FA6">
              <w:rPr>
                <w:rFonts w:eastAsia="Times New Roman" w:cs="Times New Roman"/>
                <w:b/>
                <w:bCs/>
                <w:kern w:val="0"/>
                <w:sz w:val="14"/>
                <w:szCs w:val="14"/>
                <w:lang w:bidi="bn-IN"/>
              </w:rPr>
              <w:t>i</w:t>
            </w:r>
            <w:r w:rsidRPr="00835FA6">
              <w:rPr>
                <w:rFonts w:eastAsia="Times New Roman" w:cs="Times New Roman"/>
                <w:b/>
                <w:bCs/>
                <w:kern w:val="0"/>
                <w:sz w:val="14"/>
                <w:szCs w:val="14"/>
                <w:lang w:bidi="bn-IN"/>
              </w:rPr>
              <w:t>adás</w:t>
            </w:r>
          </w:p>
        </w:tc>
        <w:tc>
          <w:tcPr>
            <w:tcW w:w="990" w:type="dxa"/>
            <w:tcBorders>
              <w:top w:val="nil"/>
              <w:left w:val="nil"/>
              <w:bottom w:val="single" w:sz="8" w:space="0" w:color="auto"/>
              <w:right w:val="single" w:sz="4" w:space="0" w:color="auto"/>
            </w:tcBorders>
            <w:shd w:val="clear" w:color="auto" w:fill="C0C0C0"/>
            <w:vAlign w:val="center"/>
          </w:tcPr>
          <w:p w:rsidR="0057601B" w:rsidRPr="00835FA6" w:rsidRDefault="0057601B" w:rsidP="0057601B">
            <w:pPr>
              <w:suppressAutoHyphens w:val="0"/>
              <w:spacing w:after="0"/>
              <w:jc w:val="center"/>
              <w:rPr>
                <w:rFonts w:eastAsia="Times New Roman" w:cs="Times New Roman"/>
                <w:b/>
                <w:bCs/>
                <w:kern w:val="0"/>
                <w:sz w:val="14"/>
                <w:szCs w:val="14"/>
                <w:lang w:bidi="bn-IN"/>
              </w:rPr>
            </w:pPr>
            <w:r w:rsidRPr="00835FA6">
              <w:rPr>
                <w:rFonts w:eastAsia="Times New Roman" w:cs="Times New Roman"/>
                <w:b/>
                <w:bCs/>
                <w:kern w:val="0"/>
                <w:sz w:val="14"/>
                <w:szCs w:val="14"/>
                <w:lang w:bidi="bn-IN"/>
              </w:rPr>
              <w:t>kifizet</w:t>
            </w:r>
            <w:r w:rsidRPr="00835FA6">
              <w:rPr>
                <w:rFonts w:eastAsia="Times New Roman" w:cs="Times New Roman"/>
                <w:b/>
                <w:bCs/>
                <w:kern w:val="0"/>
                <w:sz w:val="14"/>
                <w:szCs w:val="14"/>
                <w:lang w:bidi="bn-IN"/>
              </w:rPr>
              <w:t>é</w:t>
            </w:r>
            <w:r w:rsidRPr="00835FA6">
              <w:rPr>
                <w:rFonts w:eastAsia="Times New Roman" w:cs="Times New Roman"/>
                <w:b/>
                <w:bCs/>
                <w:kern w:val="0"/>
                <w:sz w:val="14"/>
                <w:szCs w:val="14"/>
                <w:lang w:bidi="bn-IN"/>
              </w:rPr>
              <w:t>sek a konverge</w:t>
            </w:r>
            <w:r w:rsidRPr="00835FA6">
              <w:rPr>
                <w:rFonts w:eastAsia="Times New Roman" w:cs="Times New Roman"/>
                <w:b/>
                <w:bCs/>
                <w:kern w:val="0"/>
                <w:sz w:val="14"/>
                <w:szCs w:val="14"/>
                <w:lang w:bidi="bn-IN"/>
              </w:rPr>
              <w:t>n</w:t>
            </w:r>
            <w:r w:rsidRPr="00835FA6">
              <w:rPr>
                <w:rFonts w:eastAsia="Times New Roman" w:cs="Times New Roman"/>
                <w:b/>
                <w:bCs/>
                <w:kern w:val="0"/>
                <w:sz w:val="14"/>
                <w:szCs w:val="14"/>
                <w:lang w:bidi="bn-IN"/>
              </w:rPr>
              <w:t>cia célkit</w:t>
            </w:r>
            <w:r w:rsidRPr="00835FA6">
              <w:rPr>
                <w:rFonts w:eastAsia="Times New Roman" w:cs="Times New Roman"/>
                <w:b/>
                <w:bCs/>
                <w:kern w:val="0"/>
                <w:sz w:val="14"/>
                <w:szCs w:val="14"/>
                <w:lang w:bidi="bn-IN"/>
              </w:rPr>
              <w:t>ű</w:t>
            </w:r>
            <w:r w:rsidRPr="00835FA6">
              <w:rPr>
                <w:rFonts w:eastAsia="Times New Roman" w:cs="Times New Roman"/>
                <w:b/>
                <w:bCs/>
                <w:kern w:val="0"/>
                <w:sz w:val="14"/>
                <w:szCs w:val="14"/>
                <w:lang w:bidi="bn-IN"/>
              </w:rPr>
              <w:t>zés alá eső régió</w:t>
            </w:r>
            <w:r w:rsidRPr="00835FA6">
              <w:rPr>
                <w:rFonts w:eastAsia="Times New Roman" w:cs="Times New Roman"/>
                <w:b/>
                <w:bCs/>
                <w:kern w:val="0"/>
                <w:sz w:val="14"/>
                <w:szCs w:val="14"/>
                <w:lang w:bidi="bn-IN"/>
              </w:rPr>
              <w:t>k</w:t>
            </w:r>
            <w:r w:rsidRPr="00835FA6">
              <w:rPr>
                <w:rFonts w:eastAsia="Times New Roman" w:cs="Times New Roman"/>
                <w:b/>
                <w:bCs/>
                <w:kern w:val="0"/>
                <w:sz w:val="14"/>
                <w:szCs w:val="14"/>
                <w:lang w:bidi="bn-IN"/>
              </w:rPr>
              <w:t>ban</w:t>
            </w:r>
          </w:p>
        </w:tc>
        <w:tc>
          <w:tcPr>
            <w:tcW w:w="880" w:type="dxa"/>
            <w:tcBorders>
              <w:top w:val="nil"/>
              <w:left w:val="nil"/>
              <w:bottom w:val="single" w:sz="8" w:space="0" w:color="auto"/>
              <w:right w:val="single" w:sz="8" w:space="0" w:color="auto"/>
            </w:tcBorders>
            <w:shd w:val="clear" w:color="auto" w:fill="C0C0C0"/>
            <w:vAlign w:val="center"/>
          </w:tcPr>
          <w:p w:rsidR="0057601B" w:rsidRPr="00835FA6" w:rsidRDefault="0057601B" w:rsidP="0057601B">
            <w:pPr>
              <w:suppressAutoHyphens w:val="0"/>
              <w:spacing w:after="0"/>
              <w:jc w:val="center"/>
              <w:rPr>
                <w:rFonts w:eastAsia="Times New Roman" w:cs="Times New Roman"/>
                <w:b/>
                <w:bCs/>
                <w:kern w:val="0"/>
                <w:sz w:val="14"/>
                <w:szCs w:val="14"/>
                <w:lang w:bidi="bn-IN"/>
              </w:rPr>
            </w:pPr>
            <w:r w:rsidRPr="00835FA6">
              <w:rPr>
                <w:rFonts w:eastAsia="Times New Roman" w:cs="Times New Roman"/>
                <w:b/>
                <w:bCs/>
                <w:kern w:val="0"/>
                <w:sz w:val="14"/>
                <w:szCs w:val="14"/>
                <w:lang w:bidi="bn-IN"/>
              </w:rPr>
              <w:t>kifizet</w:t>
            </w:r>
            <w:r w:rsidRPr="00835FA6">
              <w:rPr>
                <w:rFonts w:eastAsia="Times New Roman" w:cs="Times New Roman"/>
                <w:b/>
                <w:bCs/>
                <w:kern w:val="0"/>
                <w:sz w:val="14"/>
                <w:szCs w:val="14"/>
                <w:lang w:bidi="bn-IN"/>
              </w:rPr>
              <w:t>é</w:t>
            </w:r>
            <w:r w:rsidRPr="00835FA6">
              <w:rPr>
                <w:rFonts w:eastAsia="Times New Roman" w:cs="Times New Roman"/>
                <w:b/>
                <w:bCs/>
                <w:kern w:val="0"/>
                <w:sz w:val="14"/>
                <w:szCs w:val="14"/>
                <w:lang w:bidi="bn-IN"/>
              </w:rPr>
              <w:t>sek a nem ko</w:t>
            </w:r>
            <w:r w:rsidRPr="00835FA6">
              <w:rPr>
                <w:rFonts w:eastAsia="Times New Roman" w:cs="Times New Roman"/>
                <w:b/>
                <w:bCs/>
                <w:kern w:val="0"/>
                <w:sz w:val="14"/>
                <w:szCs w:val="14"/>
                <w:lang w:bidi="bn-IN"/>
              </w:rPr>
              <w:t>n</w:t>
            </w:r>
            <w:r w:rsidRPr="00835FA6">
              <w:rPr>
                <w:rFonts w:eastAsia="Times New Roman" w:cs="Times New Roman"/>
                <w:b/>
                <w:bCs/>
                <w:kern w:val="0"/>
                <w:sz w:val="14"/>
                <w:szCs w:val="14"/>
                <w:lang w:bidi="bn-IN"/>
              </w:rPr>
              <w:t>vergencia rég</w:t>
            </w:r>
            <w:r w:rsidRPr="00835FA6">
              <w:rPr>
                <w:rFonts w:eastAsia="Times New Roman" w:cs="Times New Roman"/>
                <w:b/>
                <w:bCs/>
                <w:kern w:val="0"/>
                <w:sz w:val="14"/>
                <w:szCs w:val="14"/>
                <w:lang w:bidi="bn-IN"/>
              </w:rPr>
              <w:t>i</w:t>
            </w:r>
            <w:r w:rsidRPr="00835FA6">
              <w:rPr>
                <w:rFonts w:eastAsia="Times New Roman" w:cs="Times New Roman"/>
                <w:b/>
                <w:bCs/>
                <w:kern w:val="0"/>
                <w:sz w:val="14"/>
                <w:szCs w:val="14"/>
                <w:lang w:bidi="bn-IN"/>
              </w:rPr>
              <w:t>ókban</w:t>
            </w:r>
          </w:p>
        </w:tc>
        <w:tc>
          <w:tcPr>
            <w:tcW w:w="880" w:type="dxa"/>
            <w:tcBorders>
              <w:top w:val="nil"/>
              <w:left w:val="nil"/>
              <w:bottom w:val="single" w:sz="8" w:space="0" w:color="auto"/>
              <w:right w:val="single" w:sz="4" w:space="0" w:color="auto"/>
            </w:tcBorders>
            <w:shd w:val="clear" w:color="auto" w:fill="C0C0C0"/>
            <w:vAlign w:val="center"/>
          </w:tcPr>
          <w:p w:rsidR="0057601B" w:rsidRPr="00835FA6" w:rsidRDefault="0057601B" w:rsidP="0057601B">
            <w:pPr>
              <w:suppressAutoHyphens w:val="0"/>
              <w:spacing w:after="0"/>
              <w:jc w:val="center"/>
              <w:rPr>
                <w:rFonts w:eastAsia="Times New Roman" w:cs="Times New Roman"/>
                <w:b/>
                <w:bCs/>
                <w:kern w:val="0"/>
                <w:sz w:val="14"/>
                <w:szCs w:val="14"/>
                <w:lang w:bidi="bn-IN"/>
              </w:rPr>
            </w:pPr>
            <w:r w:rsidRPr="00835FA6">
              <w:rPr>
                <w:rFonts w:eastAsia="Times New Roman" w:cs="Times New Roman"/>
                <w:b/>
                <w:bCs/>
                <w:kern w:val="0"/>
                <w:sz w:val="14"/>
                <w:szCs w:val="14"/>
                <w:lang w:bidi="bn-IN"/>
              </w:rPr>
              <w:t>amelyből a 1320/2006/EK rendelet szerint átmeneti kiadás</w:t>
            </w:r>
          </w:p>
        </w:tc>
        <w:tc>
          <w:tcPr>
            <w:tcW w:w="990" w:type="dxa"/>
            <w:tcBorders>
              <w:top w:val="nil"/>
              <w:left w:val="nil"/>
              <w:bottom w:val="single" w:sz="8" w:space="0" w:color="auto"/>
              <w:right w:val="single" w:sz="4" w:space="0" w:color="auto"/>
            </w:tcBorders>
            <w:shd w:val="clear" w:color="auto" w:fill="C0C0C0"/>
            <w:vAlign w:val="center"/>
          </w:tcPr>
          <w:p w:rsidR="0057601B" w:rsidRPr="00835FA6" w:rsidRDefault="0057601B" w:rsidP="0057601B">
            <w:pPr>
              <w:suppressAutoHyphens w:val="0"/>
              <w:spacing w:after="0"/>
              <w:jc w:val="center"/>
              <w:rPr>
                <w:rFonts w:eastAsia="Times New Roman" w:cs="Times New Roman"/>
                <w:b/>
                <w:bCs/>
                <w:kern w:val="0"/>
                <w:sz w:val="14"/>
                <w:szCs w:val="14"/>
                <w:lang w:bidi="bn-IN"/>
              </w:rPr>
            </w:pPr>
            <w:r w:rsidRPr="00835FA6">
              <w:rPr>
                <w:rFonts w:eastAsia="Times New Roman" w:cs="Times New Roman"/>
                <w:b/>
                <w:bCs/>
                <w:kern w:val="0"/>
                <w:sz w:val="14"/>
                <w:szCs w:val="14"/>
                <w:lang w:bidi="bn-IN"/>
              </w:rPr>
              <w:t>kifizet</w:t>
            </w:r>
            <w:r w:rsidRPr="00835FA6">
              <w:rPr>
                <w:rFonts w:eastAsia="Times New Roman" w:cs="Times New Roman"/>
                <w:b/>
                <w:bCs/>
                <w:kern w:val="0"/>
                <w:sz w:val="14"/>
                <w:szCs w:val="14"/>
                <w:lang w:bidi="bn-IN"/>
              </w:rPr>
              <w:t>é</w:t>
            </w:r>
            <w:r w:rsidRPr="00835FA6">
              <w:rPr>
                <w:rFonts w:eastAsia="Times New Roman" w:cs="Times New Roman"/>
                <w:b/>
                <w:bCs/>
                <w:kern w:val="0"/>
                <w:sz w:val="14"/>
                <w:szCs w:val="14"/>
                <w:lang w:bidi="bn-IN"/>
              </w:rPr>
              <w:t>sek a konverge</w:t>
            </w:r>
            <w:r w:rsidRPr="00835FA6">
              <w:rPr>
                <w:rFonts w:eastAsia="Times New Roman" w:cs="Times New Roman"/>
                <w:b/>
                <w:bCs/>
                <w:kern w:val="0"/>
                <w:sz w:val="14"/>
                <w:szCs w:val="14"/>
                <w:lang w:bidi="bn-IN"/>
              </w:rPr>
              <w:t>n</w:t>
            </w:r>
            <w:r w:rsidRPr="00835FA6">
              <w:rPr>
                <w:rFonts w:eastAsia="Times New Roman" w:cs="Times New Roman"/>
                <w:b/>
                <w:bCs/>
                <w:kern w:val="0"/>
                <w:sz w:val="14"/>
                <w:szCs w:val="14"/>
                <w:lang w:bidi="bn-IN"/>
              </w:rPr>
              <w:t>cia célkit</w:t>
            </w:r>
            <w:r w:rsidRPr="00835FA6">
              <w:rPr>
                <w:rFonts w:eastAsia="Times New Roman" w:cs="Times New Roman"/>
                <w:b/>
                <w:bCs/>
                <w:kern w:val="0"/>
                <w:sz w:val="14"/>
                <w:szCs w:val="14"/>
                <w:lang w:bidi="bn-IN"/>
              </w:rPr>
              <w:t>ű</w:t>
            </w:r>
            <w:r w:rsidRPr="00835FA6">
              <w:rPr>
                <w:rFonts w:eastAsia="Times New Roman" w:cs="Times New Roman"/>
                <w:b/>
                <w:bCs/>
                <w:kern w:val="0"/>
                <w:sz w:val="14"/>
                <w:szCs w:val="14"/>
                <w:lang w:bidi="bn-IN"/>
              </w:rPr>
              <w:t>zés alá eső régió</w:t>
            </w:r>
            <w:r w:rsidRPr="00835FA6">
              <w:rPr>
                <w:rFonts w:eastAsia="Times New Roman" w:cs="Times New Roman"/>
                <w:b/>
                <w:bCs/>
                <w:kern w:val="0"/>
                <w:sz w:val="14"/>
                <w:szCs w:val="14"/>
                <w:lang w:bidi="bn-IN"/>
              </w:rPr>
              <w:t>k</w:t>
            </w:r>
            <w:r w:rsidRPr="00835FA6">
              <w:rPr>
                <w:rFonts w:eastAsia="Times New Roman" w:cs="Times New Roman"/>
                <w:b/>
                <w:bCs/>
                <w:kern w:val="0"/>
                <w:sz w:val="14"/>
                <w:szCs w:val="14"/>
                <w:lang w:bidi="bn-IN"/>
              </w:rPr>
              <w:t>ban</w:t>
            </w:r>
          </w:p>
        </w:tc>
        <w:tc>
          <w:tcPr>
            <w:tcW w:w="880" w:type="dxa"/>
            <w:tcBorders>
              <w:top w:val="nil"/>
              <w:left w:val="nil"/>
              <w:bottom w:val="single" w:sz="8" w:space="0" w:color="auto"/>
              <w:right w:val="nil"/>
            </w:tcBorders>
            <w:shd w:val="clear" w:color="auto" w:fill="C0C0C0"/>
            <w:vAlign w:val="center"/>
          </w:tcPr>
          <w:p w:rsidR="0057601B" w:rsidRPr="00835FA6" w:rsidRDefault="0057601B" w:rsidP="0057601B">
            <w:pPr>
              <w:suppressAutoHyphens w:val="0"/>
              <w:spacing w:after="0"/>
              <w:jc w:val="center"/>
              <w:rPr>
                <w:rFonts w:eastAsia="Times New Roman" w:cs="Times New Roman"/>
                <w:b/>
                <w:bCs/>
                <w:kern w:val="0"/>
                <w:sz w:val="14"/>
                <w:szCs w:val="14"/>
                <w:lang w:bidi="bn-IN"/>
              </w:rPr>
            </w:pPr>
            <w:r w:rsidRPr="00835FA6">
              <w:rPr>
                <w:rFonts w:eastAsia="Times New Roman" w:cs="Times New Roman"/>
                <w:b/>
                <w:bCs/>
                <w:kern w:val="0"/>
                <w:sz w:val="14"/>
                <w:szCs w:val="14"/>
                <w:lang w:bidi="bn-IN"/>
              </w:rPr>
              <w:t>kifizet</w:t>
            </w:r>
            <w:r w:rsidRPr="00835FA6">
              <w:rPr>
                <w:rFonts w:eastAsia="Times New Roman" w:cs="Times New Roman"/>
                <w:b/>
                <w:bCs/>
                <w:kern w:val="0"/>
                <w:sz w:val="14"/>
                <w:szCs w:val="14"/>
                <w:lang w:bidi="bn-IN"/>
              </w:rPr>
              <w:t>é</w:t>
            </w:r>
            <w:r w:rsidRPr="00835FA6">
              <w:rPr>
                <w:rFonts w:eastAsia="Times New Roman" w:cs="Times New Roman"/>
                <w:b/>
                <w:bCs/>
                <w:kern w:val="0"/>
                <w:sz w:val="14"/>
                <w:szCs w:val="14"/>
                <w:lang w:bidi="bn-IN"/>
              </w:rPr>
              <w:t>sek a nem ko</w:t>
            </w:r>
            <w:r w:rsidRPr="00835FA6">
              <w:rPr>
                <w:rFonts w:eastAsia="Times New Roman" w:cs="Times New Roman"/>
                <w:b/>
                <w:bCs/>
                <w:kern w:val="0"/>
                <w:sz w:val="14"/>
                <w:szCs w:val="14"/>
                <w:lang w:bidi="bn-IN"/>
              </w:rPr>
              <w:t>n</w:t>
            </w:r>
            <w:r w:rsidRPr="00835FA6">
              <w:rPr>
                <w:rFonts w:eastAsia="Times New Roman" w:cs="Times New Roman"/>
                <w:b/>
                <w:bCs/>
                <w:kern w:val="0"/>
                <w:sz w:val="14"/>
                <w:szCs w:val="14"/>
                <w:lang w:bidi="bn-IN"/>
              </w:rPr>
              <w:t>vergencia régió</w:t>
            </w:r>
            <w:r w:rsidRPr="00835FA6">
              <w:rPr>
                <w:rFonts w:eastAsia="Times New Roman" w:cs="Times New Roman"/>
                <w:b/>
                <w:bCs/>
                <w:kern w:val="0"/>
                <w:sz w:val="14"/>
                <w:szCs w:val="14"/>
                <w:lang w:bidi="bn-IN"/>
              </w:rPr>
              <w:t>k</w:t>
            </w:r>
            <w:r w:rsidRPr="00835FA6">
              <w:rPr>
                <w:rFonts w:eastAsia="Times New Roman" w:cs="Times New Roman"/>
                <w:b/>
                <w:bCs/>
                <w:kern w:val="0"/>
                <w:sz w:val="14"/>
                <w:szCs w:val="14"/>
                <w:lang w:bidi="bn-IN"/>
              </w:rPr>
              <w:t>ban</w:t>
            </w:r>
          </w:p>
        </w:tc>
        <w:tc>
          <w:tcPr>
            <w:tcW w:w="99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b/>
                <w:bCs/>
                <w:kern w:val="0"/>
                <w:sz w:val="16"/>
                <w:szCs w:val="16"/>
                <w:lang w:bidi="bn-IN"/>
              </w:rPr>
            </w:pPr>
          </w:p>
        </w:tc>
      </w:tr>
      <w:tr w:rsidR="0057601B" w:rsidRPr="00835FA6" w:rsidTr="005D21B4">
        <w:trPr>
          <w:jc w:val="center"/>
        </w:trPr>
        <w:tc>
          <w:tcPr>
            <w:tcW w:w="440" w:type="dxa"/>
            <w:vMerge w:val="restart"/>
            <w:tcBorders>
              <w:top w:val="single" w:sz="8" w:space="0" w:color="auto"/>
              <w:left w:val="single" w:sz="8" w:space="0" w:color="auto"/>
              <w:bottom w:val="nil"/>
              <w:right w:val="single" w:sz="8" w:space="0" w:color="auto"/>
            </w:tcBorders>
            <w:shd w:val="clear" w:color="auto" w:fill="FFFFFF"/>
            <w:textDirection w:val="btLr"/>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I. tengely: Mezőgazdaság, élelmiszer-feldolgozás és erdészeti ágazat versenyképesség</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nek jav</w:t>
            </w:r>
            <w:r w:rsidRPr="00835FA6">
              <w:rPr>
                <w:rFonts w:eastAsia="Times New Roman" w:cs="Times New Roman"/>
                <w:kern w:val="0"/>
                <w:sz w:val="16"/>
                <w:szCs w:val="16"/>
                <w:lang w:bidi="bn-IN"/>
              </w:rPr>
              <w:t>í</w:t>
            </w:r>
            <w:r w:rsidRPr="00835FA6">
              <w:rPr>
                <w:rFonts w:eastAsia="Times New Roman" w:cs="Times New Roman"/>
                <w:kern w:val="0"/>
                <w:sz w:val="16"/>
                <w:szCs w:val="16"/>
                <w:lang w:bidi="bn-IN"/>
              </w:rPr>
              <w:t>tása</w:t>
            </w:r>
          </w:p>
        </w:tc>
        <w:tc>
          <w:tcPr>
            <w:tcW w:w="440" w:type="dxa"/>
            <w:vMerge w:val="restart"/>
            <w:tcBorders>
              <w:top w:val="single" w:sz="8" w:space="0" w:color="auto"/>
              <w:left w:val="single" w:sz="8" w:space="0" w:color="auto"/>
              <w:bottom w:val="single" w:sz="4" w:space="0" w:color="000000"/>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111</w:t>
            </w:r>
          </w:p>
        </w:tc>
        <w:tc>
          <w:tcPr>
            <w:tcW w:w="1650" w:type="dxa"/>
            <w:vMerge w:val="restart"/>
            <w:tcBorders>
              <w:top w:val="nil"/>
              <w:left w:val="single" w:sz="8" w:space="0" w:color="auto"/>
              <w:bottom w:val="single" w:sz="4" w:space="0" w:color="000000"/>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Szakképzési és táj</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koztatási tevékenys</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gek</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Mezőgazdasághoz és erdőgazdálkodáshoz kapcsolódó szakmai képzések</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1 519 027</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94 180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525 598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95 521</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2 044 624</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189 701</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2 234 325</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single" w:sz="8" w:space="0" w:color="auto"/>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Általános agrárpolitikai és ügyfélszolgálati tájékozt</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tás</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3 487 652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1 639 802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1 206 766</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1 663 147</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4 694 418</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3 302 950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7 997 368</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112</w:t>
            </w:r>
          </w:p>
        </w:tc>
        <w:tc>
          <w:tcPr>
            <w:tcW w:w="165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Fiatal gazdák induló támogat</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sa</w:t>
            </w:r>
          </w:p>
        </w:tc>
        <w:tc>
          <w:tcPr>
            <w:tcW w:w="3999"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Fiatal mezőgazdasági termelők számára nyújtandó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 xml:space="preserve">tások </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2 328 384</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217 091</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806 424</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220 196</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3 134 809</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437 288</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3 572 096</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113</w:t>
            </w:r>
          </w:p>
        </w:tc>
        <w:tc>
          <w:tcPr>
            <w:tcW w:w="165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Mezőgazdasági term</w:t>
            </w:r>
            <w:r w:rsidRPr="00835FA6">
              <w:rPr>
                <w:rFonts w:eastAsia="Times New Roman" w:cs="Times New Roman"/>
                <w:kern w:val="0"/>
                <w:sz w:val="16"/>
                <w:szCs w:val="16"/>
                <w:lang w:bidi="bn-IN"/>
              </w:rPr>
              <w:t>e</w:t>
            </w:r>
            <w:r w:rsidRPr="00835FA6">
              <w:rPr>
                <w:rFonts w:eastAsia="Times New Roman" w:cs="Times New Roman"/>
                <w:kern w:val="0"/>
                <w:sz w:val="16"/>
                <w:szCs w:val="16"/>
                <w:lang w:bidi="bn-IN"/>
              </w:rPr>
              <w:t>lők gazdaságátad</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si támogatása</w:t>
            </w:r>
          </w:p>
        </w:tc>
        <w:tc>
          <w:tcPr>
            <w:tcW w:w="3999"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Mezőgazdasági termelők gazdaságátadásához nyú</w:t>
            </w:r>
            <w:r w:rsidRPr="00835FA6">
              <w:rPr>
                <w:rFonts w:eastAsia="Times New Roman" w:cs="Times New Roman"/>
                <w:kern w:val="0"/>
                <w:sz w:val="16"/>
                <w:szCs w:val="16"/>
                <w:lang w:bidi="bn-IN"/>
              </w:rPr>
              <w:t>j</w:t>
            </w:r>
            <w:r w:rsidRPr="00835FA6">
              <w:rPr>
                <w:rFonts w:eastAsia="Times New Roman" w:cs="Times New Roman"/>
                <w:kern w:val="0"/>
                <w:sz w:val="16"/>
                <w:szCs w:val="16"/>
                <w:lang w:bidi="bn-IN"/>
              </w:rPr>
              <w:t>tandó tám</w:t>
            </w:r>
            <w:r w:rsidRPr="00835FA6">
              <w:rPr>
                <w:rFonts w:eastAsia="Times New Roman" w:cs="Times New Roman"/>
                <w:kern w:val="0"/>
                <w:sz w:val="16"/>
                <w:szCs w:val="16"/>
                <w:lang w:bidi="bn-IN"/>
              </w:rPr>
              <w:t>o</w:t>
            </w:r>
            <w:r w:rsidRPr="00835FA6">
              <w:rPr>
                <w:rFonts w:eastAsia="Times New Roman" w:cs="Times New Roman"/>
                <w:kern w:val="0"/>
                <w:sz w:val="16"/>
                <w:szCs w:val="16"/>
                <w:lang w:bidi="bn-IN"/>
              </w:rPr>
              <w:t xml:space="preserve">gatás </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102 952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6 899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35 623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6 997</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138 574</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13 897</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152 471</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114</w:t>
            </w:r>
          </w:p>
        </w:tc>
        <w:tc>
          <w:tcPr>
            <w:tcW w:w="165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Szaktanácsadói szo</w:t>
            </w:r>
            <w:r w:rsidRPr="00835FA6">
              <w:rPr>
                <w:rFonts w:eastAsia="Times New Roman" w:cs="Times New Roman"/>
                <w:kern w:val="0"/>
                <w:sz w:val="16"/>
                <w:szCs w:val="16"/>
                <w:lang w:bidi="bn-IN"/>
              </w:rPr>
              <w:t>l</w:t>
            </w:r>
            <w:r w:rsidRPr="00835FA6">
              <w:rPr>
                <w:rFonts w:eastAsia="Times New Roman" w:cs="Times New Roman"/>
                <w:kern w:val="0"/>
                <w:sz w:val="16"/>
                <w:szCs w:val="16"/>
                <w:lang w:bidi="bn-IN"/>
              </w:rPr>
              <w:t>gáltatások igénybev</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tele</w:t>
            </w:r>
          </w:p>
        </w:tc>
        <w:tc>
          <w:tcPr>
            <w:tcW w:w="3999"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Szaktanácsadási szolgáltatások igénybevételéhez nyú</w:t>
            </w:r>
            <w:r w:rsidRPr="00835FA6">
              <w:rPr>
                <w:rFonts w:eastAsia="Times New Roman" w:cs="Times New Roman"/>
                <w:kern w:val="0"/>
                <w:sz w:val="16"/>
                <w:szCs w:val="16"/>
                <w:lang w:bidi="bn-IN"/>
              </w:rPr>
              <w:t>j</w:t>
            </w:r>
            <w:r w:rsidRPr="00835FA6">
              <w:rPr>
                <w:rFonts w:eastAsia="Times New Roman" w:cs="Times New Roman"/>
                <w:kern w:val="0"/>
                <w:sz w:val="16"/>
                <w:szCs w:val="16"/>
                <w:lang w:bidi="bn-IN"/>
              </w:rPr>
              <w:t>tandó támogat</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 xml:space="preserve">sok </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791 317</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28 336</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273 805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28 739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1 065 122</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57 076</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1 122 197</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val="restart"/>
            <w:tcBorders>
              <w:top w:val="nil"/>
              <w:left w:val="single" w:sz="8" w:space="0" w:color="auto"/>
              <w:bottom w:val="single" w:sz="4" w:space="0" w:color="000000"/>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121</w:t>
            </w:r>
          </w:p>
        </w:tc>
        <w:tc>
          <w:tcPr>
            <w:tcW w:w="1650" w:type="dxa"/>
            <w:vMerge w:val="restart"/>
            <w:tcBorders>
              <w:top w:val="nil"/>
              <w:left w:val="single" w:sz="8" w:space="0" w:color="auto"/>
              <w:bottom w:val="single" w:sz="4" w:space="0" w:color="000000"/>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mezőgazdasági üzemek korszerűsít</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se</w:t>
            </w: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Mezőgazdasági termékek értéknövelése (üzemi diverzifik</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ció)</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149 566</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-179 953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51 990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-182 515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201 556</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-362 467</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-160 912</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Mezőgazdasági energiafelhasználás megújuló energiafo</w:t>
            </w:r>
            <w:r w:rsidRPr="00835FA6">
              <w:rPr>
                <w:rFonts w:eastAsia="Times New Roman" w:cs="Times New Roman"/>
                <w:kern w:val="0"/>
                <w:sz w:val="16"/>
                <w:szCs w:val="16"/>
                <w:lang w:bidi="bn-IN"/>
              </w:rPr>
              <w:t>r</w:t>
            </w:r>
            <w:r w:rsidRPr="00835FA6">
              <w:rPr>
                <w:rFonts w:eastAsia="Times New Roman" w:cs="Times New Roman"/>
                <w:kern w:val="0"/>
                <w:sz w:val="16"/>
                <w:szCs w:val="16"/>
                <w:lang w:bidi="bn-IN"/>
              </w:rPr>
              <w:t>rásokból történő előállításhoz nyújtandó támogatás (Kazán csere)</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5 723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-4 622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1 980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-3 081</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7 703</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-7 703</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Fás- és lágyszárú energiaültetvények telepítéséhez nyújta</w:t>
            </w:r>
            <w:r w:rsidRPr="00835FA6">
              <w:rPr>
                <w:rFonts w:eastAsia="Times New Roman" w:cs="Times New Roman"/>
                <w:kern w:val="0"/>
                <w:sz w:val="16"/>
                <w:szCs w:val="16"/>
                <w:lang w:bidi="bn-IN"/>
              </w:rPr>
              <w:t>n</w:t>
            </w:r>
            <w:r w:rsidRPr="00835FA6">
              <w:rPr>
                <w:rFonts w:eastAsia="Times New Roman" w:cs="Times New Roman"/>
                <w:kern w:val="0"/>
                <w:sz w:val="16"/>
                <w:szCs w:val="16"/>
                <w:lang w:bidi="bn-IN"/>
              </w:rPr>
              <w:t xml:space="preserve">dó támogatás </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126 379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44 021</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170 400</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170 400</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Kertészet korszerűsítéséhez nyújtandó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tás</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3 580 567</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427 988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1 239 604</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434 081</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4 820 171</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862 069</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5 682 240</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Kertészeti gépek, technológiai berendezések besze</w:t>
            </w:r>
            <w:r w:rsidRPr="00835FA6">
              <w:rPr>
                <w:rFonts w:eastAsia="Times New Roman" w:cs="Times New Roman"/>
                <w:kern w:val="0"/>
                <w:sz w:val="16"/>
                <w:szCs w:val="16"/>
                <w:lang w:bidi="bn-IN"/>
              </w:rPr>
              <w:t>r</w:t>
            </w:r>
            <w:r w:rsidRPr="00835FA6">
              <w:rPr>
                <w:rFonts w:eastAsia="Times New Roman" w:cs="Times New Roman"/>
                <w:kern w:val="0"/>
                <w:sz w:val="16"/>
                <w:szCs w:val="16"/>
                <w:lang w:bidi="bn-IN"/>
              </w:rPr>
              <w:t>zése</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1 177 008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81 466</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409 190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82 625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1 586 198</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164 091</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1 750 289</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Az öntözés, a melioráció és a területi vízgazdálkodás mezőgazdasági üzemi és közösségi létesítményeinek fe</w:t>
            </w:r>
            <w:r w:rsidRPr="00835FA6">
              <w:rPr>
                <w:rFonts w:eastAsia="Times New Roman" w:cs="Times New Roman"/>
                <w:kern w:val="0"/>
                <w:sz w:val="16"/>
                <w:szCs w:val="16"/>
                <w:lang w:bidi="bn-IN"/>
              </w:rPr>
              <w:t>j</w:t>
            </w:r>
            <w:r w:rsidRPr="00835FA6">
              <w:rPr>
                <w:rFonts w:eastAsia="Times New Roman" w:cs="Times New Roman"/>
                <w:kern w:val="0"/>
                <w:sz w:val="16"/>
                <w:szCs w:val="16"/>
                <w:lang w:bidi="bn-IN"/>
              </w:rPr>
              <w:t>lesztéséhez nyújtandó támogatás</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1 298 694</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38 919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449 566</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39 473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1 748 260</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78 392</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1 826 651</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Növénytermesztés létesítményeinek korszerűsítéséhez nyújtott támogatás</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8 796 385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427 533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3 048 177</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433 620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11 844 562</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861 153</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12 705 716</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Ültetvények korszerűsítéséhez, telepítéséhez nyújta</w:t>
            </w:r>
            <w:r w:rsidRPr="00835FA6">
              <w:rPr>
                <w:rFonts w:eastAsia="Times New Roman" w:cs="Times New Roman"/>
                <w:kern w:val="0"/>
                <w:sz w:val="16"/>
                <w:szCs w:val="16"/>
                <w:lang w:bidi="bn-IN"/>
              </w:rPr>
              <w:t>n</w:t>
            </w:r>
            <w:r w:rsidRPr="00835FA6">
              <w:rPr>
                <w:rFonts w:eastAsia="Times New Roman" w:cs="Times New Roman"/>
                <w:kern w:val="0"/>
                <w:sz w:val="16"/>
                <w:szCs w:val="16"/>
                <w:lang w:bidi="bn-IN"/>
              </w:rPr>
              <w:t>dó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 xml:space="preserve">tás </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508 746</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38 385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176 032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38 932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684 778</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77 317</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762 095</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Állattartó telepek korszerűsítéséhez nyújtandó  tám</w:t>
            </w:r>
            <w:r w:rsidRPr="00835FA6">
              <w:rPr>
                <w:rFonts w:eastAsia="Times New Roman" w:cs="Times New Roman"/>
                <w:kern w:val="0"/>
                <w:sz w:val="16"/>
                <w:szCs w:val="16"/>
                <w:lang w:bidi="bn-IN"/>
              </w:rPr>
              <w:t>o</w:t>
            </w:r>
            <w:r w:rsidRPr="00835FA6">
              <w:rPr>
                <w:rFonts w:eastAsia="Times New Roman" w:cs="Times New Roman"/>
                <w:kern w:val="0"/>
                <w:sz w:val="16"/>
                <w:szCs w:val="16"/>
                <w:lang w:bidi="bn-IN"/>
              </w:rPr>
              <w:t>gatás</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41 767 395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807 587</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15 124 827</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825 408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56 892 222</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1 632 995</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58 525 217</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Önálló, építéssel nem járó gépek, technológiai berendez</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sek beszerzéséhez nyújtandó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tás</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230 785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6 942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87 563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7 162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318 347</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14 105</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332 452</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122</w:t>
            </w:r>
          </w:p>
        </w:tc>
        <w:tc>
          <w:tcPr>
            <w:tcW w:w="165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Az erdők gazdasági érték</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nek javítása</w:t>
            </w: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Az erdészeti célra használt géppark fejlesztése és korszer</w:t>
            </w:r>
            <w:r w:rsidRPr="00835FA6">
              <w:rPr>
                <w:rFonts w:eastAsia="Times New Roman" w:cs="Times New Roman"/>
                <w:kern w:val="0"/>
                <w:sz w:val="16"/>
                <w:szCs w:val="16"/>
                <w:lang w:bidi="bn-IN"/>
              </w:rPr>
              <w:t>ű</w:t>
            </w:r>
            <w:r w:rsidRPr="00835FA6">
              <w:rPr>
                <w:rFonts w:eastAsia="Times New Roman" w:cs="Times New Roman"/>
                <w:kern w:val="0"/>
                <w:sz w:val="16"/>
                <w:szCs w:val="16"/>
                <w:lang w:bidi="bn-IN"/>
              </w:rPr>
              <w:t>sítése</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3 303 985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295 156</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1 143 215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299 358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4 447 200</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594 514</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5 041 714</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val="restart"/>
            <w:tcBorders>
              <w:top w:val="nil"/>
              <w:left w:val="single" w:sz="8" w:space="0" w:color="auto"/>
              <w:bottom w:val="single" w:sz="4" w:space="0" w:color="000000"/>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123</w:t>
            </w:r>
          </w:p>
        </w:tc>
        <w:tc>
          <w:tcPr>
            <w:tcW w:w="1650" w:type="dxa"/>
            <w:vMerge w:val="restart"/>
            <w:tcBorders>
              <w:top w:val="nil"/>
              <w:left w:val="single" w:sz="8" w:space="0" w:color="auto"/>
              <w:bottom w:val="single" w:sz="4" w:space="0" w:color="000000"/>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mezőgazdasági termékek értéknövel</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se</w:t>
            </w: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Mezőgazdasági termékek értéknövel</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séhez nyújtandó támogatás</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20 398 322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1 999 768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7 113 083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2 029 630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27 511 406</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4 029 397</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31 540 803</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Nem élelmiszeripari célú kiskapacitású, növényi alapú nyersszesz, nyersolaj előállító üzemek létesítéséhez nyú</w:t>
            </w:r>
            <w:r w:rsidRPr="00835FA6">
              <w:rPr>
                <w:rFonts w:eastAsia="Times New Roman" w:cs="Times New Roman"/>
                <w:kern w:val="0"/>
                <w:sz w:val="16"/>
                <w:szCs w:val="16"/>
                <w:lang w:bidi="bn-IN"/>
              </w:rPr>
              <w:t>j</w:t>
            </w:r>
            <w:r w:rsidRPr="00835FA6">
              <w:rPr>
                <w:rFonts w:eastAsia="Times New Roman" w:cs="Times New Roman"/>
                <w:kern w:val="0"/>
                <w:sz w:val="16"/>
                <w:szCs w:val="16"/>
                <w:lang w:bidi="bn-IN"/>
              </w:rPr>
              <w:t>tandó tám</w:t>
            </w:r>
            <w:r w:rsidRPr="00835FA6">
              <w:rPr>
                <w:rFonts w:eastAsia="Times New Roman" w:cs="Times New Roman"/>
                <w:kern w:val="0"/>
                <w:sz w:val="16"/>
                <w:szCs w:val="16"/>
                <w:lang w:bidi="bn-IN"/>
              </w:rPr>
              <w:t>o</w:t>
            </w:r>
            <w:r w:rsidRPr="00835FA6">
              <w:rPr>
                <w:rFonts w:eastAsia="Times New Roman" w:cs="Times New Roman"/>
                <w:kern w:val="0"/>
                <w:sz w:val="16"/>
                <w:szCs w:val="16"/>
                <w:lang w:bidi="bn-IN"/>
              </w:rPr>
              <w:t>gatás</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384 217</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132 943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517 160</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517 160</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val="restart"/>
            <w:tcBorders>
              <w:top w:val="nil"/>
              <w:left w:val="single" w:sz="8" w:space="0" w:color="auto"/>
              <w:bottom w:val="single" w:sz="4" w:space="0" w:color="000000"/>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125</w:t>
            </w:r>
          </w:p>
        </w:tc>
        <w:tc>
          <w:tcPr>
            <w:tcW w:w="1650" w:type="dxa"/>
            <w:vMerge w:val="restart"/>
            <w:tcBorders>
              <w:top w:val="nil"/>
              <w:left w:val="single" w:sz="8" w:space="0" w:color="auto"/>
              <w:bottom w:val="single" w:sz="4" w:space="0" w:color="000000"/>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mezőgazdaság és az erdészet fejlesztés</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hez és korszerűsítés</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 xml:space="preserve">hez kapcsolódó </w:t>
            </w:r>
            <w:proofErr w:type="gramStart"/>
            <w:r w:rsidRPr="00835FA6">
              <w:rPr>
                <w:rFonts w:eastAsia="Times New Roman" w:cs="Times New Roman"/>
                <w:kern w:val="0"/>
                <w:sz w:val="16"/>
                <w:szCs w:val="16"/>
                <w:lang w:bidi="bn-IN"/>
              </w:rPr>
              <w:t>infrastru</w:t>
            </w:r>
            <w:r w:rsidRPr="00835FA6">
              <w:rPr>
                <w:rFonts w:eastAsia="Times New Roman" w:cs="Times New Roman"/>
                <w:kern w:val="0"/>
                <w:sz w:val="16"/>
                <w:szCs w:val="16"/>
                <w:lang w:bidi="bn-IN"/>
              </w:rPr>
              <w:t>k</w:t>
            </w:r>
            <w:r w:rsidRPr="00835FA6">
              <w:rPr>
                <w:rFonts w:eastAsia="Times New Roman" w:cs="Times New Roman"/>
                <w:kern w:val="0"/>
                <w:sz w:val="16"/>
                <w:szCs w:val="16"/>
                <w:lang w:bidi="bn-IN"/>
              </w:rPr>
              <w:t>túra fejles</w:t>
            </w:r>
            <w:r w:rsidRPr="00835FA6">
              <w:rPr>
                <w:rFonts w:eastAsia="Times New Roman" w:cs="Times New Roman"/>
                <w:kern w:val="0"/>
                <w:sz w:val="16"/>
                <w:szCs w:val="16"/>
                <w:lang w:bidi="bn-IN"/>
              </w:rPr>
              <w:t>z</w:t>
            </w:r>
            <w:r w:rsidRPr="00835FA6">
              <w:rPr>
                <w:rFonts w:eastAsia="Times New Roman" w:cs="Times New Roman"/>
                <w:kern w:val="0"/>
                <w:sz w:val="16"/>
                <w:szCs w:val="16"/>
                <w:lang w:bidi="bn-IN"/>
              </w:rPr>
              <w:t>tés</w:t>
            </w:r>
            <w:proofErr w:type="gramEnd"/>
          </w:p>
        </w:tc>
        <w:tc>
          <w:tcPr>
            <w:tcW w:w="3999"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Az öntözés, a melioráció és a területi vízgazdálkodás mezőgazdasági üzemi és közösségi létesítményeinek fe</w:t>
            </w:r>
            <w:r w:rsidRPr="00835FA6">
              <w:rPr>
                <w:rFonts w:eastAsia="Times New Roman" w:cs="Times New Roman"/>
                <w:kern w:val="0"/>
                <w:sz w:val="16"/>
                <w:szCs w:val="16"/>
                <w:lang w:bidi="bn-IN"/>
              </w:rPr>
              <w:t>j</w:t>
            </w:r>
            <w:r w:rsidRPr="00835FA6">
              <w:rPr>
                <w:rFonts w:eastAsia="Times New Roman" w:cs="Times New Roman"/>
                <w:kern w:val="0"/>
                <w:sz w:val="16"/>
                <w:szCs w:val="16"/>
                <w:lang w:bidi="bn-IN"/>
              </w:rPr>
              <w:t>lesztése</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3 405 032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63 637</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1 178 175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64 543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4 583 207</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128 181</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4 711 388</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mezőgazdasági utak fejlesztéséhez nyújtandó támogat</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sok</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3 193 752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1 105 073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4 298 826</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4 298 826</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131</w:t>
            </w:r>
          </w:p>
        </w:tc>
        <w:tc>
          <w:tcPr>
            <w:tcW w:w="165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Az EU környezetv</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delmi, állatjóléti és higiéniai követelm</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nyeinek való megfel</w:t>
            </w:r>
            <w:r w:rsidRPr="00835FA6">
              <w:rPr>
                <w:rFonts w:eastAsia="Times New Roman" w:cs="Times New Roman"/>
                <w:kern w:val="0"/>
                <w:sz w:val="16"/>
                <w:szCs w:val="16"/>
                <w:lang w:bidi="bn-IN"/>
              </w:rPr>
              <w:t>e</w:t>
            </w:r>
            <w:r w:rsidRPr="00835FA6">
              <w:rPr>
                <w:rFonts w:eastAsia="Times New Roman" w:cs="Times New Roman"/>
                <w:kern w:val="0"/>
                <w:sz w:val="16"/>
                <w:szCs w:val="16"/>
                <w:lang w:bidi="bn-IN"/>
              </w:rPr>
              <w:t>lés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tása (NVT)</w:t>
            </w:r>
          </w:p>
        </w:tc>
        <w:tc>
          <w:tcPr>
            <w:tcW w:w="3999"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Az EU környezetvédelmi, állatjóléti és higiéniai követe</w:t>
            </w:r>
            <w:r w:rsidRPr="00835FA6">
              <w:rPr>
                <w:rFonts w:eastAsia="Times New Roman" w:cs="Times New Roman"/>
                <w:kern w:val="0"/>
                <w:sz w:val="16"/>
                <w:szCs w:val="16"/>
                <w:lang w:bidi="bn-IN"/>
              </w:rPr>
              <w:t>l</w:t>
            </w:r>
            <w:r w:rsidRPr="00835FA6">
              <w:rPr>
                <w:rFonts w:eastAsia="Times New Roman" w:cs="Times New Roman"/>
                <w:kern w:val="0"/>
                <w:sz w:val="16"/>
                <w:szCs w:val="16"/>
                <w:lang w:bidi="bn-IN"/>
              </w:rPr>
              <w:t>ményeinek való megfelelés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tása (NVT)</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1 543</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1 543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534</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534</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2 076</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2 076</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2 076</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141</w:t>
            </w:r>
          </w:p>
        </w:tc>
        <w:tc>
          <w:tcPr>
            <w:tcW w:w="165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szerkezetátalak</w:t>
            </w:r>
            <w:r w:rsidRPr="00835FA6">
              <w:rPr>
                <w:rFonts w:eastAsia="Times New Roman" w:cs="Times New Roman"/>
                <w:kern w:val="0"/>
                <w:sz w:val="16"/>
                <w:szCs w:val="16"/>
                <w:lang w:bidi="bn-IN"/>
              </w:rPr>
              <w:t>í</w:t>
            </w:r>
            <w:r w:rsidRPr="00835FA6">
              <w:rPr>
                <w:rFonts w:eastAsia="Times New Roman" w:cs="Times New Roman"/>
                <w:kern w:val="0"/>
                <w:sz w:val="16"/>
                <w:szCs w:val="16"/>
                <w:lang w:bidi="bn-IN"/>
              </w:rPr>
              <w:t>tás alatt álló, félig öne</w:t>
            </w:r>
            <w:r w:rsidRPr="00835FA6">
              <w:rPr>
                <w:rFonts w:eastAsia="Times New Roman" w:cs="Times New Roman"/>
                <w:kern w:val="0"/>
                <w:sz w:val="16"/>
                <w:szCs w:val="16"/>
                <w:lang w:bidi="bn-IN"/>
              </w:rPr>
              <w:t>l</w:t>
            </w:r>
            <w:r w:rsidRPr="00835FA6">
              <w:rPr>
                <w:rFonts w:eastAsia="Times New Roman" w:cs="Times New Roman"/>
                <w:kern w:val="0"/>
                <w:sz w:val="16"/>
                <w:szCs w:val="16"/>
                <w:lang w:bidi="bn-IN"/>
              </w:rPr>
              <w:t>látó gazdaságok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tása (NVT)</w:t>
            </w:r>
          </w:p>
        </w:tc>
        <w:tc>
          <w:tcPr>
            <w:tcW w:w="3999"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Szerkezetátalakítás alatt álló félig önellátó gazdas</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gok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tása (NVT)</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3 786</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3 786</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1 328</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1 328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5 115</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5 115</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5 115</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val="restart"/>
            <w:tcBorders>
              <w:top w:val="nil"/>
              <w:left w:val="single" w:sz="8" w:space="0" w:color="auto"/>
              <w:bottom w:val="single" w:sz="8" w:space="0" w:color="000000"/>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142</w:t>
            </w:r>
          </w:p>
        </w:tc>
        <w:tc>
          <w:tcPr>
            <w:tcW w:w="1650" w:type="dxa"/>
            <w:vMerge w:val="restart"/>
            <w:tcBorders>
              <w:top w:val="nil"/>
              <w:left w:val="single" w:sz="8" w:space="0" w:color="auto"/>
              <w:bottom w:val="single" w:sz="8" w:space="0" w:color="000000"/>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Termelői csoportok létrehozásának tám</w:t>
            </w:r>
            <w:r w:rsidRPr="00835FA6">
              <w:rPr>
                <w:rFonts w:eastAsia="Times New Roman" w:cs="Times New Roman"/>
                <w:kern w:val="0"/>
                <w:sz w:val="16"/>
                <w:szCs w:val="16"/>
                <w:lang w:bidi="bn-IN"/>
              </w:rPr>
              <w:t>o</w:t>
            </w:r>
            <w:r w:rsidRPr="00835FA6">
              <w:rPr>
                <w:rFonts w:eastAsia="Times New Roman" w:cs="Times New Roman"/>
                <w:kern w:val="0"/>
                <w:sz w:val="16"/>
                <w:szCs w:val="16"/>
                <w:lang w:bidi="bn-IN"/>
              </w:rPr>
              <w:t>gatása</w:t>
            </w:r>
          </w:p>
        </w:tc>
        <w:tc>
          <w:tcPr>
            <w:tcW w:w="3999" w:type="dxa"/>
            <w:tcBorders>
              <w:top w:val="nil"/>
              <w:left w:val="single" w:sz="4" w:space="0" w:color="auto"/>
              <w:bottom w:val="nil"/>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Termelői csoportok létrehozásához és működéséhez nyú</w:t>
            </w:r>
            <w:r w:rsidRPr="00835FA6">
              <w:rPr>
                <w:rFonts w:eastAsia="Times New Roman" w:cs="Times New Roman"/>
                <w:kern w:val="0"/>
                <w:sz w:val="16"/>
                <w:szCs w:val="16"/>
                <w:lang w:bidi="bn-IN"/>
              </w:rPr>
              <w:t>j</w:t>
            </w:r>
            <w:r w:rsidRPr="00835FA6">
              <w:rPr>
                <w:rFonts w:eastAsia="Times New Roman" w:cs="Times New Roman"/>
                <w:kern w:val="0"/>
                <w:sz w:val="16"/>
                <w:szCs w:val="16"/>
                <w:lang w:bidi="bn-IN"/>
              </w:rPr>
              <w:t>tandó támogatás</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6 798 827</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87 040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2 352 469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88 279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9 151 296</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175 320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9 326 615</w:t>
            </w:r>
          </w:p>
        </w:tc>
      </w:tr>
      <w:tr w:rsidR="0057601B" w:rsidRPr="00835FA6" w:rsidTr="005D21B4">
        <w:trPr>
          <w:jc w:val="center"/>
        </w:trPr>
        <w:tc>
          <w:tcPr>
            <w:tcW w:w="440" w:type="dxa"/>
            <w:vMerge/>
            <w:tcBorders>
              <w:top w:val="single" w:sz="8" w:space="0" w:color="auto"/>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single" w:sz="4" w:space="0" w:color="auto"/>
              <w:left w:val="single" w:sz="4" w:space="0" w:color="auto"/>
              <w:bottom w:val="nil"/>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Termelői csoportok létrehozásához és működéséhez nyú</w:t>
            </w:r>
            <w:r w:rsidRPr="00835FA6">
              <w:rPr>
                <w:rFonts w:eastAsia="Times New Roman" w:cs="Times New Roman"/>
                <w:kern w:val="0"/>
                <w:sz w:val="16"/>
                <w:szCs w:val="16"/>
                <w:lang w:bidi="bn-IN"/>
              </w:rPr>
              <w:t>j</w:t>
            </w:r>
            <w:r w:rsidRPr="00835FA6">
              <w:rPr>
                <w:rFonts w:eastAsia="Times New Roman" w:cs="Times New Roman"/>
                <w:kern w:val="0"/>
                <w:sz w:val="16"/>
                <w:szCs w:val="16"/>
                <w:lang w:bidi="bn-IN"/>
              </w:rPr>
              <w:t>tandó támogatás (NVT)</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15 834</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15 834</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5 573</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5 573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21 406</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21 406</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21 406</w:t>
            </w:r>
          </w:p>
        </w:tc>
      </w:tr>
      <w:tr w:rsidR="0057601B" w:rsidRPr="00835FA6" w:rsidTr="005D21B4">
        <w:trPr>
          <w:jc w:val="center"/>
        </w:trPr>
        <w:tc>
          <w:tcPr>
            <w:tcW w:w="6529" w:type="dxa"/>
            <w:gridSpan w:val="4"/>
            <w:tcBorders>
              <w:top w:val="single" w:sz="8" w:space="0" w:color="auto"/>
              <w:left w:val="single" w:sz="8" w:space="0" w:color="auto"/>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lef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I. tengely: Mezőgazdaság, élelmiszer-feldolgozás és erdészeti ágazat versenyk</w:t>
            </w:r>
            <w:r w:rsidRPr="00835FA6">
              <w:rPr>
                <w:rFonts w:eastAsia="Times New Roman" w:cs="Times New Roman"/>
                <w:b/>
                <w:bCs/>
                <w:color w:val="000000"/>
                <w:kern w:val="0"/>
                <w:sz w:val="16"/>
                <w:szCs w:val="16"/>
                <w:lang w:bidi="bn-IN"/>
              </w:rPr>
              <w:t>é</w:t>
            </w:r>
            <w:r w:rsidRPr="00835FA6">
              <w:rPr>
                <w:rFonts w:eastAsia="Times New Roman" w:cs="Times New Roman"/>
                <w:b/>
                <w:bCs/>
                <w:color w:val="000000"/>
                <w:kern w:val="0"/>
                <w:sz w:val="16"/>
                <w:szCs w:val="16"/>
                <w:lang w:bidi="bn-IN"/>
              </w:rPr>
              <w:t>pességének javítása össz</w:t>
            </w:r>
            <w:r w:rsidRPr="00835FA6">
              <w:rPr>
                <w:rFonts w:eastAsia="Times New Roman" w:cs="Times New Roman"/>
                <w:b/>
                <w:bCs/>
                <w:color w:val="000000"/>
                <w:kern w:val="0"/>
                <w:sz w:val="16"/>
                <w:szCs w:val="16"/>
                <w:lang w:bidi="bn-IN"/>
              </w:rPr>
              <w:t>e</w:t>
            </w:r>
            <w:r w:rsidRPr="00835FA6">
              <w:rPr>
                <w:rFonts w:eastAsia="Times New Roman" w:cs="Times New Roman"/>
                <w:b/>
                <w:bCs/>
                <w:color w:val="000000"/>
                <w:kern w:val="0"/>
                <w:sz w:val="16"/>
                <w:szCs w:val="16"/>
                <w:lang w:bidi="bn-IN"/>
              </w:rPr>
              <w:t>sen</w:t>
            </w:r>
          </w:p>
        </w:tc>
        <w:tc>
          <w:tcPr>
            <w:tcW w:w="880" w:type="dxa"/>
            <w:tcBorders>
              <w:top w:val="single" w:sz="8" w:space="0" w:color="auto"/>
              <w:left w:val="single" w:sz="8" w:space="0" w:color="auto"/>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21 162</w:t>
            </w:r>
          </w:p>
        </w:tc>
        <w:tc>
          <w:tcPr>
            <w:tcW w:w="99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103 375 877</w:t>
            </w:r>
          </w:p>
        </w:tc>
        <w:tc>
          <w:tcPr>
            <w:tcW w:w="880" w:type="dxa"/>
            <w:tcBorders>
              <w:top w:val="single" w:sz="8" w:space="0" w:color="auto"/>
              <w:left w:val="nil"/>
              <w:bottom w:val="single" w:sz="8" w:space="0" w:color="auto"/>
              <w:right w:val="single" w:sz="8"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6 076 155</w:t>
            </w:r>
          </w:p>
        </w:tc>
        <w:tc>
          <w:tcPr>
            <w:tcW w:w="88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7 435</w:t>
            </w:r>
          </w:p>
        </w:tc>
        <w:tc>
          <w:tcPr>
            <w:tcW w:w="99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36 513 559</w:t>
            </w:r>
          </w:p>
        </w:tc>
        <w:tc>
          <w:tcPr>
            <w:tcW w:w="880" w:type="dxa"/>
            <w:tcBorders>
              <w:top w:val="single" w:sz="8" w:space="0" w:color="auto"/>
              <w:left w:val="nil"/>
              <w:bottom w:val="single" w:sz="8" w:space="0" w:color="auto"/>
              <w:right w:val="single" w:sz="8"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6 172 118</w:t>
            </w:r>
          </w:p>
        </w:tc>
        <w:tc>
          <w:tcPr>
            <w:tcW w:w="88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28 597</w:t>
            </w:r>
          </w:p>
        </w:tc>
        <w:tc>
          <w:tcPr>
            <w:tcW w:w="99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139 889 436</w:t>
            </w:r>
          </w:p>
        </w:tc>
        <w:tc>
          <w:tcPr>
            <w:tcW w:w="880" w:type="dxa"/>
            <w:tcBorders>
              <w:top w:val="single" w:sz="8" w:space="0" w:color="auto"/>
              <w:left w:val="nil"/>
              <w:bottom w:val="single" w:sz="8" w:space="0" w:color="auto"/>
              <w:right w:val="nil"/>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12 248 273</w:t>
            </w:r>
          </w:p>
        </w:tc>
        <w:tc>
          <w:tcPr>
            <w:tcW w:w="990" w:type="dxa"/>
            <w:tcBorders>
              <w:top w:val="single" w:sz="8" w:space="0" w:color="auto"/>
              <w:left w:val="single" w:sz="8" w:space="0" w:color="auto"/>
              <w:bottom w:val="single" w:sz="8" w:space="0" w:color="auto"/>
              <w:right w:val="single" w:sz="8"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152 137 709</w:t>
            </w:r>
          </w:p>
        </w:tc>
      </w:tr>
      <w:tr w:rsidR="0057601B" w:rsidRPr="00835FA6" w:rsidTr="005D21B4">
        <w:trPr>
          <w:jc w:val="center"/>
        </w:trPr>
        <w:tc>
          <w:tcPr>
            <w:tcW w:w="440" w:type="dxa"/>
            <w:vMerge w:val="restart"/>
            <w:tcBorders>
              <w:top w:val="nil"/>
              <w:left w:val="single" w:sz="8" w:space="0" w:color="auto"/>
              <w:bottom w:val="single" w:sz="8" w:space="0" w:color="000000"/>
              <w:right w:val="single" w:sz="8" w:space="0" w:color="auto"/>
            </w:tcBorders>
            <w:shd w:val="clear" w:color="auto" w:fill="FFFFFF"/>
            <w:textDirection w:val="btLr"/>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II. tengely: A környezet és a vidék állapotának javítása, fe</w:t>
            </w:r>
            <w:r w:rsidRPr="00835FA6">
              <w:rPr>
                <w:rFonts w:eastAsia="Times New Roman" w:cs="Times New Roman"/>
                <w:kern w:val="0"/>
                <w:sz w:val="16"/>
                <w:szCs w:val="16"/>
                <w:lang w:bidi="bn-IN"/>
              </w:rPr>
              <w:t>j</w:t>
            </w:r>
            <w:r w:rsidRPr="00835FA6">
              <w:rPr>
                <w:rFonts w:eastAsia="Times New Roman" w:cs="Times New Roman"/>
                <w:kern w:val="0"/>
                <w:sz w:val="16"/>
                <w:szCs w:val="16"/>
                <w:lang w:bidi="bn-IN"/>
              </w:rPr>
              <w:t>lesztése</w:t>
            </w:r>
          </w:p>
        </w:tc>
        <w:tc>
          <w:tcPr>
            <w:tcW w:w="440" w:type="dxa"/>
            <w:vMerge w:val="restart"/>
            <w:tcBorders>
              <w:top w:val="nil"/>
              <w:left w:val="single" w:sz="8" w:space="0" w:color="auto"/>
              <w:bottom w:val="single" w:sz="4" w:space="0" w:color="000000"/>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212</w:t>
            </w:r>
          </w:p>
        </w:tc>
        <w:tc>
          <w:tcPr>
            <w:tcW w:w="1650" w:type="dxa"/>
            <w:vMerge w:val="restart"/>
            <w:tcBorders>
              <w:top w:val="nil"/>
              <w:left w:val="single" w:sz="8" w:space="0" w:color="auto"/>
              <w:bottom w:val="single" w:sz="4" w:space="0" w:color="000000"/>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hegyvidéki terület</w:t>
            </w:r>
            <w:r w:rsidRPr="00835FA6">
              <w:rPr>
                <w:rFonts w:eastAsia="Times New Roman" w:cs="Times New Roman"/>
                <w:kern w:val="0"/>
                <w:sz w:val="16"/>
                <w:szCs w:val="16"/>
                <w:lang w:bidi="bn-IN"/>
              </w:rPr>
              <w:t>e</w:t>
            </w:r>
            <w:r w:rsidRPr="00835FA6">
              <w:rPr>
                <w:rFonts w:eastAsia="Times New Roman" w:cs="Times New Roman"/>
                <w:kern w:val="0"/>
                <w:sz w:val="16"/>
                <w:szCs w:val="16"/>
                <w:lang w:bidi="bn-IN"/>
              </w:rPr>
              <w:t>ken kívüli hátr</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nyos helyzetű terül</w:t>
            </w:r>
            <w:r w:rsidRPr="00835FA6">
              <w:rPr>
                <w:rFonts w:eastAsia="Times New Roman" w:cs="Times New Roman"/>
                <w:kern w:val="0"/>
                <w:sz w:val="16"/>
                <w:szCs w:val="16"/>
                <w:lang w:bidi="bn-IN"/>
              </w:rPr>
              <w:t>e</w:t>
            </w:r>
            <w:r w:rsidRPr="00835FA6">
              <w:rPr>
                <w:rFonts w:eastAsia="Times New Roman" w:cs="Times New Roman"/>
                <w:kern w:val="0"/>
                <w:sz w:val="16"/>
                <w:szCs w:val="16"/>
                <w:lang w:bidi="bn-IN"/>
              </w:rPr>
              <w:t>tek mezőgazdasági term</w:t>
            </w:r>
            <w:r w:rsidRPr="00835FA6">
              <w:rPr>
                <w:rFonts w:eastAsia="Times New Roman" w:cs="Times New Roman"/>
                <w:kern w:val="0"/>
                <w:sz w:val="16"/>
                <w:szCs w:val="16"/>
                <w:lang w:bidi="bn-IN"/>
              </w:rPr>
              <w:t>e</w:t>
            </w:r>
            <w:r w:rsidRPr="00835FA6">
              <w:rPr>
                <w:rFonts w:eastAsia="Times New Roman" w:cs="Times New Roman"/>
                <w:kern w:val="0"/>
                <w:sz w:val="16"/>
                <w:szCs w:val="16"/>
                <w:lang w:bidi="bn-IN"/>
              </w:rPr>
              <w:t>lőinek nyújtott kifiz</w:t>
            </w:r>
            <w:r w:rsidRPr="00835FA6">
              <w:rPr>
                <w:rFonts w:eastAsia="Times New Roman" w:cs="Times New Roman"/>
                <w:kern w:val="0"/>
                <w:sz w:val="16"/>
                <w:szCs w:val="16"/>
                <w:lang w:bidi="bn-IN"/>
              </w:rPr>
              <w:t>e</w:t>
            </w:r>
            <w:r w:rsidRPr="00835FA6">
              <w:rPr>
                <w:rFonts w:eastAsia="Times New Roman" w:cs="Times New Roman"/>
                <w:kern w:val="0"/>
                <w:sz w:val="16"/>
                <w:szCs w:val="16"/>
                <w:lang w:bidi="bn-IN"/>
              </w:rPr>
              <w:t>tések</w:t>
            </w:r>
          </w:p>
        </w:tc>
        <w:tc>
          <w:tcPr>
            <w:tcW w:w="3999" w:type="dxa"/>
            <w:tcBorders>
              <w:top w:val="single" w:sz="4" w:space="0" w:color="auto"/>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kedvezőtlen adottságú területeken történő gazdálkodá</w:t>
            </w:r>
            <w:r w:rsidRPr="00835FA6">
              <w:rPr>
                <w:rFonts w:eastAsia="Times New Roman" w:cs="Times New Roman"/>
                <w:kern w:val="0"/>
                <w:sz w:val="16"/>
                <w:szCs w:val="16"/>
                <w:lang w:bidi="bn-IN"/>
              </w:rPr>
              <w:t>s</w:t>
            </w:r>
            <w:r w:rsidRPr="00835FA6">
              <w:rPr>
                <w:rFonts w:eastAsia="Times New Roman" w:cs="Times New Roman"/>
                <w:kern w:val="0"/>
                <w:sz w:val="16"/>
                <w:szCs w:val="16"/>
                <w:lang w:bidi="bn-IN"/>
              </w:rPr>
              <w:t>hoz nyújtandó kompenzációs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tás</w:t>
            </w:r>
          </w:p>
        </w:tc>
        <w:tc>
          <w:tcPr>
            <w:tcW w:w="880" w:type="dxa"/>
            <w:tcBorders>
              <w:top w:val="single" w:sz="4" w:space="0" w:color="auto"/>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8 377 617</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573 381</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2 150 181</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474 126</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single" w:sz="4" w:space="0" w:color="auto"/>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10 527 797</w:t>
            </w:r>
          </w:p>
        </w:tc>
        <w:tc>
          <w:tcPr>
            <w:tcW w:w="880" w:type="dxa"/>
            <w:tcBorders>
              <w:top w:val="single" w:sz="4" w:space="0" w:color="auto"/>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1 047 507</w:t>
            </w:r>
          </w:p>
        </w:tc>
        <w:tc>
          <w:tcPr>
            <w:tcW w:w="990" w:type="dxa"/>
            <w:tcBorders>
              <w:top w:val="single" w:sz="4" w:space="0" w:color="auto"/>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11 575 304</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Kedvezőtlen adottságú területek támogatása (NVT)</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-36</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-14</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-16</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-51</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-11</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-51</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213</w:t>
            </w:r>
          </w:p>
        </w:tc>
        <w:tc>
          <w:tcPr>
            <w:tcW w:w="1650"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Natura 2000 gyepter</w:t>
            </w:r>
            <w:r w:rsidRPr="00835FA6">
              <w:rPr>
                <w:rFonts w:eastAsia="Times New Roman" w:cs="Times New Roman"/>
                <w:kern w:val="0"/>
                <w:sz w:val="16"/>
                <w:szCs w:val="16"/>
                <w:lang w:bidi="bn-IN"/>
              </w:rPr>
              <w:t>ü</w:t>
            </w:r>
            <w:r w:rsidRPr="00835FA6">
              <w:rPr>
                <w:rFonts w:eastAsia="Times New Roman" w:cs="Times New Roman"/>
                <w:kern w:val="0"/>
                <w:sz w:val="16"/>
                <w:szCs w:val="16"/>
                <w:lang w:bidi="bn-IN"/>
              </w:rPr>
              <w:t>leteken történő gazdá</w:t>
            </w:r>
            <w:r w:rsidRPr="00835FA6">
              <w:rPr>
                <w:rFonts w:eastAsia="Times New Roman" w:cs="Times New Roman"/>
                <w:kern w:val="0"/>
                <w:sz w:val="16"/>
                <w:szCs w:val="16"/>
                <w:lang w:bidi="bn-IN"/>
              </w:rPr>
              <w:t>l</w:t>
            </w:r>
            <w:r w:rsidRPr="00835FA6">
              <w:rPr>
                <w:rFonts w:eastAsia="Times New Roman" w:cs="Times New Roman"/>
                <w:kern w:val="0"/>
                <w:sz w:val="16"/>
                <w:szCs w:val="16"/>
                <w:lang w:bidi="bn-IN"/>
              </w:rPr>
              <w:t>kodáshoz nyújtandó kompenzációs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tás</w:t>
            </w:r>
          </w:p>
        </w:tc>
        <w:tc>
          <w:tcPr>
            <w:tcW w:w="3999"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Natura 2000 gyepterületeken történő gazdálkodáshoz nyújtandó kompenz</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ciós támogatás (Gyep)</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5 663 953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524 775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1 453 695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433 938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7 117 647</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958 713</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8 076 360</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val="restart"/>
            <w:tcBorders>
              <w:top w:val="nil"/>
              <w:left w:val="single" w:sz="8" w:space="0" w:color="auto"/>
              <w:bottom w:val="single" w:sz="4" w:space="0" w:color="000000"/>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214</w:t>
            </w:r>
          </w:p>
        </w:tc>
        <w:tc>
          <w:tcPr>
            <w:tcW w:w="1650" w:type="dxa"/>
            <w:vMerge w:val="restart"/>
            <w:tcBorders>
              <w:top w:val="nil"/>
              <w:left w:val="single" w:sz="8" w:space="0" w:color="auto"/>
              <w:bottom w:val="single" w:sz="4" w:space="0" w:color="000000"/>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Agrár-környezetgazdálkod</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si kifizetések</w:t>
            </w:r>
          </w:p>
        </w:tc>
        <w:tc>
          <w:tcPr>
            <w:tcW w:w="3999"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Agrár-környezetgazdálkodási kifizet</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sek (NVT)</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1 849 608</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1 777 075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72 533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516 845</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456 759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60 086</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2 366 453</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2 233 834</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132 619</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2 366 453</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Agrár-környezetgazdálkodási kifizet</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 xml:space="preserve">sek </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164 673 965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9 217 322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42 264 880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7 621 849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206 938 846</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16 839 171</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223 778 017</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Őshonos és veszélyeztetett mezőgazdasági állatfajták genetikai állományának tenyésztésben történő megő</w:t>
            </w:r>
            <w:r w:rsidRPr="00835FA6">
              <w:rPr>
                <w:rFonts w:eastAsia="Times New Roman" w:cs="Times New Roman"/>
                <w:kern w:val="0"/>
                <w:sz w:val="16"/>
                <w:szCs w:val="16"/>
                <w:lang w:bidi="bn-IN"/>
              </w:rPr>
              <w:t>r</w:t>
            </w:r>
            <w:r w:rsidRPr="00835FA6">
              <w:rPr>
                <w:rFonts w:eastAsia="Times New Roman" w:cs="Times New Roman"/>
                <w:kern w:val="0"/>
                <w:sz w:val="16"/>
                <w:szCs w:val="16"/>
                <w:lang w:bidi="bn-IN"/>
              </w:rPr>
              <w:t>zése</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1 017 034</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144 013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261 029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119 085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1 278 063</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263 097</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1 541 160</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215</w:t>
            </w:r>
          </w:p>
        </w:tc>
        <w:tc>
          <w:tcPr>
            <w:tcW w:w="1650"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Állatjóléti kifizet</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sek</w:t>
            </w:r>
          </w:p>
        </w:tc>
        <w:tc>
          <w:tcPr>
            <w:tcW w:w="3999"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tejágazat szerkezetátalakítását kísérő állatjóléti tám</w:t>
            </w:r>
            <w:r w:rsidRPr="00835FA6">
              <w:rPr>
                <w:rFonts w:eastAsia="Times New Roman" w:cs="Times New Roman"/>
                <w:kern w:val="0"/>
                <w:sz w:val="16"/>
                <w:szCs w:val="16"/>
                <w:lang w:bidi="bn-IN"/>
              </w:rPr>
              <w:t>o</w:t>
            </w:r>
            <w:r w:rsidRPr="00835FA6">
              <w:rPr>
                <w:rFonts w:eastAsia="Times New Roman" w:cs="Times New Roman"/>
                <w:kern w:val="0"/>
                <w:sz w:val="16"/>
                <w:szCs w:val="16"/>
                <w:lang w:bidi="bn-IN"/>
              </w:rPr>
              <w:t>gatás</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18 056 803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1 063 075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2 006 312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572 425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20 063 115</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1 635 500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21 698 615</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216</w:t>
            </w:r>
          </w:p>
        </w:tc>
        <w:tc>
          <w:tcPr>
            <w:tcW w:w="1650"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Nem termelő beruh</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zásoknak nyújtott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tás</w:t>
            </w:r>
          </w:p>
        </w:tc>
        <w:tc>
          <w:tcPr>
            <w:tcW w:w="3999"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Nem termelő mezőgazdasági beruházásokhoz nyú</w:t>
            </w:r>
            <w:r w:rsidRPr="00835FA6">
              <w:rPr>
                <w:rFonts w:eastAsia="Times New Roman" w:cs="Times New Roman"/>
                <w:kern w:val="0"/>
                <w:sz w:val="16"/>
                <w:szCs w:val="16"/>
                <w:lang w:bidi="bn-IN"/>
              </w:rPr>
              <w:t>j</w:t>
            </w:r>
            <w:r w:rsidRPr="00835FA6">
              <w:rPr>
                <w:rFonts w:eastAsia="Times New Roman" w:cs="Times New Roman"/>
                <w:kern w:val="0"/>
                <w:sz w:val="16"/>
                <w:szCs w:val="16"/>
                <w:lang w:bidi="bn-IN"/>
              </w:rPr>
              <w:t>tandó támogat</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sok</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490 664</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810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125 933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670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616 597</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1 481</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618 077</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val="restart"/>
            <w:tcBorders>
              <w:top w:val="nil"/>
              <w:left w:val="single" w:sz="8" w:space="0" w:color="auto"/>
              <w:bottom w:val="single" w:sz="4" w:space="0" w:color="000000"/>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221</w:t>
            </w:r>
          </w:p>
        </w:tc>
        <w:tc>
          <w:tcPr>
            <w:tcW w:w="1650" w:type="dxa"/>
            <w:vMerge w:val="restart"/>
            <w:tcBorders>
              <w:top w:val="nil"/>
              <w:left w:val="single" w:sz="8" w:space="0" w:color="auto"/>
              <w:bottom w:val="single" w:sz="4" w:space="0" w:color="000000"/>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mezőgazdasági földterület első erdős</w:t>
            </w:r>
            <w:r w:rsidRPr="00835FA6">
              <w:rPr>
                <w:rFonts w:eastAsia="Times New Roman" w:cs="Times New Roman"/>
                <w:kern w:val="0"/>
                <w:sz w:val="16"/>
                <w:szCs w:val="16"/>
                <w:lang w:bidi="bn-IN"/>
              </w:rPr>
              <w:t>í</w:t>
            </w:r>
            <w:r w:rsidRPr="00835FA6">
              <w:rPr>
                <w:rFonts w:eastAsia="Times New Roman" w:cs="Times New Roman"/>
                <w:kern w:val="0"/>
                <w:sz w:val="16"/>
                <w:szCs w:val="16"/>
                <w:lang w:bidi="bn-IN"/>
              </w:rPr>
              <w:t>tése</w:t>
            </w:r>
          </w:p>
        </w:tc>
        <w:tc>
          <w:tcPr>
            <w:tcW w:w="3999" w:type="dxa"/>
            <w:tcBorders>
              <w:top w:val="nil"/>
              <w:left w:val="single" w:sz="4" w:space="0" w:color="auto"/>
              <w:bottom w:val="nil"/>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Mezőgazdasági területek erdősítéséhez nyújtandó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 xml:space="preserve">tás </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3 212 778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135 782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825 308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112 278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4 038 086</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248 060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4 286 146</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single" w:sz="4" w:space="0" w:color="auto"/>
              <w:left w:val="single" w:sz="4" w:space="0" w:color="auto"/>
              <w:bottom w:val="nil"/>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Mezőgazdasági területek erdősítéséhez nyújtandó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tás (NVT)</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11 960 603</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11 284 059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676 544</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3 455 621</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2 896 184</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559 437</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15 416 224</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14 180 243</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1 235 981</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15 416 224</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222</w:t>
            </w:r>
          </w:p>
        </w:tc>
        <w:tc>
          <w:tcPr>
            <w:tcW w:w="1650"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Agrár-erdészeti ren</w:t>
            </w:r>
            <w:r w:rsidRPr="00835FA6">
              <w:rPr>
                <w:rFonts w:eastAsia="Times New Roman" w:cs="Times New Roman"/>
                <w:kern w:val="0"/>
                <w:sz w:val="16"/>
                <w:szCs w:val="16"/>
                <w:lang w:bidi="bn-IN"/>
              </w:rPr>
              <w:t>d</w:t>
            </w:r>
            <w:r w:rsidRPr="00835FA6">
              <w:rPr>
                <w:rFonts w:eastAsia="Times New Roman" w:cs="Times New Roman"/>
                <w:kern w:val="0"/>
                <w:sz w:val="16"/>
                <w:szCs w:val="16"/>
                <w:lang w:bidi="bn-IN"/>
              </w:rPr>
              <w:t>szerek első létrehoz</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sa mezőgazdasági földt</w:t>
            </w:r>
            <w:r w:rsidRPr="00835FA6">
              <w:rPr>
                <w:rFonts w:eastAsia="Times New Roman" w:cs="Times New Roman"/>
                <w:kern w:val="0"/>
                <w:sz w:val="16"/>
                <w:szCs w:val="16"/>
                <w:lang w:bidi="bn-IN"/>
              </w:rPr>
              <w:t>e</w:t>
            </w:r>
            <w:r w:rsidRPr="00835FA6">
              <w:rPr>
                <w:rFonts w:eastAsia="Times New Roman" w:cs="Times New Roman"/>
                <w:kern w:val="0"/>
                <w:sz w:val="16"/>
                <w:szCs w:val="16"/>
                <w:lang w:bidi="bn-IN"/>
              </w:rPr>
              <w:t>rül</w:t>
            </w:r>
            <w:r w:rsidRPr="00835FA6">
              <w:rPr>
                <w:rFonts w:eastAsia="Times New Roman" w:cs="Times New Roman"/>
                <w:kern w:val="0"/>
                <w:sz w:val="16"/>
                <w:szCs w:val="16"/>
                <w:lang w:bidi="bn-IN"/>
              </w:rPr>
              <w:t>e</w:t>
            </w:r>
            <w:r w:rsidRPr="00835FA6">
              <w:rPr>
                <w:rFonts w:eastAsia="Times New Roman" w:cs="Times New Roman"/>
                <w:kern w:val="0"/>
                <w:sz w:val="16"/>
                <w:szCs w:val="16"/>
                <w:lang w:bidi="bn-IN"/>
              </w:rPr>
              <w:t>teken</w:t>
            </w:r>
          </w:p>
        </w:tc>
        <w:tc>
          <w:tcPr>
            <w:tcW w:w="3999" w:type="dxa"/>
            <w:tcBorders>
              <w:top w:val="single" w:sz="4" w:space="0" w:color="auto"/>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Agrár-erdészeti rendszerek mezőgazdasági földterület</w:t>
            </w:r>
            <w:r w:rsidRPr="00835FA6">
              <w:rPr>
                <w:rFonts w:eastAsia="Times New Roman" w:cs="Times New Roman"/>
                <w:kern w:val="0"/>
                <w:sz w:val="16"/>
                <w:szCs w:val="16"/>
                <w:lang w:bidi="bn-IN"/>
              </w:rPr>
              <w:t>e</w:t>
            </w:r>
            <w:r w:rsidRPr="00835FA6">
              <w:rPr>
                <w:rFonts w:eastAsia="Times New Roman" w:cs="Times New Roman"/>
                <w:kern w:val="0"/>
                <w:sz w:val="16"/>
                <w:szCs w:val="16"/>
                <w:lang w:bidi="bn-IN"/>
              </w:rPr>
              <w:t>ken történő első létrehozásához nyújtandó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tás</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165 999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42 605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208 604</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208 604</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225</w:t>
            </w:r>
          </w:p>
        </w:tc>
        <w:tc>
          <w:tcPr>
            <w:tcW w:w="1650"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Erdő-környezetvédelmi kifiz</w:t>
            </w:r>
            <w:r w:rsidRPr="00835FA6">
              <w:rPr>
                <w:rFonts w:eastAsia="Times New Roman" w:cs="Times New Roman"/>
                <w:kern w:val="0"/>
                <w:sz w:val="16"/>
                <w:szCs w:val="16"/>
                <w:lang w:bidi="bn-IN"/>
              </w:rPr>
              <w:t>e</w:t>
            </w:r>
            <w:r w:rsidRPr="00835FA6">
              <w:rPr>
                <w:rFonts w:eastAsia="Times New Roman" w:cs="Times New Roman"/>
                <w:kern w:val="0"/>
                <w:sz w:val="16"/>
                <w:szCs w:val="16"/>
                <w:lang w:bidi="bn-IN"/>
              </w:rPr>
              <w:t>tések</w:t>
            </w:r>
          </w:p>
        </w:tc>
        <w:tc>
          <w:tcPr>
            <w:tcW w:w="3999"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Erdő-környezetvédelmi intézkedésekhez nyújtandó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tások</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412 081</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5 928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105 764</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4 902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517 845</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10 829</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528 674</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226</w:t>
            </w:r>
          </w:p>
        </w:tc>
        <w:tc>
          <w:tcPr>
            <w:tcW w:w="165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Erdészeti potenciál helyreállítása és me</w:t>
            </w:r>
            <w:r w:rsidRPr="00835FA6">
              <w:rPr>
                <w:rFonts w:eastAsia="Times New Roman" w:cs="Times New Roman"/>
                <w:kern w:val="0"/>
                <w:sz w:val="16"/>
                <w:szCs w:val="16"/>
                <w:lang w:bidi="bn-IN"/>
              </w:rPr>
              <w:t>g</w:t>
            </w:r>
            <w:r w:rsidRPr="00835FA6">
              <w:rPr>
                <w:rFonts w:eastAsia="Times New Roman" w:cs="Times New Roman"/>
                <w:kern w:val="0"/>
                <w:sz w:val="16"/>
                <w:szCs w:val="16"/>
                <w:lang w:bidi="bn-IN"/>
              </w:rPr>
              <w:t>előző intézked</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sek</w:t>
            </w:r>
          </w:p>
        </w:tc>
        <w:tc>
          <w:tcPr>
            <w:tcW w:w="3999"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Erdészeti potenciál helyreállítására nyújtandó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 xml:space="preserve">tások </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141 920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4 632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36 425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3 830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178 345</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8 462</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186 807</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tcBorders>
              <w:top w:val="nil"/>
              <w:left w:val="nil"/>
              <w:bottom w:val="single" w:sz="8"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227</w:t>
            </w:r>
          </w:p>
        </w:tc>
        <w:tc>
          <w:tcPr>
            <w:tcW w:w="1650" w:type="dxa"/>
            <w:tcBorders>
              <w:top w:val="nil"/>
              <w:left w:val="nil"/>
              <w:bottom w:val="single" w:sz="8"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Erdőterületeket érintő, nem term</w:t>
            </w:r>
            <w:r w:rsidRPr="00835FA6">
              <w:rPr>
                <w:rFonts w:eastAsia="Times New Roman" w:cs="Times New Roman"/>
                <w:kern w:val="0"/>
                <w:sz w:val="16"/>
                <w:szCs w:val="16"/>
                <w:lang w:bidi="bn-IN"/>
              </w:rPr>
              <w:t>e</w:t>
            </w:r>
            <w:r w:rsidRPr="00835FA6">
              <w:rPr>
                <w:rFonts w:eastAsia="Times New Roman" w:cs="Times New Roman"/>
                <w:kern w:val="0"/>
                <w:sz w:val="16"/>
                <w:szCs w:val="16"/>
                <w:lang w:bidi="bn-IN"/>
              </w:rPr>
              <w:t>lő jellegű beruházások</w:t>
            </w:r>
          </w:p>
        </w:tc>
        <w:tc>
          <w:tcPr>
            <w:tcW w:w="3999" w:type="dxa"/>
            <w:tcBorders>
              <w:top w:val="nil"/>
              <w:left w:val="nil"/>
              <w:bottom w:val="single" w:sz="8"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Erdőszerkezet átalakításához nyújtandó támogat</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sok</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519 503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16 965</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133 334</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14 029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652 837</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30 994</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683 831</w:t>
            </w:r>
          </w:p>
        </w:tc>
      </w:tr>
      <w:tr w:rsidR="0057601B" w:rsidRPr="00835FA6" w:rsidTr="005D21B4">
        <w:trPr>
          <w:jc w:val="center"/>
        </w:trPr>
        <w:tc>
          <w:tcPr>
            <w:tcW w:w="6529" w:type="dxa"/>
            <w:gridSpan w:val="4"/>
            <w:tcBorders>
              <w:top w:val="single" w:sz="8" w:space="0" w:color="auto"/>
              <w:left w:val="single" w:sz="8" w:space="0" w:color="auto"/>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lef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II. tengely: A környezet és a vidék állapotának javítása, fejlesztése összesen</w:t>
            </w:r>
          </w:p>
        </w:tc>
        <w:tc>
          <w:tcPr>
            <w:tcW w:w="880" w:type="dxa"/>
            <w:tcBorders>
              <w:top w:val="single" w:sz="8" w:space="0" w:color="auto"/>
              <w:left w:val="single" w:sz="8" w:space="0" w:color="auto"/>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13 810 175</w:t>
            </w:r>
          </w:p>
        </w:tc>
        <w:tc>
          <w:tcPr>
            <w:tcW w:w="99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215 793 438</w:t>
            </w:r>
          </w:p>
        </w:tc>
        <w:tc>
          <w:tcPr>
            <w:tcW w:w="880" w:type="dxa"/>
            <w:tcBorders>
              <w:top w:val="single" w:sz="8" w:space="0" w:color="auto"/>
              <w:left w:val="nil"/>
              <w:bottom w:val="single" w:sz="8" w:space="0" w:color="auto"/>
              <w:right w:val="single" w:sz="8"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12 435 737</w:t>
            </w:r>
          </w:p>
        </w:tc>
        <w:tc>
          <w:tcPr>
            <w:tcW w:w="88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3 972 451</w:t>
            </w:r>
          </w:p>
        </w:tc>
        <w:tc>
          <w:tcPr>
            <w:tcW w:w="99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52 758 410</w:t>
            </w:r>
          </w:p>
        </w:tc>
        <w:tc>
          <w:tcPr>
            <w:tcW w:w="880" w:type="dxa"/>
            <w:tcBorders>
              <w:top w:val="single" w:sz="8" w:space="0" w:color="auto"/>
              <w:left w:val="nil"/>
              <w:bottom w:val="single" w:sz="8" w:space="0" w:color="auto"/>
              <w:right w:val="single" w:sz="8"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9 976 637</w:t>
            </w:r>
          </w:p>
        </w:tc>
        <w:tc>
          <w:tcPr>
            <w:tcW w:w="88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17 782 626</w:t>
            </w:r>
          </w:p>
        </w:tc>
        <w:tc>
          <w:tcPr>
            <w:tcW w:w="99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268 551 847</w:t>
            </w:r>
          </w:p>
        </w:tc>
        <w:tc>
          <w:tcPr>
            <w:tcW w:w="880" w:type="dxa"/>
            <w:tcBorders>
              <w:top w:val="single" w:sz="8" w:space="0" w:color="auto"/>
              <w:left w:val="nil"/>
              <w:bottom w:val="single" w:sz="8" w:space="0" w:color="auto"/>
              <w:right w:val="nil"/>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22 412 374</w:t>
            </w:r>
          </w:p>
        </w:tc>
        <w:tc>
          <w:tcPr>
            <w:tcW w:w="990" w:type="dxa"/>
            <w:tcBorders>
              <w:top w:val="single" w:sz="8" w:space="0" w:color="auto"/>
              <w:left w:val="single" w:sz="8" w:space="0" w:color="auto"/>
              <w:bottom w:val="single" w:sz="8" w:space="0" w:color="auto"/>
              <w:right w:val="single" w:sz="8"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290 964 221</w:t>
            </w:r>
          </w:p>
        </w:tc>
      </w:tr>
      <w:tr w:rsidR="0057601B" w:rsidRPr="00835FA6" w:rsidTr="005D21B4">
        <w:trPr>
          <w:jc w:val="center"/>
        </w:trPr>
        <w:tc>
          <w:tcPr>
            <w:tcW w:w="440" w:type="dxa"/>
            <w:vMerge w:val="restart"/>
            <w:tcBorders>
              <w:top w:val="nil"/>
              <w:left w:val="single" w:sz="8" w:space="0" w:color="auto"/>
              <w:bottom w:val="single" w:sz="8" w:space="0" w:color="000000"/>
              <w:right w:val="single" w:sz="8" w:space="0" w:color="auto"/>
            </w:tcBorders>
            <w:shd w:val="clear" w:color="auto" w:fill="FFFFFF"/>
            <w:textDirection w:val="btLr"/>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III. tengely: Az életminőség javít</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sa vidéki területeken, és a diverz</w:t>
            </w:r>
            <w:r w:rsidRPr="00835FA6">
              <w:rPr>
                <w:rFonts w:eastAsia="Times New Roman" w:cs="Times New Roman"/>
                <w:kern w:val="0"/>
                <w:sz w:val="16"/>
                <w:szCs w:val="16"/>
                <w:lang w:bidi="bn-IN"/>
              </w:rPr>
              <w:t>i</w:t>
            </w:r>
            <w:r w:rsidRPr="00835FA6">
              <w:rPr>
                <w:rFonts w:eastAsia="Times New Roman" w:cs="Times New Roman"/>
                <w:kern w:val="0"/>
                <w:sz w:val="16"/>
                <w:szCs w:val="16"/>
                <w:lang w:bidi="bn-IN"/>
              </w:rPr>
              <w:t>fikáció ös</w:t>
            </w:r>
            <w:r w:rsidRPr="00835FA6">
              <w:rPr>
                <w:rFonts w:eastAsia="Times New Roman" w:cs="Times New Roman"/>
                <w:kern w:val="0"/>
                <w:sz w:val="16"/>
                <w:szCs w:val="16"/>
                <w:lang w:bidi="bn-IN"/>
              </w:rPr>
              <w:t>z</w:t>
            </w:r>
            <w:r w:rsidRPr="00835FA6">
              <w:rPr>
                <w:rFonts w:eastAsia="Times New Roman" w:cs="Times New Roman"/>
                <w:kern w:val="0"/>
                <w:sz w:val="16"/>
                <w:szCs w:val="16"/>
                <w:lang w:bidi="bn-IN"/>
              </w:rPr>
              <w:t>tönzése</w:t>
            </w:r>
          </w:p>
        </w:tc>
        <w:tc>
          <w:tcPr>
            <w:tcW w:w="440" w:type="dxa"/>
            <w:tcBorders>
              <w:top w:val="single" w:sz="4" w:space="0" w:color="auto"/>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312</w:t>
            </w:r>
          </w:p>
        </w:tc>
        <w:tc>
          <w:tcPr>
            <w:tcW w:w="165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Mikrovállalkozások létrehozásának és fejlesztésének támog</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tása</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 xml:space="preserve">A </w:t>
            </w:r>
            <w:proofErr w:type="spellStart"/>
            <w:r w:rsidRPr="00835FA6">
              <w:rPr>
                <w:rFonts w:eastAsia="Times New Roman" w:cs="Times New Roman"/>
                <w:kern w:val="0"/>
                <w:sz w:val="16"/>
                <w:szCs w:val="16"/>
                <w:lang w:bidi="bn-IN"/>
              </w:rPr>
              <w:t>mikrovállalkozások</w:t>
            </w:r>
            <w:proofErr w:type="spellEnd"/>
            <w:r w:rsidRPr="00835FA6">
              <w:rPr>
                <w:rFonts w:eastAsia="Times New Roman" w:cs="Times New Roman"/>
                <w:kern w:val="0"/>
                <w:sz w:val="16"/>
                <w:szCs w:val="16"/>
                <w:lang w:bidi="bn-IN"/>
              </w:rPr>
              <w:t xml:space="preserve"> létrehozására és fejlesztésére nyú</w:t>
            </w:r>
            <w:r w:rsidRPr="00835FA6">
              <w:rPr>
                <w:rFonts w:eastAsia="Times New Roman" w:cs="Times New Roman"/>
                <w:kern w:val="0"/>
                <w:sz w:val="16"/>
                <w:szCs w:val="16"/>
                <w:lang w:bidi="bn-IN"/>
              </w:rPr>
              <w:t>j</w:t>
            </w:r>
            <w:r w:rsidRPr="00835FA6">
              <w:rPr>
                <w:rFonts w:eastAsia="Times New Roman" w:cs="Times New Roman"/>
                <w:kern w:val="0"/>
                <w:sz w:val="16"/>
                <w:szCs w:val="16"/>
                <w:lang w:bidi="bn-IN"/>
              </w:rPr>
              <w:t>tandó támogatások</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5 527 282</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258 216</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1 854 440</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258 504</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single" w:sz="4" w:space="0" w:color="auto"/>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7 381 722</w:t>
            </w:r>
          </w:p>
        </w:tc>
        <w:tc>
          <w:tcPr>
            <w:tcW w:w="880" w:type="dxa"/>
            <w:tcBorders>
              <w:top w:val="single" w:sz="4" w:space="0" w:color="auto"/>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516 721</w:t>
            </w:r>
          </w:p>
        </w:tc>
        <w:tc>
          <w:tcPr>
            <w:tcW w:w="990" w:type="dxa"/>
            <w:tcBorders>
              <w:top w:val="single" w:sz="4" w:space="0" w:color="auto"/>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7 898 443</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313</w:t>
            </w:r>
          </w:p>
        </w:tc>
        <w:tc>
          <w:tcPr>
            <w:tcW w:w="165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turisztikai tevéken</w:t>
            </w:r>
            <w:r w:rsidRPr="00835FA6">
              <w:rPr>
                <w:rFonts w:eastAsia="Times New Roman" w:cs="Times New Roman"/>
                <w:kern w:val="0"/>
                <w:sz w:val="16"/>
                <w:szCs w:val="16"/>
                <w:lang w:bidi="bn-IN"/>
              </w:rPr>
              <w:t>y</w:t>
            </w:r>
            <w:r w:rsidRPr="00835FA6">
              <w:rPr>
                <w:rFonts w:eastAsia="Times New Roman" w:cs="Times New Roman"/>
                <w:kern w:val="0"/>
                <w:sz w:val="16"/>
                <w:szCs w:val="16"/>
                <w:lang w:bidi="bn-IN"/>
              </w:rPr>
              <w:t>ségek ösztönzése</w:t>
            </w: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Turisztikai tevékenységek ösztönzéséhez nyújtandó tám</w:t>
            </w:r>
            <w:r w:rsidRPr="00835FA6">
              <w:rPr>
                <w:rFonts w:eastAsia="Times New Roman" w:cs="Times New Roman"/>
                <w:kern w:val="0"/>
                <w:sz w:val="16"/>
                <w:szCs w:val="16"/>
                <w:lang w:bidi="bn-IN"/>
              </w:rPr>
              <w:t>o</w:t>
            </w:r>
            <w:r w:rsidRPr="00835FA6">
              <w:rPr>
                <w:rFonts w:eastAsia="Times New Roman" w:cs="Times New Roman"/>
                <w:kern w:val="0"/>
                <w:sz w:val="16"/>
                <w:szCs w:val="16"/>
                <w:lang w:bidi="bn-IN"/>
              </w:rPr>
              <w:t>gat</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sok</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5 609 933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304 009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1 882 170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304 347</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7 492 102</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608 356</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8 100 458</w:t>
            </w:r>
          </w:p>
        </w:tc>
      </w:tr>
      <w:tr w:rsidR="0057601B" w:rsidRPr="00835FA6" w:rsidTr="005D21B4">
        <w:trPr>
          <w:cantSplit/>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val="restart"/>
            <w:tcBorders>
              <w:top w:val="nil"/>
              <w:left w:val="single" w:sz="8" w:space="0" w:color="auto"/>
              <w:bottom w:val="single" w:sz="4" w:space="0" w:color="000000"/>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321</w:t>
            </w:r>
          </w:p>
        </w:tc>
        <w:tc>
          <w:tcPr>
            <w:tcW w:w="1650" w:type="dxa"/>
            <w:vMerge w:val="restart"/>
            <w:tcBorders>
              <w:top w:val="nil"/>
              <w:left w:val="single" w:sz="8" w:space="0" w:color="auto"/>
              <w:bottom w:val="single" w:sz="4" w:space="0" w:color="000000"/>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vidéki gazdaság és a lakosság számára nyújtott alapszolgált</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tások</w:t>
            </w: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vidéki gazdaság és lakosság számára nyújtott alapszo</w:t>
            </w:r>
            <w:r w:rsidRPr="00835FA6">
              <w:rPr>
                <w:rFonts w:eastAsia="Times New Roman" w:cs="Times New Roman"/>
                <w:kern w:val="0"/>
                <w:sz w:val="16"/>
                <w:szCs w:val="16"/>
                <w:lang w:bidi="bn-IN"/>
              </w:rPr>
              <w:t>l</w:t>
            </w:r>
            <w:r w:rsidRPr="00835FA6">
              <w:rPr>
                <w:rFonts w:eastAsia="Times New Roman" w:cs="Times New Roman"/>
                <w:kern w:val="0"/>
                <w:sz w:val="16"/>
                <w:szCs w:val="16"/>
                <w:lang w:bidi="bn-IN"/>
              </w:rPr>
              <w:t>gáltatások körében az integrált közösségi és szolgá</w:t>
            </w:r>
            <w:r w:rsidRPr="00835FA6">
              <w:rPr>
                <w:rFonts w:eastAsia="Times New Roman" w:cs="Times New Roman"/>
                <w:kern w:val="0"/>
                <w:sz w:val="16"/>
                <w:szCs w:val="16"/>
                <w:lang w:bidi="bn-IN"/>
              </w:rPr>
              <w:t>l</w:t>
            </w:r>
            <w:r w:rsidRPr="00835FA6">
              <w:rPr>
                <w:rFonts w:eastAsia="Times New Roman" w:cs="Times New Roman"/>
                <w:kern w:val="0"/>
                <w:sz w:val="16"/>
                <w:szCs w:val="16"/>
                <w:lang w:bidi="bn-IN"/>
              </w:rPr>
              <w:t>tató tér kialakítására és működtetésére igénybe vehető tám</w:t>
            </w:r>
            <w:r w:rsidRPr="00835FA6">
              <w:rPr>
                <w:rFonts w:eastAsia="Times New Roman" w:cs="Times New Roman"/>
                <w:kern w:val="0"/>
                <w:sz w:val="16"/>
                <w:szCs w:val="16"/>
                <w:lang w:bidi="bn-IN"/>
              </w:rPr>
              <w:t>o</w:t>
            </w:r>
            <w:r w:rsidRPr="00835FA6">
              <w:rPr>
                <w:rFonts w:eastAsia="Times New Roman" w:cs="Times New Roman"/>
                <w:kern w:val="0"/>
                <w:sz w:val="16"/>
                <w:szCs w:val="16"/>
                <w:lang w:bidi="bn-IN"/>
              </w:rPr>
              <w:t>gatások (IKSZT)</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11 199 970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125 420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3 757 663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125 560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14 957 633</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250 980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15 208 613</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vidéki gazdaság és lakosság számára nyújtott alapszo</w:t>
            </w:r>
            <w:r w:rsidRPr="00835FA6">
              <w:rPr>
                <w:rFonts w:eastAsia="Times New Roman" w:cs="Times New Roman"/>
                <w:kern w:val="0"/>
                <w:sz w:val="16"/>
                <w:szCs w:val="16"/>
                <w:lang w:bidi="bn-IN"/>
              </w:rPr>
              <w:t>l</w:t>
            </w:r>
            <w:r w:rsidRPr="00835FA6">
              <w:rPr>
                <w:rFonts w:eastAsia="Times New Roman" w:cs="Times New Roman"/>
                <w:kern w:val="0"/>
                <w:sz w:val="16"/>
                <w:szCs w:val="16"/>
                <w:lang w:bidi="bn-IN"/>
              </w:rPr>
              <w:t xml:space="preserve">gáltatások körében a kistérségi közlekedési szolgáltatások </w:t>
            </w:r>
            <w:r w:rsidRPr="00835FA6">
              <w:rPr>
                <w:rFonts w:eastAsia="Times New Roman" w:cs="Times New Roman"/>
                <w:kern w:val="0"/>
                <w:sz w:val="16"/>
                <w:szCs w:val="16"/>
                <w:lang w:bidi="bn-IN"/>
              </w:rPr>
              <w:lastRenderedPageBreak/>
              <w:t>fejlesztésére igénybe vehető támogat</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sok ("Tanya busz")</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lastRenderedPageBreak/>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83 319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29 899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27 962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29 933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111 281</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59 832</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171 113</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322</w:t>
            </w:r>
          </w:p>
        </w:tc>
        <w:tc>
          <w:tcPr>
            <w:tcW w:w="165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Falumegújítás és -fejlesztés</w:t>
            </w: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 xml:space="preserve">Falumegújításra és </w:t>
            </w:r>
            <w:proofErr w:type="spellStart"/>
            <w:r w:rsidRPr="00835FA6">
              <w:rPr>
                <w:rFonts w:eastAsia="Times New Roman" w:cs="Times New Roman"/>
                <w:kern w:val="0"/>
                <w:sz w:val="16"/>
                <w:szCs w:val="16"/>
                <w:lang w:bidi="bn-IN"/>
              </w:rPr>
              <w:t>-fejlesztésre</w:t>
            </w:r>
            <w:proofErr w:type="spellEnd"/>
            <w:r w:rsidRPr="00835FA6">
              <w:rPr>
                <w:rFonts w:eastAsia="Times New Roman" w:cs="Times New Roman"/>
                <w:kern w:val="0"/>
                <w:sz w:val="16"/>
                <w:szCs w:val="16"/>
                <w:lang w:bidi="bn-IN"/>
              </w:rPr>
              <w:t xml:space="preserve"> igénybe vehető támogat</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sok</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12 565 532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313 053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4 215 819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313 402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16 781 351</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626 455</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17 407 806</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323</w:t>
            </w:r>
          </w:p>
        </w:tc>
        <w:tc>
          <w:tcPr>
            <w:tcW w:w="165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vidéki örökség megőrzése és fenntar</w:t>
            </w:r>
            <w:r w:rsidRPr="00835FA6">
              <w:rPr>
                <w:rFonts w:eastAsia="Times New Roman" w:cs="Times New Roman"/>
                <w:kern w:val="0"/>
                <w:sz w:val="16"/>
                <w:szCs w:val="16"/>
                <w:lang w:bidi="bn-IN"/>
              </w:rPr>
              <w:t>t</w:t>
            </w:r>
            <w:r w:rsidRPr="00835FA6">
              <w:rPr>
                <w:rFonts w:eastAsia="Times New Roman" w:cs="Times New Roman"/>
                <w:kern w:val="0"/>
                <w:sz w:val="16"/>
                <w:szCs w:val="16"/>
                <w:lang w:bidi="bn-IN"/>
              </w:rPr>
              <w:t>ható fejles</w:t>
            </w:r>
            <w:r w:rsidRPr="00835FA6">
              <w:rPr>
                <w:rFonts w:eastAsia="Times New Roman" w:cs="Times New Roman"/>
                <w:kern w:val="0"/>
                <w:sz w:val="16"/>
                <w:szCs w:val="16"/>
                <w:lang w:bidi="bn-IN"/>
              </w:rPr>
              <w:t>z</w:t>
            </w:r>
            <w:r w:rsidRPr="00835FA6">
              <w:rPr>
                <w:rFonts w:eastAsia="Times New Roman" w:cs="Times New Roman"/>
                <w:kern w:val="0"/>
                <w:sz w:val="16"/>
                <w:szCs w:val="16"/>
                <w:lang w:bidi="bn-IN"/>
              </w:rPr>
              <w:t>tése</w:t>
            </w: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vidéki örökség megőrzéséhez igénybe vehető támogat</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sok</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7 454 633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220 437</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2 501 080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220 683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9 955 712</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441 120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10 396 833</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val="restart"/>
            <w:tcBorders>
              <w:top w:val="nil"/>
              <w:left w:val="single" w:sz="8" w:space="0" w:color="auto"/>
              <w:bottom w:val="single" w:sz="8" w:space="0" w:color="000000"/>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341</w:t>
            </w:r>
          </w:p>
        </w:tc>
        <w:tc>
          <w:tcPr>
            <w:tcW w:w="1650" w:type="dxa"/>
            <w:vMerge w:val="restart"/>
            <w:tcBorders>
              <w:top w:val="nil"/>
              <w:left w:val="single" w:sz="8" w:space="0" w:color="auto"/>
              <w:bottom w:val="single" w:sz="8" w:space="0" w:color="000000"/>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Készségek elsajátít</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sa, ösztönzés és végreha</w:t>
            </w:r>
            <w:r w:rsidRPr="00835FA6">
              <w:rPr>
                <w:rFonts w:eastAsia="Times New Roman" w:cs="Times New Roman"/>
                <w:kern w:val="0"/>
                <w:sz w:val="16"/>
                <w:szCs w:val="16"/>
                <w:lang w:bidi="bn-IN"/>
              </w:rPr>
              <w:t>j</w:t>
            </w:r>
            <w:r w:rsidRPr="00835FA6">
              <w:rPr>
                <w:rFonts w:eastAsia="Times New Roman" w:cs="Times New Roman"/>
                <w:kern w:val="0"/>
                <w:sz w:val="16"/>
                <w:szCs w:val="16"/>
                <w:lang w:bidi="bn-IN"/>
              </w:rPr>
              <w:t>tás</w:t>
            </w:r>
          </w:p>
        </w:tc>
        <w:tc>
          <w:tcPr>
            <w:tcW w:w="3999" w:type="dxa"/>
            <w:tcBorders>
              <w:top w:val="nil"/>
              <w:left w:val="single" w:sz="4" w:space="0" w:color="auto"/>
              <w:bottom w:val="single" w:sz="4" w:space="0" w:color="auto"/>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helyi Vidékfejlesztési Közösségek és a LEADER helyi akciócs</w:t>
            </w:r>
            <w:r w:rsidRPr="00835FA6">
              <w:rPr>
                <w:rFonts w:eastAsia="Times New Roman" w:cs="Times New Roman"/>
                <w:kern w:val="0"/>
                <w:sz w:val="16"/>
                <w:szCs w:val="16"/>
                <w:lang w:bidi="bn-IN"/>
              </w:rPr>
              <w:t>o</w:t>
            </w:r>
            <w:r w:rsidRPr="00835FA6">
              <w:rPr>
                <w:rFonts w:eastAsia="Times New Roman" w:cs="Times New Roman"/>
                <w:kern w:val="0"/>
                <w:sz w:val="16"/>
                <w:szCs w:val="16"/>
                <w:lang w:bidi="bn-IN"/>
              </w:rPr>
              <w:t>portok finanszírozása (59. cikk)</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4 589 899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230 272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1 542 654</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230 546</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6 132 554</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460 818</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6 593 372</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3999" w:type="dxa"/>
            <w:tcBorders>
              <w:top w:val="nil"/>
              <w:left w:val="single" w:sz="4" w:space="0" w:color="auto"/>
              <w:bottom w:val="nil"/>
              <w:right w:val="single" w:sz="4"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Készségek elsajátítására, ösztönzésére és végrehajt</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sára igénybe vehető támogatás (HVI)</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7 203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15 741</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2 591</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15 758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9 794</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31 499</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41 293</w:t>
            </w:r>
          </w:p>
        </w:tc>
      </w:tr>
      <w:tr w:rsidR="0057601B" w:rsidRPr="00835FA6" w:rsidTr="005D21B4">
        <w:trPr>
          <w:jc w:val="center"/>
        </w:trPr>
        <w:tc>
          <w:tcPr>
            <w:tcW w:w="6529" w:type="dxa"/>
            <w:gridSpan w:val="4"/>
            <w:tcBorders>
              <w:top w:val="single" w:sz="8" w:space="0" w:color="auto"/>
              <w:left w:val="single" w:sz="8" w:space="0" w:color="auto"/>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lef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A III. tengely: Az életminőség javítása vidéki területeken, és a diverzifikáció ösztönz</w:t>
            </w:r>
            <w:r w:rsidRPr="00835FA6">
              <w:rPr>
                <w:rFonts w:eastAsia="Times New Roman" w:cs="Times New Roman"/>
                <w:b/>
                <w:bCs/>
                <w:color w:val="000000"/>
                <w:kern w:val="0"/>
                <w:sz w:val="16"/>
                <w:szCs w:val="16"/>
                <w:lang w:bidi="bn-IN"/>
              </w:rPr>
              <w:t>é</w:t>
            </w:r>
            <w:r w:rsidRPr="00835FA6">
              <w:rPr>
                <w:rFonts w:eastAsia="Times New Roman" w:cs="Times New Roman"/>
                <w:b/>
                <w:bCs/>
                <w:color w:val="000000"/>
                <w:kern w:val="0"/>
                <w:sz w:val="16"/>
                <w:szCs w:val="16"/>
                <w:lang w:bidi="bn-IN"/>
              </w:rPr>
              <w:t>se</w:t>
            </w:r>
          </w:p>
        </w:tc>
        <w:tc>
          <w:tcPr>
            <w:tcW w:w="880" w:type="dxa"/>
            <w:tcBorders>
              <w:top w:val="single" w:sz="8" w:space="0" w:color="auto"/>
              <w:left w:val="single" w:sz="8" w:space="0" w:color="auto"/>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0</w:t>
            </w:r>
          </w:p>
        </w:tc>
        <w:tc>
          <w:tcPr>
            <w:tcW w:w="99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47 037 771</w:t>
            </w:r>
          </w:p>
        </w:tc>
        <w:tc>
          <w:tcPr>
            <w:tcW w:w="880" w:type="dxa"/>
            <w:tcBorders>
              <w:top w:val="single" w:sz="8" w:space="0" w:color="auto"/>
              <w:left w:val="nil"/>
              <w:bottom w:val="single" w:sz="8" w:space="0" w:color="auto"/>
              <w:right w:val="single" w:sz="8"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1 497 047</w:t>
            </w:r>
          </w:p>
        </w:tc>
        <w:tc>
          <w:tcPr>
            <w:tcW w:w="88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0</w:t>
            </w:r>
          </w:p>
        </w:tc>
        <w:tc>
          <w:tcPr>
            <w:tcW w:w="99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15 784 379</w:t>
            </w:r>
          </w:p>
        </w:tc>
        <w:tc>
          <w:tcPr>
            <w:tcW w:w="880" w:type="dxa"/>
            <w:tcBorders>
              <w:top w:val="single" w:sz="8" w:space="0" w:color="auto"/>
              <w:left w:val="nil"/>
              <w:bottom w:val="single" w:sz="8" w:space="0" w:color="auto"/>
              <w:right w:val="single" w:sz="8"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1 498 733</w:t>
            </w:r>
          </w:p>
        </w:tc>
        <w:tc>
          <w:tcPr>
            <w:tcW w:w="88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0</w:t>
            </w:r>
          </w:p>
        </w:tc>
        <w:tc>
          <w:tcPr>
            <w:tcW w:w="99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62 822 150</w:t>
            </w:r>
          </w:p>
        </w:tc>
        <w:tc>
          <w:tcPr>
            <w:tcW w:w="880" w:type="dxa"/>
            <w:tcBorders>
              <w:top w:val="single" w:sz="8" w:space="0" w:color="auto"/>
              <w:left w:val="nil"/>
              <w:bottom w:val="single" w:sz="8" w:space="0" w:color="auto"/>
              <w:right w:val="nil"/>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2 995 781</w:t>
            </w:r>
          </w:p>
        </w:tc>
        <w:tc>
          <w:tcPr>
            <w:tcW w:w="990" w:type="dxa"/>
            <w:tcBorders>
              <w:top w:val="single" w:sz="8" w:space="0" w:color="auto"/>
              <w:left w:val="single" w:sz="8" w:space="0" w:color="auto"/>
              <w:bottom w:val="single" w:sz="8" w:space="0" w:color="auto"/>
              <w:right w:val="single" w:sz="8"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65 817 930</w:t>
            </w:r>
          </w:p>
        </w:tc>
      </w:tr>
      <w:tr w:rsidR="0057601B" w:rsidRPr="00835FA6" w:rsidTr="005D21B4">
        <w:trPr>
          <w:jc w:val="center"/>
        </w:trPr>
        <w:tc>
          <w:tcPr>
            <w:tcW w:w="440" w:type="dxa"/>
            <w:vMerge w:val="restart"/>
            <w:tcBorders>
              <w:top w:val="nil"/>
              <w:left w:val="single" w:sz="8" w:space="0" w:color="auto"/>
              <w:bottom w:val="single" w:sz="8" w:space="0" w:color="000000"/>
              <w:right w:val="single" w:sz="8" w:space="0" w:color="auto"/>
            </w:tcBorders>
            <w:shd w:val="clear" w:color="auto" w:fill="FFFFFF"/>
            <w:textDirection w:val="btLr"/>
            <w:vAlign w:val="center"/>
          </w:tcPr>
          <w:p w:rsidR="0057601B" w:rsidRPr="00835FA6" w:rsidRDefault="0057601B" w:rsidP="00256642">
            <w:pPr>
              <w:keepNext/>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EMVA IV. te</w:t>
            </w:r>
            <w:r w:rsidRPr="00835FA6">
              <w:rPr>
                <w:rFonts w:eastAsia="Times New Roman" w:cs="Times New Roman"/>
                <w:kern w:val="0"/>
                <w:sz w:val="16"/>
                <w:szCs w:val="16"/>
                <w:lang w:bidi="bn-IN"/>
              </w:rPr>
              <w:t>n</w:t>
            </w:r>
            <w:r w:rsidRPr="00835FA6">
              <w:rPr>
                <w:rFonts w:eastAsia="Times New Roman" w:cs="Times New Roman"/>
                <w:kern w:val="0"/>
                <w:sz w:val="16"/>
                <w:szCs w:val="16"/>
                <w:lang w:bidi="bn-IN"/>
              </w:rPr>
              <w:t>gely: LEADER</w:t>
            </w: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256642">
            <w:pPr>
              <w:keepNext/>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411</w:t>
            </w:r>
          </w:p>
        </w:tc>
        <w:tc>
          <w:tcPr>
            <w:tcW w:w="1650" w:type="dxa"/>
            <w:vMerge w:val="restart"/>
            <w:tcBorders>
              <w:top w:val="nil"/>
              <w:left w:val="single" w:sz="8" w:space="0" w:color="auto"/>
              <w:bottom w:val="single" w:sz="4" w:space="0" w:color="000000"/>
              <w:right w:val="single" w:sz="8" w:space="0" w:color="auto"/>
            </w:tcBorders>
            <w:shd w:val="clear" w:color="auto" w:fill="FFFFFF"/>
            <w:vAlign w:val="center"/>
          </w:tcPr>
          <w:p w:rsidR="0057601B" w:rsidRPr="00835FA6" w:rsidRDefault="0057601B" w:rsidP="00256642">
            <w:pPr>
              <w:keepNext/>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helyi fejlesztési stratégiák megvalósít</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sa</w:t>
            </w:r>
          </w:p>
        </w:tc>
        <w:tc>
          <w:tcPr>
            <w:tcW w:w="3999" w:type="dxa"/>
            <w:tcBorders>
              <w:top w:val="nil"/>
              <w:left w:val="nil"/>
              <w:bottom w:val="single" w:sz="4" w:space="0" w:color="auto"/>
              <w:right w:val="single" w:sz="8" w:space="0" w:color="auto"/>
            </w:tcBorders>
            <w:shd w:val="clear" w:color="auto" w:fill="auto"/>
            <w:vAlign w:val="center"/>
          </w:tcPr>
          <w:p w:rsidR="0057601B" w:rsidRPr="00835FA6" w:rsidRDefault="0057601B" w:rsidP="00256642">
            <w:pPr>
              <w:keepNext/>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Helyi fejlesztési stratégiák végrehajtása, Versenyképe</w:t>
            </w:r>
            <w:r w:rsidRPr="00835FA6">
              <w:rPr>
                <w:rFonts w:eastAsia="Times New Roman" w:cs="Times New Roman"/>
                <w:kern w:val="0"/>
                <w:sz w:val="16"/>
                <w:szCs w:val="16"/>
                <w:lang w:bidi="bn-IN"/>
              </w:rPr>
              <w:t>s</w:t>
            </w:r>
            <w:r w:rsidRPr="00835FA6">
              <w:rPr>
                <w:rFonts w:eastAsia="Times New Roman" w:cs="Times New Roman"/>
                <w:kern w:val="0"/>
                <w:sz w:val="16"/>
                <w:szCs w:val="16"/>
                <w:lang w:bidi="bn-IN"/>
              </w:rPr>
              <w:t>ség</w:t>
            </w:r>
          </w:p>
        </w:tc>
        <w:tc>
          <w:tcPr>
            <w:tcW w:w="880" w:type="dxa"/>
            <w:tcBorders>
              <w:top w:val="single" w:sz="4" w:space="0" w:color="auto"/>
              <w:left w:val="nil"/>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515 002</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12 536</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130 740</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10 306</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single" w:sz="4" w:space="0" w:color="auto"/>
              <w:left w:val="nil"/>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645 742</w:t>
            </w:r>
          </w:p>
        </w:tc>
        <w:tc>
          <w:tcPr>
            <w:tcW w:w="880" w:type="dxa"/>
            <w:tcBorders>
              <w:top w:val="single" w:sz="4" w:space="0" w:color="auto"/>
              <w:left w:val="nil"/>
              <w:bottom w:val="single" w:sz="4" w:space="0" w:color="auto"/>
              <w:right w:val="nil"/>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22 842</w:t>
            </w:r>
          </w:p>
        </w:tc>
        <w:tc>
          <w:tcPr>
            <w:tcW w:w="990" w:type="dxa"/>
            <w:tcBorders>
              <w:top w:val="single" w:sz="4" w:space="0" w:color="auto"/>
              <w:left w:val="single" w:sz="8" w:space="0" w:color="auto"/>
              <w:bottom w:val="single" w:sz="4" w:space="0" w:color="auto"/>
              <w:right w:val="single" w:sz="8"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668 584</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256642">
            <w:pPr>
              <w:keepNext/>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256642">
            <w:pPr>
              <w:keepNext/>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412</w:t>
            </w: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256642">
            <w:pPr>
              <w:keepNext/>
              <w:suppressAutoHyphens w:val="0"/>
              <w:spacing w:after="0"/>
              <w:jc w:val="left"/>
              <w:rPr>
                <w:rFonts w:eastAsia="Times New Roman" w:cs="Times New Roman"/>
                <w:kern w:val="0"/>
                <w:sz w:val="16"/>
                <w:szCs w:val="16"/>
                <w:lang w:bidi="bn-IN"/>
              </w:rPr>
            </w:pPr>
          </w:p>
        </w:tc>
        <w:tc>
          <w:tcPr>
            <w:tcW w:w="3999" w:type="dxa"/>
            <w:tcBorders>
              <w:top w:val="nil"/>
              <w:left w:val="nil"/>
              <w:bottom w:val="single" w:sz="4" w:space="0" w:color="auto"/>
              <w:right w:val="single" w:sz="8" w:space="0" w:color="auto"/>
            </w:tcBorders>
            <w:shd w:val="clear" w:color="auto" w:fill="auto"/>
            <w:vAlign w:val="center"/>
          </w:tcPr>
          <w:p w:rsidR="0057601B" w:rsidRPr="00835FA6" w:rsidRDefault="0057601B" w:rsidP="00256642">
            <w:pPr>
              <w:keepNext/>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Helyi fejlesztési stratégiák végrehajtása, Körny</w:t>
            </w:r>
            <w:r w:rsidRPr="00835FA6">
              <w:rPr>
                <w:rFonts w:eastAsia="Times New Roman" w:cs="Times New Roman"/>
                <w:kern w:val="0"/>
                <w:sz w:val="16"/>
                <w:szCs w:val="16"/>
                <w:lang w:bidi="bn-IN"/>
              </w:rPr>
              <w:t>e</w:t>
            </w:r>
            <w:r w:rsidRPr="00835FA6">
              <w:rPr>
                <w:rFonts w:eastAsia="Times New Roman" w:cs="Times New Roman"/>
                <w:kern w:val="0"/>
                <w:sz w:val="16"/>
                <w:szCs w:val="16"/>
                <w:lang w:bidi="bn-IN"/>
              </w:rPr>
              <w:t>zet/földgazdálkodás</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127 820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32 449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160 268</w:t>
            </w:r>
          </w:p>
        </w:tc>
        <w:tc>
          <w:tcPr>
            <w:tcW w:w="880" w:type="dxa"/>
            <w:tcBorders>
              <w:top w:val="nil"/>
              <w:left w:val="nil"/>
              <w:bottom w:val="single" w:sz="4" w:space="0" w:color="auto"/>
              <w:right w:val="nil"/>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160 268</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256642">
            <w:pPr>
              <w:keepNext/>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256642">
            <w:pPr>
              <w:keepNext/>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413</w:t>
            </w:r>
          </w:p>
        </w:tc>
        <w:tc>
          <w:tcPr>
            <w:tcW w:w="1650" w:type="dxa"/>
            <w:vMerge/>
            <w:tcBorders>
              <w:top w:val="nil"/>
              <w:left w:val="single" w:sz="8" w:space="0" w:color="auto"/>
              <w:bottom w:val="single" w:sz="4" w:space="0" w:color="000000"/>
              <w:right w:val="single" w:sz="8" w:space="0" w:color="auto"/>
            </w:tcBorders>
            <w:vAlign w:val="center"/>
          </w:tcPr>
          <w:p w:rsidR="0057601B" w:rsidRPr="00835FA6" w:rsidRDefault="0057601B" w:rsidP="00256642">
            <w:pPr>
              <w:keepNext/>
              <w:suppressAutoHyphens w:val="0"/>
              <w:spacing w:after="0"/>
              <w:jc w:val="left"/>
              <w:rPr>
                <w:rFonts w:eastAsia="Times New Roman" w:cs="Times New Roman"/>
                <w:kern w:val="0"/>
                <w:sz w:val="16"/>
                <w:szCs w:val="16"/>
                <w:lang w:bidi="bn-IN"/>
              </w:rPr>
            </w:pPr>
          </w:p>
        </w:tc>
        <w:tc>
          <w:tcPr>
            <w:tcW w:w="3999" w:type="dxa"/>
            <w:tcBorders>
              <w:top w:val="nil"/>
              <w:left w:val="nil"/>
              <w:bottom w:val="single" w:sz="4" w:space="0" w:color="auto"/>
              <w:right w:val="single" w:sz="8" w:space="0" w:color="auto"/>
            </w:tcBorders>
            <w:shd w:val="clear" w:color="auto" w:fill="auto"/>
            <w:vAlign w:val="center"/>
          </w:tcPr>
          <w:p w:rsidR="0057601B" w:rsidRPr="00835FA6" w:rsidRDefault="0057601B" w:rsidP="00256642">
            <w:pPr>
              <w:keepNext/>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Helyi fejlesztési stratégiák végrehajtása, Életmin</w:t>
            </w:r>
            <w:r w:rsidRPr="00835FA6">
              <w:rPr>
                <w:rFonts w:eastAsia="Times New Roman" w:cs="Times New Roman"/>
                <w:kern w:val="0"/>
                <w:sz w:val="16"/>
                <w:szCs w:val="16"/>
                <w:lang w:bidi="bn-IN"/>
              </w:rPr>
              <w:t>ő</w:t>
            </w:r>
            <w:r w:rsidRPr="00835FA6">
              <w:rPr>
                <w:rFonts w:eastAsia="Times New Roman" w:cs="Times New Roman"/>
                <w:kern w:val="0"/>
                <w:sz w:val="16"/>
                <w:szCs w:val="16"/>
                <w:lang w:bidi="bn-IN"/>
              </w:rPr>
              <w:t>ség/diverzifikáció</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4 418 640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337 693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1 121 728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277 612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5 540 368</w:t>
            </w:r>
          </w:p>
        </w:tc>
        <w:tc>
          <w:tcPr>
            <w:tcW w:w="880" w:type="dxa"/>
            <w:tcBorders>
              <w:top w:val="nil"/>
              <w:left w:val="nil"/>
              <w:bottom w:val="single" w:sz="4" w:space="0" w:color="auto"/>
              <w:right w:val="nil"/>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615 304</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6 155 672</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256642">
            <w:pPr>
              <w:keepNext/>
              <w:suppressAutoHyphens w:val="0"/>
              <w:spacing w:after="0"/>
              <w:jc w:val="left"/>
              <w:rPr>
                <w:rFonts w:eastAsia="Times New Roman" w:cs="Times New Roman"/>
                <w:kern w:val="0"/>
                <w:sz w:val="16"/>
                <w:szCs w:val="16"/>
                <w:lang w:bidi="bn-IN"/>
              </w:rPr>
            </w:pPr>
          </w:p>
        </w:tc>
        <w:tc>
          <w:tcPr>
            <w:tcW w:w="440" w:type="dxa"/>
            <w:tcBorders>
              <w:top w:val="nil"/>
              <w:left w:val="nil"/>
              <w:bottom w:val="single" w:sz="4" w:space="0" w:color="auto"/>
              <w:right w:val="single" w:sz="8" w:space="0" w:color="auto"/>
            </w:tcBorders>
            <w:shd w:val="clear" w:color="auto" w:fill="FFFFFF"/>
            <w:vAlign w:val="center"/>
          </w:tcPr>
          <w:p w:rsidR="0057601B" w:rsidRPr="00835FA6" w:rsidRDefault="0057601B" w:rsidP="00256642">
            <w:pPr>
              <w:keepNext/>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421</w:t>
            </w:r>
          </w:p>
        </w:tc>
        <w:tc>
          <w:tcPr>
            <w:tcW w:w="1650" w:type="dxa"/>
            <w:tcBorders>
              <w:top w:val="nil"/>
              <w:left w:val="nil"/>
              <w:bottom w:val="single" w:sz="4" w:space="0" w:color="auto"/>
              <w:right w:val="single" w:sz="8" w:space="0" w:color="auto"/>
            </w:tcBorders>
            <w:shd w:val="clear" w:color="auto" w:fill="FFFFFF"/>
            <w:vAlign w:val="center"/>
          </w:tcPr>
          <w:p w:rsidR="0057601B" w:rsidRPr="00835FA6" w:rsidRDefault="0057601B" w:rsidP="00256642">
            <w:pPr>
              <w:keepNext/>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Térségek közötti és nemzetközi együttm</w:t>
            </w:r>
            <w:r w:rsidRPr="00835FA6">
              <w:rPr>
                <w:rFonts w:eastAsia="Times New Roman" w:cs="Times New Roman"/>
                <w:kern w:val="0"/>
                <w:sz w:val="16"/>
                <w:szCs w:val="16"/>
                <w:lang w:bidi="bn-IN"/>
              </w:rPr>
              <w:t>ű</w:t>
            </w:r>
            <w:r w:rsidRPr="00835FA6">
              <w:rPr>
                <w:rFonts w:eastAsia="Times New Roman" w:cs="Times New Roman"/>
                <w:kern w:val="0"/>
                <w:sz w:val="16"/>
                <w:szCs w:val="16"/>
                <w:lang w:bidi="bn-IN"/>
              </w:rPr>
              <w:t>ködések</w:t>
            </w:r>
          </w:p>
        </w:tc>
        <w:tc>
          <w:tcPr>
            <w:tcW w:w="3999" w:type="dxa"/>
            <w:tcBorders>
              <w:top w:val="nil"/>
              <w:left w:val="nil"/>
              <w:bottom w:val="single" w:sz="4" w:space="0" w:color="auto"/>
              <w:right w:val="single" w:sz="8" w:space="0" w:color="auto"/>
            </w:tcBorders>
            <w:shd w:val="clear" w:color="auto" w:fill="auto"/>
            <w:vAlign w:val="center"/>
          </w:tcPr>
          <w:p w:rsidR="0057601B" w:rsidRPr="00835FA6" w:rsidRDefault="0057601B" w:rsidP="00256642">
            <w:pPr>
              <w:keepNext/>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Együttműködési projektek végrehajt</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sa</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455 990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50 716</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115 759</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41 693</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571 749</w:t>
            </w:r>
          </w:p>
        </w:tc>
        <w:tc>
          <w:tcPr>
            <w:tcW w:w="880" w:type="dxa"/>
            <w:tcBorders>
              <w:top w:val="nil"/>
              <w:left w:val="nil"/>
              <w:bottom w:val="single" w:sz="4" w:space="0" w:color="auto"/>
              <w:right w:val="nil"/>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92 409</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664 158</w:t>
            </w:r>
          </w:p>
        </w:tc>
      </w:tr>
      <w:tr w:rsidR="0057601B" w:rsidRPr="00835FA6" w:rsidTr="005D21B4">
        <w:trPr>
          <w:jc w:val="center"/>
        </w:trPr>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256642">
            <w:pPr>
              <w:keepNext/>
              <w:suppressAutoHyphens w:val="0"/>
              <w:spacing w:after="0"/>
              <w:jc w:val="left"/>
              <w:rPr>
                <w:rFonts w:eastAsia="Times New Roman" w:cs="Times New Roman"/>
                <w:kern w:val="0"/>
                <w:sz w:val="16"/>
                <w:szCs w:val="16"/>
                <w:lang w:bidi="bn-IN"/>
              </w:rPr>
            </w:pPr>
          </w:p>
        </w:tc>
        <w:tc>
          <w:tcPr>
            <w:tcW w:w="440" w:type="dxa"/>
            <w:tcBorders>
              <w:top w:val="nil"/>
              <w:left w:val="nil"/>
              <w:bottom w:val="single" w:sz="8" w:space="0" w:color="auto"/>
              <w:right w:val="single" w:sz="8" w:space="0" w:color="auto"/>
            </w:tcBorders>
            <w:shd w:val="clear" w:color="auto" w:fill="FFFFFF"/>
            <w:vAlign w:val="center"/>
          </w:tcPr>
          <w:p w:rsidR="0057601B" w:rsidRPr="00835FA6" w:rsidRDefault="0057601B" w:rsidP="00256642">
            <w:pPr>
              <w:keepNext/>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431</w:t>
            </w:r>
          </w:p>
        </w:tc>
        <w:tc>
          <w:tcPr>
            <w:tcW w:w="1650" w:type="dxa"/>
            <w:tcBorders>
              <w:top w:val="nil"/>
              <w:left w:val="nil"/>
              <w:bottom w:val="single" w:sz="8" w:space="0" w:color="auto"/>
              <w:right w:val="single" w:sz="8" w:space="0" w:color="auto"/>
            </w:tcBorders>
            <w:shd w:val="clear" w:color="auto" w:fill="FFFFFF"/>
            <w:vAlign w:val="center"/>
          </w:tcPr>
          <w:p w:rsidR="0057601B" w:rsidRPr="00835FA6" w:rsidRDefault="0057601B" w:rsidP="00256642">
            <w:pPr>
              <w:keepNext/>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helyi akciócs</w:t>
            </w:r>
            <w:r w:rsidRPr="00835FA6">
              <w:rPr>
                <w:rFonts w:eastAsia="Times New Roman" w:cs="Times New Roman"/>
                <w:kern w:val="0"/>
                <w:sz w:val="16"/>
                <w:szCs w:val="16"/>
                <w:lang w:bidi="bn-IN"/>
              </w:rPr>
              <w:t>o</w:t>
            </w:r>
            <w:r w:rsidRPr="00835FA6">
              <w:rPr>
                <w:rFonts w:eastAsia="Times New Roman" w:cs="Times New Roman"/>
                <w:kern w:val="0"/>
                <w:sz w:val="16"/>
                <w:szCs w:val="16"/>
                <w:lang w:bidi="bn-IN"/>
              </w:rPr>
              <w:t>port működtetése, készs</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gek elsaját</w:t>
            </w:r>
            <w:r w:rsidRPr="00835FA6">
              <w:rPr>
                <w:rFonts w:eastAsia="Times New Roman" w:cs="Times New Roman"/>
                <w:kern w:val="0"/>
                <w:sz w:val="16"/>
                <w:szCs w:val="16"/>
                <w:lang w:bidi="bn-IN"/>
              </w:rPr>
              <w:t>í</w:t>
            </w:r>
            <w:r w:rsidRPr="00835FA6">
              <w:rPr>
                <w:rFonts w:eastAsia="Times New Roman" w:cs="Times New Roman"/>
                <w:kern w:val="0"/>
                <w:sz w:val="16"/>
                <w:szCs w:val="16"/>
                <w:lang w:bidi="bn-IN"/>
              </w:rPr>
              <w:t>tása, a térség élé</w:t>
            </w:r>
            <w:r w:rsidRPr="00835FA6">
              <w:rPr>
                <w:rFonts w:eastAsia="Times New Roman" w:cs="Times New Roman"/>
                <w:kern w:val="0"/>
                <w:sz w:val="16"/>
                <w:szCs w:val="16"/>
                <w:lang w:bidi="bn-IN"/>
              </w:rPr>
              <w:t>n</w:t>
            </w:r>
            <w:r w:rsidRPr="00835FA6">
              <w:rPr>
                <w:rFonts w:eastAsia="Times New Roman" w:cs="Times New Roman"/>
                <w:kern w:val="0"/>
                <w:sz w:val="16"/>
                <w:szCs w:val="16"/>
                <w:lang w:bidi="bn-IN"/>
              </w:rPr>
              <w:t>kítése</w:t>
            </w:r>
          </w:p>
        </w:tc>
        <w:tc>
          <w:tcPr>
            <w:tcW w:w="3999" w:type="dxa"/>
            <w:tcBorders>
              <w:top w:val="nil"/>
              <w:left w:val="nil"/>
              <w:bottom w:val="single" w:sz="8" w:space="0" w:color="auto"/>
              <w:right w:val="single" w:sz="8" w:space="0" w:color="auto"/>
            </w:tcBorders>
            <w:shd w:val="clear" w:color="auto" w:fill="auto"/>
            <w:vAlign w:val="center"/>
          </w:tcPr>
          <w:p w:rsidR="0057601B" w:rsidRPr="00835FA6" w:rsidRDefault="0057601B" w:rsidP="00256642">
            <w:pPr>
              <w:keepNext/>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A helyi akciócsoport működtetése, készségek elsajátít</w:t>
            </w:r>
            <w:r w:rsidRPr="00835FA6">
              <w:rPr>
                <w:rFonts w:eastAsia="Times New Roman" w:cs="Times New Roman"/>
                <w:kern w:val="0"/>
                <w:sz w:val="16"/>
                <w:szCs w:val="16"/>
                <w:lang w:bidi="bn-IN"/>
              </w:rPr>
              <w:t>á</w:t>
            </w:r>
            <w:r w:rsidRPr="00835FA6">
              <w:rPr>
                <w:rFonts w:eastAsia="Times New Roman" w:cs="Times New Roman"/>
                <w:kern w:val="0"/>
                <w:sz w:val="16"/>
                <w:szCs w:val="16"/>
                <w:lang w:bidi="bn-IN"/>
              </w:rPr>
              <w:t>sa, a térség élénkítése támogatás</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2 626 177</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152 482</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-654 808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23 344</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1 971 369</w:t>
            </w:r>
          </w:p>
        </w:tc>
        <w:tc>
          <w:tcPr>
            <w:tcW w:w="880" w:type="dxa"/>
            <w:tcBorders>
              <w:top w:val="nil"/>
              <w:left w:val="nil"/>
              <w:bottom w:val="single" w:sz="4" w:space="0" w:color="auto"/>
              <w:right w:val="nil"/>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175 826</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256642">
            <w:pPr>
              <w:keepNext/>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2 147 195</w:t>
            </w:r>
          </w:p>
        </w:tc>
      </w:tr>
      <w:tr w:rsidR="0057601B" w:rsidRPr="00835FA6" w:rsidTr="005D21B4">
        <w:trPr>
          <w:jc w:val="center"/>
        </w:trPr>
        <w:tc>
          <w:tcPr>
            <w:tcW w:w="6529" w:type="dxa"/>
            <w:gridSpan w:val="4"/>
            <w:tcBorders>
              <w:top w:val="single" w:sz="8" w:space="0" w:color="auto"/>
              <w:left w:val="single" w:sz="8" w:space="0" w:color="auto"/>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lef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IV. tengely: LEADER összesen</w:t>
            </w:r>
          </w:p>
        </w:tc>
        <w:tc>
          <w:tcPr>
            <w:tcW w:w="880" w:type="dxa"/>
            <w:tcBorders>
              <w:top w:val="single" w:sz="8" w:space="0" w:color="auto"/>
              <w:left w:val="single" w:sz="8" w:space="0" w:color="auto"/>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0</w:t>
            </w:r>
          </w:p>
        </w:tc>
        <w:tc>
          <w:tcPr>
            <w:tcW w:w="99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8 143 629</w:t>
            </w:r>
          </w:p>
        </w:tc>
        <w:tc>
          <w:tcPr>
            <w:tcW w:w="880" w:type="dxa"/>
            <w:tcBorders>
              <w:top w:val="single" w:sz="8" w:space="0" w:color="auto"/>
              <w:left w:val="nil"/>
              <w:bottom w:val="single" w:sz="8" w:space="0" w:color="auto"/>
              <w:right w:val="single" w:sz="8"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553 427</w:t>
            </w:r>
          </w:p>
        </w:tc>
        <w:tc>
          <w:tcPr>
            <w:tcW w:w="88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0</w:t>
            </w:r>
          </w:p>
        </w:tc>
        <w:tc>
          <w:tcPr>
            <w:tcW w:w="99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745 867</w:t>
            </w:r>
          </w:p>
        </w:tc>
        <w:tc>
          <w:tcPr>
            <w:tcW w:w="880" w:type="dxa"/>
            <w:tcBorders>
              <w:top w:val="single" w:sz="8" w:space="0" w:color="auto"/>
              <w:left w:val="nil"/>
              <w:bottom w:val="single" w:sz="8" w:space="0" w:color="auto"/>
              <w:right w:val="single" w:sz="8"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352 954</w:t>
            </w:r>
          </w:p>
        </w:tc>
        <w:tc>
          <w:tcPr>
            <w:tcW w:w="88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0</w:t>
            </w:r>
          </w:p>
        </w:tc>
        <w:tc>
          <w:tcPr>
            <w:tcW w:w="99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8 889 496</w:t>
            </w:r>
          </w:p>
        </w:tc>
        <w:tc>
          <w:tcPr>
            <w:tcW w:w="880" w:type="dxa"/>
            <w:tcBorders>
              <w:top w:val="single" w:sz="8" w:space="0" w:color="auto"/>
              <w:left w:val="nil"/>
              <w:bottom w:val="single" w:sz="8" w:space="0" w:color="auto"/>
              <w:right w:val="nil"/>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906 381</w:t>
            </w:r>
          </w:p>
        </w:tc>
        <w:tc>
          <w:tcPr>
            <w:tcW w:w="990" w:type="dxa"/>
            <w:tcBorders>
              <w:top w:val="single" w:sz="8" w:space="0" w:color="auto"/>
              <w:left w:val="single" w:sz="8" w:space="0" w:color="auto"/>
              <w:bottom w:val="single" w:sz="8" w:space="0" w:color="auto"/>
              <w:right w:val="single" w:sz="8"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9 795 877</w:t>
            </w:r>
          </w:p>
        </w:tc>
      </w:tr>
      <w:tr w:rsidR="0057601B" w:rsidRPr="00835FA6" w:rsidTr="005D21B4">
        <w:trPr>
          <w:jc w:val="center"/>
        </w:trPr>
        <w:tc>
          <w:tcPr>
            <w:tcW w:w="440" w:type="dxa"/>
            <w:vMerge w:val="restart"/>
            <w:tcBorders>
              <w:top w:val="nil"/>
              <w:left w:val="single" w:sz="8" w:space="0" w:color="auto"/>
              <w:bottom w:val="nil"/>
              <w:right w:val="single" w:sz="8" w:space="0" w:color="auto"/>
            </w:tcBorders>
            <w:shd w:val="clear" w:color="auto" w:fill="FFFFFF"/>
            <w:textDirection w:val="btLr"/>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TS</w:t>
            </w:r>
          </w:p>
        </w:tc>
        <w:tc>
          <w:tcPr>
            <w:tcW w:w="440" w:type="dxa"/>
            <w:vMerge w:val="restart"/>
            <w:tcBorders>
              <w:top w:val="nil"/>
              <w:left w:val="single" w:sz="8" w:space="0" w:color="auto"/>
              <w:bottom w:val="single" w:sz="8" w:space="0" w:color="000000"/>
              <w:right w:val="single" w:sz="8" w:space="0" w:color="auto"/>
            </w:tcBorders>
            <w:shd w:val="clear" w:color="auto" w:fill="FFFFFF"/>
            <w:vAlign w:val="center"/>
          </w:tcPr>
          <w:p w:rsidR="0057601B" w:rsidRPr="00835FA6" w:rsidRDefault="0057601B" w:rsidP="0057601B">
            <w:pPr>
              <w:suppressAutoHyphens w:val="0"/>
              <w:spacing w:after="0"/>
              <w:jc w:val="center"/>
              <w:rPr>
                <w:rFonts w:eastAsia="Times New Roman" w:cs="Times New Roman"/>
                <w:kern w:val="0"/>
                <w:sz w:val="16"/>
                <w:szCs w:val="16"/>
                <w:lang w:bidi="bn-IN"/>
              </w:rPr>
            </w:pPr>
            <w:r w:rsidRPr="00835FA6">
              <w:rPr>
                <w:rFonts w:eastAsia="Times New Roman" w:cs="Times New Roman"/>
                <w:kern w:val="0"/>
                <w:sz w:val="16"/>
                <w:szCs w:val="16"/>
                <w:lang w:bidi="bn-IN"/>
              </w:rPr>
              <w:t>511</w:t>
            </w:r>
          </w:p>
        </w:tc>
        <w:tc>
          <w:tcPr>
            <w:tcW w:w="1650" w:type="dxa"/>
            <w:tcBorders>
              <w:top w:val="nil"/>
              <w:left w:val="nil"/>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3. tevékenység</w:t>
            </w:r>
          </w:p>
        </w:tc>
        <w:tc>
          <w:tcPr>
            <w:tcW w:w="3999"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Értékelés, információnyújtás, a nyilvánosság folyam</w:t>
            </w:r>
            <w:r w:rsidRPr="00835FA6">
              <w:rPr>
                <w:rFonts w:eastAsia="Times New Roman" w:cs="Times New Roman"/>
                <w:kern w:val="0"/>
                <w:sz w:val="16"/>
                <w:szCs w:val="16"/>
                <w:lang w:bidi="bn-IN"/>
              </w:rPr>
              <w:t>a</w:t>
            </w:r>
            <w:r w:rsidRPr="00835FA6">
              <w:rPr>
                <w:rFonts w:eastAsia="Times New Roman" w:cs="Times New Roman"/>
                <w:kern w:val="0"/>
                <w:sz w:val="16"/>
                <w:szCs w:val="16"/>
                <w:lang w:bidi="bn-IN"/>
              </w:rPr>
              <w:t>tos tájékoztatása a pályázható intézkedésekről és a</w:t>
            </w:r>
            <w:r w:rsidR="00DB7B5A">
              <w:rPr>
                <w:rFonts w:eastAsia="Times New Roman" w:cs="Times New Roman"/>
                <w:kern w:val="0"/>
                <w:sz w:val="16"/>
                <w:szCs w:val="16"/>
                <w:lang w:bidi="bn-IN"/>
              </w:rPr>
              <w:t xml:space="preserve"> </w:t>
            </w:r>
            <w:r w:rsidRPr="00835FA6">
              <w:rPr>
                <w:rFonts w:eastAsia="Times New Roman" w:cs="Times New Roman"/>
                <w:kern w:val="0"/>
                <w:sz w:val="16"/>
                <w:szCs w:val="16"/>
                <w:lang w:bidi="bn-IN"/>
              </w:rPr>
              <w:t>P</w:t>
            </w:r>
            <w:r w:rsidR="00DB7B5A">
              <w:rPr>
                <w:rFonts w:eastAsia="Times New Roman" w:cs="Times New Roman"/>
                <w:kern w:val="0"/>
                <w:sz w:val="16"/>
                <w:szCs w:val="16"/>
                <w:lang w:bidi="bn-IN"/>
              </w:rPr>
              <w:t>rogram</w:t>
            </w:r>
            <w:r w:rsidRPr="00835FA6">
              <w:rPr>
                <w:rFonts w:eastAsia="Times New Roman" w:cs="Times New Roman"/>
                <w:kern w:val="0"/>
                <w:sz w:val="16"/>
                <w:szCs w:val="16"/>
                <w:lang w:bidi="bn-IN"/>
              </w:rPr>
              <w:t xml:space="preserve"> ere</w:t>
            </w:r>
            <w:r w:rsidRPr="00835FA6">
              <w:rPr>
                <w:rFonts w:eastAsia="Times New Roman" w:cs="Times New Roman"/>
                <w:kern w:val="0"/>
                <w:sz w:val="16"/>
                <w:szCs w:val="16"/>
                <w:lang w:bidi="bn-IN"/>
              </w:rPr>
              <w:t>d</w:t>
            </w:r>
            <w:r w:rsidRPr="00835FA6">
              <w:rPr>
                <w:rFonts w:eastAsia="Times New Roman" w:cs="Times New Roman"/>
                <w:kern w:val="0"/>
                <w:sz w:val="16"/>
                <w:szCs w:val="16"/>
                <w:lang w:bidi="bn-IN"/>
              </w:rPr>
              <w:t>ményeiről</w:t>
            </w:r>
          </w:p>
        </w:tc>
        <w:tc>
          <w:tcPr>
            <w:tcW w:w="880" w:type="dxa"/>
            <w:tcBorders>
              <w:top w:val="single" w:sz="4" w:space="0" w:color="auto"/>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248 946</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87 684</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single" w:sz="4" w:space="0" w:color="auto"/>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single" w:sz="4" w:space="0" w:color="auto"/>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336 630</w:t>
            </w:r>
          </w:p>
        </w:tc>
        <w:tc>
          <w:tcPr>
            <w:tcW w:w="880" w:type="dxa"/>
            <w:tcBorders>
              <w:top w:val="single" w:sz="4" w:space="0" w:color="auto"/>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single" w:sz="4" w:space="0" w:color="auto"/>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336 630</w:t>
            </w:r>
          </w:p>
        </w:tc>
      </w:tr>
      <w:tr w:rsidR="0057601B" w:rsidRPr="00835FA6" w:rsidTr="005D21B4">
        <w:trPr>
          <w:jc w:val="center"/>
        </w:trPr>
        <w:tc>
          <w:tcPr>
            <w:tcW w:w="440" w:type="dxa"/>
            <w:vMerge/>
            <w:tcBorders>
              <w:top w:val="nil"/>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1. tevékenység</w:t>
            </w:r>
          </w:p>
        </w:tc>
        <w:tc>
          <w:tcPr>
            <w:tcW w:w="3999" w:type="dxa"/>
            <w:tcBorders>
              <w:top w:val="nil"/>
              <w:left w:val="nil"/>
              <w:bottom w:val="single" w:sz="4"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Magyar Nemzeti Vidéki Hálózat</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292 818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103 137</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395 954</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395 954</w:t>
            </w:r>
          </w:p>
        </w:tc>
      </w:tr>
      <w:tr w:rsidR="0057601B" w:rsidRPr="00835FA6" w:rsidTr="005D21B4">
        <w:trPr>
          <w:jc w:val="center"/>
        </w:trPr>
        <w:tc>
          <w:tcPr>
            <w:tcW w:w="440" w:type="dxa"/>
            <w:vMerge/>
            <w:tcBorders>
              <w:top w:val="nil"/>
              <w:left w:val="single" w:sz="8" w:space="0" w:color="auto"/>
              <w:bottom w:val="nil"/>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440" w:type="dxa"/>
            <w:vMerge/>
            <w:tcBorders>
              <w:top w:val="nil"/>
              <w:left w:val="single" w:sz="8" w:space="0" w:color="auto"/>
              <w:bottom w:val="single" w:sz="8" w:space="0" w:color="000000"/>
              <w:right w:val="single" w:sz="8" w:space="0" w:color="auto"/>
            </w:tcBorders>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1650" w:type="dxa"/>
            <w:tcBorders>
              <w:top w:val="nil"/>
              <w:left w:val="nil"/>
              <w:bottom w:val="single" w:sz="8"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2. tevékenység</w:t>
            </w:r>
          </w:p>
        </w:tc>
        <w:tc>
          <w:tcPr>
            <w:tcW w:w="3999" w:type="dxa"/>
            <w:tcBorders>
              <w:top w:val="nil"/>
              <w:left w:val="nil"/>
              <w:bottom w:val="single" w:sz="8" w:space="0" w:color="auto"/>
              <w:right w:val="single" w:sz="8" w:space="0" w:color="auto"/>
            </w:tcBorders>
            <w:shd w:val="clear" w:color="auto" w:fill="auto"/>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P</w:t>
            </w:r>
            <w:r w:rsidR="00DB7B5A">
              <w:rPr>
                <w:rFonts w:eastAsia="Times New Roman" w:cs="Times New Roman"/>
                <w:kern w:val="0"/>
                <w:sz w:val="16"/>
                <w:szCs w:val="16"/>
                <w:lang w:bidi="bn-IN"/>
              </w:rPr>
              <w:t>rogram</w:t>
            </w:r>
            <w:r w:rsidRPr="00835FA6">
              <w:rPr>
                <w:rFonts w:eastAsia="Times New Roman" w:cs="Times New Roman"/>
                <w:kern w:val="0"/>
                <w:sz w:val="16"/>
                <w:szCs w:val="16"/>
                <w:lang w:bidi="bn-IN"/>
              </w:rPr>
              <w:t xml:space="preserve"> tevékenységei előkészítésének, nyomon követés</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nek és ellenőrzés</w:t>
            </w:r>
            <w:r w:rsidRPr="00835FA6">
              <w:rPr>
                <w:rFonts w:eastAsia="Times New Roman" w:cs="Times New Roman"/>
                <w:kern w:val="0"/>
                <w:sz w:val="16"/>
                <w:szCs w:val="16"/>
                <w:lang w:bidi="bn-IN"/>
              </w:rPr>
              <w:t>é</w:t>
            </w:r>
            <w:r w:rsidRPr="00835FA6">
              <w:rPr>
                <w:rFonts w:eastAsia="Times New Roman" w:cs="Times New Roman"/>
                <w:kern w:val="0"/>
                <w:sz w:val="16"/>
                <w:szCs w:val="16"/>
                <w:lang w:bidi="bn-IN"/>
              </w:rPr>
              <w:t>nek támogatása</w:t>
            </w:r>
          </w:p>
        </w:tc>
        <w:tc>
          <w:tcPr>
            <w:tcW w:w="88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10 294 668</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3 626 000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880" w:type="dxa"/>
            <w:tcBorders>
              <w:top w:val="nil"/>
              <w:left w:val="single" w:sz="8" w:space="0" w:color="auto"/>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nil"/>
              <w:bottom w:val="single" w:sz="4" w:space="0" w:color="auto"/>
              <w:right w:val="single" w:sz="4"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13 920 668</w:t>
            </w:r>
          </w:p>
        </w:tc>
        <w:tc>
          <w:tcPr>
            <w:tcW w:w="880" w:type="dxa"/>
            <w:tcBorders>
              <w:top w:val="nil"/>
              <w:left w:val="nil"/>
              <w:bottom w:val="single" w:sz="4" w:space="0" w:color="auto"/>
              <w:right w:val="nil"/>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0</w:t>
            </w:r>
          </w:p>
        </w:tc>
        <w:tc>
          <w:tcPr>
            <w:tcW w:w="990" w:type="dxa"/>
            <w:tcBorders>
              <w:top w:val="nil"/>
              <w:left w:val="single" w:sz="8" w:space="0" w:color="auto"/>
              <w:bottom w:val="single" w:sz="4" w:space="0" w:color="auto"/>
              <w:right w:val="single" w:sz="8" w:space="0" w:color="auto"/>
            </w:tcBorders>
            <w:shd w:val="clear" w:color="auto" w:fill="FFFFFF"/>
            <w:vAlign w:val="center"/>
          </w:tcPr>
          <w:p w:rsidR="0057601B" w:rsidRPr="00835FA6" w:rsidRDefault="0057601B" w:rsidP="0057601B">
            <w:pPr>
              <w:suppressAutoHyphens w:val="0"/>
              <w:spacing w:after="0"/>
              <w:jc w:val="right"/>
              <w:rPr>
                <w:rFonts w:eastAsia="Times New Roman" w:cs="Times New Roman"/>
                <w:kern w:val="0"/>
                <w:sz w:val="16"/>
                <w:szCs w:val="16"/>
                <w:lang w:bidi="bn-IN"/>
              </w:rPr>
            </w:pPr>
            <w:r w:rsidRPr="00835FA6">
              <w:rPr>
                <w:rFonts w:eastAsia="Times New Roman" w:cs="Times New Roman"/>
                <w:kern w:val="0"/>
                <w:sz w:val="16"/>
                <w:szCs w:val="16"/>
                <w:lang w:bidi="bn-IN"/>
              </w:rPr>
              <w:t>13 920 668</w:t>
            </w:r>
          </w:p>
        </w:tc>
      </w:tr>
      <w:tr w:rsidR="0057601B" w:rsidRPr="00835FA6" w:rsidTr="005D21B4">
        <w:trPr>
          <w:jc w:val="center"/>
        </w:trPr>
        <w:tc>
          <w:tcPr>
            <w:tcW w:w="6529" w:type="dxa"/>
            <w:gridSpan w:val="4"/>
            <w:tcBorders>
              <w:top w:val="single" w:sz="8" w:space="0" w:color="auto"/>
              <w:left w:val="single" w:sz="8" w:space="0" w:color="auto"/>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lef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Technikai Segítségnyújtás összesen</w:t>
            </w:r>
          </w:p>
        </w:tc>
        <w:tc>
          <w:tcPr>
            <w:tcW w:w="880" w:type="dxa"/>
            <w:tcBorders>
              <w:top w:val="single" w:sz="8" w:space="0" w:color="auto"/>
              <w:left w:val="single" w:sz="8" w:space="0" w:color="auto"/>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0</w:t>
            </w:r>
          </w:p>
        </w:tc>
        <w:tc>
          <w:tcPr>
            <w:tcW w:w="99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10 836 432</w:t>
            </w:r>
          </w:p>
        </w:tc>
        <w:tc>
          <w:tcPr>
            <w:tcW w:w="880" w:type="dxa"/>
            <w:tcBorders>
              <w:top w:val="single" w:sz="8" w:space="0" w:color="auto"/>
              <w:left w:val="nil"/>
              <w:bottom w:val="single" w:sz="8" w:space="0" w:color="auto"/>
              <w:right w:val="single" w:sz="8"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0</w:t>
            </w:r>
          </w:p>
        </w:tc>
        <w:tc>
          <w:tcPr>
            <w:tcW w:w="88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0</w:t>
            </w:r>
          </w:p>
        </w:tc>
        <w:tc>
          <w:tcPr>
            <w:tcW w:w="99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3 816 820</w:t>
            </w:r>
          </w:p>
        </w:tc>
        <w:tc>
          <w:tcPr>
            <w:tcW w:w="880" w:type="dxa"/>
            <w:tcBorders>
              <w:top w:val="single" w:sz="8" w:space="0" w:color="auto"/>
              <w:left w:val="nil"/>
              <w:bottom w:val="single" w:sz="8" w:space="0" w:color="auto"/>
              <w:right w:val="single" w:sz="8"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0</w:t>
            </w:r>
          </w:p>
        </w:tc>
        <w:tc>
          <w:tcPr>
            <w:tcW w:w="88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0</w:t>
            </w:r>
          </w:p>
        </w:tc>
        <w:tc>
          <w:tcPr>
            <w:tcW w:w="990" w:type="dxa"/>
            <w:tcBorders>
              <w:top w:val="single" w:sz="8" w:space="0" w:color="auto"/>
              <w:left w:val="nil"/>
              <w:bottom w:val="single" w:sz="8" w:space="0" w:color="auto"/>
              <w:right w:val="single" w:sz="4"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14 653 252</w:t>
            </w:r>
          </w:p>
        </w:tc>
        <w:tc>
          <w:tcPr>
            <w:tcW w:w="880" w:type="dxa"/>
            <w:tcBorders>
              <w:top w:val="single" w:sz="8" w:space="0" w:color="auto"/>
              <w:left w:val="nil"/>
              <w:bottom w:val="single" w:sz="8" w:space="0" w:color="auto"/>
              <w:right w:val="nil"/>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0</w:t>
            </w:r>
          </w:p>
        </w:tc>
        <w:tc>
          <w:tcPr>
            <w:tcW w:w="990" w:type="dxa"/>
            <w:tcBorders>
              <w:top w:val="single" w:sz="8" w:space="0" w:color="auto"/>
              <w:left w:val="single" w:sz="8" w:space="0" w:color="auto"/>
              <w:bottom w:val="single" w:sz="8" w:space="0" w:color="auto"/>
              <w:right w:val="single" w:sz="8" w:space="0" w:color="auto"/>
            </w:tcBorders>
            <w:shd w:val="clear" w:color="auto" w:fill="CCCCFF"/>
            <w:vAlign w:val="center"/>
          </w:tcPr>
          <w:p w:rsidR="0057601B" w:rsidRPr="00835FA6" w:rsidRDefault="0057601B" w:rsidP="0057601B">
            <w:pPr>
              <w:suppressAutoHyphens w:val="0"/>
              <w:spacing w:after="0"/>
              <w:jc w:val="right"/>
              <w:rPr>
                <w:rFonts w:eastAsia="Times New Roman" w:cs="Times New Roman"/>
                <w:b/>
                <w:bCs/>
                <w:color w:val="000000"/>
                <w:kern w:val="0"/>
                <w:sz w:val="16"/>
                <w:szCs w:val="16"/>
                <w:lang w:bidi="bn-IN"/>
              </w:rPr>
            </w:pPr>
            <w:r w:rsidRPr="00835FA6">
              <w:rPr>
                <w:rFonts w:eastAsia="Times New Roman" w:cs="Times New Roman"/>
                <w:b/>
                <w:bCs/>
                <w:color w:val="000000"/>
                <w:kern w:val="0"/>
                <w:sz w:val="16"/>
                <w:szCs w:val="16"/>
                <w:lang w:bidi="bn-IN"/>
              </w:rPr>
              <w:t>14 653 252</w:t>
            </w:r>
          </w:p>
        </w:tc>
      </w:tr>
      <w:tr w:rsidR="0057601B" w:rsidRPr="00835FA6" w:rsidTr="005D21B4">
        <w:trPr>
          <w:jc w:val="center"/>
        </w:trPr>
        <w:tc>
          <w:tcPr>
            <w:tcW w:w="6529" w:type="dxa"/>
            <w:gridSpan w:val="4"/>
            <w:tcBorders>
              <w:top w:val="single" w:sz="8" w:space="0" w:color="auto"/>
              <w:left w:val="single" w:sz="8" w:space="0" w:color="auto"/>
              <w:bottom w:val="single" w:sz="8" w:space="0" w:color="auto"/>
              <w:right w:val="single" w:sz="4" w:space="0" w:color="auto"/>
            </w:tcBorders>
            <w:shd w:val="clear" w:color="auto" w:fill="C0C0C0"/>
            <w:vAlign w:val="center"/>
          </w:tcPr>
          <w:p w:rsidR="0057601B" w:rsidRPr="00835FA6" w:rsidRDefault="0057601B" w:rsidP="0057601B">
            <w:pPr>
              <w:suppressAutoHyphens w:val="0"/>
              <w:spacing w:after="0"/>
              <w:jc w:val="left"/>
              <w:rPr>
                <w:rFonts w:eastAsia="Times New Roman" w:cs="Times New Roman"/>
                <w:b/>
                <w:bCs/>
                <w:kern w:val="0"/>
                <w:sz w:val="16"/>
                <w:szCs w:val="16"/>
                <w:lang w:bidi="bn-IN"/>
              </w:rPr>
            </w:pPr>
            <w:r w:rsidRPr="00835FA6">
              <w:rPr>
                <w:rFonts w:eastAsia="Times New Roman" w:cs="Times New Roman"/>
                <w:b/>
                <w:bCs/>
                <w:kern w:val="0"/>
                <w:sz w:val="16"/>
                <w:szCs w:val="16"/>
                <w:lang w:bidi="bn-IN"/>
              </w:rPr>
              <w:t>Összesen</w:t>
            </w:r>
          </w:p>
        </w:tc>
        <w:tc>
          <w:tcPr>
            <w:tcW w:w="880" w:type="dxa"/>
            <w:tcBorders>
              <w:top w:val="nil"/>
              <w:left w:val="single" w:sz="8" w:space="0" w:color="auto"/>
              <w:bottom w:val="single" w:sz="8" w:space="0" w:color="auto"/>
              <w:right w:val="single" w:sz="4" w:space="0" w:color="auto"/>
            </w:tcBorders>
            <w:shd w:val="clear" w:color="auto" w:fill="C0C0C0"/>
            <w:vAlign w:val="center"/>
          </w:tcPr>
          <w:p w:rsidR="0057601B" w:rsidRPr="00835FA6" w:rsidRDefault="0057601B" w:rsidP="0057601B">
            <w:pPr>
              <w:suppressAutoHyphens w:val="0"/>
              <w:spacing w:after="0"/>
              <w:jc w:val="right"/>
              <w:rPr>
                <w:rFonts w:eastAsia="Times New Roman" w:cs="Times New Roman"/>
                <w:b/>
                <w:bCs/>
                <w:kern w:val="0"/>
                <w:sz w:val="16"/>
                <w:szCs w:val="16"/>
                <w:lang w:bidi="bn-IN"/>
              </w:rPr>
            </w:pPr>
            <w:r w:rsidRPr="00835FA6">
              <w:rPr>
                <w:rFonts w:eastAsia="Times New Roman" w:cs="Times New Roman"/>
                <w:b/>
                <w:bCs/>
                <w:kern w:val="0"/>
                <w:sz w:val="16"/>
                <w:szCs w:val="16"/>
                <w:lang w:bidi="bn-IN"/>
              </w:rPr>
              <w:t>13 831 338</w:t>
            </w:r>
          </w:p>
        </w:tc>
        <w:tc>
          <w:tcPr>
            <w:tcW w:w="990" w:type="dxa"/>
            <w:tcBorders>
              <w:top w:val="nil"/>
              <w:left w:val="nil"/>
              <w:bottom w:val="single" w:sz="8" w:space="0" w:color="auto"/>
              <w:right w:val="single" w:sz="4" w:space="0" w:color="auto"/>
            </w:tcBorders>
            <w:shd w:val="clear" w:color="auto" w:fill="C0C0C0"/>
            <w:vAlign w:val="center"/>
          </w:tcPr>
          <w:p w:rsidR="0057601B" w:rsidRPr="00835FA6" w:rsidRDefault="0057601B" w:rsidP="0057601B">
            <w:pPr>
              <w:suppressAutoHyphens w:val="0"/>
              <w:spacing w:after="0"/>
              <w:jc w:val="right"/>
              <w:rPr>
                <w:rFonts w:eastAsia="Times New Roman" w:cs="Times New Roman"/>
                <w:b/>
                <w:bCs/>
                <w:kern w:val="0"/>
                <w:sz w:val="16"/>
                <w:szCs w:val="16"/>
                <w:lang w:bidi="bn-IN"/>
              </w:rPr>
            </w:pPr>
            <w:r w:rsidRPr="00835FA6">
              <w:rPr>
                <w:rFonts w:eastAsia="Times New Roman" w:cs="Times New Roman"/>
                <w:b/>
                <w:bCs/>
                <w:kern w:val="0"/>
                <w:sz w:val="16"/>
                <w:szCs w:val="16"/>
                <w:lang w:bidi="bn-IN"/>
              </w:rPr>
              <w:t>385 187 146</w:t>
            </w:r>
          </w:p>
        </w:tc>
        <w:tc>
          <w:tcPr>
            <w:tcW w:w="880" w:type="dxa"/>
            <w:tcBorders>
              <w:top w:val="nil"/>
              <w:left w:val="nil"/>
              <w:bottom w:val="single" w:sz="8" w:space="0" w:color="auto"/>
              <w:right w:val="single" w:sz="8" w:space="0" w:color="auto"/>
            </w:tcBorders>
            <w:shd w:val="clear" w:color="auto" w:fill="C0C0C0"/>
            <w:vAlign w:val="center"/>
          </w:tcPr>
          <w:p w:rsidR="0057601B" w:rsidRPr="00835FA6" w:rsidRDefault="0057601B" w:rsidP="0057601B">
            <w:pPr>
              <w:suppressAutoHyphens w:val="0"/>
              <w:spacing w:after="0"/>
              <w:jc w:val="right"/>
              <w:rPr>
                <w:rFonts w:eastAsia="Times New Roman" w:cs="Times New Roman"/>
                <w:b/>
                <w:bCs/>
                <w:kern w:val="0"/>
                <w:sz w:val="16"/>
                <w:szCs w:val="16"/>
                <w:lang w:bidi="bn-IN"/>
              </w:rPr>
            </w:pPr>
            <w:r w:rsidRPr="00835FA6">
              <w:rPr>
                <w:rFonts w:eastAsia="Times New Roman" w:cs="Times New Roman"/>
                <w:b/>
                <w:bCs/>
                <w:kern w:val="0"/>
                <w:sz w:val="16"/>
                <w:szCs w:val="16"/>
                <w:lang w:bidi="bn-IN"/>
              </w:rPr>
              <w:t>20 562 367</w:t>
            </w:r>
          </w:p>
        </w:tc>
        <w:tc>
          <w:tcPr>
            <w:tcW w:w="880" w:type="dxa"/>
            <w:tcBorders>
              <w:top w:val="nil"/>
              <w:left w:val="nil"/>
              <w:bottom w:val="single" w:sz="8" w:space="0" w:color="auto"/>
              <w:right w:val="single" w:sz="4" w:space="0" w:color="auto"/>
            </w:tcBorders>
            <w:shd w:val="clear" w:color="auto" w:fill="C0C0C0"/>
            <w:vAlign w:val="center"/>
          </w:tcPr>
          <w:p w:rsidR="0057601B" w:rsidRPr="00835FA6" w:rsidRDefault="0057601B" w:rsidP="0057601B">
            <w:pPr>
              <w:suppressAutoHyphens w:val="0"/>
              <w:spacing w:after="0"/>
              <w:jc w:val="right"/>
              <w:rPr>
                <w:rFonts w:eastAsia="Times New Roman" w:cs="Times New Roman"/>
                <w:b/>
                <w:bCs/>
                <w:kern w:val="0"/>
                <w:sz w:val="16"/>
                <w:szCs w:val="16"/>
                <w:lang w:bidi="bn-IN"/>
              </w:rPr>
            </w:pPr>
            <w:r w:rsidRPr="00835FA6">
              <w:rPr>
                <w:rFonts w:eastAsia="Times New Roman" w:cs="Times New Roman"/>
                <w:b/>
                <w:bCs/>
                <w:kern w:val="0"/>
                <w:sz w:val="16"/>
                <w:szCs w:val="16"/>
                <w:lang w:bidi="bn-IN"/>
              </w:rPr>
              <w:t>3 979 886</w:t>
            </w:r>
          </w:p>
        </w:tc>
        <w:tc>
          <w:tcPr>
            <w:tcW w:w="990" w:type="dxa"/>
            <w:tcBorders>
              <w:top w:val="nil"/>
              <w:left w:val="nil"/>
              <w:bottom w:val="single" w:sz="8" w:space="0" w:color="auto"/>
              <w:right w:val="single" w:sz="4" w:space="0" w:color="auto"/>
            </w:tcBorders>
            <w:shd w:val="clear" w:color="auto" w:fill="C0C0C0"/>
            <w:vAlign w:val="center"/>
          </w:tcPr>
          <w:p w:rsidR="0057601B" w:rsidRPr="00835FA6" w:rsidRDefault="0057601B" w:rsidP="0057601B">
            <w:pPr>
              <w:suppressAutoHyphens w:val="0"/>
              <w:spacing w:after="0"/>
              <w:jc w:val="right"/>
              <w:rPr>
                <w:rFonts w:eastAsia="Times New Roman" w:cs="Times New Roman"/>
                <w:b/>
                <w:bCs/>
                <w:kern w:val="0"/>
                <w:sz w:val="16"/>
                <w:szCs w:val="16"/>
                <w:lang w:bidi="bn-IN"/>
              </w:rPr>
            </w:pPr>
            <w:r w:rsidRPr="00835FA6">
              <w:rPr>
                <w:rFonts w:eastAsia="Times New Roman" w:cs="Times New Roman"/>
                <w:b/>
                <w:bCs/>
                <w:kern w:val="0"/>
                <w:sz w:val="16"/>
                <w:szCs w:val="16"/>
                <w:lang w:bidi="bn-IN"/>
              </w:rPr>
              <w:t>109 619 036</w:t>
            </w:r>
          </w:p>
        </w:tc>
        <w:tc>
          <w:tcPr>
            <w:tcW w:w="880" w:type="dxa"/>
            <w:tcBorders>
              <w:top w:val="nil"/>
              <w:left w:val="nil"/>
              <w:bottom w:val="single" w:sz="8" w:space="0" w:color="auto"/>
              <w:right w:val="single" w:sz="8" w:space="0" w:color="auto"/>
            </w:tcBorders>
            <w:shd w:val="clear" w:color="auto" w:fill="C0C0C0"/>
            <w:vAlign w:val="center"/>
          </w:tcPr>
          <w:p w:rsidR="0057601B" w:rsidRPr="00835FA6" w:rsidRDefault="0057601B" w:rsidP="0057601B">
            <w:pPr>
              <w:suppressAutoHyphens w:val="0"/>
              <w:spacing w:after="0"/>
              <w:jc w:val="right"/>
              <w:rPr>
                <w:rFonts w:eastAsia="Times New Roman" w:cs="Times New Roman"/>
                <w:b/>
                <w:bCs/>
                <w:kern w:val="0"/>
                <w:sz w:val="16"/>
                <w:szCs w:val="16"/>
                <w:lang w:bidi="bn-IN"/>
              </w:rPr>
            </w:pPr>
            <w:r w:rsidRPr="00835FA6">
              <w:rPr>
                <w:rFonts w:eastAsia="Times New Roman" w:cs="Times New Roman"/>
                <w:b/>
                <w:bCs/>
                <w:kern w:val="0"/>
                <w:sz w:val="16"/>
                <w:szCs w:val="16"/>
                <w:lang w:bidi="bn-IN"/>
              </w:rPr>
              <w:t>18 000 441</w:t>
            </w:r>
          </w:p>
        </w:tc>
        <w:tc>
          <w:tcPr>
            <w:tcW w:w="880" w:type="dxa"/>
            <w:tcBorders>
              <w:top w:val="nil"/>
              <w:left w:val="nil"/>
              <w:bottom w:val="single" w:sz="8" w:space="0" w:color="auto"/>
              <w:right w:val="single" w:sz="4" w:space="0" w:color="auto"/>
            </w:tcBorders>
            <w:shd w:val="clear" w:color="auto" w:fill="C0C0C0"/>
            <w:vAlign w:val="center"/>
          </w:tcPr>
          <w:p w:rsidR="0057601B" w:rsidRPr="00835FA6" w:rsidRDefault="0057601B" w:rsidP="0057601B">
            <w:pPr>
              <w:suppressAutoHyphens w:val="0"/>
              <w:spacing w:after="0"/>
              <w:jc w:val="right"/>
              <w:rPr>
                <w:rFonts w:eastAsia="Times New Roman" w:cs="Times New Roman"/>
                <w:b/>
                <w:bCs/>
                <w:kern w:val="0"/>
                <w:sz w:val="16"/>
                <w:szCs w:val="16"/>
                <w:lang w:bidi="bn-IN"/>
              </w:rPr>
            </w:pPr>
            <w:r w:rsidRPr="00835FA6">
              <w:rPr>
                <w:rFonts w:eastAsia="Times New Roman" w:cs="Times New Roman"/>
                <w:b/>
                <w:bCs/>
                <w:kern w:val="0"/>
                <w:sz w:val="16"/>
                <w:szCs w:val="16"/>
                <w:lang w:bidi="bn-IN"/>
              </w:rPr>
              <w:t>17 811 223</w:t>
            </w:r>
          </w:p>
        </w:tc>
        <w:tc>
          <w:tcPr>
            <w:tcW w:w="990" w:type="dxa"/>
            <w:tcBorders>
              <w:top w:val="nil"/>
              <w:left w:val="nil"/>
              <w:bottom w:val="single" w:sz="8" w:space="0" w:color="auto"/>
              <w:right w:val="single" w:sz="4" w:space="0" w:color="auto"/>
            </w:tcBorders>
            <w:shd w:val="clear" w:color="auto" w:fill="C0C0C0"/>
            <w:vAlign w:val="center"/>
          </w:tcPr>
          <w:p w:rsidR="0057601B" w:rsidRPr="00835FA6" w:rsidRDefault="0057601B" w:rsidP="0057601B">
            <w:pPr>
              <w:suppressAutoHyphens w:val="0"/>
              <w:spacing w:after="0"/>
              <w:jc w:val="right"/>
              <w:rPr>
                <w:rFonts w:eastAsia="Times New Roman" w:cs="Times New Roman"/>
                <w:b/>
                <w:bCs/>
                <w:kern w:val="0"/>
                <w:sz w:val="16"/>
                <w:szCs w:val="16"/>
                <w:lang w:bidi="bn-IN"/>
              </w:rPr>
            </w:pPr>
            <w:r w:rsidRPr="00835FA6">
              <w:rPr>
                <w:rFonts w:eastAsia="Times New Roman" w:cs="Times New Roman"/>
                <w:b/>
                <w:bCs/>
                <w:kern w:val="0"/>
                <w:sz w:val="16"/>
                <w:szCs w:val="16"/>
                <w:lang w:bidi="bn-IN"/>
              </w:rPr>
              <w:t>494 806 181</w:t>
            </w:r>
          </w:p>
        </w:tc>
        <w:tc>
          <w:tcPr>
            <w:tcW w:w="880" w:type="dxa"/>
            <w:tcBorders>
              <w:top w:val="nil"/>
              <w:left w:val="nil"/>
              <w:bottom w:val="single" w:sz="8" w:space="0" w:color="auto"/>
              <w:right w:val="nil"/>
            </w:tcBorders>
            <w:shd w:val="clear" w:color="auto" w:fill="C0C0C0"/>
            <w:vAlign w:val="center"/>
          </w:tcPr>
          <w:p w:rsidR="0057601B" w:rsidRPr="00835FA6" w:rsidRDefault="0057601B" w:rsidP="0057601B">
            <w:pPr>
              <w:suppressAutoHyphens w:val="0"/>
              <w:spacing w:after="0"/>
              <w:jc w:val="right"/>
              <w:rPr>
                <w:rFonts w:eastAsia="Times New Roman" w:cs="Times New Roman"/>
                <w:b/>
                <w:bCs/>
                <w:kern w:val="0"/>
                <w:sz w:val="16"/>
                <w:szCs w:val="16"/>
                <w:lang w:bidi="bn-IN"/>
              </w:rPr>
            </w:pPr>
            <w:r w:rsidRPr="00835FA6">
              <w:rPr>
                <w:rFonts w:eastAsia="Times New Roman" w:cs="Times New Roman"/>
                <w:b/>
                <w:bCs/>
                <w:kern w:val="0"/>
                <w:sz w:val="16"/>
                <w:szCs w:val="16"/>
                <w:lang w:bidi="bn-IN"/>
              </w:rPr>
              <w:t>38 562 809</w:t>
            </w:r>
          </w:p>
        </w:tc>
        <w:tc>
          <w:tcPr>
            <w:tcW w:w="990" w:type="dxa"/>
            <w:tcBorders>
              <w:top w:val="nil"/>
              <w:left w:val="single" w:sz="8" w:space="0" w:color="auto"/>
              <w:bottom w:val="single" w:sz="8" w:space="0" w:color="auto"/>
              <w:right w:val="single" w:sz="8" w:space="0" w:color="auto"/>
            </w:tcBorders>
            <w:shd w:val="clear" w:color="auto" w:fill="C0C0C0"/>
            <w:vAlign w:val="center"/>
          </w:tcPr>
          <w:p w:rsidR="0057601B" w:rsidRPr="00835FA6" w:rsidRDefault="0057601B" w:rsidP="0057601B">
            <w:pPr>
              <w:suppressAutoHyphens w:val="0"/>
              <w:spacing w:after="0"/>
              <w:jc w:val="right"/>
              <w:rPr>
                <w:rFonts w:eastAsia="Times New Roman" w:cs="Times New Roman"/>
                <w:b/>
                <w:bCs/>
                <w:kern w:val="0"/>
                <w:sz w:val="16"/>
                <w:szCs w:val="16"/>
                <w:lang w:bidi="bn-IN"/>
              </w:rPr>
            </w:pPr>
            <w:r w:rsidRPr="00835FA6">
              <w:rPr>
                <w:rFonts w:eastAsia="Times New Roman" w:cs="Times New Roman"/>
                <w:b/>
                <w:bCs/>
                <w:kern w:val="0"/>
                <w:sz w:val="16"/>
                <w:szCs w:val="16"/>
                <w:lang w:bidi="bn-IN"/>
              </w:rPr>
              <w:t>533 368 990</w:t>
            </w:r>
          </w:p>
        </w:tc>
      </w:tr>
      <w:tr w:rsidR="0057601B" w:rsidRPr="00835FA6" w:rsidTr="005D21B4">
        <w:trPr>
          <w:jc w:val="center"/>
        </w:trPr>
        <w:tc>
          <w:tcPr>
            <w:tcW w:w="6529" w:type="dxa"/>
            <w:gridSpan w:val="4"/>
            <w:tcBorders>
              <w:top w:val="nil"/>
              <w:left w:val="nil"/>
              <w:bottom w:val="nil"/>
              <w:right w:val="nil"/>
            </w:tcBorders>
            <w:shd w:val="clear" w:color="auto" w:fill="auto"/>
            <w:noWrap/>
            <w:vAlign w:val="center"/>
          </w:tcPr>
          <w:p w:rsidR="0057601B" w:rsidRPr="00835FA6" w:rsidRDefault="0057601B" w:rsidP="0057601B">
            <w:pPr>
              <w:suppressAutoHyphens w:val="0"/>
              <w:spacing w:after="0"/>
              <w:jc w:val="left"/>
              <w:rPr>
                <w:rFonts w:eastAsia="Times New Roman" w:cs="Times New Roman"/>
                <w:kern w:val="0"/>
                <w:sz w:val="16"/>
                <w:szCs w:val="16"/>
                <w:lang w:bidi="bn-IN"/>
              </w:rPr>
            </w:pPr>
            <w:r w:rsidRPr="00835FA6">
              <w:rPr>
                <w:rFonts w:eastAsia="Times New Roman" w:cs="Times New Roman"/>
                <w:kern w:val="0"/>
                <w:sz w:val="16"/>
                <w:szCs w:val="16"/>
                <w:lang w:bidi="bn-IN"/>
              </w:rPr>
              <w:t>Megjegyzés: a kifizetések forintban teljesültek, az alkalmazott EKB árfolyam 314,58 Ft/euró</w:t>
            </w:r>
          </w:p>
        </w:tc>
        <w:tc>
          <w:tcPr>
            <w:tcW w:w="880" w:type="dxa"/>
            <w:tcBorders>
              <w:top w:val="nil"/>
              <w:left w:val="nil"/>
              <w:bottom w:val="nil"/>
              <w:right w:val="nil"/>
            </w:tcBorders>
            <w:shd w:val="clear" w:color="auto" w:fill="auto"/>
            <w:noWrap/>
            <w:vAlign w:val="bottom"/>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990" w:type="dxa"/>
            <w:tcBorders>
              <w:top w:val="nil"/>
              <w:left w:val="nil"/>
              <w:bottom w:val="nil"/>
              <w:right w:val="nil"/>
            </w:tcBorders>
            <w:shd w:val="clear" w:color="auto" w:fill="auto"/>
            <w:noWrap/>
            <w:vAlign w:val="bottom"/>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880" w:type="dxa"/>
            <w:tcBorders>
              <w:top w:val="nil"/>
              <w:left w:val="nil"/>
              <w:bottom w:val="nil"/>
              <w:right w:val="nil"/>
            </w:tcBorders>
            <w:shd w:val="clear" w:color="auto" w:fill="auto"/>
            <w:noWrap/>
            <w:vAlign w:val="bottom"/>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880" w:type="dxa"/>
            <w:tcBorders>
              <w:top w:val="nil"/>
              <w:left w:val="nil"/>
              <w:bottom w:val="nil"/>
              <w:right w:val="nil"/>
            </w:tcBorders>
            <w:shd w:val="clear" w:color="auto" w:fill="auto"/>
            <w:noWrap/>
            <w:vAlign w:val="bottom"/>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990" w:type="dxa"/>
            <w:tcBorders>
              <w:top w:val="nil"/>
              <w:left w:val="nil"/>
              <w:bottom w:val="nil"/>
              <w:right w:val="nil"/>
            </w:tcBorders>
            <w:shd w:val="clear" w:color="auto" w:fill="auto"/>
            <w:noWrap/>
            <w:vAlign w:val="bottom"/>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880" w:type="dxa"/>
            <w:tcBorders>
              <w:top w:val="nil"/>
              <w:left w:val="nil"/>
              <w:bottom w:val="nil"/>
              <w:right w:val="nil"/>
            </w:tcBorders>
            <w:shd w:val="clear" w:color="auto" w:fill="auto"/>
            <w:noWrap/>
            <w:vAlign w:val="bottom"/>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880" w:type="dxa"/>
            <w:tcBorders>
              <w:top w:val="nil"/>
              <w:left w:val="nil"/>
              <w:bottom w:val="nil"/>
              <w:right w:val="nil"/>
            </w:tcBorders>
            <w:shd w:val="clear" w:color="auto" w:fill="auto"/>
            <w:noWrap/>
            <w:vAlign w:val="bottom"/>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990" w:type="dxa"/>
            <w:tcBorders>
              <w:top w:val="nil"/>
              <w:left w:val="nil"/>
              <w:bottom w:val="nil"/>
              <w:right w:val="nil"/>
            </w:tcBorders>
            <w:shd w:val="clear" w:color="auto" w:fill="auto"/>
            <w:noWrap/>
            <w:vAlign w:val="bottom"/>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880" w:type="dxa"/>
            <w:tcBorders>
              <w:top w:val="nil"/>
              <w:left w:val="nil"/>
              <w:bottom w:val="nil"/>
              <w:right w:val="nil"/>
            </w:tcBorders>
            <w:shd w:val="clear" w:color="auto" w:fill="auto"/>
            <w:noWrap/>
            <w:vAlign w:val="bottom"/>
          </w:tcPr>
          <w:p w:rsidR="0057601B" w:rsidRPr="00835FA6" w:rsidRDefault="0057601B" w:rsidP="0057601B">
            <w:pPr>
              <w:suppressAutoHyphens w:val="0"/>
              <w:spacing w:after="0"/>
              <w:jc w:val="left"/>
              <w:rPr>
                <w:rFonts w:eastAsia="Times New Roman" w:cs="Times New Roman"/>
                <w:kern w:val="0"/>
                <w:sz w:val="16"/>
                <w:szCs w:val="16"/>
                <w:lang w:bidi="bn-IN"/>
              </w:rPr>
            </w:pPr>
          </w:p>
        </w:tc>
        <w:tc>
          <w:tcPr>
            <w:tcW w:w="990" w:type="dxa"/>
            <w:tcBorders>
              <w:top w:val="nil"/>
              <w:left w:val="nil"/>
              <w:bottom w:val="nil"/>
              <w:right w:val="nil"/>
            </w:tcBorders>
            <w:shd w:val="clear" w:color="auto" w:fill="auto"/>
            <w:noWrap/>
            <w:vAlign w:val="bottom"/>
          </w:tcPr>
          <w:p w:rsidR="0057601B" w:rsidRPr="00835FA6" w:rsidRDefault="0057601B" w:rsidP="0057601B">
            <w:pPr>
              <w:suppressAutoHyphens w:val="0"/>
              <w:spacing w:after="0"/>
              <w:jc w:val="left"/>
              <w:rPr>
                <w:rFonts w:eastAsia="Times New Roman" w:cs="Times New Roman"/>
                <w:kern w:val="0"/>
                <w:sz w:val="16"/>
                <w:szCs w:val="16"/>
                <w:lang w:bidi="bn-IN"/>
              </w:rPr>
            </w:pPr>
          </w:p>
        </w:tc>
      </w:tr>
    </w:tbl>
    <w:p w:rsidR="0057601B" w:rsidRPr="00F35797" w:rsidRDefault="0057601B" w:rsidP="0057601B">
      <w:pPr>
        <w:pStyle w:val="j-forrs"/>
        <w:ind w:left="330" w:right="302"/>
      </w:pPr>
      <w:r w:rsidRPr="00F35797">
        <w:t>Forrás: MVH</w:t>
      </w:r>
    </w:p>
    <w:p w:rsidR="0057601B" w:rsidRDefault="0057601B" w:rsidP="000E4CFB">
      <w:pPr>
        <w:pStyle w:val="j-cmsor5"/>
        <w:sectPr w:rsidR="0057601B" w:rsidSect="0057601B">
          <w:headerReference w:type="default" r:id="rId28"/>
          <w:footerReference w:type="even" r:id="rId29"/>
          <w:headerReference w:type="first" r:id="rId30"/>
          <w:footerReference w:type="first" r:id="rId31"/>
          <w:pgSz w:w="16838" w:h="11906" w:orient="landscape"/>
          <w:pgMar w:top="1418" w:right="1418" w:bottom="1418" w:left="1418" w:header="709" w:footer="709" w:gutter="0"/>
          <w:cols w:space="708"/>
          <w:docGrid w:linePitch="360"/>
        </w:sectPr>
      </w:pPr>
    </w:p>
    <w:p w:rsidR="008D074B" w:rsidRPr="00836323" w:rsidRDefault="008D074B" w:rsidP="000E4CFB">
      <w:pPr>
        <w:pStyle w:val="j-cmsor5"/>
      </w:pPr>
      <w:r w:rsidRPr="00836323">
        <w:lastRenderedPageBreak/>
        <w:t>Elszámolás az Európai Bizottsággal</w:t>
      </w:r>
    </w:p>
    <w:p w:rsidR="008D074B" w:rsidRPr="00D32A03" w:rsidRDefault="008D074B" w:rsidP="008D074B">
      <w:pPr>
        <w:pStyle w:val="j-nomlszveg"/>
        <w:rPr>
          <w:kern w:val="0"/>
          <w:szCs w:val="22"/>
        </w:rPr>
      </w:pPr>
      <w:r w:rsidRPr="00D32A03">
        <w:rPr>
          <w:kern w:val="0"/>
          <w:szCs w:val="22"/>
        </w:rPr>
        <w:t>A Kifizető Ügynökség számlájára a Bizottság 2007-ben, két részletben, összesen 266 409 037,44 euró összegű előleg átutalást teljesített. Az MVH 2007-ben egy alkalommal nyújtott be kiadásigazoló ny</w:t>
      </w:r>
      <w:r w:rsidRPr="00D32A03">
        <w:rPr>
          <w:kern w:val="0"/>
          <w:szCs w:val="22"/>
        </w:rPr>
        <w:t>i</w:t>
      </w:r>
      <w:r w:rsidRPr="00D32A03">
        <w:rPr>
          <w:kern w:val="0"/>
          <w:szCs w:val="22"/>
        </w:rPr>
        <w:t xml:space="preserve">latkozatot összesen 1 569 249,15 euró összeggel a Bizottság részére, mely átutalását a Bizottság még 2007-ben teljesítette. A Bizottság </w:t>
      </w:r>
      <w:r w:rsidRPr="00D32A03">
        <w:rPr>
          <w:b/>
          <w:kern w:val="0"/>
          <w:szCs w:val="22"/>
        </w:rPr>
        <w:t>2007-ben</w:t>
      </w:r>
      <w:r w:rsidRPr="00D32A03">
        <w:rPr>
          <w:kern w:val="0"/>
          <w:szCs w:val="22"/>
        </w:rPr>
        <w:t xml:space="preserve"> az előleg összegét is figyelembe véve mindösszesen </w:t>
      </w:r>
      <w:r w:rsidRPr="00D32A03">
        <w:rPr>
          <w:b/>
          <w:kern w:val="0"/>
          <w:szCs w:val="22"/>
        </w:rPr>
        <w:t>267 978 286,59</w:t>
      </w:r>
      <w:r w:rsidRPr="00D32A03">
        <w:rPr>
          <w:kern w:val="0"/>
          <w:szCs w:val="22"/>
        </w:rPr>
        <w:t xml:space="preserve"> </w:t>
      </w:r>
      <w:r w:rsidRPr="00D32A03">
        <w:rPr>
          <w:b/>
          <w:kern w:val="0"/>
          <w:szCs w:val="22"/>
        </w:rPr>
        <w:t>euró</w:t>
      </w:r>
      <w:r w:rsidRPr="00D32A03">
        <w:rPr>
          <w:kern w:val="0"/>
          <w:szCs w:val="22"/>
        </w:rPr>
        <w:t xml:space="preserve"> átutalását teljesítette a Kifizető Ügynökség számlájára.</w:t>
      </w:r>
    </w:p>
    <w:p w:rsidR="008D074B" w:rsidRPr="00D32A03" w:rsidRDefault="008D074B" w:rsidP="008D074B">
      <w:pPr>
        <w:pStyle w:val="j-nomlszveg"/>
        <w:rPr>
          <w:kern w:val="0"/>
          <w:szCs w:val="22"/>
        </w:rPr>
      </w:pPr>
      <w:r w:rsidRPr="00D32A03">
        <w:rPr>
          <w:kern w:val="0"/>
          <w:szCs w:val="22"/>
        </w:rPr>
        <w:t>2008-ban a Bizottság nem utalt előleget, viszont négyszer történt Kifizető Ügynökségi igénylés, össz</w:t>
      </w:r>
      <w:r w:rsidRPr="00D32A03">
        <w:rPr>
          <w:kern w:val="0"/>
          <w:szCs w:val="22"/>
        </w:rPr>
        <w:t>e</w:t>
      </w:r>
      <w:r w:rsidRPr="00D32A03">
        <w:rPr>
          <w:kern w:val="0"/>
          <w:szCs w:val="22"/>
        </w:rPr>
        <w:t>sen 148 885 197,45 euró összeggel. A 2007. évi számlaelszámolás korrekciós összege (</w:t>
      </w:r>
      <w:proofErr w:type="spellStart"/>
      <w:r w:rsidRPr="00D32A03">
        <w:rPr>
          <w:kern w:val="0"/>
          <w:szCs w:val="22"/>
        </w:rPr>
        <w:t>Clearance</w:t>
      </w:r>
      <w:proofErr w:type="spellEnd"/>
      <w:r w:rsidRPr="00D32A03">
        <w:rPr>
          <w:kern w:val="0"/>
          <w:szCs w:val="22"/>
        </w:rPr>
        <w:t xml:space="preserve"> of </w:t>
      </w:r>
      <w:proofErr w:type="spellStart"/>
      <w:r w:rsidRPr="00D32A03">
        <w:rPr>
          <w:kern w:val="0"/>
          <w:szCs w:val="22"/>
        </w:rPr>
        <w:t>accounts</w:t>
      </w:r>
      <w:proofErr w:type="spellEnd"/>
      <w:r w:rsidRPr="00D32A03">
        <w:rPr>
          <w:kern w:val="0"/>
          <w:szCs w:val="22"/>
        </w:rPr>
        <w:t xml:space="preserve">) 0,00 euró volt. A Bizottság </w:t>
      </w:r>
      <w:r w:rsidRPr="00D32A03">
        <w:rPr>
          <w:b/>
          <w:kern w:val="0"/>
          <w:szCs w:val="22"/>
        </w:rPr>
        <w:t>2008-ban</w:t>
      </w:r>
      <w:r w:rsidRPr="00D32A03">
        <w:rPr>
          <w:kern w:val="0"/>
          <w:szCs w:val="22"/>
        </w:rPr>
        <w:t xml:space="preserve"> </w:t>
      </w:r>
      <w:r w:rsidRPr="00D32A03">
        <w:rPr>
          <w:b/>
          <w:kern w:val="0"/>
          <w:szCs w:val="22"/>
        </w:rPr>
        <w:t>148 885 197,46</w:t>
      </w:r>
      <w:r w:rsidRPr="00D32A03">
        <w:rPr>
          <w:kern w:val="0"/>
          <w:szCs w:val="22"/>
        </w:rPr>
        <w:t xml:space="preserve"> </w:t>
      </w:r>
      <w:r w:rsidRPr="00D32A03">
        <w:rPr>
          <w:b/>
          <w:kern w:val="0"/>
          <w:szCs w:val="22"/>
        </w:rPr>
        <w:t>euró</w:t>
      </w:r>
      <w:r w:rsidRPr="00D32A03">
        <w:rPr>
          <w:kern w:val="0"/>
          <w:szCs w:val="22"/>
        </w:rPr>
        <w:t xml:space="preserve"> összeg átutalását teljesítette a Kifizető Ügynökség számlájára.</w:t>
      </w:r>
    </w:p>
    <w:p w:rsidR="008D074B" w:rsidRPr="00D32A03" w:rsidRDefault="008D074B" w:rsidP="008D074B">
      <w:pPr>
        <w:pStyle w:val="j-nomlszveg"/>
        <w:rPr>
          <w:kern w:val="0"/>
          <w:szCs w:val="22"/>
        </w:rPr>
      </w:pPr>
      <w:r w:rsidRPr="00D32A03">
        <w:rPr>
          <w:kern w:val="0"/>
          <w:szCs w:val="22"/>
        </w:rPr>
        <w:t xml:space="preserve">2009-ben szintén négyszer történt Kifizető Ügynökségi igénylés, összesen </w:t>
      </w:r>
      <w:r w:rsidRPr="00D32A03">
        <w:rPr>
          <w:bCs/>
          <w:kern w:val="0"/>
          <w:szCs w:val="22"/>
        </w:rPr>
        <w:t xml:space="preserve">497 184 390,53 </w:t>
      </w:r>
      <w:r w:rsidRPr="00D32A03">
        <w:rPr>
          <w:kern w:val="0"/>
          <w:szCs w:val="22"/>
        </w:rPr>
        <w:t>euró ö</w:t>
      </w:r>
      <w:r w:rsidRPr="00D32A03">
        <w:rPr>
          <w:kern w:val="0"/>
          <w:szCs w:val="22"/>
        </w:rPr>
        <w:t>s</w:t>
      </w:r>
      <w:r w:rsidRPr="00D32A03">
        <w:rPr>
          <w:kern w:val="0"/>
          <w:szCs w:val="22"/>
        </w:rPr>
        <w:t>szeggel. A 2008. évi számlae</w:t>
      </w:r>
      <w:r w:rsidRPr="00D32A03">
        <w:rPr>
          <w:kern w:val="0"/>
          <w:szCs w:val="22"/>
        </w:rPr>
        <w:t>l</w:t>
      </w:r>
      <w:r w:rsidRPr="00D32A03">
        <w:rPr>
          <w:kern w:val="0"/>
          <w:szCs w:val="22"/>
        </w:rPr>
        <w:t>számolás korrekciós összege (</w:t>
      </w:r>
      <w:proofErr w:type="spellStart"/>
      <w:r w:rsidRPr="00D32A03">
        <w:rPr>
          <w:kern w:val="0"/>
          <w:szCs w:val="22"/>
        </w:rPr>
        <w:t>Clearance</w:t>
      </w:r>
      <w:proofErr w:type="spellEnd"/>
      <w:r w:rsidRPr="00D32A03">
        <w:rPr>
          <w:kern w:val="0"/>
          <w:szCs w:val="22"/>
        </w:rPr>
        <w:t xml:space="preserve"> of </w:t>
      </w:r>
      <w:proofErr w:type="spellStart"/>
      <w:r w:rsidRPr="00D32A03">
        <w:rPr>
          <w:kern w:val="0"/>
          <w:szCs w:val="22"/>
        </w:rPr>
        <w:t>accounts</w:t>
      </w:r>
      <w:proofErr w:type="spellEnd"/>
      <w:r w:rsidRPr="00D32A03">
        <w:rPr>
          <w:kern w:val="0"/>
          <w:szCs w:val="22"/>
        </w:rPr>
        <w:t xml:space="preserve">) -2,04 euró volt, amelyet a Bizottság a 2009Q2-es </w:t>
      </w:r>
      <w:r w:rsidR="00316105">
        <w:rPr>
          <w:kern w:val="0"/>
          <w:szCs w:val="22"/>
        </w:rPr>
        <w:t>-–</w:t>
      </w:r>
      <w:r w:rsidR="007C41D9">
        <w:rPr>
          <w:kern w:val="0"/>
          <w:szCs w:val="22"/>
        </w:rPr>
        <w:t xml:space="preserve"> </w:t>
      </w:r>
      <w:r w:rsidR="00316105">
        <w:rPr>
          <w:kern w:val="0"/>
          <w:szCs w:val="22"/>
        </w:rPr>
        <w:t xml:space="preserve">2. negyedév - </w:t>
      </w:r>
      <w:r w:rsidRPr="00D32A03">
        <w:rPr>
          <w:kern w:val="0"/>
          <w:szCs w:val="22"/>
        </w:rPr>
        <w:t>jele</w:t>
      </w:r>
      <w:r w:rsidRPr="00D32A03">
        <w:rPr>
          <w:kern w:val="0"/>
          <w:szCs w:val="22"/>
        </w:rPr>
        <w:t>n</w:t>
      </w:r>
      <w:r w:rsidRPr="00D32A03">
        <w:rPr>
          <w:kern w:val="0"/>
          <w:szCs w:val="22"/>
        </w:rPr>
        <w:t xml:space="preserve">tés terhére teljesített. A Bizottság </w:t>
      </w:r>
      <w:r w:rsidRPr="00D32A03">
        <w:rPr>
          <w:b/>
          <w:kern w:val="0"/>
          <w:szCs w:val="22"/>
        </w:rPr>
        <w:t>2009-ben</w:t>
      </w:r>
      <w:r w:rsidRPr="00D32A03">
        <w:rPr>
          <w:kern w:val="0"/>
          <w:szCs w:val="22"/>
        </w:rPr>
        <w:t xml:space="preserve"> </w:t>
      </w:r>
      <w:r w:rsidRPr="00D32A03">
        <w:rPr>
          <w:b/>
          <w:kern w:val="0"/>
          <w:szCs w:val="22"/>
        </w:rPr>
        <w:t>497 184 388,46 euró</w:t>
      </w:r>
      <w:r w:rsidRPr="00D32A03">
        <w:rPr>
          <w:kern w:val="0"/>
          <w:szCs w:val="22"/>
        </w:rPr>
        <w:t xml:space="preserve"> összeg átutalását teljesítette a Kifizető Ügynökség száml</w:t>
      </w:r>
      <w:r w:rsidRPr="00D32A03">
        <w:rPr>
          <w:kern w:val="0"/>
          <w:szCs w:val="22"/>
        </w:rPr>
        <w:t>á</w:t>
      </w:r>
      <w:r w:rsidRPr="00D32A03">
        <w:rPr>
          <w:kern w:val="0"/>
          <w:szCs w:val="22"/>
        </w:rPr>
        <w:t>jára.</w:t>
      </w:r>
    </w:p>
    <w:p w:rsidR="008D074B" w:rsidRPr="00D32A03" w:rsidRDefault="008D074B" w:rsidP="008D074B">
      <w:pPr>
        <w:pStyle w:val="j-nomlszveg"/>
        <w:rPr>
          <w:kern w:val="0"/>
          <w:szCs w:val="22"/>
        </w:rPr>
      </w:pPr>
      <w:r w:rsidRPr="00D32A03">
        <w:rPr>
          <w:kern w:val="0"/>
          <w:szCs w:val="22"/>
        </w:rPr>
        <w:t>A Bizottság 2010-ben a Kifizető Ügynökség számlájára egy részletben, összesen 3 797 359,96 euró összegű előleg átutalását teljesítette az Új kihívásokra. 2010-ben szintén négyszer történt Kifizető Ügynökségi igénylés, összesen 455 193 632,22</w:t>
      </w:r>
      <w:r w:rsidRPr="00D32A03">
        <w:rPr>
          <w:b/>
          <w:bCs/>
          <w:kern w:val="0"/>
          <w:szCs w:val="22"/>
        </w:rPr>
        <w:t xml:space="preserve"> </w:t>
      </w:r>
      <w:r w:rsidRPr="00D32A03">
        <w:rPr>
          <w:kern w:val="0"/>
          <w:szCs w:val="22"/>
        </w:rPr>
        <w:t xml:space="preserve">euró összeggel. A Bizottság </w:t>
      </w:r>
      <w:r w:rsidRPr="00D32A03">
        <w:rPr>
          <w:b/>
          <w:kern w:val="0"/>
          <w:szCs w:val="22"/>
        </w:rPr>
        <w:t>2010-ben</w:t>
      </w:r>
      <w:r w:rsidRPr="00D32A03">
        <w:rPr>
          <w:kern w:val="0"/>
          <w:szCs w:val="22"/>
        </w:rPr>
        <w:t xml:space="preserve"> az előleg össz</w:t>
      </w:r>
      <w:r w:rsidRPr="00D32A03">
        <w:rPr>
          <w:kern w:val="0"/>
          <w:szCs w:val="22"/>
        </w:rPr>
        <w:t>e</w:t>
      </w:r>
      <w:r w:rsidRPr="00D32A03">
        <w:rPr>
          <w:kern w:val="0"/>
          <w:szCs w:val="22"/>
        </w:rPr>
        <w:t xml:space="preserve">gét is figyelembe véve mindösszesen </w:t>
      </w:r>
      <w:r w:rsidRPr="00D32A03">
        <w:rPr>
          <w:b/>
          <w:kern w:val="0"/>
          <w:szCs w:val="22"/>
        </w:rPr>
        <w:t>455 292 132,37 euró</w:t>
      </w:r>
      <w:r w:rsidRPr="00D32A03">
        <w:rPr>
          <w:kern w:val="0"/>
          <w:szCs w:val="22"/>
        </w:rPr>
        <w:t xml:space="preserve"> átutalását teljes</w:t>
      </w:r>
      <w:r w:rsidRPr="00D32A03">
        <w:rPr>
          <w:kern w:val="0"/>
          <w:szCs w:val="22"/>
        </w:rPr>
        <w:t>í</w:t>
      </w:r>
      <w:r w:rsidRPr="00D32A03">
        <w:rPr>
          <w:kern w:val="0"/>
          <w:szCs w:val="22"/>
        </w:rPr>
        <w:t xml:space="preserve">tette a Kifizető Ügynökség számlájára. </w:t>
      </w:r>
      <w:proofErr w:type="gramStart"/>
      <w:r w:rsidRPr="00D32A03">
        <w:rPr>
          <w:kern w:val="0"/>
          <w:szCs w:val="22"/>
        </w:rPr>
        <w:t>A Kifizető Ügynökségi igénylés és a Bizottsági utalás közötti eltérést a Bizottsági korre</w:t>
      </w:r>
      <w:r w:rsidRPr="00D32A03">
        <w:rPr>
          <w:kern w:val="0"/>
          <w:szCs w:val="22"/>
        </w:rPr>
        <w:t>k</w:t>
      </w:r>
      <w:r w:rsidRPr="00D32A03">
        <w:rPr>
          <w:kern w:val="0"/>
          <w:szCs w:val="22"/>
        </w:rPr>
        <w:t>ciók összege (-3 698 859,82 euró) okozza, amely egyrészt a LEADER helyi akciócsoportok (HACS) részére nyújtott műk</w:t>
      </w:r>
      <w:r w:rsidRPr="00D32A03">
        <w:rPr>
          <w:kern w:val="0"/>
          <w:szCs w:val="22"/>
        </w:rPr>
        <w:t>ö</w:t>
      </w:r>
      <w:r w:rsidRPr="00D32A03">
        <w:rPr>
          <w:kern w:val="0"/>
          <w:szCs w:val="22"/>
        </w:rPr>
        <w:t>dési előleg korrekciós összege (-3.698.852,08 euró a 2010Q3</w:t>
      </w:r>
      <w:r w:rsidR="00316105">
        <w:rPr>
          <w:kern w:val="0"/>
          <w:szCs w:val="22"/>
        </w:rPr>
        <w:t xml:space="preserve"> – 3. negyedév -</w:t>
      </w:r>
      <w:r w:rsidRPr="00D32A03">
        <w:rPr>
          <w:kern w:val="0"/>
          <w:szCs w:val="22"/>
        </w:rPr>
        <w:t xml:space="preserve"> időszakban), másrészt a 2009. évi számlaelszám</w:t>
      </w:r>
      <w:r w:rsidRPr="00D32A03">
        <w:rPr>
          <w:kern w:val="0"/>
          <w:szCs w:val="22"/>
        </w:rPr>
        <w:t>o</w:t>
      </w:r>
      <w:r w:rsidRPr="00D32A03">
        <w:rPr>
          <w:kern w:val="0"/>
          <w:szCs w:val="22"/>
        </w:rPr>
        <w:t>lás korrekciós összege (</w:t>
      </w:r>
      <w:proofErr w:type="spellStart"/>
      <w:r w:rsidRPr="00D32A03">
        <w:rPr>
          <w:kern w:val="0"/>
          <w:szCs w:val="22"/>
        </w:rPr>
        <w:t>Clearance</w:t>
      </w:r>
      <w:proofErr w:type="spellEnd"/>
      <w:r w:rsidRPr="00D32A03">
        <w:rPr>
          <w:kern w:val="0"/>
          <w:szCs w:val="22"/>
        </w:rPr>
        <w:t xml:space="preserve"> of </w:t>
      </w:r>
      <w:proofErr w:type="spellStart"/>
      <w:r w:rsidRPr="00D32A03">
        <w:rPr>
          <w:kern w:val="0"/>
          <w:szCs w:val="22"/>
        </w:rPr>
        <w:t>accounts</w:t>
      </w:r>
      <w:proofErr w:type="spellEnd"/>
      <w:r w:rsidRPr="00D32A03">
        <w:rPr>
          <w:kern w:val="0"/>
          <w:szCs w:val="22"/>
        </w:rPr>
        <w:t xml:space="preserve">) (-7,74 euró), mely utóbbit a Bizottság a 2010Q2-es </w:t>
      </w:r>
      <w:r w:rsidR="00316105">
        <w:rPr>
          <w:kern w:val="0"/>
          <w:szCs w:val="22"/>
        </w:rPr>
        <w:t>-</w:t>
      </w:r>
      <w:r w:rsidR="007C41D9">
        <w:rPr>
          <w:kern w:val="0"/>
          <w:szCs w:val="22"/>
        </w:rPr>
        <w:t xml:space="preserve"> </w:t>
      </w:r>
      <w:r w:rsidR="00316105">
        <w:rPr>
          <w:kern w:val="0"/>
          <w:szCs w:val="22"/>
        </w:rPr>
        <w:t xml:space="preserve">2. negyedév - </w:t>
      </w:r>
      <w:r w:rsidRPr="00D32A03">
        <w:rPr>
          <w:kern w:val="0"/>
          <w:szCs w:val="22"/>
        </w:rPr>
        <w:t xml:space="preserve">jelentés terhére </w:t>
      </w:r>
      <w:r>
        <w:rPr>
          <w:kern w:val="0"/>
          <w:szCs w:val="22"/>
        </w:rPr>
        <w:t>számolt el.</w:t>
      </w:r>
      <w:proofErr w:type="gramEnd"/>
    </w:p>
    <w:p w:rsidR="008D074B" w:rsidRPr="00D32A03" w:rsidRDefault="008D074B" w:rsidP="008D074B">
      <w:pPr>
        <w:pStyle w:val="j-nomlszveg"/>
        <w:rPr>
          <w:kern w:val="0"/>
          <w:szCs w:val="22"/>
        </w:rPr>
      </w:pPr>
      <w:proofErr w:type="gramStart"/>
      <w:r w:rsidRPr="00D32A03">
        <w:rPr>
          <w:kern w:val="0"/>
          <w:szCs w:val="22"/>
        </w:rPr>
        <w:t>2011-ben a Bizottság nem utalt előleget, viszont három részletben (-1 265 786,65 euró a 2011Q</w:t>
      </w:r>
      <w:r>
        <w:rPr>
          <w:kern w:val="0"/>
          <w:szCs w:val="22"/>
        </w:rPr>
        <w:t>1</w:t>
      </w:r>
      <w:r w:rsidR="00316105">
        <w:rPr>
          <w:kern w:val="0"/>
          <w:szCs w:val="22"/>
        </w:rPr>
        <w:t xml:space="preserve"> – 1. negyedév -</w:t>
      </w:r>
      <w:r w:rsidRPr="00D32A03">
        <w:rPr>
          <w:kern w:val="0"/>
          <w:szCs w:val="22"/>
        </w:rPr>
        <w:t xml:space="preserve"> id</w:t>
      </w:r>
      <w:r w:rsidRPr="00D32A03">
        <w:rPr>
          <w:kern w:val="0"/>
          <w:szCs w:val="22"/>
        </w:rPr>
        <w:t>ő</w:t>
      </w:r>
      <w:r w:rsidRPr="00D32A03">
        <w:rPr>
          <w:kern w:val="0"/>
          <w:szCs w:val="22"/>
        </w:rPr>
        <w:t>szakban; -1 265 786,65 euró a 2011Q</w:t>
      </w:r>
      <w:r>
        <w:rPr>
          <w:kern w:val="0"/>
          <w:szCs w:val="22"/>
        </w:rPr>
        <w:t>2</w:t>
      </w:r>
      <w:r w:rsidRPr="00D32A03">
        <w:rPr>
          <w:kern w:val="0"/>
          <w:szCs w:val="22"/>
        </w:rPr>
        <w:t xml:space="preserve"> </w:t>
      </w:r>
      <w:r w:rsidR="00316105">
        <w:rPr>
          <w:kern w:val="0"/>
          <w:szCs w:val="22"/>
        </w:rPr>
        <w:t xml:space="preserve">– 2. negyedév - </w:t>
      </w:r>
      <w:r w:rsidRPr="00D32A03">
        <w:rPr>
          <w:kern w:val="0"/>
          <w:szCs w:val="22"/>
        </w:rPr>
        <w:t>időszakban; -1 265 786,66 euró a 2011Q</w:t>
      </w:r>
      <w:r>
        <w:rPr>
          <w:kern w:val="0"/>
          <w:szCs w:val="22"/>
        </w:rPr>
        <w:t>3</w:t>
      </w:r>
      <w:r w:rsidRPr="00D32A03">
        <w:rPr>
          <w:kern w:val="0"/>
          <w:szCs w:val="22"/>
        </w:rPr>
        <w:t xml:space="preserve"> </w:t>
      </w:r>
      <w:r w:rsidR="00316105">
        <w:rPr>
          <w:kern w:val="0"/>
          <w:szCs w:val="22"/>
        </w:rPr>
        <w:t xml:space="preserve">– 3. negyedév - </w:t>
      </w:r>
      <w:r w:rsidRPr="00D32A03">
        <w:rPr>
          <w:kern w:val="0"/>
          <w:szCs w:val="22"/>
        </w:rPr>
        <w:t>időszakban) levonásra került az Új kihívásokra tévesen utalt 3 797 359,96 euró összegű előleg.</w:t>
      </w:r>
      <w:proofErr w:type="gramEnd"/>
      <w:r w:rsidRPr="00D32A03">
        <w:rPr>
          <w:kern w:val="0"/>
          <w:szCs w:val="22"/>
        </w:rPr>
        <w:t xml:space="preserve"> Négyszer történt Kifizető Ügynökségi igénylés, össz</w:t>
      </w:r>
      <w:r w:rsidRPr="00D32A03">
        <w:rPr>
          <w:kern w:val="0"/>
          <w:szCs w:val="22"/>
        </w:rPr>
        <w:t>e</w:t>
      </w:r>
      <w:r w:rsidRPr="00D32A03">
        <w:rPr>
          <w:kern w:val="0"/>
          <w:szCs w:val="22"/>
        </w:rPr>
        <w:t>sen 436 452 585,87</w:t>
      </w:r>
      <w:r w:rsidRPr="00D32A03">
        <w:rPr>
          <w:b/>
          <w:kern w:val="0"/>
          <w:szCs w:val="22"/>
        </w:rPr>
        <w:t xml:space="preserve"> </w:t>
      </w:r>
      <w:r w:rsidRPr="00D32A03">
        <w:rPr>
          <w:kern w:val="0"/>
          <w:szCs w:val="22"/>
        </w:rPr>
        <w:t>euró összeggel. A 2010. évi számlaelszámolás korrekciós összege (</w:t>
      </w:r>
      <w:proofErr w:type="spellStart"/>
      <w:r w:rsidRPr="00D32A03">
        <w:rPr>
          <w:kern w:val="0"/>
          <w:szCs w:val="22"/>
        </w:rPr>
        <w:t>Clearance</w:t>
      </w:r>
      <w:proofErr w:type="spellEnd"/>
      <w:r w:rsidRPr="00D32A03">
        <w:rPr>
          <w:kern w:val="0"/>
          <w:szCs w:val="22"/>
        </w:rPr>
        <w:t xml:space="preserve"> of </w:t>
      </w:r>
      <w:proofErr w:type="spellStart"/>
      <w:r w:rsidRPr="00D32A03">
        <w:rPr>
          <w:kern w:val="0"/>
          <w:szCs w:val="22"/>
        </w:rPr>
        <w:t>accounts</w:t>
      </w:r>
      <w:proofErr w:type="spellEnd"/>
      <w:r w:rsidRPr="00D32A03">
        <w:rPr>
          <w:kern w:val="0"/>
          <w:szCs w:val="22"/>
        </w:rPr>
        <w:t>), amelyet a B</w:t>
      </w:r>
      <w:r w:rsidRPr="00D32A03">
        <w:rPr>
          <w:kern w:val="0"/>
          <w:szCs w:val="22"/>
        </w:rPr>
        <w:t>i</w:t>
      </w:r>
      <w:r w:rsidRPr="00D32A03">
        <w:rPr>
          <w:kern w:val="0"/>
          <w:szCs w:val="22"/>
        </w:rPr>
        <w:t>zottság a 2011Q</w:t>
      </w:r>
      <w:r>
        <w:rPr>
          <w:kern w:val="0"/>
          <w:szCs w:val="22"/>
        </w:rPr>
        <w:t>1</w:t>
      </w:r>
      <w:r w:rsidRPr="00D32A03">
        <w:rPr>
          <w:kern w:val="0"/>
          <w:szCs w:val="22"/>
        </w:rPr>
        <w:t xml:space="preserve">-es </w:t>
      </w:r>
      <w:r w:rsidR="002D017E">
        <w:rPr>
          <w:kern w:val="0"/>
          <w:szCs w:val="22"/>
        </w:rPr>
        <w:t xml:space="preserve">– 1. negyedév - </w:t>
      </w:r>
      <w:r w:rsidRPr="00D32A03">
        <w:rPr>
          <w:kern w:val="0"/>
          <w:szCs w:val="22"/>
        </w:rPr>
        <w:t xml:space="preserve">jelentés utalásakor teljesített (+29.937,35 euró), a Bizottság </w:t>
      </w:r>
      <w:proofErr w:type="gramStart"/>
      <w:r w:rsidRPr="00D32A03">
        <w:rPr>
          <w:kern w:val="0"/>
          <w:szCs w:val="22"/>
        </w:rPr>
        <w:t>C(</w:t>
      </w:r>
      <w:proofErr w:type="gramEnd"/>
      <w:r w:rsidRPr="00D32A03">
        <w:rPr>
          <w:kern w:val="0"/>
          <w:szCs w:val="22"/>
        </w:rPr>
        <w:t xml:space="preserve">2011)2927 számú, 2011.04.29-én kelt végrehajtási határozata alapján. A Bizottság </w:t>
      </w:r>
      <w:r w:rsidRPr="00D32A03">
        <w:rPr>
          <w:b/>
          <w:kern w:val="0"/>
          <w:szCs w:val="22"/>
        </w:rPr>
        <w:t>2011-ben</w:t>
      </w:r>
      <w:r w:rsidRPr="00D32A03">
        <w:rPr>
          <w:kern w:val="0"/>
          <w:szCs w:val="22"/>
        </w:rPr>
        <w:t xml:space="preserve"> </w:t>
      </w:r>
      <w:r w:rsidRPr="00D32A03">
        <w:rPr>
          <w:b/>
          <w:kern w:val="0"/>
          <w:szCs w:val="22"/>
        </w:rPr>
        <w:t>432.685.163,25 euró</w:t>
      </w:r>
      <w:r w:rsidRPr="00D32A03">
        <w:rPr>
          <w:kern w:val="0"/>
          <w:szCs w:val="22"/>
        </w:rPr>
        <w:t xml:space="preserve"> összeg átutalását teljesítette a Kifizető Ügynö</w:t>
      </w:r>
      <w:r w:rsidRPr="00D32A03">
        <w:rPr>
          <w:kern w:val="0"/>
          <w:szCs w:val="22"/>
        </w:rPr>
        <w:t>k</w:t>
      </w:r>
      <w:r w:rsidRPr="00D32A03">
        <w:rPr>
          <w:kern w:val="0"/>
          <w:szCs w:val="22"/>
        </w:rPr>
        <w:t>ség számlájára.</w:t>
      </w:r>
    </w:p>
    <w:p w:rsidR="008D074B" w:rsidRDefault="008D074B" w:rsidP="008D074B">
      <w:pPr>
        <w:pStyle w:val="j-nomlszveg"/>
        <w:rPr>
          <w:b/>
          <w:kern w:val="0"/>
          <w:szCs w:val="22"/>
        </w:rPr>
      </w:pPr>
      <w:r w:rsidRPr="00D32A03">
        <w:rPr>
          <w:kern w:val="0"/>
          <w:szCs w:val="22"/>
        </w:rPr>
        <w:t xml:space="preserve">A fentiek szerint halmozottan a 2007-2011. években az EU által átutalt előleg és támogatás összege mindösszesen </w:t>
      </w:r>
      <w:r w:rsidRPr="00D32A03">
        <w:rPr>
          <w:b/>
          <w:kern w:val="0"/>
          <w:szCs w:val="22"/>
        </w:rPr>
        <w:t>1 802 025 168,12</w:t>
      </w:r>
      <w:r w:rsidRPr="00D32A03">
        <w:rPr>
          <w:b/>
          <w:bCs/>
          <w:kern w:val="0"/>
          <w:szCs w:val="22"/>
        </w:rPr>
        <w:t xml:space="preserve"> </w:t>
      </w:r>
      <w:r w:rsidRPr="00D32A03">
        <w:rPr>
          <w:kern w:val="0"/>
          <w:szCs w:val="22"/>
        </w:rPr>
        <w:t>euró</w:t>
      </w:r>
      <w:r w:rsidRPr="00D32A03">
        <w:rPr>
          <w:b/>
          <w:kern w:val="0"/>
          <w:szCs w:val="22"/>
        </w:rPr>
        <w:t>.</w:t>
      </w:r>
    </w:p>
    <w:p w:rsidR="008D074B" w:rsidRDefault="008D074B" w:rsidP="008D074B">
      <w:pPr>
        <w:pStyle w:val="j-nomlszveg"/>
        <w:rPr>
          <w:kern w:val="0"/>
          <w:szCs w:val="22"/>
        </w:rPr>
      </w:pPr>
      <w:r w:rsidRPr="00836323">
        <w:rPr>
          <w:kern w:val="0"/>
          <w:szCs w:val="22"/>
        </w:rPr>
        <w:t>A fenti összegeket és azok részletező adatait, negyedéves bontásban az alábbi táblázat tartalmazza.</w:t>
      </w:r>
    </w:p>
    <w:p w:rsidR="008D074B" w:rsidRPr="00F35797" w:rsidRDefault="008D074B" w:rsidP="00C64356">
      <w:pPr>
        <w:pStyle w:val="j-tblzatszm"/>
      </w:pPr>
      <w:r>
        <w:t>t</w:t>
      </w:r>
      <w:r w:rsidRPr="00F35797">
        <w:t>áblázat</w:t>
      </w:r>
    </w:p>
    <w:p w:rsidR="008D074B" w:rsidRDefault="008D074B" w:rsidP="008D074B">
      <w:pPr>
        <w:pStyle w:val="j-forrs"/>
        <w:jc w:val="center"/>
      </w:pPr>
      <w:r w:rsidRPr="008D074B">
        <w:pict>
          <v:shape id="_x0000_i1035" type="#_x0000_t75" style="width:353.25pt;height:93pt">
            <v:imagedata r:id="rId32" o:title=""/>
          </v:shape>
        </w:pict>
      </w:r>
    </w:p>
    <w:p w:rsidR="008D074B" w:rsidRDefault="008D074B" w:rsidP="008D074B">
      <w:pPr>
        <w:pStyle w:val="j-forrs"/>
        <w:jc w:val="center"/>
      </w:pPr>
      <w:r w:rsidRPr="00292D63">
        <w:lastRenderedPageBreak/>
        <w:pict>
          <v:shape id="_x0000_i1036" type="#_x0000_t75" style="width:330.75pt;height:699.75pt">
            <v:imagedata r:id="rId33" o:title=""/>
          </v:shape>
        </w:pict>
      </w:r>
    </w:p>
    <w:p w:rsidR="008D074B" w:rsidRPr="003C0B32" w:rsidRDefault="008D074B" w:rsidP="003C0B32">
      <w:pPr>
        <w:pStyle w:val="j-forrs"/>
      </w:pPr>
      <w:r w:rsidRPr="003C0B32">
        <w:lastRenderedPageBreak/>
        <w:t>Forrás: MVH</w:t>
      </w:r>
    </w:p>
    <w:p w:rsidR="008D074B" w:rsidRPr="00D32A03" w:rsidRDefault="008D074B" w:rsidP="008D074B">
      <w:pPr>
        <w:pStyle w:val="j-nomlszveg"/>
        <w:rPr>
          <w:szCs w:val="22"/>
        </w:rPr>
      </w:pPr>
      <w:r w:rsidRPr="00D32A03">
        <w:rPr>
          <w:szCs w:val="22"/>
        </w:rPr>
        <w:t xml:space="preserve">A </w:t>
      </w:r>
      <w:r w:rsidRPr="00D32A03">
        <w:rPr>
          <w:b/>
          <w:szCs w:val="22"/>
        </w:rPr>
        <w:t>2007-13-as EMVA kerethez</w:t>
      </w:r>
      <w:r w:rsidRPr="00D32A03">
        <w:rPr>
          <w:szCs w:val="22"/>
        </w:rPr>
        <w:t xml:space="preserve">, azaz </w:t>
      </w:r>
      <w:r w:rsidRPr="00D32A03">
        <w:rPr>
          <w:b/>
          <w:szCs w:val="22"/>
        </w:rPr>
        <w:t>3 860 091 392</w:t>
      </w:r>
      <w:r w:rsidRPr="00D32A03">
        <w:rPr>
          <w:szCs w:val="22"/>
        </w:rPr>
        <w:t xml:space="preserve"> </w:t>
      </w:r>
      <w:r w:rsidRPr="00D32A03">
        <w:rPr>
          <w:b/>
          <w:szCs w:val="22"/>
        </w:rPr>
        <w:t>euróhoz</w:t>
      </w:r>
      <w:r w:rsidRPr="00D32A03">
        <w:rPr>
          <w:szCs w:val="22"/>
        </w:rPr>
        <w:t xml:space="preserve"> viszonyítva a program jelenlegi pén</w:t>
      </w:r>
      <w:r w:rsidRPr="00D32A03">
        <w:rPr>
          <w:szCs w:val="22"/>
        </w:rPr>
        <w:t>z</w:t>
      </w:r>
      <w:r w:rsidRPr="00D32A03">
        <w:rPr>
          <w:szCs w:val="22"/>
        </w:rPr>
        <w:t>ügyi teljesítése 46,68</w:t>
      </w:r>
      <w:r w:rsidRPr="007C41D9">
        <w:rPr>
          <w:szCs w:val="22"/>
        </w:rPr>
        <w:t>%</w:t>
      </w:r>
      <w:r w:rsidRPr="00D32A03">
        <w:rPr>
          <w:szCs w:val="22"/>
        </w:rPr>
        <w:t>.</w:t>
      </w:r>
    </w:p>
    <w:p w:rsidR="008D074B" w:rsidRPr="00D32A03" w:rsidRDefault="008D074B" w:rsidP="008D074B">
      <w:pPr>
        <w:pStyle w:val="j-nomlszveg"/>
        <w:rPr>
          <w:szCs w:val="22"/>
        </w:rPr>
      </w:pPr>
      <w:r w:rsidRPr="00D32A03">
        <w:rPr>
          <w:szCs w:val="22"/>
        </w:rPr>
        <w:t xml:space="preserve">Az „n+2” szabályt szem előtt tartva, </w:t>
      </w:r>
      <w:r w:rsidRPr="00D32A03">
        <w:rPr>
          <w:b/>
          <w:szCs w:val="22"/>
        </w:rPr>
        <w:t>a 2011. év végi „n+2” kötelezettség 1 635 412 911 euró</w:t>
      </w:r>
      <w:r w:rsidRPr="00D32A03">
        <w:rPr>
          <w:szCs w:val="22"/>
        </w:rPr>
        <w:t>, amely a 2007-2009. évi Bizottsági kötelezettségvállalás, azaz a 2007. évi, 2008. évi és a 2009. évi EMVA ker</w:t>
      </w:r>
      <w:r w:rsidRPr="00D32A03">
        <w:rPr>
          <w:szCs w:val="22"/>
        </w:rPr>
        <w:t>e</w:t>
      </w:r>
      <w:r w:rsidRPr="00D32A03">
        <w:rPr>
          <w:szCs w:val="22"/>
        </w:rPr>
        <w:t>tek ö</w:t>
      </w:r>
      <w:r w:rsidRPr="00D32A03">
        <w:rPr>
          <w:szCs w:val="22"/>
        </w:rPr>
        <w:t>s</w:t>
      </w:r>
      <w:r w:rsidRPr="00D32A03">
        <w:rPr>
          <w:szCs w:val="22"/>
        </w:rPr>
        <w:t>szege.</w:t>
      </w:r>
      <w:r w:rsidRPr="00D32A03">
        <w:rPr>
          <w:b/>
          <w:szCs w:val="22"/>
        </w:rPr>
        <w:t xml:space="preserve"> </w:t>
      </w:r>
      <w:r w:rsidRPr="00D32A03">
        <w:rPr>
          <w:szCs w:val="22"/>
        </w:rPr>
        <w:t xml:space="preserve">Az EU 2007-2009. évre vonatkozó kötelezettségvállalásához viszonyítva </w:t>
      </w:r>
      <w:r w:rsidRPr="00D32A03">
        <w:rPr>
          <w:b/>
          <w:szCs w:val="22"/>
        </w:rPr>
        <w:t>a pénzügyi teljesítés</w:t>
      </w:r>
      <w:r w:rsidRPr="00D32A03">
        <w:rPr>
          <w:szCs w:val="22"/>
        </w:rPr>
        <w:t xml:space="preserve"> </w:t>
      </w:r>
      <w:r w:rsidRPr="00D32A03">
        <w:rPr>
          <w:b/>
          <w:szCs w:val="22"/>
        </w:rPr>
        <w:t xml:space="preserve">110,19%. </w:t>
      </w:r>
      <w:r w:rsidRPr="00D32A03">
        <w:rPr>
          <w:szCs w:val="22"/>
        </w:rPr>
        <w:t xml:space="preserve">2011. év végéig összesen </w:t>
      </w:r>
      <w:r w:rsidRPr="00D32A03">
        <w:rPr>
          <w:b/>
          <w:szCs w:val="22"/>
        </w:rPr>
        <w:t>1 802 025 168,12</w:t>
      </w:r>
      <w:r w:rsidRPr="00D32A03">
        <w:rPr>
          <w:rFonts w:eastAsia="Times New Roman"/>
          <w:b/>
          <w:bCs/>
          <w:kern w:val="0"/>
          <w:szCs w:val="22"/>
        </w:rPr>
        <w:t xml:space="preserve"> </w:t>
      </w:r>
      <w:r w:rsidRPr="00D32A03">
        <w:rPr>
          <w:b/>
          <w:szCs w:val="22"/>
        </w:rPr>
        <w:t>euró került lehívásra</w:t>
      </w:r>
      <w:r w:rsidRPr="00D32A03">
        <w:rPr>
          <w:szCs w:val="22"/>
        </w:rPr>
        <w:t xml:space="preserve"> az EU-tól (b</w:t>
      </w:r>
      <w:r w:rsidRPr="00D32A03">
        <w:rPr>
          <w:szCs w:val="22"/>
        </w:rPr>
        <w:t>e</w:t>
      </w:r>
      <w:r w:rsidRPr="00D32A03">
        <w:rPr>
          <w:szCs w:val="22"/>
        </w:rPr>
        <w:t>leszámítva a Bizottság által utalt előlegeket is), tehát a 2011. év végi „n+2” kötelezettség teljesítése megtörtént.</w:t>
      </w:r>
    </w:p>
    <w:p w:rsidR="008D074B" w:rsidRPr="00D32A03" w:rsidRDefault="008D074B" w:rsidP="000E4CFB">
      <w:pPr>
        <w:pStyle w:val="j-cmsor5"/>
      </w:pPr>
      <w:r w:rsidRPr="00D32A03">
        <w:t xml:space="preserve"> Kifizetési előrejelzések</w:t>
      </w:r>
    </w:p>
    <w:p w:rsidR="008D074B" w:rsidRPr="00D32A03" w:rsidRDefault="008D074B" w:rsidP="008D074B">
      <w:pPr>
        <w:pStyle w:val="j-nomlszveg"/>
        <w:rPr>
          <w:szCs w:val="22"/>
        </w:rPr>
      </w:pPr>
      <w:r w:rsidRPr="00D32A03">
        <w:rPr>
          <w:szCs w:val="22"/>
        </w:rPr>
        <w:t>Az MVH évente két alkalommal küld a Bizottságnak kifizetési előrejelzést, az egyes intézkedésekért, jogcímekért felelős sza</w:t>
      </w:r>
      <w:r w:rsidRPr="00D32A03">
        <w:rPr>
          <w:szCs w:val="22"/>
        </w:rPr>
        <w:t>k</w:t>
      </w:r>
      <w:r w:rsidRPr="00D32A03">
        <w:rPr>
          <w:szCs w:val="22"/>
        </w:rPr>
        <w:t xml:space="preserve">területek előrejelzései alapján. Az előrejelzések forintban történnek, az elmúlt évben az euró árfolyamának </w:t>
      </w:r>
      <w:r>
        <w:rPr>
          <w:szCs w:val="22"/>
        </w:rPr>
        <w:t xml:space="preserve">jelentős </w:t>
      </w:r>
      <w:r w:rsidRPr="00D32A03">
        <w:rPr>
          <w:szCs w:val="22"/>
        </w:rPr>
        <w:t>változása is befolyásolta az euróban történő lehívások összegét.</w:t>
      </w:r>
    </w:p>
    <w:p w:rsidR="008D074B" w:rsidRPr="00D32A03" w:rsidRDefault="008D074B" w:rsidP="008D074B">
      <w:pPr>
        <w:pStyle w:val="j-nomlszveg"/>
        <w:rPr>
          <w:szCs w:val="22"/>
        </w:rPr>
      </w:pPr>
      <w:r w:rsidRPr="00D32A03">
        <w:rPr>
          <w:szCs w:val="22"/>
        </w:rPr>
        <w:t xml:space="preserve">A 2011-re előre jelzett kifizetési igény </w:t>
      </w:r>
      <w:r w:rsidRPr="00D32A03">
        <w:rPr>
          <w:b/>
          <w:szCs w:val="22"/>
        </w:rPr>
        <w:t>546 349 982,18</w:t>
      </w:r>
      <w:r w:rsidRPr="00D32A03">
        <w:rPr>
          <w:b/>
          <w:bCs/>
          <w:szCs w:val="22"/>
        </w:rPr>
        <w:t xml:space="preserve"> </w:t>
      </w:r>
      <w:r w:rsidRPr="00D32A03">
        <w:rPr>
          <w:b/>
          <w:szCs w:val="22"/>
        </w:rPr>
        <w:t>euró</w:t>
      </w:r>
      <w:r w:rsidRPr="00D32A03">
        <w:rPr>
          <w:szCs w:val="22"/>
        </w:rPr>
        <w:t xml:space="preserve"> volt, mely összegből 2011-ben a tényl</w:t>
      </w:r>
      <w:r w:rsidRPr="00D32A03">
        <w:rPr>
          <w:szCs w:val="22"/>
        </w:rPr>
        <w:t>e</w:t>
      </w:r>
      <w:r w:rsidRPr="00D32A03">
        <w:rPr>
          <w:szCs w:val="22"/>
        </w:rPr>
        <w:t xml:space="preserve">ges lehívás összege </w:t>
      </w:r>
      <w:r w:rsidRPr="00D32A03">
        <w:rPr>
          <w:b/>
          <w:szCs w:val="22"/>
        </w:rPr>
        <w:t>436 452 585,87</w:t>
      </w:r>
      <w:r w:rsidRPr="00D32A03">
        <w:rPr>
          <w:szCs w:val="22"/>
        </w:rPr>
        <w:t xml:space="preserve"> </w:t>
      </w:r>
      <w:r w:rsidRPr="00D32A03">
        <w:rPr>
          <w:b/>
          <w:szCs w:val="22"/>
        </w:rPr>
        <w:t>euró</w:t>
      </w:r>
      <w:r w:rsidRPr="00D32A03">
        <w:rPr>
          <w:szCs w:val="22"/>
        </w:rPr>
        <w:t xml:space="preserve"> volt, tehát az előrejelzésekhez viszonyítva a tényleges teljes</w:t>
      </w:r>
      <w:r w:rsidRPr="00D32A03">
        <w:rPr>
          <w:szCs w:val="22"/>
        </w:rPr>
        <w:t>ü</w:t>
      </w:r>
      <w:r w:rsidRPr="00D32A03">
        <w:rPr>
          <w:szCs w:val="22"/>
        </w:rPr>
        <w:t>lés 79,89%-os volt.</w:t>
      </w:r>
    </w:p>
    <w:p w:rsidR="008D074B" w:rsidRPr="00836323" w:rsidRDefault="008D074B" w:rsidP="008D074B">
      <w:pPr>
        <w:pStyle w:val="j-nomlszveg"/>
        <w:rPr>
          <w:szCs w:val="22"/>
        </w:rPr>
      </w:pPr>
      <w:r w:rsidRPr="00D32A03">
        <w:rPr>
          <w:szCs w:val="22"/>
        </w:rPr>
        <w:t>A táblázatok összehasonlításából látható, hogy az egyes negyedévekben váltakozva történt alul- illetve túlteljesítés a lehívások tekintetében a leadott előrejelzésekhez képest. Az 1. negyedév előrejelzése 71,51%-ban került alulteljesítésre, a 2010. évi utolsó negyedéves kedvezményezetti kifizetések köl</w:t>
      </w:r>
      <w:r w:rsidRPr="00D32A03">
        <w:rPr>
          <w:szCs w:val="22"/>
        </w:rPr>
        <w:t>t</w:t>
      </w:r>
      <w:r w:rsidRPr="00D32A03">
        <w:rPr>
          <w:szCs w:val="22"/>
        </w:rPr>
        <w:t>ségnyilatkozatba helyezésének 2011-re történő átcsúszása miatt. A 2. negyedévi EU által utalt támog</w:t>
      </w:r>
      <w:r w:rsidRPr="00D32A03">
        <w:rPr>
          <w:szCs w:val="22"/>
        </w:rPr>
        <w:t>a</w:t>
      </w:r>
      <w:r w:rsidRPr="00D32A03">
        <w:rPr>
          <w:szCs w:val="22"/>
        </w:rPr>
        <w:t>tás összege, az előre jelzetthez képest 136,70%-os túlteljesítést mutat, a 3. negye</w:t>
      </w:r>
      <w:r w:rsidRPr="00D32A03">
        <w:rPr>
          <w:szCs w:val="22"/>
        </w:rPr>
        <w:t>d</w:t>
      </w:r>
      <w:r w:rsidRPr="00D32A03">
        <w:rPr>
          <w:szCs w:val="22"/>
        </w:rPr>
        <w:t>évi Bizottsági utalás 107,12%-os túlteljesítést mutat, tehát a 2. és a 3. negyedévre koncentrálódott több kifizetés, ami a kedvezményezettek kifizetési kérelmeivel magyarázható. A 4. negyedévi lehívás az előre jelzetthez visz</w:t>
      </w:r>
      <w:r w:rsidRPr="00D32A03">
        <w:rPr>
          <w:szCs w:val="22"/>
        </w:rPr>
        <w:t>o</w:t>
      </w:r>
      <w:r w:rsidRPr="00D32A03">
        <w:rPr>
          <w:szCs w:val="22"/>
        </w:rPr>
        <w:t>nyítva mindössze 35,73%-ban teljesült, melyet a 2012-ben benyújtásra kerülő 2011. évi utolsó negye</w:t>
      </w:r>
      <w:r w:rsidRPr="00D32A03">
        <w:rPr>
          <w:szCs w:val="22"/>
        </w:rPr>
        <w:t>d</w:t>
      </w:r>
      <w:r w:rsidRPr="00D32A03">
        <w:rPr>
          <w:szCs w:val="22"/>
        </w:rPr>
        <w:t>éves kifizetések magyaráznak.</w:t>
      </w:r>
    </w:p>
    <w:p w:rsidR="008D074B" w:rsidRPr="00F35797" w:rsidRDefault="008D074B" w:rsidP="00C64356">
      <w:pPr>
        <w:pStyle w:val="j-tblzatszm"/>
      </w:pPr>
      <w:r w:rsidRPr="00F35797">
        <w:t>táblázat</w:t>
      </w:r>
    </w:p>
    <w:tbl>
      <w:tblPr>
        <w:tblW w:w="5194" w:type="dxa"/>
        <w:jc w:val="center"/>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80"/>
        <w:gridCol w:w="3314"/>
      </w:tblGrid>
      <w:tr w:rsidR="008D074B" w:rsidRPr="00F35797">
        <w:trPr>
          <w:trHeight w:val="270"/>
          <w:jc w:val="center"/>
        </w:trPr>
        <w:tc>
          <w:tcPr>
            <w:tcW w:w="1880" w:type="dxa"/>
            <w:tcBorders>
              <w:top w:val="single" w:sz="12" w:space="0" w:color="auto"/>
              <w:bottom w:val="single" w:sz="12" w:space="0" w:color="auto"/>
            </w:tcBorders>
            <w:shd w:val="clear" w:color="auto" w:fill="C0C0C0"/>
            <w:vAlign w:val="bottom"/>
          </w:tcPr>
          <w:p w:rsidR="008D074B" w:rsidRPr="00122DB2" w:rsidRDefault="008D074B" w:rsidP="008D074B">
            <w:pPr>
              <w:suppressAutoHyphens w:val="0"/>
              <w:spacing w:after="0"/>
              <w:jc w:val="center"/>
              <w:rPr>
                <w:rFonts w:eastAsia="Times New Roman" w:cs="Times New Roman"/>
                <w:b/>
                <w:bCs/>
                <w:kern w:val="0"/>
                <w:szCs w:val="22"/>
              </w:rPr>
            </w:pPr>
            <w:r w:rsidRPr="00122DB2">
              <w:rPr>
                <w:rFonts w:eastAsia="Times New Roman" w:cs="Times New Roman"/>
                <w:b/>
                <w:bCs/>
                <w:kern w:val="0"/>
                <w:szCs w:val="22"/>
              </w:rPr>
              <w:t>EMVA</w:t>
            </w:r>
          </w:p>
        </w:tc>
        <w:tc>
          <w:tcPr>
            <w:tcW w:w="3314" w:type="dxa"/>
            <w:tcBorders>
              <w:top w:val="single" w:sz="12" w:space="0" w:color="auto"/>
              <w:bottom w:val="single" w:sz="12" w:space="0" w:color="auto"/>
            </w:tcBorders>
            <w:shd w:val="clear" w:color="auto" w:fill="C0C0C0"/>
            <w:vAlign w:val="bottom"/>
          </w:tcPr>
          <w:p w:rsidR="008D074B" w:rsidRPr="00122DB2" w:rsidRDefault="008D074B" w:rsidP="008D074B">
            <w:pPr>
              <w:suppressAutoHyphens w:val="0"/>
              <w:spacing w:after="0"/>
              <w:jc w:val="center"/>
              <w:rPr>
                <w:rFonts w:eastAsia="Times New Roman" w:cs="Times New Roman"/>
                <w:b/>
                <w:bCs/>
                <w:kern w:val="0"/>
                <w:szCs w:val="22"/>
              </w:rPr>
            </w:pPr>
            <w:r w:rsidRPr="00122DB2">
              <w:rPr>
                <w:rFonts w:eastAsia="Times New Roman" w:cs="Times New Roman"/>
                <w:b/>
                <w:bCs/>
                <w:kern w:val="0"/>
                <w:szCs w:val="22"/>
              </w:rPr>
              <w:t>Előre jelzett összeg EUR-ban</w:t>
            </w:r>
          </w:p>
        </w:tc>
      </w:tr>
      <w:tr w:rsidR="008D074B" w:rsidRPr="00F35797">
        <w:trPr>
          <w:trHeight w:val="270"/>
          <w:jc w:val="center"/>
        </w:trPr>
        <w:tc>
          <w:tcPr>
            <w:tcW w:w="1880" w:type="dxa"/>
            <w:tcBorders>
              <w:top w:val="single" w:sz="12" w:space="0" w:color="auto"/>
            </w:tcBorders>
            <w:shd w:val="clear" w:color="auto" w:fill="auto"/>
            <w:vAlign w:val="bottom"/>
          </w:tcPr>
          <w:p w:rsidR="008D074B" w:rsidRPr="00122DB2" w:rsidRDefault="008D074B" w:rsidP="008D074B">
            <w:pPr>
              <w:suppressAutoHyphens w:val="0"/>
              <w:spacing w:after="0"/>
              <w:jc w:val="left"/>
              <w:rPr>
                <w:rFonts w:eastAsia="Times New Roman" w:cs="Times New Roman"/>
                <w:bCs/>
                <w:kern w:val="0"/>
                <w:szCs w:val="22"/>
                <w:highlight w:val="green"/>
              </w:rPr>
            </w:pPr>
            <w:r w:rsidRPr="00122DB2">
              <w:rPr>
                <w:bCs/>
                <w:szCs w:val="22"/>
              </w:rPr>
              <w:t>2011/01. negyedév</w:t>
            </w:r>
          </w:p>
        </w:tc>
        <w:tc>
          <w:tcPr>
            <w:tcW w:w="3314" w:type="dxa"/>
            <w:tcBorders>
              <w:top w:val="single" w:sz="12" w:space="0" w:color="auto"/>
            </w:tcBorders>
            <w:shd w:val="clear" w:color="auto" w:fill="auto"/>
            <w:vAlign w:val="bottom"/>
          </w:tcPr>
          <w:p w:rsidR="008D074B" w:rsidRPr="00122DB2" w:rsidRDefault="008D074B" w:rsidP="008D074B">
            <w:pPr>
              <w:suppressAutoHyphens w:val="0"/>
              <w:spacing w:after="0"/>
              <w:jc w:val="center"/>
              <w:rPr>
                <w:rFonts w:eastAsia="Times New Roman" w:cs="Times New Roman"/>
                <w:kern w:val="0"/>
                <w:szCs w:val="22"/>
                <w:highlight w:val="green"/>
              </w:rPr>
            </w:pPr>
            <w:r w:rsidRPr="00122DB2">
              <w:rPr>
                <w:rFonts w:eastAsia="Times New Roman" w:cs="Times New Roman"/>
                <w:kern w:val="0"/>
                <w:szCs w:val="22"/>
              </w:rPr>
              <w:t>142 367 592,06</w:t>
            </w:r>
          </w:p>
        </w:tc>
      </w:tr>
      <w:tr w:rsidR="008D074B" w:rsidRPr="00F35797">
        <w:trPr>
          <w:trHeight w:val="270"/>
          <w:jc w:val="center"/>
        </w:trPr>
        <w:tc>
          <w:tcPr>
            <w:tcW w:w="1880" w:type="dxa"/>
            <w:shd w:val="clear" w:color="auto" w:fill="auto"/>
            <w:vAlign w:val="bottom"/>
          </w:tcPr>
          <w:p w:rsidR="008D074B" w:rsidRPr="00122DB2" w:rsidRDefault="008D074B" w:rsidP="008D074B">
            <w:pPr>
              <w:suppressAutoHyphens w:val="0"/>
              <w:spacing w:after="0"/>
              <w:jc w:val="left"/>
              <w:rPr>
                <w:rFonts w:eastAsia="Times New Roman" w:cs="Times New Roman"/>
                <w:bCs/>
                <w:kern w:val="0"/>
                <w:szCs w:val="22"/>
                <w:highlight w:val="green"/>
              </w:rPr>
            </w:pPr>
            <w:r w:rsidRPr="00122DB2">
              <w:rPr>
                <w:rFonts w:eastAsia="Times New Roman" w:cs="Times New Roman"/>
                <w:bCs/>
                <w:kern w:val="0"/>
                <w:szCs w:val="22"/>
              </w:rPr>
              <w:t>2011/02. negyedév</w:t>
            </w:r>
          </w:p>
        </w:tc>
        <w:tc>
          <w:tcPr>
            <w:tcW w:w="3314" w:type="dxa"/>
            <w:shd w:val="clear" w:color="auto" w:fill="auto"/>
            <w:vAlign w:val="bottom"/>
          </w:tcPr>
          <w:p w:rsidR="008D074B" w:rsidRPr="00122DB2" w:rsidRDefault="008D074B" w:rsidP="008D074B">
            <w:pPr>
              <w:suppressAutoHyphens w:val="0"/>
              <w:spacing w:after="0"/>
              <w:jc w:val="center"/>
              <w:rPr>
                <w:rFonts w:eastAsia="Times New Roman" w:cs="Times New Roman"/>
                <w:kern w:val="0"/>
                <w:szCs w:val="22"/>
                <w:highlight w:val="green"/>
              </w:rPr>
            </w:pPr>
            <w:r w:rsidRPr="00122DB2">
              <w:rPr>
                <w:rFonts w:eastAsia="Times New Roman" w:cs="Times New Roman"/>
                <w:kern w:val="0"/>
                <w:szCs w:val="22"/>
              </w:rPr>
              <w:t>113 558 494,29</w:t>
            </w:r>
          </w:p>
        </w:tc>
      </w:tr>
      <w:tr w:rsidR="008D074B" w:rsidRPr="00F35797">
        <w:trPr>
          <w:trHeight w:val="270"/>
          <w:jc w:val="center"/>
        </w:trPr>
        <w:tc>
          <w:tcPr>
            <w:tcW w:w="1880" w:type="dxa"/>
            <w:shd w:val="clear" w:color="auto" w:fill="auto"/>
            <w:vAlign w:val="bottom"/>
          </w:tcPr>
          <w:p w:rsidR="008D074B" w:rsidRPr="00122DB2" w:rsidRDefault="008D074B" w:rsidP="008D074B">
            <w:pPr>
              <w:suppressAutoHyphens w:val="0"/>
              <w:spacing w:after="0"/>
              <w:jc w:val="left"/>
              <w:rPr>
                <w:rFonts w:eastAsia="Times New Roman" w:cs="Times New Roman"/>
                <w:bCs/>
                <w:kern w:val="0"/>
                <w:szCs w:val="22"/>
                <w:highlight w:val="green"/>
              </w:rPr>
            </w:pPr>
            <w:r w:rsidRPr="00122DB2">
              <w:rPr>
                <w:rFonts w:eastAsia="Times New Roman" w:cs="Times New Roman"/>
                <w:bCs/>
                <w:kern w:val="0"/>
                <w:szCs w:val="22"/>
              </w:rPr>
              <w:t>2011/03. negyedév</w:t>
            </w:r>
          </w:p>
        </w:tc>
        <w:tc>
          <w:tcPr>
            <w:tcW w:w="3314" w:type="dxa"/>
            <w:shd w:val="clear" w:color="auto" w:fill="auto"/>
            <w:vAlign w:val="bottom"/>
          </w:tcPr>
          <w:p w:rsidR="008D074B" w:rsidRPr="00122DB2" w:rsidRDefault="008D074B" w:rsidP="008D074B">
            <w:pPr>
              <w:suppressAutoHyphens w:val="0"/>
              <w:spacing w:after="0"/>
              <w:jc w:val="center"/>
              <w:rPr>
                <w:rFonts w:eastAsia="Times New Roman" w:cs="Times New Roman"/>
                <w:kern w:val="0"/>
                <w:szCs w:val="22"/>
                <w:highlight w:val="green"/>
              </w:rPr>
            </w:pPr>
            <w:r w:rsidRPr="00122DB2">
              <w:rPr>
                <w:rFonts w:eastAsia="Times New Roman" w:cs="Times New Roman"/>
                <w:kern w:val="0"/>
                <w:szCs w:val="22"/>
              </w:rPr>
              <w:t>106 010 829,30</w:t>
            </w:r>
          </w:p>
        </w:tc>
      </w:tr>
      <w:tr w:rsidR="008D074B" w:rsidRPr="00F35797">
        <w:trPr>
          <w:trHeight w:val="270"/>
          <w:jc w:val="center"/>
        </w:trPr>
        <w:tc>
          <w:tcPr>
            <w:tcW w:w="1880" w:type="dxa"/>
            <w:tcBorders>
              <w:bottom w:val="single" w:sz="12" w:space="0" w:color="auto"/>
            </w:tcBorders>
            <w:shd w:val="clear" w:color="auto" w:fill="auto"/>
            <w:vAlign w:val="bottom"/>
          </w:tcPr>
          <w:p w:rsidR="008D074B" w:rsidRPr="00122DB2" w:rsidRDefault="008D074B" w:rsidP="008D074B">
            <w:pPr>
              <w:suppressAutoHyphens w:val="0"/>
              <w:spacing w:after="0"/>
              <w:jc w:val="left"/>
              <w:rPr>
                <w:rFonts w:eastAsia="Times New Roman" w:cs="Times New Roman"/>
                <w:bCs/>
                <w:kern w:val="0"/>
                <w:szCs w:val="22"/>
                <w:highlight w:val="green"/>
              </w:rPr>
            </w:pPr>
            <w:r w:rsidRPr="00122DB2">
              <w:rPr>
                <w:rFonts w:eastAsia="Times New Roman" w:cs="Times New Roman"/>
                <w:bCs/>
                <w:kern w:val="0"/>
                <w:szCs w:val="22"/>
              </w:rPr>
              <w:t>2011/04. negyedév</w:t>
            </w:r>
          </w:p>
        </w:tc>
        <w:tc>
          <w:tcPr>
            <w:tcW w:w="3314" w:type="dxa"/>
            <w:tcBorders>
              <w:bottom w:val="single" w:sz="12" w:space="0" w:color="auto"/>
            </w:tcBorders>
            <w:shd w:val="clear" w:color="auto" w:fill="auto"/>
            <w:vAlign w:val="bottom"/>
          </w:tcPr>
          <w:p w:rsidR="008D074B" w:rsidRPr="00122DB2" w:rsidRDefault="008D074B" w:rsidP="008D074B">
            <w:pPr>
              <w:suppressAutoHyphens w:val="0"/>
              <w:spacing w:after="0"/>
              <w:jc w:val="center"/>
              <w:rPr>
                <w:rFonts w:eastAsia="Times New Roman" w:cs="Times New Roman"/>
                <w:kern w:val="0"/>
                <w:szCs w:val="22"/>
                <w:highlight w:val="green"/>
              </w:rPr>
            </w:pPr>
            <w:r w:rsidRPr="00122DB2">
              <w:rPr>
                <w:rFonts w:eastAsia="Times New Roman" w:cs="Times New Roman"/>
                <w:kern w:val="0"/>
                <w:szCs w:val="22"/>
              </w:rPr>
              <w:t>184 413 066,53</w:t>
            </w:r>
          </w:p>
        </w:tc>
      </w:tr>
    </w:tbl>
    <w:p w:rsidR="008D074B" w:rsidRPr="00F35797" w:rsidRDefault="008D074B" w:rsidP="008D074B">
      <w:pPr>
        <w:pStyle w:val="j-forrs"/>
      </w:pPr>
      <w:r w:rsidRPr="00F35797">
        <w:t>Forrás: MVH</w:t>
      </w:r>
    </w:p>
    <w:p w:rsidR="00C4317F" w:rsidRPr="00F35797" w:rsidRDefault="00C4317F" w:rsidP="001A7BD9">
      <w:pPr>
        <w:pStyle w:val="j-nomlszveg"/>
      </w:pPr>
    </w:p>
    <w:p w:rsidR="005C685B" w:rsidRPr="00F35797" w:rsidRDefault="005C685B" w:rsidP="001A7BD9">
      <w:pPr>
        <w:pStyle w:val="j-cmsor1"/>
      </w:pPr>
      <w:bookmarkStart w:id="301" w:name="_Toc328638738"/>
      <w:r w:rsidRPr="00F35797">
        <w:lastRenderedPageBreak/>
        <w:t>A folyamatos értékelési tevékenység összegzése</w:t>
      </w:r>
      <w:bookmarkEnd w:id="301"/>
    </w:p>
    <w:p w:rsidR="00317475" w:rsidRDefault="00317475" w:rsidP="003C0B32">
      <w:pPr>
        <w:pStyle w:val="j-nomlszveg"/>
      </w:pPr>
      <w:r>
        <w:t>A Programhoz kapcsolódó értékelési kötelezettségről a 1698/2005/EK rendelet 86. cikke rendelkezik, melynek értelmében az Irányító Hatóságnak folyamatos értékelési rendszert kell felállítani és műkö</w:t>
      </w:r>
      <w:r>
        <w:t>d</w:t>
      </w:r>
      <w:r>
        <w:t xml:space="preserve">tetnie. </w:t>
      </w:r>
    </w:p>
    <w:p w:rsidR="00317475" w:rsidRDefault="00317475" w:rsidP="003C0B32">
      <w:pPr>
        <w:pStyle w:val="j-nomlszveg"/>
      </w:pPr>
      <w:r w:rsidRPr="00552FC5">
        <w:t>A P</w:t>
      </w:r>
      <w:r w:rsidR="00461DF6" w:rsidRPr="00552FC5">
        <w:t>rogram</w:t>
      </w:r>
      <w:r w:rsidRPr="00552FC5">
        <w:t xml:space="preserve"> monitorig és értékelési tevékenységéért a </w:t>
      </w:r>
      <w:smartTag w:uri="urn:schemas-microsoft-com:office:smarttags" w:element="PersonName">
        <w:r w:rsidRPr="00552FC5">
          <w:t>Vidékfejlesztési Főosztály</w:t>
        </w:r>
      </w:smartTag>
      <w:r w:rsidRPr="00552FC5">
        <w:t xml:space="preserve"> Irányító Hatós</w:t>
      </w:r>
      <w:r w:rsidRPr="00552FC5">
        <w:t>á</w:t>
      </w:r>
      <w:r w:rsidRPr="00552FC5">
        <w:t>gi és Monitoring Osztálya felel,</w:t>
      </w:r>
      <w:r>
        <w:t xml:space="preserve"> melynek egyik fő feladata a folyamatos értékelési rendszer működtetése, az értékelési szükségletek és adatigények meghatár</w:t>
      </w:r>
      <w:r>
        <w:t>o</w:t>
      </w:r>
      <w:r>
        <w:t>zása, az értékelések előkészítése, menedzsmentje. A</w:t>
      </w:r>
      <w:r w:rsidRPr="008A1CF1">
        <w:t xml:space="preserve"> 1698/2005/EK rendelet II. fejezetének 86. cikke</w:t>
      </w:r>
      <w:r>
        <w:t xml:space="preserve"> kötelezővé teszi a foly</w:t>
      </w:r>
      <w:r>
        <w:t>a</w:t>
      </w:r>
      <w:r>
        <w:t>matos értékelést, a (3), (4) és (5) bekezdés</w:t>
      </w:r>
      <w:r w:rsidRPr="008A1CF1">
        <w:t xml:space="preserve"> szerint a programért felelős hatóságok</w:t>
      </w:r>
      <w:r>
        <w:t>nak</w:t>
      </w:r>
      <w:r w:rsidRPr="008A1CF1">
        <w:t xml:space="preserve"> </w:t>
      </w:r>
      <w:r>
        <w:t>erről jelentést kell készíteniük és a</w:t>
      </w:r>
      <w:r w:rsidRPr="008A1CF1">
        <w:t xml:space="preserve"> rend</w:t>
      </w:r>
      <w:r w:rsidRPr="008A1CF1">
        <w:t>e</w:t>
      </w:r>
      <w:r w:rsidRPr="008A1CF1">
        <w:t>let 82. cikke (2) bekezdésének megfelelően a jelentés összegzését csatolni</w:t>
      </w:r>
      <w:r>
        <w:t>uk</w:t>
      </w:r>
      <w:r w:rsidRPr="008A1CF1">
        <w:t xml:space="preserve"> kell az éves időközi jel</w:t>
      </w:r>
      <w:r>
        <w:t>en</w:t>
      </w:r>
      <w:r w:rsidRPr="008A1CF1">
        <w:t>tés</w:t>
      </w:r>
      <w:r>
        <w:t>e</w:t>
      </w:r>
      <w:r>
        <w:t>k</w:t>
      </w:r>
      <w:r w:rsidRPr="008A1CF1">
        <w:t>hez</w:t>
      </w:r>
      <w:r>
        <w:t xml:space="preserve">. </w:t>
      </w:r>
    </w:p>
    <w:p w:rsidR="00317475" w:rsidRDefault="00317475" w:rsidP="003C0B32">
      <w:pPr>
        <w:pStyle w:val="j-nomlszveg"/>
      </w:pPr>
      <w:r>
        <w:t>A Program félidei (</w:t>
      </w:r>
      <w:proofErr w:type="spellStart"/>
      <w:r>
        <w:t>mid-term</w:t>
      </w:r>
      <w:proofErr w:type="spellEnd"/>
      <w:r>
        <w:t xml:space="preserve">) értékelése </w:t>
      </w:r>
      <w:r w:rsidR="00573734">
        <w:t xml:space="preserve">2010 </w:t>
      </w:r>
      <w:r>
        <w:t>decemberére készült el, és a Monitoring Bizottságnak történő bemutatást követ</w:t>
      </w:r>
      <w:r>
        <w:t>ő</w:t>
      </w:r>
      <w:r>
        <w:t xml:space="preserve">en megküldésre került az EU Bizottság részére. 2011-ben az EU Bizottság a jelentést elfogadta, ezzel </w:t>
      </w:r>
      <w:proofErr w:type="spellStart"/>
      <w:r>
        <w:t>egyidőben</w:t>
      </w:r>
      <w:proofErr w:type="spellEnd"/>
      <w:r>
        <w:t xml:space="preserve"> felhívta az IH figyelmét az értékelői jelentésben megfogalmazott ajánlások áttekintésére, feldolgozására. Az IH több alkalommal és fórumon beszámolt az értékekésben foglalt javaslatok felhasználásáról, elfogadásáról (pl. a 2011. június 29-én tartott MB ülés). </w:t>
      </w:r>
    </w:p>
    <w:p w:rsidR="00317475" w:rsidRDefault="00317475" w:rsidP="003C0B32">
      <w:pPr>
        <w:pStyle w:val="j-nomlszveg"/>
      </w:pPr>
      <w:r>
        <w:t>A félidei értékelés egyik kiemelt javaslata volt a monitoring rendszer áttekintése, az adatok felülviz</w:t>
      </w:r>
      <w:r>
        <w:t>s</w:t>
      </w:r>
      <w:r>
        <w:t xml:space="preserve">gálata, így az IH folytatta az adatszolgáltatás korábban megkezdett felülvizsgálatát. </w:t>
      </w:r>
    </w:p>
    <w:p w:rsidR="00317475" w:rsidRDefault="00317475" w:rsidP="003C0B32">
      <w:pPr>
        <w:pStyle w:val="j-nomlszveg"/>
      </w:pPr>
      <w:r>
        <w:t>Kialakításra került egy un. belső értékelési terv, amely a jelenlegi programozási időszak végéig részl</w:t>
      </w:r>
      <w:r>
        <w:t>e</w:t>
      </w:r>
      <w:r>
        <w:t>tesen ismerteti az elvégezni kívánt értékelési feladatokat, és a feladatok elvégzéséhez rendelt forrás</w:t>
      </w:r>
      <w:r>
        <w:t>o</w:t>
      </w:r>
      <w:r>
        <w:t>kat.</w:t>
      </w:r>
    </w:p>
    <w:p w:rsidR="00317475" w:rsidRDefault="00317475" w:rsidP="003C0B32">
      <w:pPr>
        <w:pStyle w:val="j-nomlszveg"/>
      </w:pPr>
      <w:r w:rsidRPr="00AB0267">
        <w:t xml:space="preserve">A folyamatos értékelési tevékenységről szóló részletes összegző jelentést </w:t>
      </w:r>
      <w:r w:rsidR="00AB0267" w:rsidRPr="00AB0267">
        <w:t>4.</w:t>
      </w:r>
      <w:r w:rsidRPr="00AB0267">
        <w:t xml:space="preserve"> sz. mellé</w:t>
      </w:r>
      <w:r w:rsidRPr="00AB0267">
        <w:t>k</w:t>
      </w:r>
      <w:r w:rsidRPr="00AB0267">
        <w:t>let tartalmazza.</w:t>
      </w:r>
    </w:p>
    <w:p w:rsidR="005C685B" w:rsidRPr="00F35797" w:rsidRDefault="00590598" w:rsidP="001A7BD9">
      <w:pPr>
        <w:pStyle w:val="j-cmsor1"/>
      </w:pPr>
      <w:bookmarkStart w:id="302" w:name="_Toc328638739"/>
      <w:r>
        <w:lastRenderedPageBreak/>
        <w:t>A Program</w:t>
      </w:r>
      <w:r w:rsidR="005C685B" w:rsidRPr="00F35797">
        <w:t xml:space="preserve"> Irányító Hatóság és a Monitoring Bizottság lépései a program végrehajtásának minősége és eredményessége biztosítása céljából</w:t>
      </w:r>
      <w:bookmarkEnd w:id="302"/>
    </w:p>
    <w:p w:rsidR="00BB37E0" w:rsidRPr="00F35797" w:rsidRDefault="00BB37E0" w:rsidP="001A7BD9">
      <w:pPr>
        <w:pStyle w:val="j-cmsor2"/>
      </w:pPr>
      <w:bookmarkStart w:id="303" w:name="_Toc215481017"/>
      <w:bookmarkStart w:id="304" w:name="_Toc230595628"/>
      <w:bookmarkStart w:id="305" w:name="_Toc232860191"/>
      <w:bookmarkStart w:id="306" w:name="_Toc328638740"/>
      <w:r w:rsidRPr="00F35797">
        <w:t>A monitoring és értékelési intézkedések</w:t>
      </w:r>
      <w:bookmarkEnd w:id="303"/>
      <w:bookmarkEnd w:id="304"/>
      <w:bookmarkEnd w:id="305"/>
      <w:bookmarkEnd w:id="306"/>
    </w:p>
    <w:p w:rsidR="00BB37E0" w:rsidRPr="00F35797" w:rsidRDefault="00BB37E0" w:rsidP="00D94551">
      <w:pPr>
        <w:pStyle w:val="j-cmsor3"/>
      </w:pPr>
      <w:bookmarkStart w:id="307" w:name="_Toc215481018"/>
      <w:bookmarkStart w:id="308" w:name="_Toc230595629"/>
      <w:bookmarkStart w:id="309" w:name="_Toc232860192"/>
      <w:bookmarkStart w:id="310" w:name="_Toc328638741"/>
      <w:r w:rsidRPr="00F35797">
        <w:t>Monitoring feladatok</w:t>
      </w:r>
      <w:bookmarkEnd w:id="307"/>
      <w:bookmarkEnd w:id="308"/>
      <w:bookmarkEnd w:id="309"/>
      <w:bookmarkEnd w:id="310"/>
    </w:p>
    <w:p w:rsidR="00793348" w:rsidRPr="00F35797" w:rsidRDefault="00793348" w:rsidP="00D94551">
      <w:pPr>
        <w:pStyle w:val="j-nomlszveg"/>
      </w:pPr>
      <w:r w:rsidRPr="00F35797">
        <w:t xml:space="preserve">A Program monitoring és értékelési tevékenységeinek végrehajtásáért a VM </w:t>
      </w:r>
      <w:smartTag w:uri="urn:schemas-microsoft-com:office:smarttags" w:element="PersonName">
        <w:r w:rsidRPr="00F35797">
          <w:t>Vidékfejlesztési Főoszt</w:t>
        </w:r>
        <w:r w:rsidRPr="00F35797">
          <w:t>á</w:t>
        </w:r>
        <w:r w:rsidRPr="00F35797">
          <w:t>ly</w:t>
        </w:r>
      </w:smartTag>
      <w:r w:rsidRPr="00F35797">
        <w:t xml:space="preserve">ának Irányító Hatósági és Monitoring Osztálya felel. Ugyanezen osztály látja el </w:t>
      </w:r>
      <w:r w:rsidR="00590598">
        <w:t>a Program</w:t>
      </w:r>
      <w:r w:rsidRPr="00F35797">
        <w:t xml:space="preserve"> Monito</w:t>
      </w:r>
      <w:r w:rsidRPr="00F35797">
        <w:t>r</w:t>
      </w:r>
      <w:r w:rsidRPr="00F35797">
        <w:t>ing Bizottság Titkárság feladatait is.</w:t>
      </w:r>
    </w:p>
    <w:p w:rsidR="00793348" w:rsidRPr="00F35797" w:rsidRDefault="00793348" w:rsidP="00D94551">
      <w:pPr>
        <w:pStyle w:val="j-nomlszveg"/>
      </w:pPr>
      <w:r w:rsidRPr="00F35797">
        <w:t xml:space="preserve">Az IH a </w:t>
      </w:r>
      <w:proofErr w:type="spellStart"/>
      <w:r w:rsidRPr="00F35797">
        <w:t>VfF</w:t>
      </w:r>
      <w:proofErr w:type="spellEnd"/>
      <w:r w:rsidRPr="00F35797">
        <w:t xml:space="preserve"> Irányító Hatósági és Monitoring Osztály koordinálásával Monitoring Munkacsoportot (MMCS) működtet, mely </w:t>
      </w:r>
      <w:r w:rsidR="009C792F" w:rsidRPr="00F35797">
        <w:t>201</w:t>
      </w:r>
      <w:r w:rsidR="009C792F">
        <w:t>1</w:t>
      </w:r>
      <w:r w:rsidRPr="00F35797">
        <w:t>-ben ülései során</w:t>
      </w:r>
      <w:r w:rsidR="00552FC5">
        <w:t xml:space="preserve"> </w:t>
      </w:r>
      <w:proofErr w:type="spellStart"/>
      <w:r w:rsidR="00552FC5">
        <w:t>teljeskörűen</w:t>
      </w:r>
      <w:proofErr w:type="spellEnd"/>
      <w:r w:rsidR="00552FC5">
        <w:t xml:space="preserve"> áttekintette az adatok körét, definiálását, gyűjtési forrását és számos esetben módosításokat hajtott végre, illetve a programban rögzített indik</w:t>
      </w:r>
      <w:r w:rsidR="00552FC5">
        <w:t>á</w:t>
      </w:r>
      <w:r w:rsidR="00552FC5">
        <w:t>torokon túl gyűjtött adatok körét drasztikusan lecsökkentette a felhasználási köröket és hasznosság</w:t>
      </w:r>
      <w:r w:rsidR="00552FC5">
        <w:t>u</w:t>
      </w:r>
      <w:r w:rsidR="00552FC5">
        <w:t>kat, költségigényüket figyelembe véve. Ugyanakkor</w:t>
      </w:r>
      <w:r w:rsidRPr="00F35797">
        <w:t xml:space="preserve"> előkészítette az újonnan beindult jogcímek mon</w:t>
      </w:r>
      <w:r w:rsidRPr="00F35797">
        <w:t>i</w:t>
      </w:r>
      <w:r w:rsidRPr="00F35797">
        <w:t>toring indikátorainak gyűjtését. A Monitoring Munkacsoportok ülésein részt vettek az VM és az MVH jogcímfelelősei és egyéb szakmai (adatszolgáltató) szervezetek képviselői is. Az együttműködés eredménye, hogy a MMCS ülések keretében specifikált adatkör alapján az MVH az IIER keretein belül továbbfejlesztette a webes adatszolgáltatási felületet, mely egy irányított, elle</w:t>
      </w:r>
      <w:r w:rsidRPr="00F35797">
        <w:t>n</w:t>
      </w:r>
      <w:r w:rsidRPr="00F35797">
        <w:t>őrzött adatgyűjtési ren</w:t>
      </w:r>
      <w:r w:rsidRPr="00F35797">
        <w:t>d</w:t>
      </w:r>
      <w:r w:rsidRPr="00F35797">
        <w:t>szer.</w:t>
      </w:r>
    </w:p>
    <w:p w:rsidR="00793348" w:rsidRPr="00F35797" w:rsidRDefault="00793348" w:rsidP="00D94551">
      <w:pPr>
        <w:pStyle w:val="j-nomlszveg"/>
      </w:pPr>
      <w:r w:rsidRPr="00F35797">
        <w:t xml:space="preserve">A </w:t>
      </w:r>
      <w:proofErr w:type="spellStart"/>
      <w:r w:rsidRPr="00F35797">
        <w:t>VfF</w:t>
      </w:r>
      <w:proofErr w:type="spellEnd"/>
      <w:r w:rsidRPr="00F35797">
        <w:t xml:space="preserve"> Irányító Hatósági és Monitoring Osztálya </w:t>
      </w:r>
      <w:r w:rsidR="009C792F" w:rsidRPr="00F35797">
        <w:t>201</w:t>
      </w:r>
      <w:r w:rsidR="009C792F">
        <w:t>1</w:t>
      </w:r>
      <w:r w:rsidRPr="00F35797">
        <w:t xml:space="preserve">. év során az alábbi fő monitoring feladatokat látta el, együttműködésben az </w:t>
      </w:r>
      <w:proofErr w:type="spellStart"/>
      <w:r w:rsidRPr="00F35797">
        <w:t>MVH-val</w:t>
      </w:r>
      <w:proofErr w:type="spellEnd"/>
      <w:r w:rsidRPr="00F35797">
        <w:t>:</w:t>
      </w:r>
    </w:p>
    <w:p w:rsidR="00793348" w:rsidRPr="00F35797" w:rsidRDefault="00793348" w:rsidP="00D94551">
      <w:pPr>
        <w:pStyle w:val="j-felsorols1"/>
      </w:pPr>
      <w:r w:rsidRPr="00F35797">
        <w:t>Monitoring Munkacsoporti ülések keretében</w:t>
      </w:r>
      <w:r w:rsidR="00650192" w:rsidRPr="00F35797">
        <w:t xml:space="preserve"> </w:t>
      </w:r>
      <w:r w:rsidRPr="00F35797">
        <w:t xml:space="preserve">monitoring adatkörök specifikálására irányuló 2009-ban elkészített táblázatok áttekintése, frissítése, illetve a </w:t>
      </w:r>
      <w:r w:rsidR="009C792F" w:rsidRPr="00F35797">
        <w:t>20</w:t>
      </w:r>
      <w:r w:rsidR="009C792F">
        <w:t>10</w:t>
      </w:r>
      <w:r w:rsidRPr="00F35797">
        <w:t>. év végén, 201</w:t>
      </w:r>
      <w:r w:rsidR="009C792F">
        <w:t>1</w:t>
      </w:r>
      <w:r w:rsidRPr="00F35797">
        <w:t>. évben indult jogcímek esetében a táblázatok elkészítése, egye</w:t>
      </w:r>
      <w:r w:rsidRPr="00F35797">
        <w:t>z</w:t>
      </w:r>
      <w:r w:rsidRPr="00F35797">
        <w:t>tetése;</w:t>
      </w:r>
    </w:p>
    <w:p w:rsidR="00793348" w:rsidRPr="00F35797" w:rsidRDefault="00793348" w:rsidP="00D94551">
      <w:pPr>
        <w:pStyle w:val="j-felsorols1"/>
      </w:pPr>
      <w:r w:rsidRPr="00F35797">
        <w:t>az adatok bekérése érdekében közreműködés az MVH munkatársaival a web-es felület kife</w:t>
      </w:r>
      <w:r w:rsidRPr="00F35797">
        <w:t>j</w:t>
      </w:r>
      <w:r w:rsidRPr="00F35797">
        <w:t>lesztése, Kitöltési útmutató elkészítése érdekében, melyet követően a 2011 elején nyitva álló adatszolgáltatási időszakban a támogatási határozattal rendelkező ügyfelek eleget tehettek adatszolgáltatási kötelezet</w:t>
      </w:r>
      <w:r w:rsidRPr="00F35797">
        <w:t>t</w:t>
      </w:r>
      <w:r w:rsidRPr="00F35797">
        <w:t>ségüknek;</w:t>
      </w:r>
    </w:p>
    <w:p w:rsidR="00793348" w:rsidRPr="00F35797" w:rsidRDefault="00793348" w:rsidP="00D94551">
      <w:pPr>
        <w:pStyle w:val="j-felsorols1"/>
      </w:pPr>
      <w:r w:rsidRPr="00F35797">
        <w:t>a nemzetgazdasági és ágazati adatok bekérése a szakmai szervezetektől (pl.: AKI, VÁTI, KSH, stb.);</w:t>
      </w:r>
    </w:p>
    <w:p w:rsidR="00793348" w:rsidRPr="00F35797" w:rsidRDefault="00793348" w:rsidP="00D94551">
      <w:pPr>
        <w:pStyle w:val="j-felsorols1"/>
      </w:pPr>
      <w:r w:rsidRPr="00F35797">
        <w:t>monitoring adatgyűjtés és felhasználás jogszabályi hátterének aktualizálása (</w:t>
      </w:r>
      <w:r w:rsidR="00FE4F8E" w:rsidRPr="00614242">
        <w:t>8/2011. (I. 31.) VM rendelet</w:t>
      </w:r>
      <w:r w:rsidRPr="00F35797">
        <w:rPr>
          <w:rFonts w:eastAsia="Lucida Sans Unicode"/>
        </w:rPr>
        <w:t xml:space="preserve"> </w:t>
      </w:r>
      <w:r w:rsidRPr="00F35797">
        <w:t>az Európai Mezőgazdasági Vidékfejlesztési Alapból támogatott intézkedések monitoring adatszolgáltatási rendjére vonatkozó rés</w:t>
      </w:r>
      <w:r w:rsidRPr="00F35797">
        <w:t>z</w:t>
      </w:r>
      <w:r w:rsidRPr="00F35797">
        <w:t>letes szabályokról szóló 18/2009. (III. 6.) FVM rendelet m</w:t>
      </w:r>
      <w:r w:rsidRPr="00F35797">
        <w:t>ó</w:t>
      </w:r>
      <w:r w:rsidRPr="00F35797">
        <w:t>dosításáról);</w:t>
      </w:r>
    </w:p>
    <w:p w:rsidR="00793348" w:rsidRPr="00F35797" w:rsidRDefault="00793348" w:rsidP="00D94551">
      <w:pPr>
        <w:pStyle w:val="j-felsorols1"/>
      </w:pPr>
      <w:r w:rsidRPr="00F35797">
        <w:t>a források felhasználásának és a támogatások előrehaladásának nyomon követése és összev</w:t>
      </w:r>
      <w:r w:rsidRPr="00F35797">
        <w:t>e</w:t>
      </w:r>
      <w:r w:rsidRPr="00F35797">
        <w:t>tése a tervezettel;</w:t>
      </w:r>
    </w:p>
    <w:p w:rsidR="00793348" w:rsidRPr="00F35797" w:rsidRDefault="00793348" w:rsidP="00D94551">
      <w:pPr>
        <w:pStyle w:val="j-felsorols1"/>
      </w:pPr>
      <w:r w:rsidRPr="00F35797">
        <w:t>a Monitoring Bizottság, illetve albizottságai üléseinek, írásbeli eljárásainak előkészítése, a Monitoring Bizottság Titkárs</w:t>
      </w:r>
      <w:r w:rsidRPr="00F35797">
        <w:t>á</w:t>
      </w:r>
      <w:r w:rsidRPr="00F35797">
        <w:t>gának működtetése.</w:t>
      </w:r>
    </w:p>
    <w:p w:rsidR="00793348" w:rsidRPr="00F35797" w:rsidRDefault="00793348" w:rsidP="00D94551">
      <w:pPr>
        <w:pStyle w:val="j-nomlszveg"/>
        <w:rPr>
          <w:rStyle w:val="Stlus12pt"/>
          <w:rFonts w:cs="Times New Roman"/>
          <w:szCs w:val="22"/>
        </w:rPr>
      </w:pPr>
      <w:r w:rsidRPr="00F35797">
        <w:rPr>
          <w:rStyle w:val="Stlus12pt"/>
          <w:rFonts w:cs="Times New Roman"/>
          <w:szCs w:val="22"/>
        </w:rPr>
        <w:t xml:space="preserve">Annak érdekében, hogy a potenciális kedvezményezettek számára </w:t>
      </w:r>
      <w:r w:rsidR="00552FC5">
        <w:rPr>
          <w:rStyle w:val="Stlus12pt"/>
          <w:rFonts w:cs="Times New Roman"/>
          <w:szCs w:val="22"/>
        </w:rPr>
        <w:t xml:space="preserve">az IH </w:t>
      </w:r>
      <w:r w:rsidRPr="00F35797">
        <w:rPr>
          <w:rStyle w:val="Stlus12pt"/>
          <w:rFonts w:cs="Times New Roman"/>
          <w:szCs w:val="22"/>
        </w:rPr>
        <w:t>megkönnyíts</w:t>
      </w:r>
      <w:r w:rsidR="00552FC5">
        <w:rPr>
          <w:rStyle w:val="Stlus12pt"/>
          <w:rFonts w:cs="Times New Roman"/>
          <w:szCs w:val="22"/>
        </w:rPr>
        <w:t>e</w:t>
      </w:r>
      <w:r w:rsidRPr="00F35797">
        <w:rPr>
          <w:rStyle w:val="Stlus12pt"/>
          <w:rFonts w:cs="Times New Roman"/>
          <w:szCs w:val="22"/>
        </w:rPr>
        <w:t xml:space="preserve"> a miniszteri rendelet keretében szab</w:t>
      </w:r>
      <w:r w:rsidRPr="00F35797">
        <w:rPr>
          <w:rStyle w:val="Stlus12pt"/>
          <w:rFonts w:cs="Times New Roman"/>
          <w:szCs w:val="22"/>
        </w:rPr>
        <w:t>á</w:t>
      </w:r>
      <w:r w:rsidRPr="00F35797">
        <w:rPr>
          <w:rStyle w:val="Stlus12pt"/>
          <w:rFonts w:cs="Times New Roman"/>
          <w:szCs w:val="22"/>
        </w:rPr>
        <w:t xml:space="preserve">lyozott monitoring adatszolgáltatás értelmezését, a rendelet meghirdetésével </w:t>
      </w:r>
      <w:proofErr w:type="spellStart"/>
      <w:r w:rsidRPr="00F35797">
        <w:rPr>
          <w:rStyle w:val="Stlus12pt"/>
          <w:rFonts w:cs="Times New Roman"/>
          <w:szCs w:val="22"/>
        </w:rPr>
        <w:t>egyidőben</w:t>
      </w:r>
      <w:proofErr w:type="spellEnd"/>
      <w:r w:rsidRPr="00F35797">
        <w:rPr>
          <w:rStyle w:val="Stlus12pt"/>
          <w:rFonts w:cs="Times New Roman"/>
          <w:szCs w:val="22"/>
        </w:rPr>
        <w:t xml:space="preserve"> egy kapcsolódó Közlemény kerül</w:t>
      </w:r>
      <w:r w:rsidR="00552FC5">
        <w:rPr>
          <w:rStyle w:val="Stlus12pt"/>
          <w:rFonts w:cs="Times New Roman"/>
          <w:szCs w:val="22"/>
        </w:rPr>
        <w:t>t</w:t>
      </w:r>
      <w:r w:rsidRPr="00F35797">
        <w:rPr>
          <w:rStyle w:val="Stlus12pt"/>
          <w:rFonts w:cs="Times New Roman"/>
          <w:szCs w:val="22"/>
        </w:rPr>
        <w:t xml:space="preserve"> me</w:t>
      </w:r>
      <w:r w:rsidRPr="00F35797">
        <w:rPr>
          <w:rStyle w:val="Stlus12pt"/>
          <w:rFonts w:cs="Times New Roman"/>
          <w:szCs w:val="22"/>
        </w:rPr>
        <w:t>g</w:t>
      </w:r>
      <w:r w:rsidRPr="00F35797">
        <w:rPr>
          <w:rStyle w:val="Stlus12pt"/>
          <w:rFonts w:cs="Times New Roman"/>
          <w:szCs w:val="22"/>
        </w:rPr>
        <w:t>jelentetésre az MVH honlapján, melynek melléklete tartalmaz egy Kitöltési Útmutatót, illetve video programot a web-es felület alkalmazására.</w:t>
      </w:r>
    </w:p>
    <w:p w:rsidR="00793348" w:rsidRPr="00F35797" w:rsidRDefault="00793348" w:rsidP="00D94551">
      <w:pPr>
        <w:pStyle w:val="j-nomlszveg"/>
        <w:rPr>
          <w:rStyle w:val="Stlus12pt"/>
          <w:rFonts w:cs="Times New Roman"/>
          <w:szCs w:val="22"/>
        </w:rPr>
      </w:pPr>
      <w:r w:rsidRPr="00F35797">
        <w:rPr>
          <w:rStyle w:val="Stlus12pt"/>
          <w:rFonts w:cs="Times New Roman"/>
          <w:szCs w:val="22"/>
        </w:rPr>
        <w:t>Az ügyfelek részére az ügyfélszolgálati hálózatot működtető Magyar Agrárkamara munkatársai segí</w:t>
      </w:r>
      <w:r w:rsidRPr="00F35797">
        <w:rPr>
          <w:rStyle w:val="Stlus12pt"/>
          <w:rFonts w:cs="Times New Roman"/>
          <w:szCs w:val="22"/>
        </w:rPr>
        <w:t>t</w:t>
      </w:r>
      <w:r w:rsidRPr="00F35797">
        <w:rPr>
          <w:rStyle w:val="Stlus12pt"/>
          <w:rFonts w:cs="Times New Roman"/>
          <w:szCs w:val="22"/>
        </w:rPr>
        <w:t>séget nyújtottak a rendelet értelmezésében és az elektronikus adatszolgáltatásban.</w:t>
      </w:r>
    </w:p>
    <w:p w:rsidR="00317475" w:rsidRDefault="00317475" w:rsidP="00D94551">
      <w:pPr>
        <w:pStyle w:val="j-cmsor3"/>
      </w:pPr>
      <w:bookmarkStart w:id="311" w:name="_Toc296349778"/>
      <w:bookmarkStart w:id="312" w:name="_Toc215481022"/>
      <w:bookmarkStart w:id="313" w:name="_Toc230595638"/>
      <w:bookmarkStart w:id="314" w:name="_Toc232860195"/>
      <w:bookmarkStart w:id="315" w:name="_Toc265660435"/>
      <w:bookmarkStart w:id="316" w:name="_Toc215481019"/>
      <w:bookmarkStart w:id="317" w:name="_Toc230595630"/>
      <w:bookmarkStart w:id="318" w:name="_Toc232860193"/>
      <w:bookmarkStart w:id="319" w:name="_Toc328638742"/>
      <w:bookmarkEnd w:id="311"/>
      <w:r w:rsidRPr="001F6B8C">
        <w:lastRenderedPageBreak/>
        <w:t xml:space="preserve">Az informatikai fejlesztések leírása részletesen különös tekintettel a monitoring </w:t>
      </w:r>
      <w:proofErr w:type="gramStart"/>
      <w:r w:rsidRPr="001F6B8C">
        <w:t>rendszer fejlesztésre</w:t>
      </w:r>
      <w:bookmarkEnd w:id="316"/>
      <w:bookmarkEnd w:id="317"/>
      <w:bookmarkEnd w:id="318"/>
      <w:bookmarkEnd w:id="319"/>
      <w:proofErr w:type="gramEnd"/>
    </w:p>
    <w:p w:rsidR="00317475" w:rsidRDefault="00317475" w:rsidP="00CB27A5">
      <w:pPr>
        <w:pStyle w:val="j-cmsor4"/>
      </w:pPr>
      <w:bookmarkStart w:id="320" w:name="_Toc59851629"/>
      <w:bookmarkStart w:id="321" w:name="_Toc78797804"/>
      <w:bookmarkStart w:id="322" w:name="_Toc78975642"/>
      <w:bookmarkStart w:id="323" w:name="_Toc79927941"/>
      <w:bookmarkStart w:id="324" w:name="_Toc82344994"/>
      <w:bookmarkStart w:id="325" w:name="_Toc82345524"/>
      <w:bookmarkStart w:id="326" w:name="_Toc82346200"/>
      <w:bookmarkStart w:id="327" w:name="_Toc82403838"/>
      <w:bookmarkStart w:id="328" w:name="_Toc82404399"/>
      <w:bookmarkStart w:id="329" w:name="_Toc82411309"/>
      <w:bookmarkStart w:id="330" w:name="_Toc82415801"/>
      <w:bookmarkStart w:id="331" w:name="_Toc87800162"/>
      <w:bookmarkStart w:id="332" w:name="_Toc169596980"/>
      <w:bookmarkStart w:id="333" w:name="_Toc230595631"/>
      <w:r w:rsidRPr="0063041A">
        <w:t>Az IIER informatikai rendszer</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rsidR="00317475" w:rsidRDefault="00317475" w:rsidP="00D94551">
      <w:pPr>
        <w:pStyle w:val="j-nomlszveg"/>
      </w:pPr>
      <w:r>
        <w:t>A Program jogcímeire beérkező támogatási és kifizetési kérelmek feldolgozásának folyamatát a beé</w:t>
      </w:r>
      <w:r>
        <w:t>r</w:t>
      </w:r>
      <w:r>
        <w:t>kezéstől a bírálaton át a kötelezettségvállalásig illetve kifizetésig, az Integrált Igazgatási és Ellenőrzési Rendszer (IIER) mint informatikai rendszer tám</w:t>
      </w:r>
      <w:r>
        <w:t>o</w:t>
      </w:r>
      <w:r>
        <w:t>gatja.</w:t>
      </w:r>
    </w:p>
    <w:p w:rsidR="00317475" w:rsidRDefault="00317475" w:rsidP="00D94551">
      <w:pPr>
        <w:pStyle w:val="j-nomlszveg"/>
      </w:pPr>
      <w:r w:rsidRPr="0032382F">
        <w:t xml:space="preserve">Az IIER </w:t>
      </w:r>
      <w:r w:rsidRPr="0032382F">
        <w:rPr>
          <w:i/>
        </w:rPr>
        <w:t>informatikai rendszerének</w:t>
      </w:r>
      <w:r w:rsidRPr="0032382F">
        <w:t xml:space="preserve"> szerepe az intézmény ügyviteli folyamatainak támogatása, a külö</w:t>
      </w:r>
      <w:r w:rsidRPr="0032382F">
        <w:t>n</w:t>
      </w:r>
      <w:r w:rsidRPr="0032382F">
        <w:t>féle jogcímeken kapható támogatások kérelmeinek feldolgozásához, ellenőrzéséhez, elosztásához és kifizetéséhez kapcsolódó funkciók szoftveralkalm</w:t>
      </w:r>
      <w:r w:rsidRPr="0032382F">
        <w:t>a</w:t>
      </w:r>
      <w:r w:rsidRPr="0032382F">
        <w:t>zásban történő leképezése és megvalósítása.</w:t>
      </w:r>
      <w:r w:rsidRPr="0032382F">
        <w:rPr>
          <w:b/>
        </w:rPr>
        <w:t xml:space="preserve"> </w:t>
      </w:r>
      <w:r w:rsidRPr="0032382F">
        <w:t xml:space="preserve">Az informatikai rendszer tehát nem azonos magával az </w:t>
      </w:r>
      <w:r w:rsidRPr="0032382F">
        <w:rPr>
          <w:i/>
        </w:rPr>
        <w:t>ügyviteli rendszerrel</w:t>
      </w:r>
      <w:r w:rsidRPr="0032382F">
        <w:t xml:space="preserve"> és annak folyamataival, jóll</w:t>
      </w:r>
      <w:r w:rsidRPr="0032382F">
        <w:t>e</w:t>
      </w:r>
      <w:r w:rsidRPr="0032382F">
        <w:t xml:space="preserve">het a szoftver alkalmazás funkciói megvalósítják az ügyvitel egyes lépéseit. </w:t>
      </w:r>
    </w:p>
    <w:p w:rsidR="00317475" w:rsidRDefault="00317475" w:rsidP="00D94551">
      <w:pPr>
        <w:pStyle w:val="j-nomlszveg"/>
      </w:pPr>
      <w:r w:rsidRPr="0032382F">
        <w:t xml:space="preserve">A támogatások lebonyolítását </w:t>
      </w:r>
      <w:r>
        <w:t>több száz</w:t>
      </w:r>
      <w:r w:rsidRPr="0032382F">
        <w:t xml:space="preserve"> komplett modul támogatja, melyek komplexitása önmagukban is óriási – egyetlen modul a támogatások teljes könyvelése és jelentési rendszere</w:t>
      </w:r>
      <w:r w:rsidRPr="0032382F">
        <w:rPr>
          <w:b/>
        </w:rPr>
        <w:t xml:space="preserve">. </w:t>
      </w:r>
      <w:r w:rsidRPr="0032382F">
        <w:t>Az IIER működése mögött szigorú, akkreditált informatikai biztonsági rendszer van, melyben a tevékenységek több szintű megosztása segít a kockázatok csökkentésében.</w:t>
      </w:r>
    </w:p>
    <w:p w:rsidR="00317475" w:rsidRDefault="00317475" w:rsidP="00D94551">
      <w:pPr>
        <w:pStyle w:val="j-nomlszveg"/>
      </w:pPr>
      <w:r w:rsidRPr="0032382F">
        <w:t>Az IIER informatikai rendszere biztosítja:</w:t>
      </w:r>
    </w:p>
    <w:p w:rsidR="00317475" w:rsidRDefault="00317475" w:rsidP="00D94551">
      <w:pPr>
        <w:pStyle w:val="j-felsorols1"/>
      </w:pPr>
      <w:r>
        <w:t xml:space="preserve">A Program intézkedéseinek </w:t>
      </w:r>
      <w:r w:rsidRPr="0032382F">
        <w:t>alapján igényelt támogatások iránti kérelmek számítógépes bef</w:t>
      </w:r>
      <w:r w:rsidRPr="0032382F">
        <w:t>o</w:t>
      </w:r>
      <w:r w:rsidRPr="0032382F">
        <w:t>gadását,</w:t>
      </w:r>
      <w:r>
        <w:t xml:space="preserve"> nyilvántartását, feldolgozását</w:t>
      </w:r>
      <w:r w:rsidRPr="0032382F">
        <w:t>;</w:t>
      </w:r>
    </w:p>
    <w:p w:rsidR="00317475" w:rsidRDefault="00317475" w:rsidP="00D94551">
      <w:pPr>
        <w:pStyle w:val="j-felsorols1"/>
      </w:pPr>
      <w:r w:rsidRPr="0032382F">
        <w:t>a kérelmek feldolgozását megvalósító ügyviteli fo</w:t>
      </w:r>
      <w:r>
        <w:t>lyamatok szoftveres támogatását</w:t>
      </w:r>
      <w:r w:rsidRPr="0032382F">
        <w:t>;</w:t>
      </w:r>
    </w:p>
    <w:p w:rsidR="00317475" w:rsidRDefault="00317475" w:rsidP="00D94551">
      <w:pPr>
        <w:pStyle w:val="j-felsorols1"/>
      </w:pPr>
      <w:r w:rsidRPr="0032382F">
        <w:t>a kérelmek feldolgozása során szükséges adminisztratív ellenőrzések manuális és automatizált számítógépes támogatását annak érdekében, hogy a</w:t>
      </w:r>
      <w:r>
        <w:t xml:space="preserve"> támogatások</w:t>
      </w:r>
      <w:r w:rsidRPr="0032382F">
        <w:t xml:space="preserve"> a jogszabályok szerinti jog</w:t>
      </w:r>
      <w:r w:rsidRPr="0032382F">
        <w:t>o</w:t>
      </w:r>
      <w:r w:rsidRPr="0032382F">
        <w:t>sultak számára, pontosan a szabályok szerint kalkulálva kerüljenek odaítélésre és kifizetésre, kiszűrve a különböző okokból adódó hibákat</w:t>
      </w:r>
      <w:r>
        <w:t>, tévedéseket és visszaélés</w:t>
      </w:r>
      <w:r>
        <w:t>e</w:t>
      </w:r>
      <w:r>
        <w:t>ket</w:t>
      </w:r>
      <w:r w:rsidRPr="0032382F">
        <w:t>;</w:t>
      </w:r>
    </w:p>
    <w:p w:rsidR="00317475" w:rsidRDefault="00317475" w:rsidP="00D94551">
      <w:pPr>
        <w:pStyle w:val="j-felsorols1"/>
      </w:pPr>
      <w:r w:rsidRPr="0032382F">
        <w:t>a kérelmek elbírálása során a jogszabályok által előírt mértékben és módon történő helyszíni ellenőrzésekhez szükséges háttértámogatást: az ellenőrzésre történő kiválasztás alapjául szo</w:t>
      </w:r>
      <w:r w:rsidRPr="0032382F">
        <w:t>l</w:t>
      </w:r>
      <w:r w:rsidRPr="0032382F">
        <w:t>gáló elemzéseket, az ellenőrzések elvégzésének előkészítéséhez szükséges információkat, az ellenőrzések eredményeinek visszacsatolását a számítógépes feldolgozási f</w:t>
      </w:r>
      <w:r w:rsidRPr="0032382F">
        <w:t>o</w:t>
      </w:r>
      <w:r w:rsidRPr="0032382F">
        <w:t>lyamatba;</w:t>
      </w:r>
    </w:p>
    <w:p w:rsidR="00317475" w:rsidRDefault="00317475" w:rsidP="00D94551">
      <w:pPr>
        <w:pStyle w:val="j-felsorols1"/>
      </w:pPr>
      <w:r w:rsidRPr="0032382F">
        <w:t>az érintett jogcímek alapján jogosult támogatások</w:t>
      </w:r>
      <w:r>
        <w:t xml:space="preserve"> kérelmezőnkénti meghatározását</w:t>
      </w:r>
      <w:r w:rsidRPr="0032382F">
        <w:t>;</w:t>
      </w:r>
    </w:p>
    <w:p w:rsidR="00317475" w:rsidRDefault="00317475" w:rsidP="00D94551">
      <w:pPr>
        <w:pStyle w:val="j-felsorols1"/>
      </w:pPr>
      <w:r w:rsidRPr="0032382F">
        <w:t>a kifizetések technikai lebonyolításához szükséges információkat a kifizetési megbízásokat kezelő rendszer számára;</w:t>
      </w:r>
    </w:p>
    <w:p w:rsidR="00317475" w:rsidRDefault="00317475" w:rsidP="00D94551">
      <w:pPr>
        <w:pStyle w:val="j-felsorols1"/>
      </w:pPr>
      <w:r w:rsidRPr="0032382F">
        <w:t>az ügyviteli folyamat monitoroz</w:t>
      </w:r>
      <w:r>
        <w:t>ásának számítógépes támogatását</w:t>
      </w:r>
      <w:r w:rsidRPr="0032382F">
        <w:t>;</w:t>
      </w:r>
    </w:p>
    <w:p w:rsidR="00317475" w:rsidRDefault="00317475" w:rsidP="00D94551">
      <w:pPr>
        <w:pStyle w:val="j-felsorols1"/>
      </w:pPr>
      <w:r w:rsidRPr="0032382F">
        <w:t>a különböző uniós és hazai testületek és szervezetek irányába történő adatszolgáltatási, ill. j</w:t>
      </w:r>
      <w:r w:rsidRPr="0032382F">
        <w:t>e</w:t>
      </w:r>
      <w:r w:rsidRPr="0032382F">
        <w:t>lentés készítési kötelezet</w:t>
      </w:r>
      <w:r w:rsidRPr="0032382F">
        <w:t>t</w:t>
      </w:r>
      <w:r w:rsidRPr="0032382F">
        <w:t>ségek számítógépes támogatását.</w:t>
      </w:r>
    </w:p>
    <w:p w:rsidR="00317475" w:rsidRDefault="00317475" w:rsidP="00D94551">
      <w:pPr>
        <w:pStyle w:val="j-nomlszveg"/>
      </w:pPr>
      <w:r w:rsidRPr="0032382F">
        <w:t xml:space="preserve">Az IIER informatikai rendszerének a közvetlen megvalósításra kerülő funkcionalitás mellett további célja, hogy </w:t>
      </w:r>
      <w:r>
        <w:t>a Kifizető Ügynökségnek</w:t>
      </w:r>
      <w:r w:rsidRPr="0032382F">
        <w:t xml:space="preserve"> egy olyan számítógépes ügyviteli keretrendszer </w:t>
      </w:r>
      <w:r>
        <w:t>álljon rendelk</w:t>
      </w:r>
      <w:r>
        <w:t>e</w:t>
      </w:r>
      <w:r>
        <w:t>zésére</w:t>
      </w:r>
      <w:r w:rsidRPr="0032382F">
        <w:t>, amely moduláris felépítésével és többcélú fe</w:t>
      </w:r>
      <w:r w:rsidRPr="0032382F">
        <w:t>l</w:t>
      </w:r>
      <w:r w:rsidRPr="0032382F">
        <w:t xml:space="preserve">használást biztosító komponenseivel rugalmas keretrendszert alkot, </w:t>
      </w:r>
      <w:r>
        <w:t>és</w:t>
      </w:r>
      <w:r w:rsidRPr="0032382F">
        <w:t xml:space="preserve"> képes a jövőben további feldolgozási folyamatok i</w:t>
      </w:r>
      <w:bookmarkStart w:id="334" w:name="_Toc59851711"/>
      <w:bookmarkStart w:id="335" w:name="_Toc78797805"/>
      <w:bookmarkStart w:id="336" w:name="_Toc78975643"/>
      <w:bookmarkStart w:id="337" w:name="_Toc79927942"/>
      <w:bookmarkStart w:id="338" w:name="_Toc82344995"/>
      <w:bookmarkStart w:id="339" w:name="_Toc82345525"/>
      <w:bookmarkStart w:id="340" w:name="_Toc82346201"/>
      <w:bookmarkStart w:id="341" w:name="_Toc82403839"/>
      <w:bookmarkStart w:id="342" w:name="_Toc82404400"/>
      <w:bookmarkStart w:id="343" w:name="_Toc82411310"/>
      <w:bookmarkStart w:id="344" w:name="_Toc82415802"/>
      <w:bookmarkStart w:id="345" w:name="_Toc87800163"/>
      <w:bookmarkStart w:id="346" w:name="_Toc169596981"/>
      <w:r>
        <w:t>rányába történő bővítésekre is.</w:t>
      </w:r>
    </w:p>
    <w:bookmarkEnd w:id="334"/>
    <w:bookmarkEnd w:id="335"/>
    <w:bookmarkEnd w:id="336"/>
    <w:bookmarkEnd w:id="337"/>
    <w:bookmarkEnd w:id="338"/>
    <w:bookmarkEnd w:id="339"/>
    <w:bookmarkEnd w:id="340"/>
    <w:bookmarkEnd w:id="341"/>
    <w:bookmarkEnd w:id="342"/>
    <w:bookmarkEnd w:id="343"/>
    <w:bookmarkEnd w:id="344"/>
    <w:bookmarkEnd w:id="345"/>
    <w:bookmarkEnd w:id="346"/>
    <w:p w:rsidR="00317475" w:rsidRDefault="00317475" w:rsidP="00D94551">
      <w:pPr>
        <w:pStyle w:val="j-nomlszveg"/>
      </w:pPr>
      <w:r w:rsidRPr="0032382F">
        <w:t>Az IIER mint folyamatrendszernek két alapvető eleme különböztethető meg. Az egyik a kérelem-feldolgozás, mint alapfolyamat, mely egy vertikális adminisztratív folyamatként értelmezhető, ehhez kapcsolódnak a különböző speciális ellenőrzési tevékenys</w:t>
      </w:r>
      <w:r w:rsidRPr="0032382F">
        <w:t>é</w:t>
      </w:r>
      <w:r w:rsidRPr="0032382F">
        <w:t>gek</w:t>
      </w:r>
      <w:r>
        <w:t xml:space="preserve">. </w:t>
      </w:r>
      <w:r w:rsidRPr="0032382F">
        <w:t xml:space="preserve">A folyamatok kezelése az </w:t>
      </w:r>
      <w:proofErr w:type="spellStart"/>
      <w:r w:rsidRPr="0032382F">
        <w:t>IIER-ben</w:t>
      </w:r>
      <w:proofErr w:type="spellEnd"/>
      <w:r w:rsidRPr="0032382F">
        <w:t xml:space="preserve"> állapotvezérelt. A jogcím folyamatállapotai, illetve a folyamatlépések mögötti adatok, programozott tevékenységek, ellenőrzések és kimenetek (pl. határozat, átutalás) definiálnak egy-egy jogcímet, m</w:t>
      </w:r>
      <w:r w:rsidRPr="0032382F">
        <w:t>e</w:t>
      </w:r>
      <w:r w:rsidRPr="0032382F">
        <w:t>lyek nagyban különbözhetnek. Az IIER felhasználói csak szigorú azonosítás után, a személyre szabott jogosultságaikkal használhatják a ren</w:t>
      </w:r>
      <w:r w:rsidRPr="0032382F">
        <w:t>d</w:t>
      </w:r>
      <w:r w:rsidRPr="0032382F">
        <w:t>szert, ami nem csak minden módosítást, de minden olvasási hozzáférést is naplóz. A kérelmen az arra jogosult ügyintézői kör a folyamat soron következő lépését végezheti el, és azt a teljes befejezésig nem zárhatja le, ezt a beépített informatikai ellenőrzések bizt</w:t>
      </w:r>
      <w:r w:rsidRPr="0032382F">
        <w:t>o</w:t>
      </w:r>
      <w:r w:rsidRPr="0032382F">
        <w:t>sítják</w:t>
      </w:r>
      <w:r>
        <w:t>.</w:t>
      </w:r>
    </w:p>
    <w:p w:rsidR="00317475" w:rsidRDefault="00317475" w:rsidP="00D94551">
      <w:pPr>
        <w:pStyle w:val="j-nomlszveg"/>
      </w:pPr>
      <w:r w:rsidRPr="00FE4B3A">
        <w:lastRenderedPageBreak/>
        <w:t>A Kifizető Ügynökség az ügyviteli folyamatok és szoftver-elemek tervezése során törekszik a standa</w:t>
      </w:r>
      <w:r w:rsidRPr="00FE4B3A">
        <w:t>r</w:t>
      </w:r>
      <w:r w:rsidRPr="00FE4B3A">
        <w:t>dizált (több jogcí</w:t>
      </w:r>
      <w:r w:rsidRPr="00FE4B3A">
        <w:t>m</w:t>
      </w:r>
      <w:r w:rsidRPr="00FE4B3A">
        <w:t>ben/eljárásban is alkalmazható) megoldások kialakítására, hogy erőforrást és időt takarítson meg az újabb és újabb jogcímek szoftveres támogatásának kialakítása során. Ezt a megköz</w:t>
      </w:r>
      <w:r w:rsidRPr="00FE4B3A">
        <w:t>e</w:t>
      </w:r>
      <w:r w:rsidRPr="00FE4B3A">
        <w:t>lítést az elkövetkező évek során is minél szélesebb körben fogja folytatni.</w:t>
      </w:r>
    </w:p>
    <w:p w:rsidR="00317475" w:rsidRDefault="00317475" w:rsidP="00CB27A5">
      <w:pPr>
        <w:pStyle w:val="j-cmsor4"/>
      </w:pPr>
      <w:bookmarkStart w:id="347" w:name="_Toc230595632"/>
      <w:r>
        <w:t xml:space="preserve">Az IIER Adattár (korábban </w:t>
      </w:r>
      <w:proofErr w:type="spellStart"/>
      <w:r w:rsidRPr="0063041A">
        <w:t>e-HIR</w:t>
      </w:r>
      <w:proofErr w:type="spellEnd"/>
      <w:r w:rsidRPr="0063041A">
        <w:t xml:space="preserve"> rendszer</w:t>
      </w:r>
      <w:bookmarkEnd w:id="347"/>
      <w:r>
        <w:t xml:space="preserve">) </w:t>
      </w:r>
    </w:p>
    <w:p w:rsidR="00317475" w:rsidRPr="00FE4B3A" w:rsidRDefault="00317475" w:rsidP="00D94551">
      <w:pPr>
        <w:pStyle w:val="j-nomlszveg"/>
      </w:pPr>
      <w:r w:rsidRPr="00FE4B3A">
        <w:t>A 2010-es évet követően 2011-ben is kiemelt jelentősegű volt a</w:t>
      </w:r>
      <w:r>
        <w:t xml:space="preserve"> Program </w:t>
      </w:r>
      <w:r w:rsidRPr="00FE4B3A">
        <w:t>intézkedéseinek kezelésére is kiterjedő IIER továbbfe</w:t>
      </w:r>
      <w:r w:rsidRPr="00FE4B3A">
        <w:t>j</w:t>
      </w:r>
      <w:r w:rsidRPr="00FE4B3A">
        <w:t>lesztése, ezen belül az egyes jogcímekhez kapcsolódó jogszabályi környezet lekövetését biztosító, a kérelem-feldolgozást tám</w:t>
      </w:r>
      <w:r w:rsidRPr="00FE4B3A">
        <w:t>o</w:t>
      </w:r>
      <w:r w:rsidRPr="00FE4B3A">
        <w:t>gató modulok kialakítása, a végrehajtási rendszer (eljárások) kidolgozásában való közreműködés.</w:t>
      </w:r>
    </w:p>
    <w:p w:rsidR="00317475" w:rsidRPr="00FE4B3A" w:rsidRDefault="00317475" w:rsidP="00D94551">
      <w:pPr>
        <w:pStyle w:val="j-nomlszveg"/>
      </w:pPr>
      <w:r w:rsidRPr="00FE4B3A">
        <w:t>201</w:t>
      </w:r>
      <w:r>
        <w:t>1</w:t>
      </w:r>
      <w:r w:rsidRPr="00FE4B3A">
        <w:t xml:space="preserve">-ben összesen </w:t>
      </w:r>
      <w:r>
        <w:t>24</w:t>
      </w:r>
      <w:r w:rsidRPr="00FE4B3A">
        <w:t xml:space="preserve"> jogcím került meghirdetésre, továbbá </w:t>
      </w:r>
      <w:r>
        <w:t>nyolc</w:t>
      </w:r>
      <w:r w:rsidRPr="00FE4B3A">
        <w:t>, 20</w:t>
      </w:r>
      <w:r>
        <w:t>10</w:t>
      </w:r>
      <w:r w:rsidRPr="00FE4B3A">
        <w:t>. év végén meghirdetett jo</w:t>
      </w:r>
      <w:r w:rsidRPr="00FE4B3A">
        <w:t>g</w:t>
      </w:r>
      <w:r w:rsidRPr="00FE4B3A">
        <w:t>cím feladatainak jelentős része húzódott át 201</w:t>
      </w:r>
      <w:r>
        <w:t>1</w:t>
      </w:r>
      <w:r w:rsidRPr="00FE4B3A">
        <w:t xml:space="preserve">-re, tehát </w:t>
      </w:r>
      <w:r>
        <w:t xml:space="preserve">a kifizetési kérelmekkel együtt </w:t>
      </w:r>
      <w:r w:rsidRPr="00FE4B3A">
        <w:t xml:space="preserve">mintegy </w:t>
      </w:r>
      <w:r>
        <w:t>40</w:t>
      </w:r>
      <w:r w:rsidRPr="00FE4B3A">
        <w:t xml:space="preserve"> jogcím informatikai fejlesztési feladatait kellett </w:t>
      </w:r>
      <w:r>
        <w:t>elv</w:t>
      </w:r>
      <w:r>
        <w:t>é</w:t>
      </w:r>
      <w:r>
        <w:t>gezni</w:t>
      </w:r>
      <w:r w:rsidRPr="00FE4B3A">
        <w:t>. Ehhez kapcsolódóan százat is meghaladó számban került kialakításra különböző mértékű funkcionalitással rendelkező szoftvermodul.</w:t>
      </w:r>
    </w:p>
    <w:p w:rsidR="00317475" w:rsidRPr="00FE4B3A" w:rsidRDefault="00317475" w:rsidP="00D94551">
      <w:pPr>
        <w:pStyle w:val="j-nomlszveg"/>
      </w:pPr>
      <w:r>
        <w:rPr>
          <w:bCs/>
        </w:rPr>
        <w:t>2011-ben is folytatódott a 2010-ben megkezdett horizontális funkciók kialakításának fejlesztési f</w:t>
      </w:r>
      <w:r>
        <w:rPr>
          <w:bCs/>
        </w:rPr>
        <w:t>o</w:t>
      </w:r>
      <w:r>
        <w:rPr>
          <w:bCs/>
        </w:rPr>
        <w:t xml:space="preserve">lyamata.  </w:t>
      </w:r>
      <w:r w:rsidRPr="00FE4B3A">
        <w:rPr>
          <w:bCs/>
        </w:rPr>
        <w:t>A horizontális megoldások bővítésének</w:t>
      </w:r>
      <w:r w:rsidRPr="00FE4B3A">
        <w:t xml:space="preserve"> legfontosabb jellemzője, hogy a bevezetési idősza</w:t>
      </w:r>
      <w:r w:rsidRPr="00FE4B3A">
        <w:t>k</w:t>
      </w:r>
      <w:r w:rsidRPr="00FE4B3A">
        <w:t>ban jelentős fejlesztési erőforrásokat köt le, azonban a megvalósítás után jelentős hozadéka van ne</w:t>
      </w:r>
      <w:r w:rsidRPr="00FE4B3A">
        <w:t>m</w:t>
      </w:r>
      <w:r w:rsidRPr="00FE4B3A">
        <w:t>csak a fejlesztések felgyorsítása és kiszámíthatósága, de a Kifizető Ügynökség eljárásainak egységes</w:t>
      </w:r>
      <w:r w:rsidRPr="00FE4B3A">
        <w:t>í</w:t>
      </w:r>
      <w:r w:rsidRPr="00FE4B3A">
        <w:t xml:space="preserve">tése, működésének átláthatósága és hatékonysága területén is. </w:t>
      </w:r>
      <w:r>
        <w:t>2011-ben többek között a normatív t</w:t>
      </w:r>
      <w:r>
        <w:t>á</w:t>
      </w:r>
      <w:r>
        <w:t>mogatások kezelésére alkalmas általános modul, valamint a már lezárt kérelmek visszanyitását, újra-ügyintézését támogató állapot állító funkciók kerültek kialakításra, illetve kezdődött meg a fejleszt</w:t>
      </w:r>
      <w:r>
        <w:t>é</w:t>
      </w:r>
      <w:r>
        <w:t>sük.</w:t>
      </w:r>
    </w:p>
    <w:p w:rsidR="00317475" w:rsidRDefault="00317475" w:rsidP="00D94551">
      <w:pPr>
        <w:pStyle w:val="j-nomlszveg"/>
      </w:pPr>
      <w:r w:rsidRPr="00FE4B3A">
        <w:t>201</w:t>
      </w:r>
      <w:r>
        <w:t>1</w:t>
      </w:r>
      <w:r w:rsidRPr="00FE4B3A">
        <w:t xml:space="preserve">-ben tovább bővült a </w:t>
      </w:r>
      <w:proofErr w:type="spellStart"/>
      <w:r w:rsidRPr="00FE4B3A">
        <w:t>WEB-es</w:t>
      </w:r>
      <w:proofErr w:type="spellEnd"/>
      <w:r w:rsidRPr="00FE4B3A">
        <w:t xml:space="preserve"> (elektronikus) benyújtási lehetőség, újabb és újabb intézkedések tekintetében vált lehetővé a papír alapú kérelmezés mellett on-line benyújtó felületeken benyújtani támogatási és kifizetési kérelmeket. Ennek a megoldásnak az előnyei érezhetővé váltak mind az üg</w:t>
      </w:r>
      <w:r w:rsidRPr="00FE4B3A">
        <w:t>y</w:t>
      </w:r>
      <w:r w:rsidRPr="00FE4B3A">
        <w:t>fél, mind a Kifizető Ügynökség oldalán, az ügyfelek elektronikus kitöltés előnyeit használva pont</w:t>
      </w:r>
      <w:r w:rsidRPr="00FE4B3A">
        <w:t>o</w:t>
      </w:r>
      <w:r w:rsidRPr="00FE4B3A">
        <w:t>sabb, ellenőrzött adatokat tudnak benyújtani.</w:t>
      </w:r>
      <w:r>
        <w:t xml:space="preserve"> </w:t>
      </w:r>
    </w:p>
    <w:p w:rsidR="00317475" w:rsidRDefault="00317475" w:rsidP="00D94551">
      <w:pPr>
        <w:pStyle w:val="j-nomlszveg"/>
      </w:pPr>
      <w:r>
        <w:t>A 2011-es évben több olyan úttörő jellegű fejlesztési feladat is megvalósult, amelyek megfelelő alapot szolgáltatnak a néhány éven belül bevezetésre tervezett teljes körű elektronikus ügyintézéshez (</w:t>
      </w:r>
      <w:proofErr w:type="spellStart"/>
      <w:r>
        <w:t>e-government</w:t>
      </w:r>
      <w:proofErr w:type="spellEnd"/>
      <w:r>
        <w:t>). 2011-ben megvalósult a IV.</w:t>
      </w:r>
      <w:r w:rsidR="00820B15">
        <w:t xml:space="preserve"> </w:t>
      </w:r>
      <w:r>
        <w:t xml:space="preserve">tengely (LEADER) támogatási kérelmeinek teljes körű, 100%-os elektronikus benyújtása. Ez azt jelentette, hogy nem csupán a kérelem adatlapok, hanem a hozzájuk kapcsolódó, az ügyfeleknél papíron meglévő iratok is elektronikus úton, </w:t>
      </w:r>
      <w:proofErr w:type="spellStart"/>
      <w:r>
        <w:t>szkennelést</w:t>
      </w:r>
      <w:proofErr w:type="spellEnd"/>
      <w:r>
        <w:t xml:space="preserve"> követ</w:t>
      </w:r>
      <w:r>
        <w:t>ő</w:t>
      </w:r>
      <w:r>
        <w:t>en, kép formátumban kerültek feltöltésre az ezt támogató elektronikus benyújtó felületen. Ezzel a megoldással lehetővé vált a papír al</w:t>
      </w:r>
      <w:r>
        <w:t>a</w:t>
      </w:r>
      <w:r>
        <w:t>pú bejövő dokumentumok kiiktatása a támogatási rendszerből. Ezt a módszertant és technológiát fokozatosan terjeszti ki a hiv</w:t>
      </w:r>
      <w:r>
        <w:t>a</w:t>
      </w:r>
      <w:r>
        <w:t xml:space="preserve">tal, és az elkövetkező években egyre több hasonló jellegű támogatási konstrukció bevezetése várható. </w:t>
      </w:r>
    </w:p>
    <w:p w:rsidR="00317475" w:rsidRDefault="00317475" w:rsidP="00D94551">
      <w:pPr>
        <w:pStyle w:val="j-nomlszveg"/>
      </w:pPr>
      <w:r>
        <w:t>Ugyanezen technológia felhasználásával, szintén kísérleti jelleggel bevezetésre került néhány, elsőso</w:t>
      </w:r>
      <w:r>
        <w:t>r</w:t>
      </w:r>
      <w:r>
        <w:t>ban III. tengelyes támog</w:t>
      </w:r>
      <w:r>
        <w:t>a</w:t>
      </w:r>
      <w:r>
        <w:t>tási intézkedésnél az elektronikus kifizetési kérelem benyújtás.</w:t>
      </w:r>
    </w:p>
    <w:p w:rsidR="00317475" w:rsidRDefault="00317475" w:rsidP="00D94551">
      <w:pPr>
        <w:pStyle w:val="j-nomlszveg"/>
      </w:pPr>
      <w:r>
        <w:t xml:space="preserve">2011-ben került kialakításra valamennyi jogcím vonatkozásában az elektronikus Ügyfél-tájékoztatási rendszer, amelyen megfelelő </w:t>
      </w:r>
      <w:proofErr w:type="spellStart"/>
      <w:r>
        <w:t>autentikációt</w:t>
      </w:r>
      <w:proofErr w:type="spellEnd"/>
      <w:r>
        <w:t xml:space="preserve"> követően minden ügyfél megnézheti, és szü</w:t>
      </w:r>
      <w:r>
        <w:t>k</w:t>
      </w:r>
      <w:r>
        <w:t>ség esetén módosíthatja Ügyfél-regisztrációs alapadatait, valamint információt szerezhet korábbi és éppen aktu</w:t>
      </w:r>
      <w:r>
        <w:t>á</w:t>
      </w:r>
      <w:r>
        <w:t>lis kérelmeinek feldolgozási állapotáról.</w:t>
      </w:r>
    </w:p>
    <w:p w:rsidR="00317475" w:rsidRDefault="00317475" w:rsidP="00D94551">
      <w:pPr>
        <w:pStyle w:val="j-nomlszveg"/>
      </w:pPr>
      <w:r>
        <w:t xml:space="preserve">A </w:t>
      </w:r>
      <w:r w:rsidR="00820B15">
        <w:t>K</w:t>
      </w:r>
      <w:r>
        <w:t xml:space="preserve">ifizető </w:t>
      </w:r>
      <w:r w:rsidR="00820B15">
        <w:t>Ü</w:t>
      </w:r>
      <w:r>
        <w:t>gynökség ügyviteli rendszerét támogató informatikai rendszerből származó informáci</w:t>
      </w:r>
      <w:r>
        <w:t>ó</w:t>
      </w:r>
      <w:r>
        <w:t>kat, adatokat az IIER Adattárban található strukturált lekérdezések, kimutatások támogatják. Az Ada</w:t>
      </w:r>
      <w:r>
        <w:t>t</w:t>
      </w:r>
      <w:r>
        <w:t xml:space="preserve">tár is folyamatos fejlesztés alatt áll, minden évben újabb és újabb vezetői információk, illetve ügyviteli folyamatokat támogató adatsorok előállítása válik lehetővé. 2011-es többek között az elektronikus ügyfél-tájékoztatási rendszer statisztikai modulja, a </w:t>
      </w:r>
      <w:r w:rsidR="00820B15">
        <w:t>h</w:t>
      </w:r>
      <w:r>
        <w:t>elyszíni ellenőrzésre való kiválasztást támogató tételes listák kerültek kialakításra valamint megkezdődött a forrásgazdálkodást támogató un. forrásfe</w:t>
      </w:r>
      <w:r>
        <w:t>l</w:t>
      </w:r>
      <w:r>
        <w:t>használás riportrendszerének kialakítása.</w:t>
      </w:r>
    </w:p>
    <w:p w:rsidR="00131A18" w:rsidRPr="00EE71CC" w:rsidRDefault="00131A18" w:rsidP="00D94551">
      <w:pPr>
        <w:pStyle w:val="j-cmsor3"/>
      </w:pPr>
      <w:bookmarkStart w:id="348" w:name="_Toc328638743"/>
      <w:r w:rsidRPr="00EE71CC">
        <w:lastRenderedPageBreak/>
        <w:t>A Program Monitoring Bizottsága</w:t>
      </w:r>
      <w:bookmarkEnd w:id="315"/>
      <w:bookmarkEnd w:id="348"/>
    </w:p>
    <w:p w:rsidR="00131A18" w:rsidRPr="00EE71CC" w:rsidRDefault="00131A18" w:rsidP="00CB27A5">
      <w:pPr>
        <w:pStyle w:val="j-cmsor4"/>
      </w:pPr>
      <w:bookmarkStart w:id="349" w:name="_Toc230595634"/>
      <w:r w:rsidRPr="00EE71CC">
        <w:t>MB Titkárság</w:t>
      </w:r>
      <w:bookmarkEnd w:id="349"/>
    </w:p>
    <w:p w:rsidR="00131A18" w:rsidRPr="009A71D3" w:rsidRDefault="00131A18" w:rsidP="00EE71CC">
      <w:pPr>
        <w:pStyle w:val="j-nomlszveg"/>
      </w:pPr>
      <w:r w:rsidRPr="009A71D3">
        <w:t>A Monitoring Bizottság mellett állandó Titkárság működik, amelyet az Irányító Hatóság biztosít. A Titkárság munkáját az elnök felügyeli. A Titkárság előkészíti az MB üléseit, segíti az ülések lebonyol</w:t>
      </w:r>
      <w:r w:rsidRPr="009A71D3">
        <w:t>í</w:t>
      </w:r>
      <w:r w:rsidRPr="009A71D3">
        <w:t>tását, ellátja az MB döntéshozatalához szükséges dokumentációs tevékenységgel kapcsolatos feladat</w:t>
      </w:r>
      <w:r w:rsidRPr="009A71D3">
        <w:t>o</w:t>
      </w:r>
      <w:r w:rsidRPr="009A71D3">
        <w:t xml:space="preserve">kat, valamint havi szinten tájékoztatja az MB tagjait a Program végrehajtásának előrehaladásáról. Emellett a Titkárság ellátja az Albizottságok működésével kapcsolatos feladatokat is. </w:t>
      </w:r>
    </w:p>
    <w:p w:rsidR="00131A18" w:rsidRPr="009A71D3" w:rsidRDefault="00131A18" w:rsidP="00EE71CC">
      <w:pPr>
        <w:pStyle w:val="j-nomlszveg"/>
      </w:pPr>
      <w:r w:rsidRPr="009A71D3">
        <w:t xml:space="preserve">2011-ben az MB Titkársága előkészített és lebonyolított három MB ülést, valamint kilenc albizottsági ülést (ebből egy </w:t>
      </w:r>
      <w:r w:rsidR="00820B15">
        <w:t>két rés</w:t>
      </w:r>
      <w:r w:rsidR="00820B15">
        <w:t>z</w:t>
      </w:r>
      <w:r w:rsidR="00820B15">
        <w:t xml:space="preserve">ben megvalósított </w:t>
      </w:r>
      <w:r w:rsidRPr="009A71D3">
        <w:t>folytatólagos ülést). Egy írásbeli eljárás zajlott le.</w:t>
      </w:r>
      <w:r w:rsidR="00820B15">
        <w:t xml:space="preserve"> </w:t>
      </w:r>
      <w:r w:rsidRPr="009A71D3">
        <w:t>Havi szinten megküldésre került a Program végreha</w:t>
      </w:r>
      <w:r w:rsidRPr="009A71D3">
        <w:t>j</w:t>
      </w:r>
      <w:r w:rsidRPr="009A71D3">
        <w:t>tásának előrehaladásáról szóló jelentés.</w:t>
      </w:r>
    </w:p>
    <w:p w:rsidR="00131A18" w:rsidRPr="009A71D3" w:rsidRDefault="00131A18" w:rsidP="000E4CFB">
      <w:pPr>
        <w:pStyle w:val="j-cmsor5"/>
      </w:pPr>
      <w:r w:rsidRPr="009A71D3">
        <w:t>Az MB ülései 2011-ben</w:t>
      </w:r>
    </w:p>
    <w:p w:rsidR="00131A18" w:rsidRPr="009A71D3" w:rsidRDefault="00131A18" w:rsidP="00EE71CC">
      <w:pPr>
        <w:pStyle w:val="j-nomlszveg"/>
      </w:pPr>
      <w:r w:rsidRPr="009A71D3">
        <w:t>Az MB háromszor ülésezett 2011-ben: február 3-án, június 29-én és december 13-án.</w:t>
      </w:r>
    </w:p>
    <w:p w:rsidR="00131A18" w:rsidRPr="009A71D3" w:rsidRDefault="00131A18" w:rsidP="000E4CFB">
      <w:pPr>
        <w:pStyle w:val="j-cmsor60"/>
      </w:pPr>
      <w:r w:rsidRPr="009A71D3">
        <w:t>2011. február 03-i ülés (VM Színházterme)</w:t>
      </w:r>
    </w:p>
    <w:p w:rsidR="00131A18" w:rsidRPr="009A71D3" w:rsidRDefault="00131A18" w:rsidP="00EE71CC">
      <w:pPr>
        <w:pStyle w:val="j-nomlszveg"/>
      </w:pPr>
      <w:r w:rsidRPr="009A71D3">
        <w:t>Az MB tagok tájékoztatást kaptak az Ügyrend módosításával kapcsolatosan beérkezett tagi észrevét</w:t>
      </w:r>
      <w:r w:rsidRPr="009A71D3">
        <w:t>e</w:t>
      </w:r>
      <w:r w:rsidRPr="009A71D3">
        <w:t>lek alapján kidolgozott új ügyrendi javaslatról, az észrevételek alapján a szavazáson jelenlévő tagok nyomon követhetősége érdekében kialakított új műk</w:t>
      </w:r>
      <w:r w:rsidRPr="009A71D3">
        <w:t>ö</w:t>
      </w:r>
      <w:r w:rsidRPr="009A71D3">
        <w:t xml:space="preserve">dési rendről, a felvételre kerülő új szavazati és tanácskozási jogú tagszervezetekről. </w:t>
      </w:r>
    </w:p>
    <w:p w:rsidR="00131A18" w:rsidRPr="009A71D3" w:rsidRDefault="00131A18" w:rsidP="00EE71CC">
      <w:pPr>
        <w:pStyle w:val="j-nomlszveg"/>
        <w:rPr>
          <w:bCs/>
        </w:rPr>
      </w:pPr>
      <w:r w:rsidRPr="009A71D3">
        <w:rPr>
          <w:bCs/>
        </w:rPr>
        <w:t>Ezt követően a programmódosítások kerültek előterjesztésre, megvitatásra és jóváhagyásra, majd az MB tagjai elfogadták az újonnan indításra kerülő intézkedések kiválasztási kritériumaira v</w:t>
      </w:r>
      <w:r w:rsidRPr="009A71D3">
        <w:rPr>
          <w:bCs/>
        </w:rPr>
        <w:t>o</w:t>
      </w:r>
      <w:r w:rsidRPr="009A71D3">
        <w:rPr>
          <w:bCs/>
        </w:rPr>
        <w:t>natkozó előterjesztést.</w:t>
      </w:r>
    </w:p>
    <w:p w:rsidR="00131A18" w:rsidRPr="009A71D3" w:rsidRDefault="00131A18" w:rsidP="00EE71CC">
      <w:pPr>
        <w:pStyle w:val="j-nomlszveg"/>
        <w:rPr>
          <w:bCs/>
        </w:rPr>
      </w:pPr>
      <w:r w:rsidRPr="009A71D3">
        <w:rPr>
          <w:bCs/>
        </w:rPr>
        <w:t xml:space="preserve">Az MB tagjai megszavazták a működő Vidékfejlesztési Albizottság mellett az Erdészeti Albizottság és </w:t>
      </w:r>
      <w:r w:rsidRPr="009A71D3">
        <w:t>az EU közös agrárpolit</w:t>
      </w:r>
      <w:r w:rsidRPr="009A71D3">
        <w:t>i</w:t>
      </w:r>
      <w:r w:rsidRPr="009A71D3">
        <w:t>kájával és az EU 2020 Stratégiával foglalkozó Albizottság</w:t>
      </w:r>
      <w:r w:rsidRPr="009A71D3">
        <w:rPr>
          <w:bCs/>
        </w:rPr>
        <w:t xml:space="preserve"> (KAP Albizottság) felállítására vonatkozó tagi javaslatokat. Az IH vezetője ismertette az Albizottságokra vonatkozó üg</w:t>
      </w:r>
      <w:r w:rsidRPr="009A71D3">
        <w:rPr>
          <w:bCs/>
        </w:rPr>
        <w:t>y</w:t>
      </w:r>
      <w:r w:rsidRPr="009A71D3">
        <w:rPr>
          <w:bCs/>
        </w:rPr>
        <w:t>rendi szabályozást.</w:t>
      </w:r>
    </w:p>
    <w:p w:rsidR="00131A18" w:rsidRPr="009A71D3" w:rsidRDefault="00131A18" w:rsidP="00EE71CC">
      <w:pPr>
        <w:pStyle w:val="j-nomlszveg"/>
        <w:rPr>
          <w:bCs/>
        </w:rPr>
      </w:pPr>
      <w:r w:rsidRPr="009A71D3">
        <w:rPr>
          <w:bCs/>
        </w:rPr>
        <w:t>Ezt követően a tagok tájékoztatást kaptak a 2013 utáni Közös Agrárpolitikára vonatkozó EU Bizottság aktuális dokumentumairól így a 2010. november 18-i Bizottsági Közleményről, valamint az azzal ka</w:t>
      </w:r>
      <w:r w:rsidRPr="009A71D3">
        <w:rPr>
          <w:bCs/>
        </w:rPr>
        <w:t>p</w:t>
      </w:r>
      <w:r w:rsidRPr="009A71D3">
        <w:rPr>
          <w:bCs/>
        </w:rPr>
        <w:t>csolatos magyar álláspontról, illetve az Európai Tanács Magyar Elnökségének ezzel kapcsolatos tev</w:t>
      </w:r>
      <w:r w:rsidRPr="009A71D3">
        <w:rPr>
          <w:bCs/>
        </w:rPr>
        <w:t>é</w:t>
      </w:r>
      <w:r w:rsidRPr="009A71D3">
        <w:rPr>
          <w:bCs/>
        </w:rPr>
        <w:t xml:space="preserve">kenységéről. </w:t>
      </w:r>
    </w:p>
    <w:p w:rsidR="00131A18" w:rsidRPr="009A71D3" w:rsidRDefault="00131A18" w:rsidP="00EE71CC">
      <w:pPr>
        <w:pStyle w:val="j-nomlszveg"/>
        <w:rPr>
          <w:bCs/>
        </w:rPr>
      </w:pPr>
      <w:r w:rsidRPr="009A71D3">
        <w:rPr>
          <w:bCs/>
        </w:rPr>
        <w:t>Ezen kívül ismertetésre került a 1698/2006/EK rendelet módosításának folyamata, valamint bemut</w:t>
      </w:r>
      <w:r w:rsidRPr="009A71D3">
        <w:rPr>
          <w:bCs/>
        </w:rPr>
        <w:t>a</w:t>
      </w:r>
      <w:r w:rsidRPr="009A71D3">
        <w:rPr>
          <w:bCs/>
        </w:rPr>
        <w:t>tásra kerültek a magyar EU-elnökségi félévet meghatározó egyéb fontos agrárkérdések és az elnökség alatt Magyarországon tartandó VM rendezvények.</w:t>
      </w:r>
    </w:p>
    <w:p w:rsidR="00131A18" w:rsidRPr="009A71D3" w:rsidRDefault="00131A18" w:rsidP="000E4CFB">
      <w:pPr>
        <w:pStyle w:val="j-cmsor60"/>
      </w:pPr>
      <w:r w:rsidRPr="009A71D3">
        <w:t>2011. június 29-i ülés (VM Színházterme)</w:t>
      </w:r>
    </w:p>
    <w:p w:rsidR="00131A18" w:rsidRPr="009A71D3" w:rsidRDefault="00131A18" w:rsidP="00EE71CC">
      <w:pPr>
        <w:pStyle w:val="j-nomlszveg"/>
      </w:pPr>
      <w:r w:rsidRPr="009A71D3">
        <w:t>Az MB nyári ülésén részt vettek a Bizottság képviselői is, mint tanácskozási jogú MB tagok.</w:t>
      </w:r>
    </w:p>
    <w:p w:rsidR="00131A18" w:rsidRPr="009A71D3" w:rsidRDefault="00131A18" w:rsidP="00EE71CC">
      <w:pPr>
        <w:pStyle w:val="j-nomlszveg"/>
      </w:pPr>
      <w:r w:rsidRPr="009A71D3">
        <w:t>A Vidékfejlesztési, a KAP és az Erdészeti Albizottság elnökei tájékoztatták az MB tagokat az albizot</w:t>
      </w:r>
      <w:r w:rsidRPr="009A71D3">
        <w:t>t</w:t>
      </w:r>
      <w:r w:rsidRPr="009A71D3">
        <w:t xml:space="preserve">ságok tevékenységéről, az MB ülést megelőző albizottsági üléseken elhangzott fontosabb témákról. </w:t>
      </w:r>
    </w:p>
    <w:p w:rsidR="00131A18" w:rsidRPr="009A71D3" w:rsidRDefault="00131A18" w:rsidP="00EE71CC">
      <w:pPr>
        <w:pStyle w:val="j-nomlszveg"/>
      </w:pPr>
      <w:r w:rsidRPr="009A71D3">
        <w:t xml:space="preserve">Az MB tagok tájékoztatást kaptak a </w:t>
      </w:r>
      <w:proofErr w:type="spellStart"/>
      <w:r w:rsidRPr="009A71D3">
        <w:t>Mid-term</w:t>
      </w:r>
      <w:proofErr w:type="spellEnd"/>
      <w:r w:rsidRPr="009A71D3">
        <w:t xml:space="preserve"> értékeléssel kapcsolatban megfogalmazott javaslatokról és az azok alapján me</w:t>
      </w:r>
      <w:r w:rsidRPr="009A71D3">
        <w:t>g</w:t>
      </w:r>
      <w:r w:rsidRPr="009A71D3">
        <w:t>tett intézkedésekről.</w:t>
      </w:r>
    </w:p>
    <w:p w:rsidR="00131A18" w:rsidRPr="009A71D3" w:rsidRDefault="00131A18" w:rsidP="00EE71CC">
      <w:pPr>
        <w:pStyle w:val="j-nomlszveg"/>
      </w:pPr>
      <w:r w:rsidRPr="009A71D3">
        <w:t>Ismertetésre került a Program 2010. évi előrehaladásáról szóló értékelő jelentés, valamint a Bizottság előzetes észrevételei, amely alapján pontosításra került.</w:t>
      </w:r>
    </w:p>
    <w:p w:rsidR="00131A18" w:rsidRPr="009A71D3" w:rsidRDefault="00131A18" w:rsidP="00EE71CC">
      <w:pPr>
        <w:pStyle w:val="j-nomlszveg"/>
      </w:pPr>
      <w:r w:rsidRPr="009A71D3">
        <w:t>Ezt követően a programmódosítások kerültek előterjesztésre, megvitatásra és jóváhagyásra.</w:t>
      </w:r>
    </w:p>
    <w:p w:rsidR="00131A18" w:rsidRPr="009A71D3" w:rsidRDefault="00131A18" w:rsidP="00EE71CC">
      <w:pPr>
        <w:pStyle w:val="j-nomlszveg"/>
      </w:pPr>
      <w:r w:rsidRPr="009A71D3">
        <w:lastRenderedPageBreak/>
        <w:t>A tagok Ügyrend-módosítással kapcsolatos javaslata, mely szerint az Albizottságok számára is lehet</w:t>
      </w:r>
      <w:r w:rsidRPr="009A71D3">
        <w:t>ő</w:t>
      </w:r>
      <w:r w:rsidRPr="009A71D3">
        <w:t>vé váljon az írásbeli eljárás, megvitatásra és elfogadásra került.</w:t>
      </w:r>
    </w:p>
    <w:p w:rsidR="00131A18" w:rsidRPr="009A71D3" w:rsidRDefault="00131A18" w:rsidP="00EE71CC">
      <w:pPr>
        <w:pStyle w:val="j-nomlszveg"/>
      </w:pPr>
      <w:r w:rsidRPr="009A71D3">
        <w:t>Ezt követően az MB tagok tájékoztatást kaptak az MNVH tevékenységéről.</w:t>
      </w:r>
    </w:p>
    <w:p w:rsidR="00131A18" w:rsidRPr="009A71D3" w:rsidRDefault="00131A18" w:rsidP="000E4CFB">
      <w:pPr>
        <w:pStyle w:val="j-cmsor60"/>
      </w:pPr>
      <w:r w:rsidRPr="009A71D3">
        <w:t>2011. december 09-i ülés (VM Színházterem)</w:t>
      </w:r>
    </w:p>
    <w:p w:rsidR="00820B15" w:rsidRDefault="00131A18" w:rsidP="00EE71CC">
      <w:pPr>
        <w:pStyle w:val="j-nomlszveg"/>
      </w:pPr>
      <w:r w:rsidRPr="009A71D3">
        <w:t>Az MVH munkatársai egy tájékoztatót tartottak a Program előrehaladására vonatkozóan, amely a jo</w:t>
      </w:r>
      <w:r w:rsidRPr="009A71D3">
        <w:t>g</w:t>
      </w:r>
      <w:r w:rsidRPr="009A71D3">
        <w:t>címek előrehaladása me</w:t>
      </w:r>
      <w:r w:rsidRPr="009A71D3">
        <w:t>l</w:t>
      </w:r>
      <w:r w:rsidRPr="009A71D3">
        <w:t xml:space="preserve">lett értékelő elemeket is tartalmazott. </w:t>
      </w:r>
    </w:p>
    <w:p w:rsidR="00131A18" w:rsidRPr="009A71D3" w:rsidRDefault="00131A18" w:rsidP="00EE71CC">
      <w:pPr>
        <w:pStyle w:val="j-nomlszveg"/>
        <w:rPr>
          <w:bCs/>
        </w:rPr>
      </w:pPr>
      <w:r w:rsidRPr="009A71D3">
        <w:rPr>
          <w:bCs/>
        </w:rPr>
        <w:t xml:space="preserve">Ezt követően a programmódosítások kerültek előterjesztésre, megvitatásra és jóváhagyásra. </w:t>
      </w:r>
    </w:p>
    <w:p w:rsidR="00131A18" w:rsidRPr="009A71D3" w:rsidRDefault="00131A18" w:rsidP="00EE71CC">
      <w:pPr>
        <w:pStyle w:val="j-nomlszveg"/>
        <w:rPr>
          <w:bCs/>
        </w:rPr>
      </w:pPr>
      <w:r w:rsidRPr="009A71D3">
        <w:rPr>
          <w:bCs/>
        </w:rPr>
        <w:t>A Vidékfejlesztési Albizottság elnöke tájékoztatót tartott az Albizottság munkacsoportjának tevéken</w:t>
      </w:r>
      <w:r w:rsidRPr="009A71D3">
        <w:rPr>
          <w:bCs/>
        </w:rPr>
        <w:t>y</w:t>
      </w:r>
      <w:r w:rsidRPr="009A71D3">
        <w:rPr>
          <w:bCs/>
        </w:rPr>
        <w:t>ségéről, valamint az időkö</w:t>
      </w:r>
      <w:r w:rsidRPr="009A71D3">
        <w:rPr>
          <w:bCs/>
        </w:rPr>
        <w:t>z</w:t>
      </w:r>
      <w:r w:rsidRPr="009A71D3">
        <w:rPr>
          <w:bCs/>
        </w:rPr>
        <w:t>ben megtartott albizottsági ülésen elhangzott témákról. Az Albizottság egy konkrét határozati javaslatot is előterjesztett a HACS-ok egyesületté történő átalakulása érdekében folytatandó egyeztetésekkel kapcsolatban, melyet az MB tagok elfogadtak.</w:t>
      </w:r>
    </w:p>
    <w:p w:rsidR="00131A18" w:rsidRPr="009A71D3" w:rsidRDefault="00131A18" w:rsidP="00EE71CC">
      <w:pPr>
        <w:pStyle w:val="j-nomlszveg"/>
        <w:rPr>
          <w:bCs/>
        </w:rPr>
      </w:pPr>
      <w:r w:rsidRPr="009A71D3">
        <w:rPr>
          <w:bCs/>
        </w:rPr>
        <w:t>A KAP Albizottság elnöke tájékoztatta az MB tagokat az Albizottság időközben megtartott ülésén elhangzott témákról, valamint az Albizottság által a Nemzeti Vidékstratégiához fűzött állásfoglalásról.</w:t>
      </w:r>
    </w:p>
    <w:p w:rsidR="00131A18" w:rsidRDefault="00131A18" w:rsidP="00EE71CC">
      <w:pPr>
        <w:pStyle w:val="j-nomlszveg"/>
        <w:rPr>
          <w:bCs/>
        </w:rPr>
      </w:pPr>
      <w:r w:rsidRPr="009A71D3">
        <w:rPr>
          <w:bCs/>
        </w:rPr>
        <w:t>Ezt követően az MB tagok tájékoztatást kaptak az MNVH tevékenységéről, valamint a következő programozási időszak (2014-2020) előkészítéséről. A tagok egyetértettek az egyes szervezetek névvá</w:t>
      </w:r>
      <w:r w:rsidRPr="009A71D3">
        <w:rPr>
          <w:bCs/>
        </w:rPr>
        <w:t>l</w:t>
      </w:r>
      <w:r w:rsidRPr="009A71D3">
        <w:rPr>
          <w:bCs/>
        </w:rPr>
        <w:t>tozásának Ügyrendben történő átvezetésével.</w:t>
      </w:r>
    </w:p>
    <w:p w:rsidR="00131A18" w:rsidRPr="00EE71CC" w:rsidRDefault="00131A18" w:rsidP="00CB27A5">
      <w:pPr>
        <w:pStyle w:val="j-cmsor4"/>
      </w:pPr>
      <w:bookmarkStart w:id="350" w:name="_Toc230595636"/>
      <w:r w:rsidRPr="00EE71CC">
        <w:t>Az MB írásbeli eljárásai 2011-ben</w:t>
      </w:r>
      <w:bookmarkEnd w:id="350"/>
    </w:p>
    <w:p w:rsidR="00131A18" w:rsidRDefault="00131A18" w:rsidP="00EE71CC">
      <w:pPr>
        <w:pStyle w:val="j-nomlszveg"/>
      </w:pPr>
      <w:r w:rsidRPr="009A71D3">
        <w:t>2011-ben az MB Titkársága egy írásbeli eljárást folytatott le. Az alábbi táblázat tartalmazza az írásbeli eljárás tárgyát, időpontját illetve eredményét.</w:t>
      </w:r>
    </w:p>
    <w:p w:rsidR="00131A18" w:rsidRDefault="00131A18" w:rsidP="00C64356">
      <w:pPr>
        <w:pStyle w:val="j-tblzatszm"/>
      </w:pPr>
      <w:r w:rsidRPr="009A71D3">
        <w:t>táblázat</w:t>
      </w:r>
    </w:p>
    <w:p w:rsidR="00131A18" w:rsidRDefault="00131A18" w:rsidP="00EE71CC">
      <w:pPr>
        <w:pStyle w:val="j-tblzat-fcm"/>
      </w:pPr>
      <w:r w:rsidRPr="009A71D3">
        <w:t>Az MB írásbeli eljárásai 201</w:t>
      </w:r>
      <w:r w:rsidR="00173883">
        <w:t>1</w:t>
      </w:r>
      <w:r w:rsidRPr="009A71D3">
        <w:t>-ben</w:t>
      </w:r>
    </w:p>
    <w:tbl>
      <w:tblPr>
        <w:tblW w:w="9344" w:type="dxa"/>
        <w:tblInd w:w="-72" w:type="dxa"/>
        <w:tblCellMar>
          <w:left w:w="70" w:type="dxa"/>
          <w:right w:w="70" w:type="dxa"/>
        </w:tblCellMar>
        <w:tblLook w:val="0000" w:firstRow="0" w:lastRow="0" w:firstColumn="0" w:lastColumn="0" w:noHBand="0" w:noVBand="0"/>
      </w:tblPr>
      <w:tblGrid>
        <w:gridCol w:w="426"/>
        <w:gridCol w:w="5216"/>
        <w:gridCol w:w="1373"/>
        <w:gridCol w:w="1267"/>
        <w:gridCol w:w="1062"/>
      </w:tblGrid>
      <w:tr w:rsidR="00131A18" w:rsidRPr="00EE71CC" w:rsidTr="002D389C">
        <w:trPr>
          <w:cantSplit/>
          <w:trHeight w:val="558"/>
        </w:trPr>
        <w:tc>
          <w:tcPr>
            <w:tcW w:w="426" w:type="dxa"/>
            <w:tcBorders>
              <w:top w:val="single" w:sz="4" w:space="0" w:color="auto"/>
              <w:left w:val="single" w:sz="4" w:space="0" w:color="auto"/>
              <w:bottom w:val="single" w:sz="4" w:space="0" w:color="auto"/>
              <w:right w:val="single" w:sz="4" w:space="0" w:color="auto"/>
            </w:tcBorders>
            <w:shd w:val="clear" w:color="auto" w:fill="B3B3B3"/>
            <w:vAlign w:val="center"/>
          </w:tcPr>
          <w:p w:rsidR="00131A18" w:rsidRPr="00EE71CC" w:rsidRDefault="00131A18" w:rsidP="00131A18">
            <w:pPr>
              <w:keepNext/>
              <w:spacing w:after="0" w:line="276" w:lineRule="auto"/>
              <w:jc w:val="center"/>
              <w:rPr>
                <w:rFonts w:cs="Times New Roman"/>
                <w:b/>
                <w:sz w:val="20"/>
                <w:szCs w:val="20"/>
              </w:rPr>
            </w:pPr>
          </w:p>
        </w:tc>
        <w:tc>
          <w:tcPr>
            <w:tcW w:w="5216" w:type="dxa"/>
            <w:tcBorders>
              <w:top w:val="single" w:sz="4" w:space="0" w:color="auto"/>
              <w:left w:val="nil"/>
              <w:bottom w:val="single" w:sz="4" w:space="0" w:color="auto"/>
              <w:right w:val="single" w:sz="4" w:space="0" w:color="auto"/>
            </w:tcBorders>
            <w:shd w:val="clear" w:color="auto" w:fill="B3B3B3"/>
            <w:vAlign w:val="center"/>
          </w:tcPr>
          <w:p w:rsidR="00131A18" w:rsidRPr="00EE71CC" w:rsidRDefault="00131A18" w:rsidP="00131A18">
            <w:pPr>
              <w:keepNext/>
              <w:spacing w:after="0" w:line="276" w:lineRule="auto"/>
              <w:jc w:val="center"/>
              <w:rPr>
                <w:rFonts w:cs="Times New Roman"/>
                <w:b/>
                <w:iCs/>
                <w:sz w:val="20"/>
                <w:szCs w:val="20"/>
              </w:rPr>
            </w:pPr>
            <w:r w:rsidRPr="00EE71CC">
              <w:rPr>
                <w:rFonts w:cs="Times New Roman"/>
                <w:b/>
                <w:iCs/>
                <w:sz w:val="20"/>
                <w:szCs w:val="20"/>
              </w:rPr>
              <w:t>Cím</w:t>
            </w:r>
          </w:p>
        </w:tc>
        <w:tc>
          <w:tcPr>
            <w:tcW w:w="0" w:type="auto"/>
            <w:tcBorders>
              <w:top w:val="single" w:sz="4" w:space="0" w:color="auto"/>
              <w:left w:val="nil"/>
              <w:bottom w:val="single" w:sz="4" w:space="0" w:color="auto"/>
              <w:right w:val="single" w:sz="4" w:space="0" w:color="auto"/>
            </w:tcBorders>
            <w:shd w:val="clear" w:color="auto" w:fill="B3B3B3"/>
            <w:vAlign w:val="center"/>
          </w:tcPr>
          <w:p w:rsidR="00131A18" w:rsidRPr="00EE71CC" w:rsidRDefault="00131A18" w:rsidP="00131A18">
            <w:pPr>
              <w:keepNext/>
              <w:spacing w:after="0" w:line="276" w:lineRule="auto"/>
              <w:jc w:val="center"/>
              <w:rPr>
                <w:rFonts w:cs="Times New Roman"/>
                <w:b/>
                <w:iCs/>
                <w:sz w:val="20"/>
                <w:szCs w:val="20"/>
              </w:rPr>
            </w:pPr>
            <w:proofErr w:type="spellStart"/>
            <w:r w:rsidRPr="00EE71CC">
              <w:rPr>
                <w:rFonts w:cs="Times New Roman"/>
                <w:b/>
                <w:iCs/>
                <w:sz w:val="20"/>
                <w:szCs w:val="20"/>
              </w:rPr>
              <w:t>MB-nek</w:t>
            </w:r>
            <w:proofErr w:type="spellEnd"/>
            <w:r w:rsidRPr="00EE71CC">
              <w:rPr>
                <w:rFonts w:cs="Times New Roman"/>
                <w:b/>
                <w:iCs/>
                <w:sz w:val="20"/>
                <w:szCs w:val="20"/>
              </w:rPr>
              <w:t xml:space="preserve"> kiküldve</w:t>
            </w:r>
          </w:p>
        </w:tc>
        <w:tc>
          <w:tcPr>
            <w:tcW w:w="1267" w:type="dxa"/>
            <w:tcBorders>
              <w:top w:val="single" w:sz="4" w:space="0" w:color="auto"/>
              <w:left w:val="nil"/>
              <w:bottom w:val="single" w:sz="4" w:space="0" w:color="auto"/>
              <w:right w:val="single" w:sz="4" w:space="0" w:color="auto"/>
            </w:tcBorders>
            <w:shd w:val="clear" w:color="auto" w:fill="B3B3B3"/>
            <w:vAlign w:val="center"/>
          </w:tcPr>
          <w:p w:rsidR="00131A18" w:rsidRPr="00EE71CC" w:rsidRDefault="00131A18" w:rsidP="00131A18">
            <w:pPr>
              <w:keepNext/>
              <w:spacing w:after="0" w:line="276" w:lineRule="auto"/>
              <w:jc w:val="center"/>
              <w:rPr>
                <w:rFonts w:cs="Times New Roman"/>
                <w:b/>
                <w:iCs/>
                <w:sz w:val="20"/>
                <w:szCs w:val="20"/>
              </w:rPr>
            </w:pPr>
            <w:r w:rsidRPr="00EE71CC">
              <w:rPr>
                <w:rFonts w:cs="Times New Roman"/>
                <w:b/>
                <w:iCs/>
                <w:sz w:val="20"/>
                <w:szCs w:val="20"/>
              </w:rPr>
              <w:t>Határidő</w:t>
            </w:r>
          </w:p>
        </w:tc>
        <w:tc>
          <w:tcPr>
            <w:tcW w:w="0" w:type="auto"/>
            <w:tcBorders>
              <w:top w:val="single" w:sz="4" w:space="0" w:color="auto"/>
              <w:left w:val="nil"/>
              <w:bottom w:val="single" w:sz="4" w:space="0" w:color="auto"/>
              <w:right w:val="single" w:sz="4" w:space="0" w:color="auto"/>
            </w:tcBorders>
            <w:shd w:val="clear" w:color="auto" w:fill="B3B3B3"/>
            <w:vAlign w:val="center"/>
          </w:tcPr>
          <w:p w:rsidR="00131A18" w:rsidRPr="00EE71CC" w:rsidRDefault="00131A18" w:rsidP="00131A18">
            <w:pPr>
              <w:keepNext/>
              <w:spacing w:after="0" w:line="276" w:lineRule="auto"/>
              <w:jc w:val="center"/>
              <w:rPr>
                <w:rFonts w:cs="Times New Roman"/>
                <w:b/>
                <w:iCs/>
                <w:sz w:val="20"/>
                <w:szCs w:val="20"/>
              </w:rPr>
            </w:pPr>
            <w:r w:rsidRPr="00EE71CC">
              <w:rPr>
                <w:rFonts w:cs="Times New Roman"/>
                <w:b/>
                <w:iCs/>
                <w:sz w:val="20"/>
                <w:szCs w:val="20"/>
              </w:rPr>
              <w:t>Eredmény</w:t>
            </w:r>
          </w:p>
        </w:tc>
      </w:tr>
      <w:tr w:rsidR="00131A18" w:rsidRPr="00EE71CC" w:rsidTr="002D389C">
        <w:trPr>
          <w:cantSplit/>
        </w:trPr>
        <w:tc>
          <w:tcPr>
            <w:tcW w:w="426" w:type="dxa"/>
            <w:tcBorders>
              <w:top w:val="nil"/>
              <w:left w:val="single" w:sz="4" w:space="0" w:color="auto"/>
              <w:bottom w:val="single" w:sz="4" w:space="0" w:color="auto"/>
              <w:right w:val="single" w:sz="4" w:space="0" w:color="auto"/>
            </w:tcBorders>
            <w:shd w:val="clear" w:color="auto" w:fill="auto"/>
            <w:vAlign w:val="center"/>
          </w:tcPr>
          <w:p w:rsidR="00131A18" w:rsidRPr="00EE71CC" w:rsidRDefault="00131A18" w:rsidP="00131A18">
            <w:pPr>
              <w:spacing w:after="0" w:line="276" w:lineRule="auto"/>
              <w:jc w:val="center"/>
              <w:rPr>
                <w:rFonts w:cs="Times New Roman"/>
                <w:sz w:val="20"/>
                <w:szCs w:val="20"/>
              </w:rPr>
            </w:pPr>
            <w:r w:rsidRPr="00EE71CC">
              <w:rPr>
                <w:rFonts w:cs="Times New Roman"/>
                <w:sz w:val="20"/>
                <w:szCs w:val="20"/>
              </w:rPr>
              <w:t>1.</w:t>
            </w:r>
          </w:p>
        </w:tc>
        <w:tc>
          <w:tcPr>
            <w:tcW w:w="5216"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pacing w:after="0" w:line="276" w:lineRule="auto"/>
              <w:jc w:val="left"/>
              <w:rPr>
                <w:rFonts w:cs="Times New Roman"/>
                <w:bCs/>
                <w:sz w:val="20"/>
                <w:szCs w:val="20"/>
              </w:rPr>
            </w:pPr>
            <w:r w:rsidRPr="00EE71CC">
              <w:rPr>
                <w:rFonts w:cs="Times New Roman"/>
                <w:bCs/>
                <w:sz w:val="20"/>
                <w:szCs w:val="20"/>
              </w:rPr>
              <w:t>VFF/448/2011.</w:t>
            </w:r>
            <w:r w:rsidRPr="00EE71CC">
              <w:rPr>
                <w:rFonts w:cs="Times New Roman"/>
                <w:bCs/>
                <w:sz w:val="20"/>
                <w:szCs w:val="20"/>
              </w:rPr>
              <w:br/>
              <w:t>Programmódosítás</w:t>
            </w:r>
          </w:p>
          <w:p w:rsidR="00131A18" w:rsidRPr="00EE71CC" w:rsidRDefault="00131A18" w:rsidP="00131A18">
            <w:pPr>
              <w:spacing w:after="0" w:line="276" w:lineRule="auto"/>
              <w:jc w:val="left"/>
              <w:rPr>
                <w:rFonts w:cs="Times New Roman"/>
                <w:bCs/>
                <w:sz w:val="20"/>
                <w:szCs w:val="20"/>
              </w:rPr>
            </w:pPr>
            <w:r w:rsidRPr="00EE71CC">
              <w:rPr>
                <w:rFonts w:cs="Times New Roman"/>
                <w:bCs/>
                <w:sz w:val="20"/>
                <w:szCs w:val="20"/>
              </w:rPr>
              <w:t>511. sz. Technikai Segítségnyújtás intézkedésen belüli forrásátcsoportosítás</w:t>
            </w:r>
          </w:p>
        </w:tc>
        <w:tc>
          <w:tcPr>
            <w:tcW w:w="0" w:type="auto"/>
            <w:tcBorders>
              <w:top w:val="nil"/>
              <w:left w:val="nil"/>
              <w:bottom w:val="single" w:sz="4" w:space="0" w:color="auto"/>
              <w:right w:val="single" w:sz="4" w:space="0" w:color="auto"/>
            </w:tcBorders>
            <w:shd w:val="clear" w:color="auto" w:fill="auto"/>
            <w:vAlign w:val="center"/>
          </w:tcPr>
          <w:p w:rsidR="00131A18" w:rsidRPr="00EE71CC" w:rsidRDefault="00131A18" w:rsidP="00131A18">
            <w:pPr>
              <w:spacing w:after="0" w:line="276" w:lineRule="auto"/>
              <w:jc w:val="center"/>
              <w:rPr>
                <w:rFonts w:cs="Times New Roman"/>
                <w:sz w:val="20"/>
                <w:szCs w:val="20"/>
              </w:rPr>
            </w:pPr>
            <w:r w:rsidRPr="00EE71CC">
              <w:rPr>
                <w:rFonts w:cs="Times New Roman"/>
                <w:sz w:val="20"/>
                <w:szCs w:val="20"/>
              </w:rPr>
              <w:t xml:space="preserve">2011. </w:t>
            </w:r>
            <w:r w:rsidR="002D389C">
              <w:rPr>
                <w:rFonts w:cs="Times New Roman"/>
                <w:sz w:val="20"/>
                <w:szCs w:val="20"/>
              </w:rPr>
              <w:t>V</w:t>
            </w:r>
            <w:r w:rsidRPr="00EE71CC">
              <w:rPr>
                <w:rFonts w:cs="Times New Roman"/>
                <w:sz w:val="20"/>
                <w:szCs w:val="20"/>
              </w:rPr>
              <w:t xml:space="preserve">. 17. </w:t>
            </w:r>
          </w:p>
        </w:tc>
        <w:tc>
          <w:tcPr>
            <w:tcW w:w="1267"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pacing w:after="0" w:line="276" w:lineRule="auto"/>
              <w:jc w:val="center"/>
              <w:rPr>
                <w:rFonts w:cs="Times New Roman"/>
                <w:bCs/>
                <w:sz w:val="20"/>
                <w:szCs w:val="20"/>
              </w:rPr>
            </w:pPr>
            <w:r w:rsidRPr="00EE71CC">
              <w:rPr>
                <w:rFonts w:cs="Times New Roman"/>
                <w:bCs/>
                <w:sz w:val="20"/>
                <w:szCs w:val="20"/>
              </w:rPr>
              <w:t xml:space="preserve">2011. </w:t>
            </w:r>
            <w:r w:rsidR="002D389C">
              <w:rPr>
                <w:rFonts w:cs="Times New Roman"/>
                <w:bCs/>
                <w:sz w:val="20"/>
                <w:szCs w:val="20"/>
              </w:rPr>
              <w:t>V</w:t>
            </w:r>
            <w:r w:rsidRPr="00EE71CC">
              <w:rPr>
                <w:rFonts w:cs="Times New Roman"/>
                <w:bCs/>
                <w:sz w:val="20"/>
                <w:szCs w:val="20"/>
              </w:rPr>
              <w:t>. 21.</w:t>
            </w:r>
          </w:p>
        </w:tc>
        <w:tc>
          <w:tcPr>
            <w:tcW w:w="0" w:type="auto"/>
            <w:tcBorders>
              <w:top w:val="nil"/>
              <w:left w:val="nil"/>
              <w:bottom w:val="single" w:sz="4" w:space="0" w:color="auto"/>
              <w:right w:val="single" w:sz="4" w:space="0" w:color="auto"/>
            </w:tcBorders>
            <w:shd w:val="clear" w:color="auto" w:fill="auto"/>
            <w:vAlign w:val="center"/>
          </w:tcPr>
          <w:p w:rsidR="00131A18" w:rsidRPr="00EE71CC" w:rsidRDefault="00131A18" w:rsidP="00131A18">
            <w:pPr>
              <w:spacing w:after="0" w:line="276" w:lineRule="auto"/>
              <w:jc w:val="center"/>
              <w:rPr>
                <w:rFonts w:cs="Times New Roman"/>
                <w:sz w:val="20"/>
                <w:szCs w:val="20"/>
              </w:rPr>
            </w:pPr>
            <w:r w:rsidRPr="00EE71CC">
              <w:rPr>
                <w:rFonts w:cs="Times New Roman"/>
                <w:sz w:val="20"/>
                <w:szCs w:val="20"/>
              </w:rPr>
              <w:t>jóváhagyva</w:t>
            </w:r>
          </w:p>
        </w:tc>
      </w:tr>
    </w:tbl>
    <w:p w:rsidR="00131A18" w:rsidRPr="00EE71CC" w:rsidRDefault="00131A18" w:rsidP="00CB27A5">
      <w:pPr>
        <w:pStyle w:val="j-cmsor4"/>
      </w:pPr>
      <w:bookmarkStart w:id="351" w:name="_Toc230595637"/>
      <w:r w:rsidRPr="00EE71CC">
        <w:t>Az MB véleményezési eljárásai 2011-ben</w:t>
      </w:r>
      <w:bookmarkEnd w:id="351"/>
    </w:p>
    <w:p w:rsidR="00131A18" w:rsidRPr="009A71D3" w:rsidRDefault="00131A18" w:rsidP="00EE71CC">
      <w:pPr>
        <w:pStyle w:val="j-nomlszveg"/>
      </w:pPr>
      <w:r w:rsidRPr="009A71D3">
        <w:t>2011-ben az MB Titkársága tizenhárom, a Program végrehajtását érintő rendelet-tervezetet küldött ki az MB tagoknak vélem</w:t>
      </w:r>
      <w:r w:rsidRPr="009A71D3">
        <w:t>é</w:t>
      </w:r>
      <w:r w:rsidRPr="009A71D3">
        <w:t xml:space="preserve">nyezésre. </w:t>
      </w:r>
    </w:p>
    <w:p w:rsidR="00131A18" w:rsidRPr="009A71D3" w:rsidRDefault="00131A18" w:rsidP="00EE71CC">
      <w:pPr>
        <w:pStyle w:val="j-nomlszveg"/>
      </w:pPr>
      <w:r w:rsidRPr="009A71D3">
        <w:t>Az alábbi táblázat tartalmazza a kiküldött, véleményezendő anyagok/dokumentumok tárgyát illetve időpontját.</w:t>
      </w:r>
    </w:p>
    <w:p w:rsidR="00131A18" w:rsidRDefault="00131A18" w:rsidP="00C64356">
      <w:pPr>
        <w:pStyle w:val="j-tblzatszm"/>
      </w:pPr>
      <w:r w:rsidRPr="009A71D3">
        <w:t>táblázat</w:t>
      </w:r>
    </w:p>
    <w:p w:rsidR="00131A18" w:rsidRPr="00EE71CC" w:rsidRDefault="00131A18" w:rsidP="00EE71CC">
      <w:pPr>
        <w:pStyle w:val="j-tblzat-fcm"/>
      </w:pPr>
      <w:r w:rsidRPr="00EE71CC">
        <w:t>Az MB írásbeli véleményezési eljárásai 2011-ben</w:t>
      </w:r>
    </w:p>
    <w:tbl>
      <w:tblPr>
        <w:tblW w:w="9219" w:type="dxa"/>
        <w:jc w:val="center"/>
        <w:tblCellMar>
          <w:left w:w="70" w:type="dxa"/>
          <w:right w:w="70" w:type="dxa"/>
        </w:tblCellMar>
        <w:tblLook w:val="0000" w:firstRow="0" w:lastRow="0" w:firstColumn="0" w:lastColumn="0" w:noHBand="0" w:noVBand="0"/>
      </w:tblPr>
      <w:tblGrid>
        <w:gridCol w:w="520"/>
        <w:gridCol w:w="5818"/>
        <w:gridCol w:w="1345"/>
        <w:gridCol w:w="1536"/>
      </w:tblGrid>
      <w:tr w:rsidR="00131A18" w:rsidRPr="00EE71CC" w:rsidTr="002D389C">
        <w:trPr>
          <w:cantSplit/>
          <w:tblHeader/>
          <w:jc w:val="center"/>
        </w:trPr>
        <w:tc>
          <w:tcPr>
            <w:tcW w:w="520" w:type="dxa"/>
            <w:tcBorders>
              <w:top w:val="single" w:sz="4" w:space="0" w:color="auto"/>
              <w:left w:val="single" w:sz="4" w:space="0" w:color="auto"/>
              <w:bottom w:val="single" w:sz="4" w:space="0" w:color="auto"/>
              <w:right w:val="single" w:sz="4" w:space="0" w:color="auto"/>
            </w:tcBorders>
            <w:shd w:val="clear" w:color="auto" w:fill="B3B3B3"/>
            <w:noWrap/>
            <w:vAlign w:val="center"/>
          </w:tcPr>
          <w:p w:rsidR="00131A18" w:rsidRPr="00EE71CC" w:rsidRDefault="00131A18" w:rsidP="00131A18">
            <w:pPr>
              <w:suppressAutoHyphens w:val="0"/>
              <w:spacing w:after="0" w:line="276" w:lineRule="auto"/>
              <w:jc w:val="center"/>
              <w:rPr>
                <w:rFonts w:eastAsia="Times New Roman" w:cs="Times New Roman"/>
                <w:b/>
                <w:bCs/>
                <w:kern w:val="0"/>
                <w:sz w:val="20"/>
                <w:szCs w:val="20"/>
              </w:rPr>
            </w:pPr>
          </w:p>
        </w:tc>
        <w:tc>
          <w:tcPr>
            <w:tcW w:w="5818" w:type="dxa"/>
            <w:tcBorders>
              <w:top w:val="single" w:sz="4" w:space="0" w:color="auto"/>
              <w:left w:val="nil"/>
              <w:bottom w:val="single" w:sz="4" w:space="0" w:color="auto"/>
              <w:right w:val="single" w:sz="4" w:space="0" w:color="auto"/>
            </w:tcBorders>
            <w:shd w:val="clear" w:color="auto" w:fill="B3B3B3"/>
            <w:vAlign w:val="center"/>
          </w:tcPr>
          <w:p w:rsidR="00131A18" w:rsidRPr="00EE71CC" w:rsidRDefault="00131A18" w:rsidP="00131A18">
            <w:pPr>
              <w:suppressAutoHyphens w:val="0"/>
              <w:spacing w:after="0" w:line="276" w:lineRule="auto"/>
              <w:jc w:val="center"/>
              <w:rPr>
                <w:rFonts w:eastAsia="Times New Roman" w:cs="Times New Roman"/>
                <w:b/>
                <w:bCs/>
                <w:kern w:val="0"/>
                <w:sz w:val="20"/>
                <w:szCs w:val="20"/>
              </w:rPr>
            </w:pPr>
            <w:r w:rsidRPr="00EE71CC">
              <w:rPr>
                <w:rFonts w:eastAsia="Times New Roman" w:cs="Times New Roman"/>
                <w:b/>
                <w:bCs/>
                <w:kern w:val="0"/>
                <w:sz w:val="20"/>
                <w:szCs w:val="20"/>
              </w:rPr>
              <w:t>Cím</w:t>
            </w:r>
          </w:p>
        </w:tc>
        <w:tc>
          <w:tcPr>
            <w:tcW w:w="1345" w:type="dxa"/>
            <w:tcBorders>
              <w:top w:val="single" w:sz="4" w:space="0" w:color="auto"/>
              <w:left w:val="nil"/>
              <w:bottom w:val="single" w:sz="4" w:space="0" w:color="auto"/>
              <w:right w:val="single" w:sz="4" w:space="0" w:color="auto"/>
            </w:tcBorders>
            <w:shd w:val="clear" w:color="auto" w:fill="B3B3B3"/>
            <w:vAlign w:val="center"/>
          </w:tcPr>
          <w:p w:rsidR="00131A18" w:rsidRPr="00EE71CC" w:rsidRDefault="00131A18" w:rsidP="00131A18">
            <w:pPr>
              <w:suppressAutoHyphens w:val="0"/>
              <w:spacing w:after="0" w:line="276" w:lineRule="auto"/>
              <w:jc w:val="center"/>
              <w:rPr>
                <w:rFonts w:eastAsia="Times New Roman" w:cs="Times New Roman"/>
                <w:b/>
                <w:bCs/>
                <w:kern w:val="0"/>
                <w:sz w:val="20"/>
                <w:szCs w:val="20"/>
              </w:rPr>
            </w:pPr>
            <w:proofErr w:type="spellStart"/>
            <w:r w:rsidRPr="00EE71CC">
              <w:rPr>
                <w:rFonts w:eastAsia="Times New Roman" w:cs="Times New Roman"/>
                <w:b/>
                <w:bCs/>
                <w:kern w:val="0"/>
                <w:sz w:val="20"/>
                <w:szCs w:val="20"/>
              </w:rPr>
              <w:t>MB-nek</w:t>
            </w:r>
            <w:proofErr w:type="spellEnd"/>
            <w:r w:rsidRPr="00EE71CC">
              <w:rPr>
                <w:rFonts w:eastAsia="Times New Roman" w:cs="Times New Roman"/>
                <w:b/>
                <w:bCs/>
                <w:kern w:val="0"/>
                <w:sz w:val="20"/>
                <w:szCs w:val="20"/>
              </w:rPr>
              <w:t xml:space="preserve"> k</w:t>
            </w:r>
            <w:r w:rsidRPr="00EE71CC">
              <w:rPr>
                <w:rFonts w:eastAsia="Times New Roman" w:cs="Times New Roman"/>
                <w:b/>
                <w:bCs/>
                <w:kern w:val="0"/>
                <w:sz w:val="20"/>
                <w:szCs w:val="20"/>
              </w:rPr>
              <w:t>i</w:t>
            </w:r>
            <w:r w:rsidRPr="00EE71CC">
              <w:rPr>
                <w:rFonts w:eastAsia="Times New Roman" w:cs="Times New Roman"/>
                <w:b/>
                <w:bCs/>
                <w:kern w:val="0"/>
                <w:sz w:val="20"/>
                <w:szCs w:val="20"/>
              </w:rPr>
              <w:t>küldve</w:t>
            </w:r>
          </w:p>
        </w:tc>
        <w:tc>
          <w:tcPr>
            <w:tcW w:w="1536" w:type="dxa"/>
            <w:tcBorders>
              <w:top w:val="single" w:sz="4" w:space="0" w:color="auto"/>
              <w:left w:val="nil"/>
              <w:bottom w:val="single" w:sz="4" w:space="0" w:color="auto"/>
              <w:right w:val="single" w:sz="4" w:space="0" w:color="auto"/>
            </w:tcBorders>
            <w:shd w:val="clear" w:color="auto" w:fill="B3B3B3"/>
            <w:noWrap/>
            <w:vAlign w:val="center"/>
          </w:tcPr>
          <w:p w:rsidR="00131A18" w:rsidRPr="00EE71CC" w:rsidRDefault="00131A18" w:rsidP="00131A18">
            <w:pPr>
              <w:suppressAutoHyphens w:val="0"/>
              <w:spacing w:after="0" w:line="276" w:lineRule="auto"/>
              <w:jc w:val="center"/>
              <w:rPr>
                <w:rFonts w:eastAsia="Times New Roman" w:cs="Times New Roman"/>
                <w:b/>
                <w:bCs/>
                <w:kern w:val="0"/>
                <w:sz w:val="20"/>
                <w:szCs w:val="20"/>
              </w:rPr>
            </w:pPr>
            <w:r w:rsidRPr="00EE71CC">
              <w:rPr>
                <w:rFonts w:eastAsia="Times New Roman" w:cs="Times New Roman"/>
                <w:b/>
                <w:bCs/>
                <w:kern w:val="0"/>
                <w:sz w:val="20"/>
                <w:szCs w:val="20"/>
              </w:rPr>
              <w:t>Határidő</w:t>
            </w:r>
          </w:p>
        </w:tc>
      </w:tr>
      <w:tr w:rsidR="00131A18" w:rsidRPr="00EE71CC" w:rsidTr="002D389C">
        <w:trPr>
          <w:cantSplit/>
          <w:trHeight w:val="348"/>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1.</w:t>
            </w:r>
          </w:p>
        </w:tc>
        <w:tc>
          <w:tcPr>
            <w:tcW w:w="5818" w:type="dxa"/>
            <w:tcBorders>
              <w:top w:val="single" w:sz="4" w:space="0" w:color="auto"/>
              <w:left w:val="nil"/>
              <w:bottom w:val="single" w:sz="4" w:space="0" w:color="auto"/>
              <w:right w:val="single" w:sz="4" w:space="0" w:color="auto"/>
            </w:tcBorders>
            <w:shd w:val="clear" w:color="auto" w:fill="auto"/>
            <w:vAlign w:val="center"/>
          </w:tcPr>
          <w:p w:rsidR="00131A18" w:rsidRPr="00EE71CC" w:rsidRDefault="00131A18" w:rsidP="00131A18">
            <w:pPr>
              <w:spacing w:after="0" w:line="276" w:lineRule="auto"/>
              <w:rPr>
                <w:sz w:val="20"/>
                <w:szCs w:val="20"/>
              </w:rPr>
            </w:pPr>
            <w:r w:rsidRPr="00EE71CC">
              <w:rPr>
                <w:sz w:val="20"/>
                <w:szCs w:val="20"/>
              </w:rPr>
              <w:t xml:space="preserve">VFF/ 534 / 2011. </w:t>
            </w:r>
          </w:p>
          <w:p w:rsidR="00131A18" w:rsidRPr="00EE71CC" w:rsidRDefault="00131A18" w:rsidP="00131A18">
            <w:pPr>
              <w:suppressAutoHyphens w:val="0"/>
              <w:spacing w:after="0" w:line="276" w:lineRule="auto"/>
              <w:rPr>
                <w:sz w:val="20"/>
                <w:szCs w:val="20"/>
              </w:rPr>
            </w:pPr>
            <w:r w:rsidRPr="00EE71CC">
              <w:rPr>
                <w:bCs/>
                <w:sz w:val="20"/>
                <w:szCs w:val="20"/>
              </w:rPr>
              <w:t>az Európai Mezőgazdasági Vidékfejlesztési Alap társfinanszírozás</w:t>
            </w:r>
            <w:r w:rsidRPr="00EE71CC">
              <w:rPr>
                <w:bCs/>
                <w:sz w:val="20"/>
                <w:szCs w:val="20"/>
              </w:rPr>
              <w:t>á</w:t>
            </w:r>
            <w:r w:rsidRPr="00EE71CC">
              <w:rPr>
                <w:bCs/>
                <w:sz w:val="20"/>
                <w:szCs w:val="20"/>
              </w:rPr>
              <w:t>ban megvalósuló támogatások kifizetési rendjéről szóló miniszteri rendeletek módosításáról</w:t>
            </w:r>
            <w:r w:rsidRPr="00EE71CC">
              <w:rPr>
                <w:sz w:val="20"/>
                <w:szCs w:val="20"/>
              </w:rPr>
              <w:t xml:space="preserve"> szóló m</w:t>
            </w:r>
            <w:r w:rsidRPr="00EE71CC">
              <w:rPr>
                <w:sz w:val="20"/>
                <w:szCs w:val="20"/>
              </w:rPr>
              <w:t>i</w:t>
            </w:r>
            <w:r w:rsidRPr="00EE71CC">
              <w:rPr>
                <w:sz w:val="20"/>
                <w:szCs w:val="20"/>
              </w:rPr>
              <w:t>niszteri rendelet tervezet</w:t>
            </w:r>
          </w:p>
        </w:tc>
        <w:tc>
          <w:tcPr>
            <w:tcW w:w="1345" w:type="dxa"/>
            <w:tcBorders>
              <w:top w:val="single" w:sz="4" w:space="0" w:color="auto"/>
              <w:left w:val="nil"/>
              <w:bottom w:val="single" w:sz="4" w:space="0" w:color="auto"/>
              <w:right w:val="single" w:sz="4" w:space="0" w:color="auto"/>
            </w:tcBorders>
            <w:shd w:val="clear" w:color="auto" w:fill="auto"/>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 xml:space="preserve">2011. </w:t>
            </w:r>
            <w:r w:rsidR="002D389C">
              <w:rPr>
                <w:rFonts w:eastAsia="Times New Roman" w:cs="Times New Roman"/>
                <w:kern w:val="0"/>
                <w:sz w:val="20"/>
                <w:szCs w:val="20"/>
              </w:rPr>
              <w:t xml:space="preserve">VI. </w:t>
            </w:r>
            <w:r w:rsidRPr="00EE71CC">
              <w:rPr>
                <w:rFonts w:eastAsia="Times New Roman" w:cs="Times New Roman"/>
                <w:kern w:val="0"/>
                <w:sz w:val="20"/>
                <w:szCs w:val="20"/>
              </w:rPr>
              <w:t>9.</w:t>
            </w: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bCs/>
                <w:kern w:val="0"/>
                <w:sz w:val="20"/>
                <w:szCs w:val="20"/>
              </w:rPr>
            </w:pPr>
            <w:r w:rsidRPr="00EE71CC">
              <w:rPr>
                <w:rFonts w:eastAsia="Times New Roman" w:cs="Times New Roman"/>
                <w:bCs/>
                <w:kern w:val="0"/>
                <w:sz w:val="20"/>
                <w:szCs w:val="20"/>
              </w:rPr>
              <w:t xml:space="preserve">2011. </w:t>
            </w:r>
            <w:r w:rsidR="002D389C">
              <w:rPr>
                <w:rFonts w:eastAsia="Times New Roman" w:cs="Times New Roman"/>
                <w:bCs/>
                <w:kern w:val="0"/>
                <w:sz w:val="20"/>
                <w:szCs w:val="20"/>
              </w:rPr>
              <w:t>VI</w:t>
            </w:r>
            <w:r w:rsidRPr="00EE71CC">
              <w:rPr>
                <w:rFonts w:eastAsia="Times New Roman" w:cs="Times New Roman"/>
                <w:bCs/>
                <w:kern w:val="0"/>
                <w:sz w:val="20"/>
                <w:szCs w:val="20"/>
              </w:rPr>
              <w:t>. 14.</w:t>
            </w:r>
          </w:p>
        </w:tc>
      </w:tr>
      <w:tr w:rsidR="00131A18" w:rsidRPr="00EE71CC" w:rsidTr="002D389C">
        <w:trPr>
          <w:cantSplit/>
          <w:trHeight w:val="348"/>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lastRenderedPageBreak/>
              <w:t>2.</w:t>
            </w:r>
          </w:p>
        </w:tc>
        <w:tc>
          <w:tcPr>
            <w:tcW w:w="5818" w:type="dxa"/>
            <w:tcBorders>
              <w:top w:val="single" w:sz="4" w:space="0" w:color="auto"/>
              <w:left w:val="nil"/>
              <w:bottom w:val="single" w:sz="4" w:space="0" w:color="auto"/>
              <w:right w:val="single" w:sz="4" w:space="0" w:color="auto"/>
            </w:tcBorders>
            <w:shd w:val="clear" w:color="auto" w:fill="auto"/>
            <w:vAlign w:val="center"/>
          </w:tcPr>
          <w:p w:rsidR="00131A18" w:rsidRPr="00EE71CC" w:rsidRDefault="00131A18" w:rsidP="00131A18">
            <w:pPr>
              <w:spacing w:after="0" w:line="276" w:lineRule="auto"/>
              <w:rPr>
                <w:sz w:val="20"/>
                <w:szCs w:val="20"/>
              </w:rPr>
            </w:pPr>
            <w:r w:rsidRPr="00EE71CC">
              <w:rPr>
                <w:sz w:val="20"/>
                <w:szCs w:val="20"/>
              </w:rPr>
              <w:t xml:space="preserve">VFF/ 721 / 1 / 2011. </w:t>
            </w:r>
          </w:p>
          <w:p w:rsidR="00131A18" w:rsidRPr="00EE71CC" w:rsidRDefault="00131A18" w:rsidP="00131A18">
            <w:pPr>
              <w:suppressAutoHyphens w:val="0"/>
              <w:spacing w:after="0" w:line="276" w:lineRule="auto"/>
              <w:rPr>
                <w:rFonts w:eastAsia="Times New Roman" w:cs="Times New Roman"/>
                <w:bCs/>
                <w:kern w:val="0"/>
                <w:sz w:val="20"/>
                <w:szCs w:val="20"/>
              </w:rPr>
            </w:pPr>
            <w:r w:rsidRPr="00EE71CC">
              <w:rPr>
                <w:sz w:val="20"/>
                <w:szCs w:val="20"/>
              </w:rPr>
              <w:t>az Európai Mezőgazdasági Vidékfejlesztési Alapból mezőga</w:t>
            </w:r>
            <w:r w:rsidRPr="00EE71CC">
              <w:rPr>
                <w:sz w:val="20"/>
                <w:szCs w:val="20"/>
              </w:rPr>
              <w:t>z</w:t>
            </w:r>
            <w:r w:rsidRPr="00EE71CC">
              <w:rPr>
                <w:sz w:val="20"/>
                <w:szCs w:val="20"/>
              </w:rPr>
              <w:t>dasági utak fejlesztéséhez  a 2011. évtől nyújtandó támogatások részletes feltételeiről szóló miniszteri rend</w:t>
            </w:r>
            <w:r w:rsidRPr="00EE71CC">
              <w:rPr>
                <w:sz w:val="20"/>
                <w:szCs w:val="20"/>
              </w:rPr>
              <w:t>e</w:t>
            </w:r>
            <w:r w:rsidRPr="00EE71CC">
              <w:rPr>
                <w:sz w:val="20"/>
                <w:szCs w:val="20"/>
              </w:rPr>
              <w:t>let tervezet</w:t>
            </w:r>
          </w:p>
        </w:tc>
        <w:tc>
          <w:tcPr>
            <w:tcW w:w="1345" w:type="dxa"/>
            <w:tcBorders>
              <w:top w:val="single" w:sz="4" w:space="0" w:color="auto"/>
              <w:left w:val="nil"/>
              <w:bottom w:val="single" w:sz="4" w:space="0" w:color="auto"/>
              <w:right w:val="single" w:sz="4" w:space="0" w:color="auto"/>
            </w:tcBorders>
            <w:shd w:val="clear" w:color="auto" w:fill="auto"/>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 xml:space="preserve">2011. </w:t>
            </w:r>
            <w:r w:rsidR="002D389C">
              <w:rPr>
                <w:rFonts w:eastAsia="Times New Roman" w:cs="Times New Roman"/>
                <w:kern w:val="0"/>
                <w:sz w:val="20"/>
                <w:szCs w:val="20"/>
              </w:rPr>
              <w:t xml:space="preserve">VIII. </w:t>
            </w:r>
            <w:r w:rsidRPr="00EE71CC">
              <w:rPr>
                <w:rFonts w:eastAsia="Times New Roman" w:cs="Times New Roman"/>
                <w:kern w:val="0"/>
                <w:sz w:val="20"/>
                <w:szCs w:val="20"/>
              </w:rPr>
              <w:t>4.</w:t>
            </w: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bCs/>
                <w:kern w:val="0"/>
                <w:sz w:val="20"/>
                <w:szCs w:val="20"/>
              </w:rPr>
            </w:pPr>
            <w:r w:rsidRPr="00EE71CC">
              <w:rPr>
                <w:rFonts w:eastAsia="Times New Roman" w:cs="Times New Roman"/>
                <w:bCs/>
                <w:kern w:val="0"/>
                <w:sz w:val="20"/>
                <w:szCs w:val="20"/>
              </w:rPr>
              <w:t xml:space="preserve">2011. </w:t>
            </w:r>
            <w:r w:rsidR="002D389C">
              <w:rPr>
                <w:rFonts w:eastAsia="Times New Roman" w:cs="Times New Roman"/>
                <w:bCs/>
                <w:kern w:val="0"/>
                <w:sz w:val="20"/>
                <w:szCs w:val="20"/>
              </w:rPr>
              <w:t>VIII</w:t>
            </w:r>
            <w:r w:rsidRPr="00EE71CC">
              <w:rPr>
                <w:rFonts w:eastAsia="Times New Roman" w:cs="Times New Roman"/>
                <w:bCs/>
                <w:kern w:val="0"/>
                <w:sz w:val="20"/>
                <w:szCs w:val="20"/>
              </w:rPr>
              <w:t>. 12.</w:t>
            </w:r>
          </w:p>
        </w:tc>
      </w:tr>
      <w:tr w:rsidR="00131A18" w:rsidRPr="00EE71CC" w:rsidTr="002D389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3.</w:t>
            </w:r>
          </w:p>
        </w:tc>
        <w:tc>
          <w:tcPr>
            <w:tcW w:w="5818"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pacing w:after="0" w:line="276" w:lineRule="auto"/>
              <w:rPr>
                <w:sz w:val="20"/>
                <w:szCs w:val="20"/>
              </w:rPr>
            </w:pPr>
            <w:r w:rsidRPr="00EE71CC">
              <w:rPr>
                <w:sz w:val="20"/>
                <w:szCs w:val="20"/>
              </w:rPr>
              <w:t xml:space="preserve">VFF/ 722 / 1 / 2011. </w:t>
            </w:r>
          </w:p>
          <w:p w:rsidR="00131A18" w:rsidRPr="00EE71CC" w:rsidRDefault="00131A18" w:rsidP="00131A18">
            <w:pPr>
              <w:suppressAutoHyphens w:val="0"/>
              <w:spacing w:after="0" w:line="276" w:lineRule="auto"/>
              <w:jc w:val="left"/>
              <w:rPr>
                <w:sz w:val="20"/>
                <w:szCs w:val="20"/>
              </w:rPr>
            </w:pPr>
            <w:r w:rsidRPr="00EE71CC">
              <w:rPr>
                <w:sz w:val="20"/>
                <w:szCs w:val="20"/>
              </w:rPr>
              <w:t>az Európai Mezőgazdasági Vidékfejlesztési Alapból a kertészet ko</w:t>
            </w:r>
            <w:r w:rsidRPr="00EE71CC">
              <w:rPr>
                <w:sz w:val="20"/>
                <w:szCs w:val="20"/>
              </w:rPr>
              <w:t>r</w:t>
            </w:r>
            <w:r w:rsidRPr="00EE71CC">
              <w:rPr>
                <w:sz w:val="20"/>
                <w:szCs w:val="20"/>
              </w:rPr>
              <w:t>szerűsítéséhez nyújtandó támogatások részletes feltételeiről szóló miniszteri rend</w:t>
            </w:r>
            <w:r w:rsidRPr="00EE71CC">
              <w:rPr>
                <w:sz w:val="20"/>
                <w:szCs w:val="20"/>
              </w:rPr>
              <w:t>e</w:t>
            </w:r>
            <w:r w:rsidRPr="00EE71CC">
              <w:rPr>
                <w:sz w:val="20"/>
                <w:szCs w:val="20"/>
              </w:rPr>
              <w:t>let tervezet</w:t>
            </w:r>
          </w:p>
        </w:tc>
        <w:tc>
          <w:tcPr>
            <w:tcW w:w="1345"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 xml:space="preserve">2011. </w:t>
            </w:r>
            <w:r w:rsidR="002D389C">
              <w:rPr>
                <w:rFonts w:eastAsia="Times New Roman" w:cs="Times New Roman"/>
                <w:kern w:val="0"/>
                <w:sz w:val="20"/>
                <w:szCs w:val="20"/>
              </w:rPr>
              <w:t>VIII</w:t>
            </w:r>
            <w:r w:rsidRPr="00EE71CC">
              <w:rPr>
                <w:rFonts w:eastAsia="Times New Roman" w:cs="Times New Roman"/>
                <w:kern w:val="0"/>
                <w:sz w:val="20"/>
                <w:szCs w:val="20"/>
              </w:rPr>
              <w:t>. 4.</w:t>
            </w:r>
          </w:p>
        </w:tc>
        <w:tc>
          <w:tcPr>
            <w:tcW w:w="1536" w:type="dxa"/>
            <w:tcBorders>
              <w:top w:val="nil"/>
              <w:left w:val="nil"/>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bCs/>
                <w:kern w:val="0"/>
                <w:sz w:val="20"/>
                <w:szCs w:val="20"/>
              </w:rPr>
            </w:pPr>
            <w:r w:rsidRPr="00EE71CC">
              <w:rPr>
                <w:rFonts w:eastAsia="Times New Roman" w:cs="Times New Roman"/>
                <w:bCs/>
                <w:kern w:val="0"/>
                <w:sz w:val="20"/>
                <w:szCs w:val="20"/>
              </w:rPr>
              <w:t xml:space="preserve">2011. </w:t>
            </w:r>
            <w:r w:rsidR="002D389C">
              <w:rPr>
                <w:rFonts w:eastAsia="Times New Roman" w:cs="Times New Roman"/>
                <w:kern w:val="0"/>
                <w:sz w:val="20"/>
                <w:szCs w:val="20"/>
              </w:rPr>
              <w:t>VIII</w:t>
            </w:r>
            <w:r w:rsidRPr="00EE71CC">
              <w:rPr>
                <w:rFonts w:eastAsia="Times New Roman" w:cs="Times New Roman"/>
                <w:bCs/>
                <w:kern w:val="0"/>
                <w:sz w:val="20"/>
                <w:szCs w:val="20"/>
              </w:rPr>
              <w:t>. 11.</w:t>
            </w:r>
          </w:p>
        </w:tc>
      </w:tr>
      <w:tr w:rsidR="00131A18" w:rsidRPr="00EE71CC" w:rsidTr="002D389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4.</w:t>
            </w:r>
          </w:p>
        </w:tc>
        <w:tc>
          <w:tcPr>
            <w:tcW w:w="5818"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pacing w:after="0" w:line="276" w:lineRule="auto"/>
              <w:rPr>
                <w:sz w:val="20"/>
                <w:szCs w:val="20"/>
              </w:rPr>
            </w:pPr>
            <w:r w:rsidRPr="00EE71CC">
              <w:rPr>
                <w:sz w:val="20"/>
                <w:szCs w:val="20"/>
              </w:rPr>
              <w:t xml:space="preserve">VFF/  795  / 2011. </w:t>
            </w:r>
          </w:p>
          <w:p w:rsidR="00131A18" w:rsidRPr="00EE71CC" w:rsidRDefault="00131A18" w:rsidP="00131A18">
            <w:pPr>
              <w:spacing w:after="0" w:line="276" w:lineRule="auto"/>
              <w:rPr>
                <w:sz w:val="20"/>
                <w:szCs w:val="20"/>
              </w:rPr>
            </w:pPr>
            <w:r w:rsidRPr="00EE71CC">
              <w:rPr>
                <w:bCs/>
                <w:sz w:val="20"/>
                <w:szCs w:val="20"/>
              </w:rPr>
              <w:t>az Európai Mezőgazdasági Vidékfejlesztési Alapból a Program I. és II. intézkedéscsoportjához kapcsolódó képzések tárgyában nyújtandó támogatások részletes feltételeiről szóló 139/2008. (X. 22.) FVM rendelet módosításáról</w:t>
            </w:r>
            <w:r w:rsidRPr="00EE71CC">
              <w:rPr>
                <w:sz w:val="20"/>
                <w:szCs w:val="20"/>
              </w:rPr>
              <w:t xml:space="preserve"> és </w:t>
            </w:r>
            <w:r w:rsidRPr="00EE71CC">
              <w:rPr>
                <w:bCs/>
                <w:sz w:val="20"/>
                <w:szCs w:val="20"/>
              </w:rPr>
              <w:t>az Európai Mezőgazdasági Vidékfejlesztési Alapból a szaktanácsadási szolgáltatások igénybevételéhez nyújtandó támogatások részletes feltételeiről szóló 52/2007. (VI. 28.) FVM rendelet módosításáról</w:t>
            </w:r>
          </w:p>
          <w:p w:rsidR="00131A18" w:rsidRPr="00EE71CC" w:rsidRDefault="00131A18" w:rsidP="00131A18">
            <w:pPr>
              <w:suppressAutoHyphens w:val="0"/>
              <w:spacing w:after="0" w:line="276" w:lineRule="auto"/>
              <w:rPr>
                <w:sz w:val="20"/>
                <w:szCs w:val="20"/>
              </w:rPr>
            </w:pPr>
            <w:r w:rsidRPr="00EE71CC">
              <w:rPr>
                <w:sz w:val="20"/>
                <w:szCs w:val="20"/>
              </w:rPr>
              <w:t>szóló rendelet tervezetek</w:t>
            </w:r>
          </w:p>
        </w:tc>
        <w:tc>
          <w:tcPr>
            <w:tcW w:w="1345"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 xml:space="preserve">2011. </w:t>
            </w:r>
            <w:r w:rsidR="002D389C">
              <w:rPr>
                <w:rFonts w:eastAsia="Times New Roman" w:cs="Times New Roman"/>
                <w:kern w:val="0"/>
                <w:sz w:val="20"/>
                <w:szCs w:val="20"/>
              </w:rPr>
              <w:t>VIII</w:t>
            </w:r>
            <w:r w:rsidRPr="00EE71CC">
              <w:rPr>
                <w:rFonts w:eastAsia="Times New Roman" w:cs="Times New Roman"/>
                <w:kern w:val="0"/>
                <w:sz w:val="20"/>
                <w:szCs w:val="20"/>
              </w:rPr>
              <w:t>. 30.</w:t>
            </w:r>
          </w:p>
        </w:tc>
        <w:tc>
          <w:tcPr>
            <w:tcW w:w="1536" w:type="dxa"/>
            <w:tcBorders>
              <w:top w:val="nil"/>
              <w:left w:val="nil"/>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bCs/>
                <w:kern w:val="0"/>
                <w:sz w:val="20"/>
                <w:szCs w:val="20"/>
              </w:rPr>
            </w:pPr>
            <w:r w:rsidRPr="00EE71CC">
              <w:rPr>
                <w:rFonts w:eastAsia="Times New Roman" w:cs="Times New Roman"/>
                <w:bCs/>
                <w:kern w:val="0"/>
                <w:sz w:val="20"/>
                <w:szCs w:val="20"/>
              </w:rPr>
              <w:t xml:space="preserve">2011. </w:t>
            </w:r>
            <w:r w:rsidR="002D389C">
              <w:rPr>
                <w:rFonts w:eastAsia="Times New Roman" w:cs="Times New Roman"/>
                <w:bCs/>
                <w:kern w:val="0"/>
                <w:sz w:val="20"/>
                <w:szCs w:val="20"/>
              </w:rPr>
              <w:t xml:space="preserve">IX. </w:t>
            </w:r>
            <w:r w:rsidRPr="00EE71CC">
              <w:rPr>
                <w:rFonts w:eastAsia="Times New Roman" w:cs="Times New Roman"/>
                <w:bCs/>
                <w:kern w:val="0"/>
                <w:sz w:val="20"/>
                <w:szCs w:val="20"/>
              </w:rPr>
              <w:t>2.</w:t>
            </w:r>
          </w:p>
        </w:tc>
      </w:tr>
      <w:tr w:rsidR="00131A18" w:rsidRPr="00EE71CC" w:rsidTr="002D389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5.</w:t>
            </w:r>
          </w:p>
        </w:tc>
        <w:tc>
          <w:tcPr>
            <w:tcW w:w="5818"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pacing w:after="0" w:line="276" w:lineRule="auto"/>
              <w:rPr>
                <w:bCs/>
                <w:sz w:val="20"/>
                <w:szCs w:val="20"/>
              </w:rPr>
            </w:pPr>
            <w:r w:rsidRPr="00EE71CC">
              <w:rPr>
                <w:bCs/>
                <w:sz w:val="20"/>
                <w:szCs w:val="20"/>
              </w:rPr>
              <w:t>V</w:t>
            </w:r>
            <w:r w:rsidR="00820B15">
              <w:rPr>
                <w:bCs/>
                <w:sz w:val="20"/>
                <w:szCs w:val="20"/>
              </w:rPr>
              <w:t>F</w:t>
            </w:r>
            <w:r w:rsidRPr="00EE71CC">
              <w:rPr>
                <w:bCs/>
                <w:sz w:val="20"/>
                <w:szCs w:val="20"/>
              </w:rPr>
              <w:t xml:space="preserve">F/  843  / 2011. </w:t>
            </w:r>
          </w:p>
          <w:p w:rsidR="00131A18" w:rsidRPr="00EE71CC" w:rsidRDefault="00131A18" w:rsidP="00131A18">
            <w:pPr>
              <w:suppressAutoHyphens w:val="0"/>
              <w:spacing w:after="0" w:line="276" w:lineRule="auto"/>
              <w:rPr>
                <w:bCs/>
                <w:sz w:val="20"/>
                <w:szCs w:val="20"/>
              </w:rPr>
            </w:pPr>
            <w:r w:rsidRPr="00EE71CC">
              <w:rPr>
                <w:sz w:val="20"/>
                <w:szCs w:val="20"/>
              </w:rPr>
              <w:t>az Európai Mezőgazdasági Vidékfejlesztési Alapból a kedvezőtlen adottságú területeken történő gazdálkodáshoz nyújtandó kompenzác</w:t>
            </w:r>
            <w:r w:rsidRPr="00EE71CC">
              <w:rPr>
                <w:sz w:val="20"/>
                <w:szCs w:val="20"/>
              </w:rPr>
              <w:t>i</w:t>
            </w:r>
            <w:r w:rsidRPr="00EE71CC">
              <w:rPr>
                <w:sz w:val="20"/>
                <w:szCs w:val="20"/>
              </w:rPr>
              <w:t>ós támogat</w:t>
            </w:r>
            <w:r w:rsidRPr="00EE71CC">
              <w:rPr>
                <w:sz w:val="20"/>
                <w:szCs w:val="20"/>
              </w:rPr>
              <w:t>á</w:t>
            </w:r>
            <w:r w:rsidRPr="00EE71CC">
              <w:rPr>
                <w:sz w:val="20"/>
                <w:szCs w:val="20"/>
              </w:rPr>
              <w:t>sok részletes szabályairól szóló 25/2007. (IV. 17.) FVM rendelet módosít</w:t>
            </w:r>
            <w:r w:rsidRPr="00EE71CC">
              <w:rPr>
                <w:sz w:val="20"/>
                <w:szCs w:val="20"/>
              </w:rPr>
              <w:t>á</w:t>
            </w:r>
            <w:r w:rsidRPr="00EE71CC">
              <w:rPr>
                <w:sz w:val="20"/>
                <w:szCs w:val="20"/>
              </w:rPr>
              <w:t xml:space="preserve">sáról </w:t>
            </w:r>
            <w:r w:rsidRPr="00EE71CC">
              <w:rPr>
                <w:bCs/>
                <w:sz w:val="20"/>
                <w:szCs w:val="20"/>
              </w:rPr>
              <w:t>szóló rendelet tervezet</w:t>
            </w:r>
          </w:p>
        </w:tc>
        <w:tc>
          <w:tcPr>
            <w:tcW w:w="1345"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 xml:space="preserve">2011. </w:t>
            </w:r>
            <w:r w:rsidR="002D389C">
              <w:rPr>
                <w:rFonts w:eastAsia="Times New Roman" w:cs="Times New Roman"/>
                <w:kern w:val="0"/>
                <w:sz w:val="20"/>
                <w:szCs w:val="20"/>
              </w:rPr>
              <w:t>IX</w:t>
            </w:r>
            <w:r w:rsidRPr="00EE71CC">
              <w:rPr>
                <w:rFonts w:eastAsia="Times New Roman" w:cs="Times New Roman"/>
                <w:kern w:val="0"/>
                <w:sz w:val="20"/>
                <w:szCs w:val="20"/>
              </w:rPr>
              <w:t>. 9.</w:t>
            </w:r>
          </w:p>
        </w:tc>
        <w:tc>
          <w:tcPr>
            <w:tcW w:w="1536" w:type="dxa"/>
            <w:tcBorders>
              <w:top w:val="nil"/>
              <w:left w:val="nil"/>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bCs/>
                <w:kern w:val="0"/>
                <w:sz w:val="20"/>
                <w:szCs w:val="20"/>
              </w:rPr>
            </w:pPr>
            <w:r w:rsidRPr="00EE71CC">
              <w:rPr>
                <w:rFonts w:eastAsia="Times New Roman" w:cs="Times New Roman"/>
                <w:bCs/>
                <w:kern w:val="0"/>
                <w:sz w:val="20"/>
                <w:szCs w:val="20"/>
              </w:rPr>
              <w:t xml:space="preserve">2011. </w:t>
            </w:r>
            <w:r w:rsidR="002D389C">
              <w:rPr>
                <w:rFonts w:eastAsia="Times New Roman" w:cs="Times New Roman"/>
                <w:bCs/>
                <w:kern w:val="0"/>
                <w:sz w:val="20"/>
                <w:szCs w:val="20"/>
              </w:rPr>
              <w:t>IX</w:t>
            </w:r>
            <w:r w:rsidRPr="00EE71CC">
              <w:rPr>
                <w:rFonts w:eastAsia="Times New Roman" w:cs="Times New Roman"/>
                <w:bCs/>
                <w:kern w:val="0"/>
                <w:sz w:val="20"/>
                <w:szCs w:val="20"/>
              </w:rPr>
              <w:t>. 16.</w:t>
            </w:r>
          </w:p>
        </w:tc>
      </w:tr>
      <w:tr w:rsidR="00131A18" w:rsidRPr="00EE71CC" w:rsidTr="002D389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6.</w:t>
            </w:r>
          </w:p>
        </w:tc>
        <w:tc>
          <w:tcPr>
            <w:tcW w:w="5818"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pacing w:after="0" w:line="276" w:lineRule="auto"/>
              <w:rPr>
                <w:bCs/>
                <w:sz w:val="20"/>
                <w:szCs w:val="20"/>
              </w:rPr>
            </w:pPr>
            <w:r w:rsidRPr="00EE71CC">
              <w:rPr>
                <w:bCs/>
                <w:sz w:val="20"/>
                <w:szCs w:val="20"/>
              </w:rPr>
              <w:t>V</w:t>
            </w:r>
            <w:r w:rsidR="00820B15">
              <w:rPr>
                <w:bCs/>
                <w:sz w:val="20"/>
                <w:szCs w:val="20"/>
              </w:rPr>
              <w:t>F</w:t>
            </w:r>
            <w:r w:rsidRPr="00EE71CC">
              <w:rPr>
                <w:bCs/>
                <w:sz w:val="20"/>
                <w:szCs w:val="20"/>
              </w:rPr>
              <w:t xml:space="preserve">F/  844  / 2011. </w:t>
            </w:r>
          </w:p>
          <w:p w:rsidR="00131A18" w:rsidRPr="00EE71CC" w:rsidRDefault="00131A18" w:rsidP="00131A18">
            <w:pPr>
              <w:spacing w:after="0" w:line="276" w:lineRule="auto"/>
              <w:rPr>
                <w:sz w:val="20"/>
                <w:szCs w:val="20"/>
                <w:highlight w:val="yellow"/>
              </w:rPr>
            </w:pPr>
            <w:r w:rsidRPr="00EE71CC">
              <w:rPr>
                <w:bCs/>
                <w:sz w:val="20"/>
                <w:szCs w:val="20"/>
              </w:rPr>
              <w:t>az Európai Mezőgazdasági Vidékfejlesztési Alapból a Natura 2000 gyepterületeken történő gazdálkodáshoz nyújtandó kompenzációs támogatások részletes szabályairól szóló 128/2007. (X. 31.) FVM rendelet módosításáról szóló rendelet tervezet</w:t>
            </w:r>
          </w:p>
        </w:tc>
        <w:tc>
          <w:tcPr>
            <w:tcW w:w="1345"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 xml:space="preserve">2011. </w:t>
            </w:r>
            <w:r w:rsidR="002D389C">
              <w:rPr>
                <w:rFonts w:eastAsia="Times New Roman" w:cs="Times New Roman"/>
                <w:bCs/>
                <w:kern w:val="0"/>
                <w:sz w:val="20"/>
                <w:szCs w:val="20"/>
              </w:rPr>
              <w:t>IX</w:t>
            </w:r>
            <w:r w:rsidR="002D389C">
              <w:rPr>
                <w:rFonts w:eastAsia="Times New Roman" w:cs="Times New Roman"/>
                <w:kern w:val="0"/>
                <w:sz w:val="20"/>
                <w:szCs w:val="20"/>
              </w:rPr>
              <w:t xml:space="preserve">. </w:t>
            </w:r>
            <w:r w:rsidRPr="00EE71CC">
              <w:rPr>
                <w:rFonts w:eastAsia="Times New Roman" w:cs="Times New Roman"/>
                <w:kern w:val="0"/>
                <w:sz w:val="20"/>
                <w:szCs w:val="20"/>
              </w:rPr>
              <w:t>9.</w:t>
            </w:r>
          </w:p>
        </w:tc>
        <w:tc>
          <w:tcPr>
            <w:tcW w:w="1536" w:type="dxa"/>
            <w:tcBorders>
              <w:top w:val="nil"/>
              <w:left w:val="nil"/>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bCs/>
                <w:kern w:val="0"/>
                <w:sz w:val="20"/>
                <w:szCs w:val="20"/>
              </w:rPr>
            </w:pPr>
            <w:r w:rsidRPr="00EE71CC">
              <w:rPr>
                <w:rFonts w:eastAsia="Times New Roman" w:cs="Times New Roman"/>
                <w:bCs/>
                <w:kern w:val="0"/>
                <w:sz w:val="20"/>
                <w:szCs w:val="20"/>
              </w:rPr>
              <w:t xml:space="preserve">2011. </w:t>
            </w:r>
            <w:r w:rsidR="002D389C">
              <w:rPr>
                <w:rFonts w:eastAsia="Times New Roman" w:cs="Times New Roman"/>
                <w:bCs/>
                <w:kern w:val="0"/>
                <w:sz w:val="20"/>
                <w:szCs w:val="20"/>
              </w:rPr>
              <w:t>IX</w:t>
            </w:r>
            <w:r w:rsidRPr="00EE71CC">
              <w:rPr>
                <w:rFonts w:eastAsia="Times New Roman" w:cs="Times New Roman"/>
                <w:bCs/>
                <w:kern w:val="0"/>
                <w:sz w:val="20"/>
                <w:szCs w:val="20"/>
              </w:rPr>
              <w:t>. 16.</w:t>
            </w:r>
          </w:p>
        </w:tc>
      </w:tr>
      <w:tr w:rsidR="00131A18" w:rsidRPr="00EE71CC" w:rsidTr="002D389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7.</w:t>
            </w:r>
          </w:p>
        </w:tc>
        <w:tc>
          <w:tcPr>
            <w:tcW w:w="5818"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pacing w:after="0" w:line="276" w:lineRule="auto"/>
              <w:rPr>
                <w:bCs/>
                <w:sz w:val="20"/>
                <w:szCs w:val="20"/>
              </w:rPr>
            </w:pPr>
            <w:r w:rsidRPr="00EE71CC">
              <w:rPr>
                <w:bCs/>
                <w:sz w:val="20"/>
                <w:szCs w:val="20"/>
              </w:rPr>
              <w:t>V</w:t>
            </w:r>
            <w:r w:rsidR="00820B15">
              <w:rPr>
                <w:bCs/>
                <w:sz w:val="20"/>
                <w:szCs w:val="20"/>
              </w:rPr>
              <w:t>F</w:t>
            </w:r>
            <w:r w:rsidRPr="00EE71CC">
              <w:rPr>
                <w:bCs/>
                <w:sz w:val="20"/>
                <w:szCs w:val="20"/>
              </w:rPr>
              <w:t>F/ 874  / 2011.</w:t>
            </w:r>
          </w:p>
          <w:p w:rsidR="00131A18" w:rsidRPr="00EE71CC" w:rsidRDefault="00131A18" w:rsidP="00131A18">
            <w:pPr>
              <w:spacing w:after="0" w:line="276" w:lineRule="auto"/>
              <w:rPr>
                <w:sz w:val="20"/>
                <w:szCs w:val="20"/>
                <w:highlight w:val="yellow"/>
              </w:rPr>
            </w:pPr>
            <w:r w:rsidRPr="00EE71CC">
              <w:rPr>
                <w:bCs/>
                <w:sz w:val="20"/>
                <w:szCs w:val="20"/>
              </w:rPr>
              <w:t xml:space="preserve">az Európai Mezőgazdasági Vidékfejlesztési Alapból a falumegújításra és </w:t>
            </w:r>
            <w:proofErr w:type="spellStart"/>
            <w:r w:rsidRPr="00EE71CC">
              <w:rPr>
                <w:bCs/>
                <w:sz w:val="20"/>
                <w:szCs w:val="20"/>
              </w:rPr>
              <w:t>-fejlesztésre</w:t>
            </w:r>
            <w:proofErr w:type="spellEnd"/>
            <w:r w:rsidRPr="00EE71CC">
              <w:rPr>
                <w:bCs/>
                <w:sz w:val="20"/>
                <w:szCs w:val="20"/>
              </w:rPr>
              <w:t xml:space="preserve"> igénybe vehető támogatások részletes feltételeiről szóló 135/2008. (X. 18.) FVM rendelet, valamint az Európai Mezőgazdasági Vidékfejlesztési Alapból nyújtandó, a vidéki örökség megőrzéséhez igénybe vehető támogatások részletes feltételeiről szóló 138/2008. (X. 18.) FVM rendelet módosításáról készített VM rendelet tervezet</w:t>
            </w:r>
          </w:p>
        </w:tc>
        <w:tc>
          <w:tcPr>
            <w:tcW w:w="1345"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 xml:space="preserve">2011. </w:t>
            </w:r>
            <w:r w:rsidR="002D389C">
              <w:rPr>
                <w:rFonts w:eastAsia="Times New Roman" w:cs="Times New Roman"/>
                <w:bCs/>
                <w:kern w:val="0"/>
                <w:sz w:val="20"/>
                <w:szCs w:val="20"/>
              </w:rPr>
              <w:t>IX</w:t>
            </w:r>
            <w:r w:rsidRPr="00EE71CC">
              <w:rPr>
                <w:rFonts w:eastAsia="Times New Roman" w:cs="Times New Roman"/>
                <w:kern w:val="0"/>
                <w:sz w:val="20"/>
                <w:szCs w:val="20"/>
              </w:rPr>
              <w:t>. 16.</w:t>
            </w:r>
          </w:p>
        </w:tc>
        <w:tc>
          <w:tcPr>
            <w:tcW w:w="1536" w:type="dxa"/>
            <w:tcBorders>
              <w:top w:val="nil"/>
              <w:left w:val="nil"/>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bCs/>
                <w:kern w:val="0"/>
                <w:sz w:val="20"/>
                <w:szCs w:val="20"/>
              </w:rPr>
            </w:pPr>
            <w:r w:rsidRPr="00EE71CC">
              <w:rPr>
                <w:rFonts w:eastAsia="Times New Roman" w:cs="Times New Roman"/>
                <w:bCs/>
                <w:kern w:val="0"/>
                <w:sz w:val="20"/>
                <w:szCs w:val="20"/>
              </w:rPr>
              <w:t xml:space="preserve">2011. </w:t>
            </w:r>
            <w:r w:rsidR="002D389C">
              <w:rPr>
                <w:rFonts w:eastAsia="Times New Roman" w:cs="Times New Roman"/>
                <w:bCs/>
                <w:kern w:val="0"/>
                <w:sz w:val="20"/>
                <w:szCs w:val="20"/>
              </w:rPr>
              <w:t>IX</w:t>
            </w:r>
            <w:r w:rsidRPr="00EE71CC">
              <w:rPr>
                <w:rFonts w:eastAsia="Times New Roman" w:cs="Times New Roman"/>
                <w:bCs/>
                <w:kern w:val="0"/>
                <w:sz w:val="20"/>
                <w:szCs w:val="20"/>
              </w:rPr>
              <w:t>. 23.</w:t>
            </w:r>
          </w:p>
        </w:tc>
      </w:tr>
      <w:tr w:rsidR="00131A18" w:rsidRPr="00EE71CC" w:rsidTr="002D389C">
        <w:trPr>
          <w:cantSplit/>
          <w:jc w:val="center"/>
        </w:trPr>
        <w:tc>
          <w:tcPr>
            <w:tcW w:w="520" w:type="dxa"/>
            <w:tcBorders>
              <w:top w:val="single" w:sz="4" w:space="0" w:color="auto"/>
              <w:left w:val="single" w:sz="4" w:space="0" w:color="auto"/>
              <w:bottom w:val="single" w:sz="4" w:space="0" w:color="auto"/>
              <w:right w:val="single" w:sz="6"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8.</w:t>
            </w:r>
          </w:p>
        </w:tc>
        <w:tc>
          <w:tcPr>
            <w:tcW w:w="5818" w:type="dxa"/>
            <w:tcBorders>
              <w:top w:val="single" w:sz="4" w:space="0" w:color="auto"/>
              <w:left w:val="single" w:sz="6" w:space="0" w:color="auto"/>
              <w:bottom w:val="single" w:sz="4" w:space="0" w:color="auto"/>
              <w:right w:val="single" w:sz="6" w:space="0" w:color="auto"/>
            </w:tcBorders>
            <w:shd w:val="clear" w:color="auto" w:fill="auto"/>
            <w:vAlign w:val="center"/>
          </w:tcPr>
          <w:p w:rsidR="00131A18" w:rsidRPr="00EE71CC" w:rsidRDefault="00131A18" w:rsidP="00131A18">
            <w:pPr>
              <w:spacing w:after="0" w:line="276" w:lineRule="auto"/>
              <w:rPr>
                <w:bCs/>
                <w:sz w:val="20"/>
                <w:szCs w:val="20"/>
              </w:rPr>
            </w:pPr>
            <w:r w:rsidRPr="00EE71CC">
              <w:rPr>
                <w:bCs/>
                <w:sz w:val="20"/>
                <w:szCs w:val="20"/>
              </w:rPr>
              <w:t>V</w:t>
            </w:r>
            <w:r w:rsidR="00820B15">
              <w:rPr>
                <w:bCs/>
                <w:sz w:val="20"/>
                <w:szCs w:val="20"/>
              </w:rPr>
              <w:t>F</w:t>
            </w:r>
            <w:r w:rsidRPr="00EE71CC">
              <w:rPr>
                <w:bCs/>
                <w:sz w:val="20"/>
                <w:szCs w:val="20"/>
              </w:rPr>
              <w:t xml:space="preserve">F/ 967  / 2011. </w:t>
            </w:r>
          </w:p>
          <w:p w:rsidR="00131A18" w:rsidRPr="00EE71CC" w:rsidRDefault="00131A18" w:rsidP="00131A18">
            <w:pPr>
              <w:spacing w:after="0" w:line="276" w:lineRule="auto"/>
              <w:rPr>
                <w:sz w:val="20"/>
                <w:szCs w:val="20"/>
                <w:highlight w:val="yellow"/>
              </w:rPr>
            </w:pPr>
            <w:r w:rsidRPr="00EE71CC">
              <w:rPr>
                <w:bCs/>
                <w:sz w:val="20"/>
                <w:szCs w:val="20"/>
              </w:rPr>
              <w:t>az Európai Mezőgazdasági Vidékfejlesztési Alapból a védett őshonos és a veszélyeztetett mezőgazdasági állatfajták genetikai állományának tenyésztésben történő megőrzésére nyújtandó támogatások részletes feltételeiről szóló 3</w:t>
            </w:r>
            <w:r w:rsidR="00573734">
              <w:rPr>
                <w:bCs/>
                <w:sz w:val="20"/>
                <w:szCs w:val="20"/>
              </w:rPr>
              <w:t>8</w:t>
            </w:r>
            <w:r w:rsidRPr="00EE71CC">
              <w:rPr>
                <w:bCs/>
                <w:sz w:val="20"/>
                <w:szCs w:val="20"/>
              </w:rPr>
              <w:t>/2010. (IV. 15.) FVM rendelet módosításáról szóló miniszteri rendelet tervezet</w:t>
            </w:r>
          </w:p>
        </w:tc>
        <w:tc>
          <w:tcPr>
            <w:tcW w:w="1345" w:type="dxa"/>
            <w:tcBorders>
              <w:top w:val="single" w:sz="4" w:space="0" w:color="auto"/>
              <w:left w:val="single" w:sz="6" w:space="0" w:color="auto"/>
              <w:bottom w:val="single" w:sz="4" w:space="0" w:color="auto"/>
              <w:right w:val="single" w:sz="6" w:space="0" w:color="auto"/>
            </w:tcBorders>
            <w:shd w:val="clear" w:color="auto" w:fill="auto"/>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 xml:space="preserve">2011. </w:t>
            </w:r>
            <w:r w:rsidR="002D389C">
              <w:rPr>
                <w:rFonts w:eastAsia="Times New Roman" w:cs="Times New Roman"/>
                <w:kern w:val="0"/>
                <w:sz w:val="20"/>
                <w:szCs w:val="20"/>
              </w:rPr>
              <w:t>X</w:t>
            </w:r>
            <w:r w:rsidRPr="00EE71CC">
              <w:rPr>
                <w:rFonts w:eastAsia="Times New Roman" w:cs="Times New Roman"/>
                <w:kern w:val="0"/>
                <w:sz w:val="20"/>
                <w:szCs w:val="20"/>
              </w:rPr>
              <w:t>. 13.</w:t>
            </w:r>
          </w:p>
        </w:tc>
        <w:tc>
          <w:tcPr>
            <w:tcW w:w="1536" w:type="dxa"/>
            <w:tcBorders>
              <w:top w:val="single" w:sz="4" w:space="0" w:color="auto"/>
              <w:left w:val="single" w:sz="6" w:space="0" w:color="auto"/>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bCs/>
                <w:kern w:val="0"/>
                <w:sz w:val="20"/>
                <w:szCs w:val="20"/>
              </w:rPr>
            </w:pPr>
            <w:r w:rsidRPr="00EE71CC">
              <w:rPr>
                <w:rFonts w:eastAsia="Times New Roman" w:cs="Times New Roman"/>
                <w:bCs/>
                <w:kern w:val="0"/>
                <w:sz w:val="20"/>
                <w:szCs w:val="20"/>
              </w:rPr>
              <w:t xml:space="preserve">2011. </w:t>
            </w:r>
            <w:r w:rsidR="002D389C">
              <w:rPr>
                <w:rFonts w:eastAsia="Times New Roman" w:cs="Times New Roman"/>
                <w:bCs/>
                <w:kern w:val="0"/>
                <w:sz w:val="20"/>
                <w:szCs w:val="20"/>
              </w:rPr>
              <w:t>X</w:t>
            </w:r>
            <w:r w:rsidRPr="00EE71CC">
              <w:rPr>
                <w:rFonts w:eastAsia="Times New Roman" w:cs="Times New Roman"/>
                <w:bCs/>
                <w:kern w:val="0"/>
                <w:sz w:val="20"/>
                <w:szCs w:val="20"/>
              </w:rPr>
              <w:t>. 18.</w:t>
            </w:r>
          </w:p>
        </w:tc>
      </w:tr>
      <w:tr w:rsidR="00131A18" w:rsidRPr="00EE71CC" w:rsidTr="002D389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9.</w:t>
            </w:r>
          </w:p>
        </w:tc>
        <w:tc>
          <w:tcPr>
            <w:tcW w:w="5818"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pacing w:after="0" w:line="276" w:lineRule="auto"/>
              <w:rPr>
                <w:bCs/>
                <w:sz w:val="20"/>
                <w:szCs w:val="20"/>
              </w:rPr>
            </w:pPr>
            <w:r w:rsidRPr="00EE71CC">
              <w:rPr>
                <w:bCs/>
                <w:sz w:val="20"/>
                <w:szCs w:val="20"/>
              </w:rPr>
              <w:t>V</w:t>
            </w:r>
            <w:r w:rsidR="00820B15">
              <w:rPr>
                <w:bCs/>
                <w:sz w:val="20"/>
                <w:szCs w:val="20"/>
              </w:rPr>
              <w:t>F</w:t>
            </w:r>
            <w:r w:rsidRPr="00EE71CC">
              <w:rPr>
                <w:bCs/>
                <w:sz w:val="20"/>
                <w:szCs w:val="20"/>
              </w:rPr>
              <w:t xml:space="preserve">F/ 984 / 2011. </w:t>
            </w:r>
          </w:p>
          <w:p w:rsidR="00131A18" w:rsidRPr="00EE71CC" w:rsidRDefault="00131A18" w:rsidP="00131A18">
            <w:pPr>
              <w:spacing w:after="0" w:line="276" w:lineRule="auto"/>
              <w:rPr>
                <w:sz w:val="20"/>
                <w:szCs w:val="20"/>
                <w:highlight w:val="yellow"/>
              </w:rPr>
            </w:pPr>
            <w:r w:rsidRPr="00EE71CC">
              <w:rPr>
                <w:bCs/>
                <w:sz w:val="20"/>
                <w:szCs w:val="20"/>
              </w:rPr>
              <w:t>az Európai Mezőgazdasági Vidékfejlesztési Alapból a fiatal mezőgazdasági termelők indulásához a 2011. évtől nyújtandó támogatások részletes feltételeiről szóló miniszteri rendelet tervezet</w:t>
            </w:r>
          </w:p>
        </w:tc>
        <w:tc>
          <w:tcPr>
            <w:tcW w:w="1345"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 xml:space="preserve">2011. </w:t>
            </w:r>
            <w:r w:rsidR="002D389C">
              <w:rPr>
                <w:rFonts w:eastAsia="Times New Roman" w:cs="Times New Roman"/>
                <w:kern w:val="0"/>
                <w:sz w:val="20"/>
                <w:szCs w:val="20"/>
              </w:rPr>
              <w:t>X</w:t>
            </w:r>
            <w:r w:rsidRPr="00EE71CC">
              <w:rPr>
                <w:rFonts w:eastAsia="Times New Roman" w:cs="Times New Roman"/>
                <w:kern w:val="0"/>
                <w:sz w:val="20"/>
                <w:szCs w:val="20"/>
              </w:rPr>
              <w:t>. 17.</w:t>
            </w:r>
          </w:p>
        </w:tc>
        <w:tc>
          <w:tcPr>
            <w:tcW w:w="1536" w:type="dxa"/>
            <w:tcBorders>
              <w:top w:val="nil"/>
              <w:left w:val="nil"/>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bCs/>
                <w:kern w:val="0"/>
                <w:sz w:val="20"/>
                <w:szCs w:val="20"/>
              </w:rPr>
            </w:pPr>
            <w:r w:rsidRPr="00EE71CC">
              <w:rPr>
                <w:rFonts w:eastAsia="Times New Roman" w:cs="Times New Roman"/>
                <w:bCs/>
                <w:kern w:val="0"/>
                <w:sz w:val="20"/>
                <w:szCs w:val="20"/>
              </w:rPr>
              <w:t xml:space="preserve">2011. </w:t>
            </w:r>
            <w:r w:rsidR="002D389C">
              <w:rPr>
                <w:rFonts w:eastAsia="Times New Roman" w:cs="Times New Roman"/>
                <w:bCs/>
                <w:kern w:val="0"/>
                <w:sz w:val="20"/>
                <w:szCs w:val="20"/>
              </w:rPr>
              <w:t>X</w:t>
            </w:r>
            <w:r w:rsidRPr="00EE71CC">
              <w:rPr>
                <w:rFonts w:eastAsia="Times New Roman" w:cs="Times New Roman"/>
                <w:bCs/>
                <w:kern w:val="0"/>
                <w:sz w:val="20"/>
                <w:szCs w:val="20"/>
              </w:rPr>
              <w:t>. 20.</w:t>
            </w:r>
          </w:p>
        </w:tc>
      </w:tr>
      <w:tr w:rsidR="00131A18" w:rsidRPr="00EE71CC" w:rsidTr="002D389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lastRenderedPageBreak/>
              <w:t>10.</w:t>
            </w:r>
          </w:p>
        </w:tc>
        <w:tc>
          <w:tcPr>
            <w:tcW w:w="5818"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pacing w:after="0" w:line="276" w:lineRule="auto"/>
              <w:rPr>
                <w:bCs/>
                <w:sz w:val="20"/>
                <w:szCs w:val="20"/>
              </w:rPr>
            </w:pPr>
            <w:r w:rsidRPr="00EE71CC">
              <w:rPr>
                <w:bCs/>
                <w:sz w:val="20"/>
                <w:szCs w:val="20"/>
              </w:rPr>
              <w:t>V</w:t>
            </w:r>
            <w:r w:rsidR="00820B15">
              <w:rPr>
                <w:bCs/>
                <w:sz w:val="20"/>
                <w:szCs w:val="20"/>
              </w:rPr>
              <w:t>F</w:t>
            </w:r>
            <w:r w:rsidRPr="00EE71CC">
              <w:rPr>
                <w:bCs/>
                <w:sz w:val="20"/>
                <w:szCs w:val="20"/>
              </w:rPr>
              <w:t xml:space="preserve">F/ 1015 / 2011. </w:t>
            </w:r>
          </w:p>
          <w:p w:rsidR="00131A18" w:rsidRPr="00EE71CC" w:rsidRDefault="00131A18" w:rsidP="00131A18">
            <w:pPr>
              <w:spacing w:after="0" w:line="276" w:lineRule="auto"/>
              <w:rPr>
                <w:sz w:val="20"/>
                <w:szCs w:val="20"/>
                <w:highlight w:val="yellow"/>
              </w:rPr>
            </w:pPr>
            <w:r w:rsidRPr="00EE71CC">
              <w:rPr>
                <w:bCs/>
                <w:sz w:val="20"/>
                <w:szCs w:val="20"/>
              </w:rPr>
              <w:t>az Európai Mezőgazdasági Vidékfejlesztési Alap társfinanszí</w:t>
            </w:r>
            <w:r w:rsidR="002D389C">
              <w:rPr>
                <w:bCs/>
                <w:sz w:val="20"/>
                <w:szCs w:val="20"/>
              </w:rPr>
              <w:softHyphen/>
            </w:r>
            <w:r w:rsidRPr="00EE71CC">
              <w:rPr>
                <w:bCs/>
                <w:sz w:val="20"/>
                <w:szCs w:val="20"/>
              </w:rPr>
              <w:t>rozá</w:t>
            </w:r>
            <w:r w:rsidR="002D389C">
              <w:rPr>
                <w:bCs/>
                <w:sz w:val="20"/>
                <w:szCs w:val="20"/>
              </w:rPr>
              <w:softHyphen/>
            </w:r>
            <w:r w:rsidRPr="00EE71CC">
              <w:rPr>
                <w:bCs/>
                <w:sz w:val="20"/>
                <w:szCs w:val="20"/>
              </w:rPr>
              <w:t>sában megvalósuló támogatások igénybevételének általános sza</w:t>
            </w:r>
            <w:r w:rsidR="002D389C">
              <w:rPr>
                <w:bCs/>
                <w:sz w:val="20"/>
                <w:szCs w:val="20"/>
              </w:rPr>
              <w:softHyphen/>
            </w:r>
            <w:r w:rsidRPr="00EE71CC">
              <w:rPr>
                <w:bCs/>
                <w:sz w:val="20"/>
                <w:szCs w:val="20"/>
              </w:rPr>
              <w:t>bá</w:t>
            </w:r>
            <w:r w:rsidR="002D389C">
              <w:rPr>
                <w:bCs/>
                <w:sz w:val="20"/>
                <w:szCs w:val="20"/>
              </w:rPr>
              <w:softHyphen/>
            </w:r>
            <w:r w:rsidRPr="00EE71CC">
              <w:rPr>
                <w:bCs/>
                <w:sz w:val="20"/>
                <w:szCs w:val="20"/>
              </w:rPr>
              <w:t>lyai</w:t>
            </w:r>
            <w:r w:rsidR="002D389C">
              <w:rPr>
                <w:bCs/>
                <w:sz w:val="20"/>
                <w:szCs w:val="20"/>
              </w:rPr>
              <w:softHyphen/>
            </w:r>
            <w:r w:rsidRPr="00EE71CC">
              <w:rPr>
                <w:bCs/>
                <w:sz w:val="20"/>
                <w:szCs w:val="20"/>
              </w:rPr>
              <w:t>ról szóló 23/2007. (IV.17.) FVM rendelet és az elhárít</w:t>
            </w:r>
            <w:r w:rsidR="002D389C">
              <w:rPr>
                <w:bCs/>
                <w:sz w:val="20"/>
                <w:szCs w:val="20"/>
              </w:rPr>
              <w:softHyphen/>
            </w:r>
            <w:r w:rsidRPr="00EE71CC">
              <w:rPr>
                <w:bCs/>
                <w:sz w:val="20"/>
                <w:szCs w:val="20"/>
              </w:rPr>
              <w:t xml:space="preserve">hatatlan külső ok (vis maior) esetén alkalmazandó egyes szabályokról, valamint egyes </w:t>
            </w:r>
            <w:proofErr w:type="gramStart"/>
            <w:r w:rsidRPr="00EE71CC">
              <w:rPr>
                <w:bCs/>
                <w:sz w:val="20"/>
                <w:szCs w:val="20"/>
              </w:rPr>
              <w:t>agrár tárgyú</w:t>
            </w:r>
            <w:proofErr w:type="gramEnd"/>
            <w:r w:rsidRPr="00EE71CC">
              <w:rPr>
                <w:bCs/>
                <w:sz w:val="20"/>
                <w:szCs w:val="20"/>
              </w:rPr>
              <w:t xml:space="preserve"> miniszteri rendeletek módosításáról szóló 44/2007 (VI. 8.) FVM rendelet módosításáról szóló előterjesztés tervezet</w:t>
            </w:r>
          </w:p>
        </w:tc>
        <w:tc>
          <w:tcPr>
            <w:tcW w:w="1345"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 xml:space="preserve">2011. </w:t>
            </w:r>
            <w:r w:rsidR="002D389C">
              <w:rPr>
                <w:rFonts w:eastAsia="Times New Roman" w:cs="Times New Roman"/>
                <w:kern w:val="0"/>
                <w:sz w:val="20"/>
                <w:szCs w:val="20"/>
              </w:rPr>
              <w:t>X</w:t>
            </w:r>
            <w:r w:rsidRPr="00EE71CC">
              <w:rPr>
                <w:rFonts w:eastAsia="Times New Roman" w:cs="Times New Roman"/>
                <w:kern w:val="0"/>
                <w:sz w:val="20"/>
                <w:szCs w:val="20"/>
              </w:rPr>
              <w:t>. 25.</w:t>
            </w:r>
          </w:p>
        </w:tc>
        <w:tc>
          <w:tcPr>
            <w:tcW w:w="1536" w:type="dxa"/>
            <w:tcBorders>
              <w:top w:val="nil"/>
              <w:left w:val="nil"/>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bCs/>
                <w:kern w:val="0"/>
                <w:sz w:val="20"/>
                <w:szCs w:val="20"/>
              </w:rPr>
            </w:pPr>
            <w:r w:rsidRPr="00EE71CC">
              <w:rPr>
                <w:rFonts w:eastAsia="Times New Roman" w:cs="Times New Roman"/>
                <w:bCs/>
                <w:kern w:val="0"/>
                <w:sz w:val="20"/>
                <w:szCs w:val="20"/>
              </w:rPr>
              <w:t xml:space="preserve">2011. </w:t>
            </w:r>
            <w:r w:rsidR="002D389C">
              <w:rPr>
                <w:rFonts w:eastAsia="Times New Roman" w:cs="Times New Roman"/>
                <w:bCs/>
                <w:kern w:val="0"/>
                <w:sz w:val="20"/>
                <w:szCs w:val="20"/>
              </w:rPr>
              <w:t>X</w:t>
            </w:r>
            <w:r w:rsidRPr="00EE71CC">
              <w:rPr>
                <w:rFonts w:eastAsia="Times New Roman" w:cs="Times New Roman"/>
                <w:bCs/>
                <w:kern w:val="0"/>
                <w:sz w:val="20"/>
                <w:szCs w:val="20"/>
              </w:rPr>
              <w:t>. 26.</w:t>
            </w:r>
          </w:p>
        </w:tc>
      </w:tr>
      <w:tr w:rsidR="00131A18" w:rsidRPr="00EE71CC" w:rsidTr="002D389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11.</w:t>
            </w:r>
          </w:p>
        </w:tc>
        <w:tc>
          <w:tcPr>
            <w:tcW w:w="5818"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pacing w:after="0" w:line="276" w:lineRule="auto"/>
              <w:rPr>
                <w:bCs/>
                <w:sz w:val="20"/>
                <w:szCs w:val="20"/>
              </w:rPr>
            </w:pPr>
            <w:r w:rsidRPr="00EE71CC">
              <w:rPr>
                <w:bCs/>
                <w:sz w:val="20"/>
                <w:szCs w:val="20"/>
              </w:rPr>
              <w:t>V</w:t>
            </w:r>
            <w:r w:rsidR="00820B15">
              <w:rPr>
                <w:bCs/>
                <w:sz w:val="20"/>
                <w:szCs w:val="20"/>
              </w:rPr>
              <w:t>F</w:t>
            </w:r>
            <w:r w:rsidRPr="00EE71CC">
              <w:rPr>
                <w:bCs/>
                <w:sz w:val="20"/>
                <w:szCs w:val="20"/>
              </w:rPr>
              <w:t xml:space="preserve">F/ 1148 / 2011. </w:t>
            </w:r>
          </w:p>
          <w:p w:rsidR="00131A18" w:rsidRPr="00EE71CC" w:rsidRDefault="00131A18" w:rsidP="00131A18">
            <w:pPr>
              <w:spacing w:after="0" w:line="276" w:lineRule="auto"/>
              <w:rPr>
                <w:sz w:val="20"/>
                <w:szCs w:val="20"/>
                <w:highlight w:val="yellow"/>
              </w:rPr>
            </w:pPr>
            <w:r w:rsidRPr="00EE71CC">
              <w:rPr>
                <w:bCs/>
                <w:sz w:val="20"/>
                <w:szCs w:val="20"/>
              </w:rPr>
              <w:t>az Európai Mezőgazdasági Vidékfejlesztési Alapból a genetikai erőforrások megőrzése intézkedés keretében az őshonos és veszélyeztetett mezőgazdasági állatfajták megőrzéséhez nyújtandó támogatások igénybevételének részletes feltételeiről szóló miniszteri rendelet tervezet</w:t>
            </w:r>
          </w:p>
        </w:tc>
        <w:tc>
          <w:tcPr>
            <w:tcW w:w="1345"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 xml:space="preserve">2011. </w:t>
            </w:r>
            <w:r w:rsidR="002D389C">
              <w:rPr>
                <w:rFonts w:eastAsia="Times New Roman" w:cs="Times New Roman"/>
                <w:bCs/>
                <w:kern w:val="0"/>
                <w:sz w:val="20"/>
                <w:szCs w:val="20"/>
              </w:rPr>
              <w:t>XII</w:t>
            </w:r>
            <w:r w:rsidR="002D389C">
              <w:rPr>
                <w:rFonts w:eastAsia="Times New Roman" w:cs="Times New Roman"/>
                <w:kern w:val="0"/>
                <w:sz w:val="20"/>
                <w:szCs w:val="20"/>
              </w:rPr>
              <w:t xml:space="preserve">. </w:t>
            </w:r>
            <w:r w:rsidRPr="00EE71CC">
              <w:rPr>
                <w:rFonts w:eastAsia="Times New Roman" w:cs="Times New Roman"/>
                <w:kern w:val="0"/>
                <w:sz w:val="20"/>
                <w:szCs w:val="20"/>
              </w:rPr>
              <w:t>2.</w:t>
            </w:r>
          </w:p>
        </w:tc>
        <w:tc>
          <w:tcPr>
            <w:tcW w:w="1536" w:type="dxa"/>
            <w:tcBorders>
              <w:top w:val="nil"/>
              <w:left w:val="nil"/>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bCs/>
                <w:kern w:val="0"/>
                <w:sz w:val="20"/>
                <w:szCs w:val="20"/>
              </w:rPr>
            </w:pPr>
            <w:r w:rsidRPr="00EE71CC">
              <w:rPr>
                <w:rFonts w:eastAsia="Times New Roman" w:cs="Times New Roman"/>
                <w:bCs/>
                <w:kern w:val="0"/>
                <w:sz w:val="20"/>
                <w:szCs w:val="20"/>
              </w:rPr>
              <w:t xml:space="preserve">2011. </w:t>
            </w:r>
            <w:r w:rsidR="002D389C">
              <w:rPr>
                <w:rFonts w:eastAsia="Times New Roman" w:cs="Times New Roman"/>
                <w:bCs/>
                <w:kern w:val="0"/>
                <w:sz w:val="20"/>
                <w:szCs w:val="20"/>
              </w:rPr>
              <w:t xml:space="preserve">XII. </w:t>
            </w:r>
            <w:r w:rsidRPr="00EE71CC">
              <w:rPr>
                <w:rFonts w:eastAsia="Times New Roman" w:cs="Times New Roman"/>
                <w:bCs/>
                <w:kern w:val="0"/>
                <w:sz w:val="20"/>
                <w:szCs w:val="20"/>
              </w:rPr>
              <w:t>8.</w:t>
            </w:r>
          </w:p>
        </w:tc>
      </w:tr>
      <w:tr w:rsidR="00131A18" w:rsidRPr="00EE71CC" w:rsidTr="002D389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12.</w:t>
            </w:r>
          </w:p>
        </w:tc>
        <w:tc>
          <w:tcPr>
            <w:tcW w:w="5818"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pacing w:after="0" w:line="276" w:lineRule="auto"/>
              <w:rPr>
                <w:bCs/>
                <w:sz w:val="20"/>
                <w:szCs w:val="20"/>
              </w:rPr>
            </w:pPr>
            <w:r w:rsidRPr="00EE71CC">
              <w:rPr>
                <w:bCs/>
                <w:sz w:val="20"/>
                <w:szCs w:val="20"/>
              </w:rPr>
              <w:t>V</w:t>
            </w:r>
            <w:r w:rsidR="00820B15">
              <w:rPr>
                <w:bCs/>
                <w:sz w:val="20"/>
                <w:szCs w:val="20"/>
              </w:rPr>
              <w:t>F</w:t>
            </w:r>
            <w:r w:rsidRPr="00EE71CC">
              <w:rPr>
                <w:bCs/>
                <w:sz w:val="20"/>
                <w:szCs w:val="20"/>
              </w:rPr>
              <w:t xml:space="preserve">F/ 1172  / 2011. </w:t>
            </w:r>
          </w:p>
          <w:p w:rsidR="00131A18" w:rsidRPr="00EE71CC" w:rsidRDefault="00131A18" w:rsidP="00131A18">
            <w:pPr>
              <w:spacing w:after="0" w:line="276" w:lineRule="auto"/>
              <w:rPr>
                <w:sz w:val="20"/>
                <w:szCs w:val="20"/>
                <w:highlight w:val="yellow"/>
              </w:rPr>
            </w:pPr>
            <w:r w:rsidRPr="00EE71CC">
              <w:rPr>
                <w:bCs/>
                <w:sz w:val="20"/>
                <w:szCs w:val="20"/>
              </w:rPr>
              <w:t>az Európai Mezőgazdasági Vidékfejlesztési Alapból a fiatal mezőgazdasági termelők számára nyújtandó támogatások részletes feltételeiről szóló 67/2007. (VII. 26.) FVM rendelet, valamint az Európai Mezőgazdasági Vidékfejlesztési Alapból a fiatal mezőgazdasági termelők indulásához a 2009. évtől nyújtandó támogatások részletes feltételeiről szóló 113/2009. (VIII. 29.) FVM rendelet módosításáról készített miniszteri rendelet tervezet</w:t>
            </w:r>
          </w:p>
        </w:tc>
        <w:tc>
          <w:tcPr>
            <w:tcW w:w="1345"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 xml:space="preserve">2011. </w:t>
            </w:r>
            <w:r w:rsidR="002D389C">
              <w:rPr>
                <w:rFonts w:eastAsia="Times New Roman" w:cs="Times New Roman"/>
                <w:bCs/>
                <w:kern w:val="0"/>
                <w:sz w:val="20"/>
                <w:szCs w:val="20"/>
              </w:rPr>
              <w:t>XII</w:t>
            </w:r>
            <w:r w:rsidRPr="00EE71CC">
              <w:rPr>
                <w:rFonts w:eastAsia="Times New Roman" w:cs="Times New Roman"/>
                <w:kern w:val="0"/>
                <w:sz w:val="20"/>
                <w:szCs w:val="20"/>
              </w:rPr>
              <w:t>. 12.</w:t>
            </w:r>
          </w:p>
        </w:tc>
        <w:tc>
          <w:tcPr>
            <w:tcW w:w="1536" w:type="dxa"/>
            <w:tcBorders>
              <w:top w:val="nil"/>
              <w:left w:val="nil"/>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bCs/>
                <w:kern w:val="0"/>
                <w:sz w:val="20"/>
                <w:szCs w:val="20"/>
              </w:rPr>
            </w:pPr>
            <w:r w:rsidRPr="00EE71CC">
              <w:rPr>
                <w:rFonts w:eastAsia="Times New Roman" w:cs="Times New Roman"/>
                <w:bCs/>
                <w:kern w:val="0"/>
                <w:sz w:val="20"/>
                <w:szCs w:val="20"/>
              </w:rPr>
              <w:t xml:space="preserve">2011. </w:t>
            </w:r>
            <w:r w:rsidR="002D389C">
              <w:rPr>
                <w:rFonts w:eastAsia="Times New Roman" w:cs="Times New Roman"/>
                <w:bCs/>
                <w:kern w:val="0"/>
                <w:sz w:val="20"/>
                <w:szCs w:val="20"/>
              </w:rPr>
              <w:t>XII</w:t>
            </w:r>
            <w:r w:rsidRPr="00EE71CC">
              <w:rPr>
                <w:rFonts w:eastAsia="Times New Roman" w:cs="Times New Roman"/>
                <w:bCs/>
                <w:kern w:val="0"/>
                <w:sz w:val="20"/>
                <w:szCs w:val="20"/>
              </w:rPr>
              <w:t>. 14.</w:t>
            </w:r>
          </w:p>
        </w:tc>
      </w:tr>
      <w:tr w:rsidR="00131A18" w:rsidRPr="00EE71CC" w:rsidTr="002D389C">
        <w:trPr>
          <w:cantSplit/>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13.</w:t>
            </w:r>
          </w:p>
        </w:tc>
        <w:tc>
          <w:tcPr>
            <w:tcW w:w="5818"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pacing w:after="0" w:line="276" w:lineRule="auto"/>
              <w:rPr>
                <w:bCs/>
                <w:sz w:val="20"/>
                <w:szCs w:val="20"/>
              </w:rPr>
            </w:pPr>
            <w:r w:rsidRPr="00EE71CC">
              <w:rPr>
                <w:bCs/>
                <w:sz w:val="20"/>
                <w:szCs w:val="20"/>
              </w:rPr>
              <w:t>V</w:t>
            </w:r>
            <w:r w:rsidR="00820B15">
              <w:rPr>
                <w:bCs/>
                <w:sz w:val="20"/>
                <w:szCs w:val="20"/>
              </w:rPr>
              <w:t>F</w:t>
            </w:r>
            <w:r w:rsidRPr="00EE71CC">
              <w:rPr>
                <w:bCs/>
                <w:sz w:val="20"/>
                <w:szCs w:val="20"/>
              </w:rPr>
              <w:t xml:space="preserve">F/ 1184  / 2011. </w:t>
            </w:r>
          </w:p>
          <w:p w:rsidR="00131A18" w:rsidRPr="00EE71CC" w:rsidRDefault="00131A18" w:rsidP="00131A18">
            <w:pPr>
              <w:spacing w:after="0" w:line="276" w:lineRule="auto"/>
              <w:rPr>
                <w:bCs/>
                <w:sz w:val="20"/>
                <w:szCs w:val="20"/>
                <w:highlight w:val="yellow"/>
              </w:rPr>
            </w:pPr>
            <w:r w:rsidRPr="00EE71CC">
              <w:rPr>
                <w:bCs/>
                <w:sz w:val="20"/>
                <w:szCs w:val="20"/>
              </w:rPr>
              <w:t>az egyes vidékfejlesztési tárgyú rendeletek módosításáról szóló VM rendelet tervezet</w:t>
            </w:r>
          </w:p>
        </w:tc>
        <w:tc>
          <w:tcPr>
            <w:tcW w:w="1345" w:type="dxa"/>
            <w:tcBorders>
              <w:top w:val="nil"/>
              <w:left w:val="nil"/>
              <w:bottom w:val="single" w:sz="4" w:space="0" w:color="auto"/>
              <w:right w:val="single" w:sz="4" w:space="0" w:color="auto"/>
            </w:tcBorders>
            <w:shd w:val="clear" w:color="auto" w:fill="auto"/>
            <w:vAlign w:val="center"/>
          </w:tcPr>
          <w:p w:rsidR="00131A18" w:rsidRPr="00EE71CC" w:rsidRDefault="00131A18" w:rsidP="00131A18">
            <w:pPr>
              <w:suppressAutoHyphens w:val="0"/>
              <w:spacing w:after="0" w:line="276" w:lineRule="auto"/>
              <w:jc w:val="center"/>
              <w:rPr>
                <w:rFonts w:eastAsia="Times New Roman" w:cs="Times New Roman"/>
                <w:kern w:val="0"/>
                <w:sz w:val="20"/>
                <w:szCs w:val="20"/>
              </w:rPr>
            </w:pPr>
            <w:r w:rsidRPr="00EE71CC">
              <w:rPr>
                <w:rFonts w:eastAsia="Times New Roman" w:cs="Times New Roman"/>
                <w:kern w:val="0"/>
                <w:sz w:val="20"/>
                <w:szCs w:val="20"/>
              </w:rPr>
              <w:t xml:space="preserve">2011. </w:t>
            </w:r>
            <w:r w:rsidR="002D389C">
              <w:rPr>
                <w:rFonts w:eastAsia="Times New Roman" w:cs="Times New Roman"/>
                <w:bCs/>
                <w:kern w:val="0"/>
                <w:sz w:val="20"/>
                <w:szCs w:val="20"/>
              </w:rPr>
              <w:t>XII</w:t>
            </w:r>
            <w:r w:rsidRPr="00EE71CC">
              <w:rPr>
                <w:rFonts w:eastAsia="Times New Roman" w:cs="Times New Roman"/>
                <w:kern w:val="0"/>
                <w:sz w:val="20"/>
                <w:szCs w:val="20"/>
              </w:rPr>
              <w:t>. 13.</w:t>
            </w:r>
          </w:p>
        </w:tc>
        <w:tc>
          <w:tcPr>
            <w:tcW w:w="1536" w:type="dxa"/>
            <w:tcBorders>
              <w:top w:val="nil"/>
              <w:left w:val="nil"/>
              <w:bottom w:val="single" w:sz="4" w:space="0" w:color="auto"/>
              <w:right w:val="single" w:sz="4" w:space="0" w:color="auto"/>
            </w:tcBorders>
            <w:shd w:val="clear" w:color="auto" w:fill="auto"/>
            <w:noWrap/>
            <w:vAlign w:val="center"/>
          </w:tcPr>
          <w:p w:rsidR="00131A18" w:rsidRPr="00EE71CC" w:rsidRDefault="00131A18" w:rsidP="00131A18">
            <w:pPr>
              <w:suppressAutoHyphens w:val="0"/>
              <w:spacing w:after="0" w:line="276" w:lineRule="auto"/>
              <w:jc w:val="center"/>
              <w:rPr>
                <w:rFonts w:eastAsia="Times New Roman" w:cs="Times New Roman"/>
                <w:bCs/>
                <w:kern w:val="0"/>
                <w:sz w:val="20"/>
                <w:szCs w:val="20"/>
              </w:rPr>
            </w:pPr>
            <w:r w:rsidRPr="00EE71CC">
              <w:rPr>
                <w:rFonts w:eastAsia="Times New Roman" w:cs="Times New Roman"/>
                <w:bCs/>
                <w:kern w:val="0"/>
                <w:sz w:val="20"/>
                <w:szCs w:val="20"/>
              </w:rPr>
              <w:t xml:space="preserve">2011. </w:t>
            </w:r>
            <w:r w:rsidR="002D389C">
              <w:rPr>
                <w:rFonts w:eastAsia="Times New Roman" w:cs="Times New Roman"/>
                <w:bCs/>
                <w:kern w:val="0"/>
                <w:sz w:val="20"/>
                <w:szCs w:val="20"/>
              </w:rPr>
              <w:t>XII</w:t>
            </w:r>
            <w:r w:rsidRPr="00EE71CC">
              <w:rPr>
                <w:rFonts w:eastAsia="Times New Roman" w:cs="Times New Roman"/>
                <w:bCs/>
                <w:kern w:val="0"/>
                <w:sz w:val="20"/>
                <w:szCs w:val="20"/>
              </w:rPr>
              <w:t>. 15.</w:t>
            </w:r>
          </w:p>
        </w:tc>
      </w:tr>
    </w:tbl>
    <w:p w:rsidR="00131A18" w:rsidRPr="00EE71CC" w:rsidRDefault="00131A18" w:rsidP="00CB27A5">
      <w:pPr>
        <w:pStyle w:val="j-cmsor4"/>
      </w:pPr>
      <w:r w:rsidRPr="00EE71CC">
        <w:t>A Vidékfejlesztési Albizottság működése 2011-ben</w:t>
      </w:r>
    </w:p>
    <w:p w:rsidR="00131A18" w:rsidRPr="009A71D3" w:rsidRDefault="00131A18" w:rsidP="00EE71CC">
      <w:pPr>
        <w:pStyle w:val="j-nomlszveg"/>
      </w:pPr>
      <w:r w:rsidRPr="009A71D3">
        <w:t>A Vidékfejlesztési Albizottság 2011-ben háromszor ülésezett: március 2-án, június 16-án és december 8-án.</w:t>
      </w:r>
    </w:p>
    <w:p w:rsidR="00131A18" w:rsidRPr="009A71D3" w:rsidRDefault="00131A18" w:rsidP="000E4CFB">
      <w:pPr>
        <w:pStyle w:val="j-cmsor60"/>
      </w:pPr>
      <w:r w:rsidRPr="009A71D3">
        <w:t>2011. március 2-i ülés (VM 203. tárgyaló)</w:t>
      </w:r>
    </w:p>
    <w:p w:rsidR="00131A18" w:rsidRPr="009A71D3" w:rsidRDefault="00131A18" w:rsidP="00EE71CC">
      <w:pPr>
        <w:pStyle w:val="j-nomlszveg"/>
      </w:pPr>
      <w:r w:rsidRPr="009A71D3">
        <w:t>Az Albizottság három új taggal bővült. Az ülésen a tagok megvitatták, hogy a program végrehajtásával kapcsolatos feladatok ellátása milyen formában lehet hatékony centrális szervezés mellett, illetve d</w:t>
      </w:r>
      <w:r w:rsidRPr="009A71D3">
        <w:t>e</w:t>
      </w:r>
      <w:r w:rsidRPr="009A71D3">
        <w:t>centralizált módon. Az Albizottság nem értett egyet a 2011. évre vonatkozó centralizációs törekvése</w:t>
      </w:r>
      <w:r w:rsidRPr="009A71D3">
        <w:t>k</w:t>
      </w:r>
      <w:r w:rsidRPr="009A71D3">
        <w:t xml:space="preserve">kel, és javasolta az </w:t>
      </w:r>
      <w:proofErr w:type="spellStart"/>
      <w:r w:rsidRPr="009A71D3">
        <w:t>IH-nak</w:t>
      </w:r>
      <w:proofErr w:type="spellEnd"/>
      <w:r w:rsidRPr="009A71D3">
        <w:t>, hogy vizsgálja meg annak a módját, hogyan vehetnek részt a HACS-ok a központi kiírás keretében a kérelmekkel kapcsolatos döntéshozatalban.</w:t>
      </w:r>
    </w:p>
    <w:p w:rsidR="00131A18" w:rsidRPr="009A71D3" w:rsidRDefault="00131A18" w:rsidP="000E4CFB">
      <w:pPr>
        <w:pStyle w:val="j-cmsor60"/>
      </w:pPr>
      <w:r w:rsidRPr="009A71D3">
        <w:t>2011. június 16-i ülés (VM 203. tárgyaló)</w:t>
      </w:r>
    </w:p>
    <w:p w:rsidR="00131A18" w:rsidRPr="009A71D3" w:rsidRDefault="00131A18" w:rsidP="00EE71CC">
      <w:pPr>
        <w:pStyle w:val="j-nomlszveg"/>
      </w:pPr>
      <w:r w:rsidRPr="009A71D3">
        <w:t xml:space="preserve">Az Albizottság júniusi ülésén sor került a tisztújításra: az elnök továbbra </w:t>
      </w:r>
      <w:proofErr w:type="gramStart"/>
      <w:r w:rsidRPr="009A71D3">
        <w:t xml:space="preserve">is </w:t>
      </w:r>
      <w:r w:rsidR="007C41D9">
        <w:t xml:space="preserve"> az</w:t>
      </w:r>
      <w:proofErr w:type="gramEnd"/>
      <w:r w:rsidR="007C41D9">
        <w:t xml:space="preserve"> </w:t>
      </w:r>
      <w:r w:rsidR="00820B15">
        <w:t>MTA RKK</w:t>
      </w:r>
      <w:r w:rsidRPr="009A71D3">
        <w:t>, az ale</w:t>
      </w:r>
      <w:r w:rsidRPr="009A71D3">
        <w:t>l</w:t>
      </w:r>
      <w:r w:rsidRPr="009A71D3">
        <w:t>nök személyében változás állt be</w:t>
      </w:r>
      <w:r w:rsidRPr="00755F9F">
        <w:t xml:space="preserve">: </w:t>
      </w:r>
      <w:r w:rsidR="007C41D9" w:rsidRPr="00755F9F">
        <w:t xml:space="preserve">a </w:t>
      </w:r>
      <w:r w:rsidR="00755F9F" w:rsidRPr="00755F9F">
        <w:t>Nők és Férfiak Társadalmi Egyenlősége Tanács</w:t>
      </w:r>
      <w:r w:rsidR="00755F9F">
        <w:t xml:space="preserve"> </w:t>
      </w:r>
      <w:r w:rsidR="00755F9F" w:rsidRPr="00755F9F">
        <w:t xml:space="preserve">delegáltja </w:t>
      </w:r>
      <w:r w:rsidRPr="00755F9F">
        <w:t>helyett</w:t>
      </w:r>
      <w:r w:rsidR="00755F9F">
        <w:t>, K</w:t>
      </w:r>
      <w:r w:rsidR="00755F9F">
        <w:t>ö</w:t>
      </w:r>
      <w:r w:rsidR="00755F9F">
        <w:t>zép Magyarországi Regionális Fejlesztési Tanács delegáltja</w:t>
      </w:r>
      <w:r w:rsidRPr="009A71D3">
        <w:t xml:space="preserve"> lett az Albizottság </w:t>
      </w:r>
      <w:r w:rsidR="00EE6B1C">
        <w:t>al</w:t>
      </w:r>
      <w:r w:rsidRPr="009A71D3">
        <w:t xml:space="preserve">elnöke. Ezt követően az Albizottság tagjai tájékoztatást kaptak a Program </w:t>
      </w:r>
      <w:r w:rsidR="00820B15">
        <w:t>III</w:t>
      </w:r>
      <w:r w:rsidRPr="009A71D3">
        <w:t>-</w:t>
      </w:r>
      <w:r w:rsidR="00820B15">
        <w:t>IV</w:t>
      </w:r>
      <w:r w:rsidRPr="009A71D3">
        <w:t xml:space="preserve">. </w:t>
      </w:r>
      <w:proofErr w:type="gramStart"/>
      <w:r w:rsidRPr="009A71D3">
        <w:t>tengelyében</w:t>
      </w:r>
      <w:proofErr w:type="gramEnd"/>
      <w:r w:rsidRPr="009A71D3">
        <w:t xml:space="preserve"> kitűzött célok tükrében a Nemzeti Vidékstratégiáról, majd megvitatták azt. A vitát követően az Albizottság javasolta, hogy a Nemzeti Vidé</w:t>
      </w:r>
      <w:r w:rsidRPr="009A71D3">
        <w:t>k</w:t>
      </w:r>
      <w:r w:rsidRPr="009A71D3">
        <w:t xml:space="preserve">stratégia Koncepció legyen a Kormány vidékstratégiája, mely prioritással bír a többi stratégia felett. Ezt követően az Európai Vidékfejlesztési Igazgatók informális találkozójáról kaptak tájékoztatást a tagok, majd a </w:t>
      </w:r>
      <w:r w:rsidR="00820B15">
        <w:t>III</w:t>
      </w:r>
      <w:r w:rsidRPr="009A71D3">
        <w:t>-</w:t>
      </w:r>
      <w:r w:rsidR="00820B15">
        <w:t>IV</w:t>
      </w:r>
      <w:r w:rsidRPr="009A71D3">
        <w:t xml:space="preserve">. </w:t>
      </w:r>
      <w:proofErr w:type="gramStart"/>
      <w:r w:rsidRPr="009A71D3">
        <w:t>tengely</w:t>
      </w:r>
      <w:proofErr w:type="gramEnd"/>
      <w:r w:rsidRPr="009A71D3">
        <w:t xml:space="preserve"> végrehajtásával kapcsolatos aktuális problémák megvitat</w:t>
      </w:r>
      <w:r w:rsidRPr="009A71D3">
        <w:t>á</w:t>
      </w:r>
      <w:r w:rsidRPr="009A71D3">
        <w:t>sára került sor. Az operatív kérdésekkel kapcsolatban az Albizottság létrehozott egy munkacsoportot. (A munkacsoport egyeztető ülésére 2011. a</w:t>
      </w:r>
      <w:r w:rsidRPr="009A71D3">
        <w:t>u</w:t>
      </w:r>
      <w:r w:rsidRPr="009A71D3">
        <w:t>gusztus 30-án került sor.)</w:t>
      </w:r>
    </w:p>
    <w:p w:rsidR="00131A18" w:rsidRPr="009A71D3" w:rsidRDefault="00131A18" w:rsidP="000E4CFB">
      <w:pPr>
        <w:pStyle w:val="j-cmsor60"/>
      </w:pPr>
      <w:r w:rsidRPr="009A71D3">
        <w:lastRenderedPageBreak/>
        <w:t>2011. december 8-i ülés (VM 203. tárgyaló)</w:t>
      </w:r>
    </w:p>
    <w:p w:rsidR="00131A18" w:rsidRDefault="00131A18" w:rsidP="00EE71CC">
      <w:pPr>
        <w:pStyle w:val="j-nomlszveg"/>
      </w:pPr>
      <w:r w:rsidRPr="009A71D3">
        <w:t>Az Albizottság decemberi ülésén a tagok tájékoztatást kaptak a 2014-2020-as programozási időszakra vonatkozó jogszabályte</w:t>
      </w:r>
      <w:r w:rsidRPr="009A71D3">
        <w:t>r</w:t>
      </w:r>
      <w:r w:rsidRPr="009A71D3">
        <w:t>vezetekről, az ezekből fakadó feladatokról és kihívásokról. Ezt követően az FG4 munkacsoport 2011. október 18-19-i lisszaboni találkozójáról és az ELARD releváns tevéken</w:t>
      </w:r>
      <w:r w:rsidRPr="009A71D3">
        <w:t>y</w:t>
      </w:r>
      <w:r w:rsidRPr="009A71D3">
        <w:t xml:space="preserve">ségéről szóló előadást hallgattak meg a tagok. Az MNVH munkatársa beszámolt az MNVH LEADER szakosztályának munkatervéről és a 2012. évi munkatervéről, majd a tagok megvitatták a </w:t>
      </w:r>
      <w:r w:rsidR="00820B15">
        <w:t>III</w:t>
      </w:r>
      <w:r w:rsidRPr="009A71D3">
        <w:t>-</w:t>
      </w:r>
      <w:r w:rsidR="00820B15">
        <w:t>IV</w:t>
      </w:r>
      <w:r w:rsidRPr="009A71D3">
        <w:t xml:space="preserve">. </w:t>
      </w:r>
      <w:proofErr w:type="gramStart"/>
      <w:r w:rsidRPr="009A71D3">
        <w:t>te</w:t>
      </w:r>
      <w:r w:rsidRPr="009A71D3">
        <w:t>n</w:t>
      </w:r>
      <w:r w:rsidRPr="009A71D3">
        <w:t>gely</w:t>
      </w:r>
      <w:proofErr w:type="gramEnd"/>
      <w:r w:rsidRPr="009A71D3">
        <w:t xml:space="preserve"> végrehajtásával kapcsolatos aktuális problémákat. Az MB elé terjesztendő javaslatként elfoga</w:t>
      </w:r>
      <w:r w:rsidRPr="009A71D3">
        <w:t>d</w:t>
      </w:r>
      <w:r w:rsidRPr="009A71D3">
        <w:t xml:space="preserve">ták, hogy az Irányító </w:t>
      </w:r>
      <w:r w:rsidR="00820B15">
        <w:t>H</w:t>
      </w:r>
      <w:r w:rsidRPr="009A71D3">
        <w:t>atóság vagy az érintett szereplők a közeljövő jogalkotási időszakában folyam</w:t>
      </w:r>
      <w:r w:rsidRPr="009A71D3">
        <w:t>a</w:t>
      </w:r>
      <w:r w:rsidRPr="009A71D3">
        <w:t>tosan tartsanak kapcsolatot a sikeres végrehajtás érdek</w:t>
      </w:r>
      <w:r w:rsidRPr="009A71D3">
        <w:t>é</w:t>
      </w:r>
      <w:r w:rsidRPr="009A71D3">
        <w:t xml:space="preserve">ben. Ismertetésre kerültek a regionális </w:t>
      </w:r>
      <w:proofErr w:type="spellStart"/>
      <w:r w:rsidRPr="009A71D3">
        <w:t>HACS-delegáltak</w:t>
      </w:r>
      <w:proofErr w:type="spellEnd"/>
      <w:r w:rsidRPr="009A71D3">
        <w:t xml:space="preserve"> által összegyűjtött végrehajtással kapcsolatos tapasztalatok.</w:t>
      </w:r>
    </w:p>
    <w:p w:rsidR="00131A18" w:rsidRPr="009A71D3" w:rsidRDefault="00131A18" w:rsidP="00CB27A5">
      <w:pPr>
        <w:pStyle w:val="j-cmsor4"/>
      </w:pPr>
      <w:r w:rsidRPr="009A71D3">
        <w:t>A KAP Albizottság működése 2011-ben</w:t>
      </w:r>
    </w:p>
    <w:p w:rsidR="00131A18" w:rsidRPr="009A71D3" w:rsidRDefault="00131A18" w:rsidP="00262BCA">
      <w:pPr>
        <w:pStyle w:val="j-nomlszveg"/>
        <w:rPr>
          <w:szCs w:val="24"/>
        </w:rPr>
      </w:pPr>
      <w:r w:rsidRPr="009A71D3">
        <w:rPr>
          <w:szCs w:val="22"/>
        </w:rPr>
        <w:t>A KAP Albizottság hivatalos alakuló ülésére 2011. március 3-án került sor. Ezen kívül 2011-ben még háromszor ülésezett: április 7-én, május 25-én és június 1-jén folytatólagos ülést tartott, valamint o</w:t>
      </w:r>
      <w:r w:rsidRPr="009A71D3">
        <w:rPr>
          <w:szCs w:val="22"/>
        </w:rPr>
        <w:t>k</w:t>
      </w:r>
      <w:r w:rsidRPr="009A71D3">
        <w:rPr>
          <w:szCs w:val="22"/>
        </w:rPr>
        <w:t xml:space="preserve">tóber 14-én ülésezett. </w:t>
      </w:r>
    </w:p>
    <w:p w:rsidR="00131A18" w:rsidRPr="009A71D3" w:rsidRDefault="00131A18" w:rsidP="000E4CFB">
      <w:pPr>
        <w:pStyle w:val="j-cmsor60"/>
      </w:pPr>
      <w:r w:rsidRPr="009A71D3">
        <w:t>2011. március 3-i ülés (VM 203. tárgyaló)</w:t>
      </w:r>
    </w:p>
    <w:p w:rsidR="00131A18" w:rsidRPr="009A71D3" w:rsidRDefault="00131A18" w:rsidP="00EE71CC">
      <w:pPr>
        <w:pStyle w:val="j-nomlszveg"/>
        <w:rPr>
          <w:rFonts w:cs="Times New Roman"/>
          <w:szCs w:val="24"/>
        </w:rPr>
      </w:pPr>
      <w:r w:rsidRPr="009A71D3">
        <w:rPr>
          <w:rFonts w:cs="Times New Roman"/>
          <w:szCs w:val="24"/>
        </w:rPr>
        <w:t>A KAP Albizottság alakuló ülésén a tagok pontonként megtárgyalták, majd elfogadták az Albizottság Ügyrendjét. Sor került az elnök megválasztására is</w:t>
      </w:r>
      <w:r w:rsidR="00755F9F">
        <w:rPr>
          <w:rFonts w:cs="Times New Roman"/>
          <w:szCs w:val="24"/>
        </w:rPr>
        <w:t>, az elnök a</w:t>
      </w:r>
      <w:r w:rsidRPr="009A71D3">
        <w:rPr>
          <w:rFonts w:cs="Times New Roman"/>
          <w:szCs w:val="24"/>
        </w:rPr>
        <w:t xml:space="preserve"> </w:t>
      </w:r>
      <w:r w:rsidR="00755F9F" w:rsidRPr="00755F9F">
        <w:rPr>
          <w:rFonts w:cs="Times New Roman"/>
          <w:szCs w:val="24"/>
        </w:rPr>
        <w:t>Magyar Település- és Területfejlesztők Szövetsége</w:t>
      </w:r>
      <w:r w:rsidR="00755F9F">
        <w:rPr>
          <w:rFonts w:cs="Times New Roman"/>
          <w:szCs w:val="24"/>
        </w:rPr>
        <w:t xml:space="preserve"> delegáltja lett</w:t>
      </w:r>
      <w:r w:rsidRPr="009A71D3">
        <w:rPr>
          <w:rFonts w:cs="Times New Roman"/>
          <w:szCs w:val="24"/>
        </w:rPr>
        <w:t>. Ezt követően a tagok tájékoztatást kaptak a KAP előkészítésének helyzet</w:t>
      </w:r>
      <w:r w:rsidRPr="009A71D3">
        <w:rPr>
          <w:rFonts w:cs="Times New Roman"/>
          <w:szCs w:val="24"/>
        </w:rPr>
        <w:t>é</w:t>
      </w:r>
      <w:r w:rsidRPr="009A71D3">
        <w:rPr>
          <w:rFonts w:cs="Times New Roman"/>
          <w:szCs w:val="24"/>
        </w:rPr>
        <w:t>ről és aktualitásairól. A tagok döntöttek a következő albizottsági ülés időpontjáról, az albizottság mu</w:t>
      </w:r>
      <w:r w:rsidRPr="009A71D3">
        <w:rPr>
          <w:rFonts w:cs="Times New Roman"/>
          <w:szCs w:val="24"/>
        </w:rPr>
        <w:t>n</w:t>
      </w:r>
      <w:r w:rsidRPr="009A71D3">
        <w:rPr>
          <w:rFonts w:cs="Times New Roman"/>
          <w:szCs w:val="24"/>
        </w:rPr>
        <w:t>katervével ka</w:t>
      </w:r>
      <w:r w:rsidRPr="009A71D3">
        <w:rPr>
          <w:rFonts w:cs="Times New Roman"/>
          <w:szCs w:val="24"/>
        </w:rPr>
        <w:t>p</w:t>
      </w:r>
      <w:r w:rsidRPr="009A71D3">
        <w:rPr>
          <w:rFonts w:cs="Times New Roman"/>
          <w:szCs w:val="24"/>
        </w:rPr>
        <w:t>csolatos teendőkről.</w:t>
      </w:r>
    </w:p>
    <w:p w:rsidR="00131A18" w:rsidRPr="009A71D3" w:rsidRDefault="00131A18" w:rsidP="000E4CFB">
      <w:pPr>
        <w:pStyle w:val="j-cmsor60"/>
      </w:pPr>
      <w:r w:rsidRPr="009A71D3">
        <w:t>2011. április 7-i ülés (VM 203. tárgyaló)</w:t>
      </w:r>
    </w:p>
    <w:p w:rsidR="00131A18" w:rsidRPr="009A71D3" w:rsidRDefault="00131A18" w:rsidP="00EE71CC">
      <w:pPr>
        <w:pStyle w:val="j-nomlszveg"/>
        <w:rPr>
          <w:rFonts w:cs="Times New Roman"/>
          <w:szCs w:val="24"/>
        </w:rPr>
      </w:pPr>
      <w:r w:rsidRPr="009A71D3">
        <w:rPr>
          <w:rFonts w:cs="Times New Roman"/>
          <w:szCs w:val="24"/>
        </w:rPr>
        <w:t xml:space="preserve">Az Albizottság áprilisi ülésén a tagok tájékoztatást kaptak az EU intézményeiben a </w:t>
      </w:r>
      <w:proofErr w:type="spellStart"/>
      <w:r w:rsidRPr="009A71D3">
        <w:rPr>
          <w:rFonts w:cs="Times New Roman"/>
          <w:szCs w:val="24"/>
        </w:rPr>
        <w:t>KAP-pal</w:t>
      </w:r>
      <w:proofErr w:type="spellEnd"/>
      <w:r w:rsidRPr="009A71D3">
        <w:rPr>
          <w:rFonts w:cs="Times New Roman"/>
          <w:szCs w:val="24"/>
        </w:rPr>
        <w:t xml:space="preserve"> összefü</w:t>
      </w:r>
      <w:r w:rsidRPr="009A71D3">
        <w:rPr>
          <w:rFonts w:cs="Times New Roman"/>
          <w:szCs w:val="24"/>
        </w:rPr>
        <w:t>g</w:t>
      </w:r>
      <w:r w:rsidRPr="009A71D3">
        <w:rPr>
          <w:rFonts w:cs="Times New Roman"/>
          <w:szCs w:val="24"/>
        </w:rPr>
        <w:t>gésben történtekről és a következő lépésekről. A Nemzeti Fejlesztési Minisztérium képviselője táj</w:t>
      </w:r>
      <w:r w:rsidRPr="009A71D3">
        <w:rPr>
          <w:rFonts w:cs="Times New Roman"/>
          <w:szCs w:val="24"/>
        </w:rPr>
        <w:t>é</w:t>
      </w:r>
      <w:r w:rsidRPr="009A71D3">
        <w:rPr>
          <w:rFonts w:cs="Times New Roman"/>
          <w:szCs w:val="24"/>
        </w:rPr>
        <w:t>koztatta a tagokat a területfejlesztésért felelős főigazgatók üléséről. A tagok egy munkacsoportot ho</w:t>
      </w:r>
      <w:r w:rsidRPr="009A71D3">
        <w:rPr>
          <w:rFonts w:cs="Times New Roman"/>
          <w:szCs w:val="24"/>
        </w:rPr>
        <w:t>z</w:t>
      </w:r>
      <w:r w:rsidRPr="009A71D3">
        <w:rPr>
          <w:rFonts w:cs="Times New Roman"/>
          <w:szCs w:val="24"/>
        </w:rPr>
        <w:t xml:space="preserve">tak létre azzal a céllal, hogy a Program félidei jelentését a munkacsoport </w:t>
      </w:r>
      <w:proofErr w:type="gramStart"/>
      <w:r w:rsidRPr="009A71D3">
        <w:rPr>
          <w:rFonts w:cs="Times New Roman"/>
          <w:szCs w:val="24"/>
        </w:rPr>
        <w:t>előkészíti</w:t>
      </w:r>
      <w:proofErr w:type="gramEnd"/>
      <w:r w:rsidRPr="009A71D3">
        <w:rPr>
          <w:rFonts w:cs="Times New Roman"/>
          <w:szCs w:val="24"/>
        </w:rPr>
        <w:t xml:space="preserve"> az Albizottság számára az EU KAP 2020 kommunikációjával összefüggésben, és az értékelést összefoglalják és táj</w:t>
      </w:r>
      <w:r w:rsidRPr="009A71D3">
        <w:rPr>
          <w:rFonts w:cs="Times New Roman"/>
          <w:szCs w:val="24"/>
        </w:rPr>
        <w:t>é</w:t>
      </w:r>
      <w:r w:rsidRPr="009A71D3">
        <w:rPr>
          <w:rFonts w:cs="Times New Roman"/>
          <w:szCs w:val="24"/>
        </w:rPr>
        <w:t>koztatást készítenek az Albizottság következő ülésére. Ezt követően sor került az Albizottság 2011. évi munkatervének meghatároz</w:t>
      </w:r>
      <w:r w:rsidRPr="009A71D3">
        <w:rPr>
          <w:rFonts w:cs="Times New Roman"/>
          <w:szCs w:val="24"/>
        </w:rPr>
        <w:t>á</w:t>
      </w:r>
      <w:r w:rsidRPr="009A71D3">
        <w:rPr>
          <w:rFonts w:cs="Times New Roman"/>
          <w:szCs w:val="24"/>
        </w:rPr>
        <w:t>sára.</w:t>
      </w:r>
    </w:p>
    <w:p w:rsidR="00131A18" w:rsidRPr="009A71D3" w:rsidRDefault="00131A18" w:rsidP="000E4CFB">
      <w:pPr>
        <w:pStyle w:val="j-cmsor60"/>
      </w:pPr>
      <w:r w:rsidRPr="009A71D3">
        <w:t>2011. május 25-i és június 1-ji folytatólagos ülés (VM 203. tárgyaló)</w:t>
      </w:r>
    </w:p>
    <w:p w:rsidR="00131A18" w:rsidRPr="009A71D3" w:rsidRDefault="00131A18" w:rsidP="00EE71CC">
      <w:pPr>
        <w:pStyle w:val="j-nomlszveg"/>
        <w:rPr>
          <w:rFonts w:cs="Times New Roman"/>
          <w:szCs w:val="24"/>
        </w:rPr>
      </w:pPr>
      <w:r w:rsidRPr="009A71D3">
        <w:rPr>
          <w:rFonts w:cs="Times New Roman"/>
          <w:szCs w:val="24"/>
        </w:rPr>
        <w:t>A folytatólagos ülés első részén, május 25-én az Albizottság tagjai tájékoztatást kaptak a nemzeti v</w:t>
      </w:r>
      <w:r w:rsidRPr="009A71D3">
        <w:rPr>
          <w:rFonts w:cs="Times New Roman"/>
          <w:szCs w:val="24"/>
        </w:rPr>
        <w:t>i</w:t>
      </w:r>
      <w:r w:rsidRPr="009A71D3">
        <w:rPr>
          <w:rFonts w:cs="Times New Roman"/>
          <w:szCs w:val="24"/>
        </w:rPr>
        <w:t>dékstratégia és az új KAP összevetéséről. Ezt követően egy összefoglaló előadásra került sor a Pro</w:t>
      </w:r>
      <w:r w:rsidRPr="009A71D3">
        <w:rPr>
          <w:rFonts w:cs="Times New Roman"/>
          <w:szCs w:val="24"/>
        </w:rPr>
        <w:t>g</w:t>
      </w:r>
      <w:r w:rsidRPr="009A71D3">
        <w:rPr>
          <w:rFonts w:cs="Times New Roman"/>
          <w:szCs w:val="24"/>
        </w:rPr>
        <w:t>ram félidei jelentésének főbb megállapításairól, majd az Albizottság áprilisban választott munkacs</w:t>
      </w:r>
      <w:r w:rsidRPr="009A71D3">
        <w:rPr>
          <w:rFonts w:cs="Times New Roman"/>
          <w:szCs w:val="24"/>
        </w:rPr>
        <w:t>o</w:t>
      </w:r>
      <w:r w:rsidRPr="009A71D3">
        <w:rPr>
          <w:rFonts w:cs="Times New Roman"/>
          <w:szCs w:val="24"/>
        </w:rPr>
        <w:t>portja beszámolt a jelentés legfőbb megállapításairól, következtetéseiről az EU KAP 2020-ról szóló eddigi dokumentumaiban foglaltakkal összefüggésben.</w:t>
      </w:r>
    </w:p>
    <w:p w:rsidR="00131A18" w:rsidRPr="009A71D3" w:rsidRDefault="00131A18" w:rsidP="00EE71CC">
      <w:pPr>
        <w:pStyle w:val="j-nomlszveg"/>
        <w:rPr>
          <w:rFonts w:cs="Times New Roman"/>
          <w:szCs w:val="24"/>
        </w:rPr>
      </w:pPr>
      <w:r w:rsidRPr="009A71D3">
        <w:rPr>
          <w:rFonts w:cs="Times New Roman"/>
          <w:szCs w:val="24"/>
        </w:rPr>
        <w:t xml:space="preserve">A június 1-ji ülésen került sor a </w:t>
      </w:r>
      <w:proofErr w:type="spellStart"/>
      <w:r w:rsidRPr="009A71D3">
        <w:rPr>
          <w:rFonts w:cs="Times New Roman"/>
          <w:szCs w:val="24"/>
        </w:rPr>
        <w:t>Dess-jelentést</w:t>
      </w:r>
      <w:proofErr w:type="spellEnd"/>
      <w:r w:rsidRPr="009A71D3">
        <w:rPr>
          <w:rFonts w:cs="Times New Roman"/>
          <w:szCs w:val="24"/>
        </w:rPr>
        <w:t xml:space="preserve"> feldolgozó összefoglaló előadás megtartására. A tagok tájékoztatást kaptak a soros magyar EU-elnökségnek a kohéziós politika területén elért eredményeiről és a </w:t>
      </w:r>
      <w:proofErr w:type="spellStart"/>
      <w:r w:rsidRPr="009A71D3">
        <w:rPr>
          <w:rFonts w:cs="Times New Roman"/>
          <w:szCs w:val="24"/>
        </w:rPr>
        <w:t>KAP-pal</w:t>
      </w:r>
      <w:proofErr w:type="spellEnd"/>
      <w:r w:rsidRPr="009A71D3">
        <w:rPr>
          <w:rFonts w:cs="Times New Roman"/>
          <w:szCs w:val="24"/>
        </w:rPr>
        <w:t xml:space="preserve"> való kapcsolódási pontjairól. Sor került a Duna Stratégia Koordinátori találkozóról tö</w:t>
      </w:r>
      <w:r w:rsidRPr="009A71D3">
        <w:rPr>
          <w:rFonts w:cs="Times New Roman"/>
          <w:szCs w:val="24"/>
        </w:rPr>
        <w:t>r</w:t>
      </w:r>
      <w:r w:rsidRPr="009A71D3">
        <w:rPr>
          <w:rFonts w:cs="Times New Roman"/>
          <w:szCs w:val="24"/>
        </w:rPr>
        <w:t>tént tájékoztatásra is. Ezt követően a tagok megvitatták a Nemzeti Vidékstratégiához fűzni kívánt alb</w:t>
      </w:r>
      <w:r w:rsidRPr="009A71D3">
        <w:rPr>
          <w:rFonts w:cs="Times New Roman"/>
          <w:szCs w:val="24"/>
        </w:rPr>
        <w:t>i</w:t>
      </w:r>
      <w:r w:rsidRPr="009A71D3">
        <w:rPr>
          <w:rFonts w:cs="Times New Roman"/>
          <w:szCs w:val="24"/>
        </w:rPr>
        <w:t>zottsági állásfoglalás szövegtervezetét, majd az Ügyrend szabályainak megfelelően a két egymást k</w:t>
      </w:r>
      <w:r w:rsidRPr="009A71D3">
        <w:rPr>
          <w:rFonts w:cs="Times New Roman"/>
          <w:szCs w:val="24"/>
        </w:rPr>
        <w:t>ö</w:t>
      </w:r>
      <w:r w:rsidRPr="009A71D3">
        <w:rPr>
          <w:rFonts w:cs="Times New Roman"/>
          <w:szCs w:val="24"/>
        </w:rPr>
        <w:t>vető ülésről hiányzó tagok kizárásra kerültek.</w:t>
      </w:r>
    </w:p>
    <w:p w:rsidR="00131A18" w:rsidRPr="009A71D3" w:rsidRDefault="00131A18" w:rsidP="000E4CFB">
      <w:pPr>
        <w:pStyle w:val="j-cmsor60"/>
      </w:pPr>
      <w:r w:rsidRPr="009A71D3">
        <w:t>2011. október 14-i ülés (VM 203. tárgyaló)</w:t>
      </w:r>
    </w:p>
    <w:p w:rsidR="00131A18" w:rsidRDefault="00131A18" w:rsidP="00EE71CC">
      <w:pPr>
        <w:pStyle w:val="j-nomlszveg"/>
        <w:rPr>
          <w:rFonts w:cs="Times New Roman"/>
          <w:szCs w:val="24"/>
        </w:rPr>
      </w:pPr>
      <w:r w:rsidRPr="009A71D3">
        <w:rPr>
          <w:rFonts w:cs="Times New Roman"/>
          <w:szCs w:val="24"/>
        </w:rPr>
        <w:t xml:space="preserve">Az októberi ülésen az Albizottság tagjai tájékoztatást kaptak az EU Bizottság </w:t>
      </w:r>
      <w:proofErr w:type="spellStart"/>
      <w:r w:rsidRPr="009A71D3">
        <w:rPr>
          <w:rFonts w:cs="Times New Roman"/>
          <w:szCs w:val="24"/>
        </w:rPr>
        <w:t>KAP-ról</w:t>
      </w:r>
      <w:proofErr w:type="spellEnd"/>
      <w:r w:rsidRPr="009A71D3">
        <w:rPr>
          <w:rFonts w:cs="Times New Roman"/>
          <w:szCs w:val="24"/>
        </w:rPr>
        <w:t xml:space="preserve"> szóló legújabb kommunikációjáról, a hiv</w:t>
      </w:r>
      <w:r w:rsidRPr="009A71D3">
        <w:rPr>
          <w:rFonts w:cs="Times New Roman"/>
          <w:szCs w:val="24"/>
        </w:rPr>
        <w:t>a</w:t>
      </w:r>
      <w:r w:rsidRPr="009A71D3">
        <w:rPr>
          <w:rFonts w:cs="Times New Roman"/>
          <w:szCs w:val="24"/>
        </w:rPr>
        <w:t>talosan publikálásra került, a KAP jövőjére vonatkozó jogszabály-terve</w:t>
      </w:r>
      <w:r w:rsidR="002D389C">
        <w:rPr>
          <w:rFonts w:cs="Times New Roman"/>
          <w:szCs w:val="24"/>
        </w:rPr>
        <w:softHyphen/>
      </w:r>
      <w:r w:rsidRPr="009A71D3">
        <w:rPr>
          <w:rFonts w:cs="Times New Roman"/>
          <w:szCs w:val="24"/>
        </w:rPr>
        <w:t>ze</w:t>
      </w:r>
      <w:r w:rsidR="002D389C">
        <w:rPr>
          <w:rFonts w:cs="Times New Roman"/>
          <w:szCs w:val="24"/>
        </w:rPr>
        <w:softHyphen/>
      </w:r>
      <w:r w:rsidRPr="009A71D3">
        <w:rPr>
          <w:rFonts w:cs="Times New Roman"/>
          <w:szCs w:val="24"/>
        </w:rPr>
        <w:lastRenderedPageBreak/>
        <w:t>tekről és a vidékfejlesztésre vonatkozó rendelet-tervezetek 2014-2020 közötti várható főbb változása</w:t>
      </w:r>
      <w:r w:rsidRPr="009A71D3">
        <w:rPr>
          <w:rFonts w:cs="Times New Roman"/>
          <w:szCs w:val="24"/>
        </w:rPr>
        <w:t>i</w:t>
      </w:r>
      <w:r w:rsidRPr="009A71D3">
        <w:rPr>
          <w:rFonts w:cs="Times New Roman"/>
          <w:szCs w:val="24"/>
        </w:rPr>
        <w:t>ról. Sor került a magyar érdekekkel egyező – nem egyező álláspontok kiemelését tartalmazó el</w:t>
      </w:r>
      <w:r w:rsidRPr="009A71D3">
        <w:rPr>
          <w:rFonts w:cs="Times New Roman"/>
          <w:szCs w:val="24"/>
        </w:rPr>
        <w:t>ő</w:t>
      </w:r>
      <w:r w:rsidRPr="009A71D3">
        <w:rPr>
          <w:rFonts w:cs="Times New Roman"/>
          <w:szCs w:val="24"/>
        </w:rPr>
        <w:t>adásra is. Az előadásokat az Albizottság részéről történő vita követte, melyben az a döntés született, hogy az ülésről készített emlékeztető kiküldése után a tagok a saját szakterületüket illetően egy-egy két oldalas anyagot küld</w:t>
      </w:r>
      <w:r w:rsidRPr="009A71D3">
        <w:rPr>
          <w:rFonts w:cs="Times New Roman"/>
          <w:szCs w:val="24"/>
        </w:rPr>
        <w:t>e</w:t>
      </w:r>
      <w:r w:rsidRPr="009A71D3">
        <w:rPr>
          <w:rFonts w:cs="Times New Roman"/>
          <w:szCs w:val="24"/>
        </w:rPr>
        <w:t>nek meg az MB Titkárság számára.</w:t>
      </w:r>
    </w:p>
    <w:p w:rsidR="00131A18" w:rsidRPr="009A71D3" w:rsidRDefault="00131A18" w:rsidP="00CB27A5">
      <w:pPr>
        <w:pStyle w:val="j-cmsor4"/>
      </w:pPr>
      <w:r w:rsidRPr="009A71D3">
        <w:t>Az Erdészeti Albizottság működése 2011-ben</w:t>
      </w:r>
    </w:p>
    <w:p w:rsidR="00131A18" w:rsidRPr="009A71D3" w:rsidRDefault="00131A18" w:rsidP="00EE71CC">
      <w:pPr>
        <w:pStyle w:val="j-nomlszveg"/>
        <w:rPr>
          <w:rFonts w:cs="Times New Roman"/>
          <w:bCs/>
        </w:rPr>
      </w:pPr>
      <w:r w:rsidRPr="009A71D3">
        <w:t>Az Erdészeti Albizottság hivatalos alakuló ülésére 2011. március 11-én került sor. Ezen kívül még május 18-án sor került egy ülésre.</w:t>
      </w:r>
    </w:p>
    <w:p w:rsidR="00131A18" w:rsidRPr="009A71D3" w:rsidRDefault="00131A18" w:rsidP="000E4CFB">
      <w:pPr>
        <w:pStyle w:val="j-cmsor60"/>
      </w:pPr>
      <w:r w:rsidRPr="009A71D3">
        <w:t>2011. március 11-i ülés (VM 203. tárgyaló)</w:t>
      </w:r>
    </w:p>
    <w:p w:rsidR="00131A18" w:rsidRPr="009A71D3" w:rsidRDefault="00131A18" w:rsidP="00EE71CC">
      <w:pPr>
        <w:pStyle w:val="j-nomlszveg"/>
        <w:rPr>
          <w:rFonts w:cs="Times New Roman"/>
        </w:rPr>
      </w:pPr>
      <w:r w:rsidRPr="009A71D3">
        <w:rPr>
          <w:rFonts w:cs="Times New Roman"/>
        </w:rPr>
        <w:t xml:space="preserve">Az Erdészeti Albizottság alakuló ülésén a tagok az Albizottság Ügyrendjét pontról pontra megvitatták, és módosító javaslataikat beépítve elfogadták. Szintén sor került az elnök megválasztására: </w:t>
      </w:r>
      <w:r w:rsidR="00755F9F" w:rsidRPr="00755F9F">
        <w:rPr>
          <w:rFonts w:cs="Times New Roman"/>
        </w:rPr>
        <w:t>a MEGOSZ delegáltja</w:t>
      </w:r>
      <w:r w:rsidRPr="00755F9F">
        <w:rPr>
          <w:rFonts w:cs="Times New Roman"/>
        </w:rPr>
        <w:t>,</w:t>
      </w:r>
      <w:r w:rsidRPr="009A71D3">
        <w:rPr>
          <w:rFonts w:cs="Times New Roman"/>
        </w:rPr>
        <w:t xml:space="preserve"> az Albizottság elnöke </w:t>
      </w:r>
      <w:r w:rsidR="00755F9F">
        <w:rPr>
          <w:rFonts w:cs="Times New Roman"/>
        </w:rPr>
        <w:t xml:space="preserve">és </w:t>
      </w:r>
      <w:r w:rsidRPr="009A71D3">
        <w:rPr>
          <w:rFonts w:cs="Times New Roman"/>
        </w:rPr>
        <w:t>egy évig tölti be tisztjét. Ezt követően sor került a Pro</w:t>
      </w:r>
      <w:r w:rsidRPr="009A71D3">
        <w:rPr>
          <w:rFonts w:cs="Times New Roman"/>
        </w:rPr>
        <w:t>g</w:t>
      </w:r>
      <w:r w:rsidRPr="009A71D3">
        <w:rPr>
          <w:rFonts w:cs="Times New Roman"/>
        </w:rPr>
        <w:t>ram erdészeti jogcímeinek áttekintésére, a végrehajtás során felmerül problémák me</w:t>
      </w:r>
      <w:r w:rsidRPr="009A71D3">
        <w:rPr>
          <w:rFonts w:cs="Times New Roman"/>
        </w:rPr>
        <w:t>g</w:t>
      </w:r>
      <w:r w:rsidRPr="009A71D3">
        <w:rPr>
          <w:rFonts w:cs="Times New Roman"/>
        </w:rPr>
        <w:t>vitatására.</w:t>
      </w:r>
    </w:p>
    <w:p w:rsidR="00131A18" w:rsidRPr="009A71D3" w:rsidRDefault="00131A18" w:rsidP="000E4CFB">
      <w:pPr>
        <w:pStyle w:val="j-cmsor60"/>
      </w:pPr>
      <w:r w:rsidRPr="009A71D3">
        <w:t>2011. május 18-i ülés (VM 203. tárgyaló)</w:t>
      </w:r>
    </w:p>
    <w:p w:rsidR="00131A18" w:rsidRPr="009A71D3" w:rsidRDefault="00131A18" w:rsidP="00EE71CC">
      <w:pPr>
        <w:pStyle w:val="j-nomlszveg"/>
        <w:rPr>
          <w:rFonts w:cs="Times New Roman"/>
        </w:rPr>
      </w:pPr>
      <w:r w:rsidRPr="009A71D3">
        <w:rPr>
          <w:rFonts w:cs="Times New Roman"/>
        </w:rPr>
        <w:t xml:space="preserve">Az Albizottság májusi ülésén a tagok tájékoztatást kaptak az erdészeti jogcímek adatszolgáltatási és döntési rendszeréről, az egyes erdészeti jogcímek áttekintéséről és a hatékonyabb működtetésükre vonatkozó javaslatokról az MVH és az </w:t>
      </w:r>
      <w:proofErr w:type="spellStart"/>
      <w:r w:rsidRPr="009A71D3">
        <w:rPr>
          <w:rFonts w:cs="Times New Roman"/>
        </w:rPr>
        <w:t>MgSzH</w:t>
      </w:r>
      <w:proofErr w:type="spellEnd"/>
      <w:r w:rsidRPr="009A71D3">
        <w:rPr>
          <w:rFonts w:cs="Times New Roman"/>
        </w:rPr>
        <w:t xml:space="preserve"> Erd</w:t>
      </w:r>
      <w:r w:rsidRPr="009A71D3">
        <w:rPr>
          <w:rFonts w:cs="Times New Roman"/>
        </w:rPr>
        <w:t>é</w:t>
      </w:r>
      <w:r w:rsidRPr="009A71D3">
        <w:rPr>
          <w:rFonts w:cs="Times New Roman"/>
        </w:rPr>
        <w:t xml:space="preserve">szeti Igazgatósága képviselőitől. </w:t>
      </w:r>
    </w:p>
    <w:p w:rsidR="00131A18" w:rsidRPr="009A71D3" w:rsidRDefault="00131A18" w:rsidP="00EE71CC">
      <w:pPr>
        <w:pStyle w:val="j-nomlszveg"/>
        <w:rPr>
          <w:rFonts w:cs="Times New Roman"/>
          <w:bCs/>
        </w:rPr>
      </w:pPr>
      <w:r w:rsidRPr="009A71D3">
        <w:rPr>
          <w:rFonts w:cs="Times New Roman"/>
          <w:bCs/>
        </w:rPr>
        <w:t>Ezt követően a tagok jogcímenként végigvették az erdészeti támogatásokat, megvitatva az azokkal kapcsolatos végrehajtási problémákat.</w:t>
      </w:r>
    </w:p>
    <w:p w:rsidR="00131A18" w:rsidRPr="009A71D3" w:rsidRDefault="00131A18" w:rsidP="00EE71CC">
      <w:pPr>
        <w:pStyle w:val="j-nomlszveg"/>
        <w:rPr>
          <w:rFonts w:cs="Times New Roman"/>
          <w:bCs/>
        </w:rPr>
      </w:pPr>
      <w:r w:rsidRPr="009A71D3">
        <w:rPr>
          <w:rFonts w:cs="Times New Roman"/>
          <w:bCs/>
        </w:rPr>
        <w:t>Az ülésen sor került a Magánerdészeti Tesztüzemi Hálózat eredményeinek bemutatására különös t</w:t>
      </w:r>
      <w:r w:rsidRPr="009A71D3">
        <w:rPr>
          <w:rFonts w:cs="Times New Roman"/>
          <w:bCs/>
        </w:rPr>
        <w:t>e</w:t>
      </w:r>
      <w:r w:rsidRPr="009A71D3">
        <w:rPr>
          <w:rFonts w:cs="Times New Roman"/>
          <w:bCs/>
        </w:rPr>
        <w:t>kintettel a magánerdő ga</w:t>
      </w:r>
      <w:r w:rsidRPr="009A71D3">
        <w:rPr>
          <w:rFonts w:cs="Times New Roman"/>
          <w:bCs/>
        </w:rPr>
        <w:t>z</w:t>
      </w:r>
      <w:r w:rsidRPr="009A71D3">
        <w:rPr>
          <w:rFonts w:cs="Times New Roman"/>
          <w:bCs/>
        </w:rPr>
        <w:t xml:space="preserve">dálkodási szektor munkahelyteremtő kapacitására és ennek a vidékfejlesztés erdészeti jogcímeivel való összefüggésére. </w:t>
      </w:r>
    </w:p>
    <w:p w:rsidR="00340707" w:rsidRPr="00C947C4" w:rsidRDefault="00340707" w:rsidP="00340707">
      <w:pPr>
        <w:pStyle w:val="j-cmsor3"/>
      </w:pPr>
      <w:bookmarkStart w:id="352" w:name="_Toc328638744"/>
      <w:r w:rsidRPr="00C947C4">
        <w:t>Programmódosítások</w:t>
      </w:r>
      <w:bookmarkEnd w:id="352"/>
    </w:p>
    <w:p w:rsidR="005D1552" w:rsidRPr="00C947C4" w:rsidRDefault="005D1552" w:rsidP="00FC74A3">
      <w:pPr>
        <w:pStyle w:val="j-nomlszveg"/>
      </w:pPr>
      <w:r w:rsidRPr="00C947C4">
        <w:t xml:space="preserve">2011-ben a 2010. </w:t>
      </w:r>
      <w:r w:rsidR="00DB61D2" w:rsidRPr="00C947C4">
        <w:t>évben benyújtott</w:t>
      </w:r>
      <w:r w:rsidRPr="00C947C4">
        <w:t xml:space="preserve"> </w:t>
      </w:r>
      <w:r w:rsidR="00DB61D2" w:rsidRPr="00C947C4">
        <w:t>Programmódosítási csomag került az EU Bizottság által jóváh</w:t>
      </w:r>
      <w:r w:rsidR="00DB61D2" w:rsidRPr="00C947C4">
        <w:t>a</w:t>
      </w:r>
      <w:r w:rsidR="00DB61D2" w:rsidRPr="00C947C4">
        <w:t>gyásra</w:t>
      </w:r>
      <w:r w:rsidRPr="00C947C4">
        <w:t xml:space="preserve"> (a Program 7. számú verziója, elfogadás dátuma: 2011. április 18.), illetve egy programmódos</w:t>
      </w:r>
      <w:r w:rsidRPr="00C947C4">
        <w:t>í</w:t>
      </w:r>
      <w:r w:rsidRPr="00C947C4">
        <w:t>tási csomag került benyújtásra az EU Bizottsághoz (a Program 8. számú verziója, benyújtás dát</w:t>
      </w:r>
      <w:r w:rsidRPr="00C947C4">
        <w:t>u</w:t>
      </w:r>
      <w:r w:rsidRPr="00C947C4">
        <w:t>ma: 2011. július 7.)</w:t>
      </w:r>
      <w:r w:rsidR="00DB61D2" w:rsidRPr="00C947C4">
        <w:t xml:space="preserve"> és befogadásra az EU Bizottság által 2011. július 19-én</w:t>
      </w:r>
      <w:r w:rsidRPr="00C947C4">
        <w:t>.</w:t>
      </w:r>
    </w:p>
    <w:p w:rsidR="005D1552" w:rsidRPr="00C947C4" w:rsidRDefault="005D1552" w:rsidP="00FC74A3">
      <w:pPr>
        <w:pStyle w:val="j-nomlszveg"/>
      </w:pPr>
      <w:r w:rsidRPr="00C947C4">
        <w:t xml:space="preserve">A Program 7. számú verziójában történt módosítások az előző </w:t>
      </w:r>
      <w:r w:rsidR="00DB61D2" w:rsidRPr="00C947C4">
        <w:t xml:space="preserve">2010. </w:t>
      </w:r>
      <w:r w:rsidRPr="00C947C4">
        <w:t>évi előrehaladási jelentésben b</w:t>
      </w:r>
      <w:r w:rsidRPr="00C947C4">
        <w:t>e</w:t>
      </w:r>
      <w:r w:rsidRPr="00C947C4">
        <w:t xml:space="preserve">mutatásra kerültek. </w:t>
      </w:r>
    </w:p>
    <w:p w:rsidR="005D1552" w:rsidRPr="00C947C4" w:rsidRDefault="005D1552" w:rsidP="00FC74A3">
      <w:pPr>
        <w:pStyle w:val="j-nomlszveg"/>
      </w:pPr>
      <w:r w:rsidRPr="00C947C4">
        <w:t xml:space="preserve">Jelen fejezetben </w:t>
      </w:r>
      <w:r w:rsidR="00DB61D2" w:rsidRPr="00C947C4">
        <w:t>bemutatásra kerülnek</w:t>
      </w:r>
      <w:r w:rsidRPr="00C947C4">
        <w:t xml:space="preserve"> a </w:t>
      </w:r>
      <w:r w:rsidR="002D625B" w:rsidRPr="00C947C4">
        <w:t xml:space="preserve">2010 végén és </w:t>
      </w:r>
      <w:r w:rsidRPr="00C947C4">
        <w:t xml:space="preserve">2011-ben </w:t>
      </w:r>
      <w:r w:rsidR="00F02D3E" w:rsidRPr="00C947C4">
        <w:t xml:space="preserve">MB </w:t>
      </w:r>
      <w:r w:rsidR="002D625B" w:rsidRPr="00C947C4">
        <w:t xml:space="preserve">által </w:t>
      </w:r>
      <w:r w:rsidRPr="00C947C4">
        <w:t xml:space="preserve">elfogadott </w:t>
      </w:r>
      <w:r w:rsidR="00DB61D2" w:rsidRPr="00C947C4">
        <w:t>program</w:t>
      </w:r>
      <w:r w:rsidRPr="00C947C4">
        <w:t>módos</w:t>
      </w:r>
      <w:r w:rsidRPr="00C947C4">
        <w:t>í</w:t>
      </w:r>
      <w:r w:rsidRPr="00C947C4">
        <w:t>tás</w:t>
      </w:r>
      <w:r w:rsidR="00DB61D2" w:rsidRPr="00C947C4">
        <w:t>i javaslatok</w:t>
      </w:r>
      <w:r w:rsidRPr="00C947C4">
        <w:t xml:space="preserve">, amelyek </w:t>
      </w:r>
      <w:r w:rsidR="00DB61D2" w:rsidRPr="00C947C4">
        <w:t xml:space="preserve">egy része </w:t>
      </w:r>
      <w:r w:rsidRPr="00C947C4">
        <w:t>a Program 8. verziójába</w:t>
      </w:r>
      <w:r w:rsidR="00DB61D2" w:rsidRPr="00C947C4">
        <w:t xml:space="preserve"> kerültek beépítésre, más részük pedig a 2012-ben benyújtott 9. verziószámú programmódos</w:t>
      </w:r>
      <w:r w:rsidR="00DB61D2" w:rsidRPr="00C947C4">
        <w:t>í</w:t>
      </w:r>
      <w:r w:rsidR="00DB61D2" w:rsidRPr="00C947C4">
        <w:t>tási csomagba</w:t>
      </w:r>
      <w:r w:rsidRPr="00C947C4">
        <w:t>.</w:t>
      </w:r>
    </w:p>
    <w:p w:rsidR="00DB61D2" w:rsidRPr="00C947C4" w:rsidRDefault="00DB61D2" w:rsidP="00DB61D2">
      <w:pPr>
        <w:suppressAutoHyphens w:val="0"/>
      </w:pPr>
      <w:r w:rsidRPr="00C947C4">
        <w:t xml:space="preserve">A Program 8. verziószámú módosítása </w:t>
      </w:r>
      <w:r w:rsidR="00594A4B" w:rsidRPr="00C947C4">
        <w:t>keretében az MB által 2011-ben jóváhagyott szakmai és forrá</w:t>
      </w:r>
      <w:r w:rsidR="00594A4B" w:rsidRPr="00C947C4">
        <w:t>s</w:t>
      </w:r>
      <w:r w:rsidR="00594A4B" w:rsidRPr="00C947C4">
        <w:t>átcsoportosítási javasl</w:t>
      </w:r>
      <w:r w:rsidR="00594A4B" w:rsidRPr="00C947C4">
        <w:t>a</w:t>
      </w:r>
      <w:r w:rsidR="00594A4B" w:rsidRPr="00C947C4">
        <w:t xml:space="preserve">tokra vonatkozó módosítás csomagot az IH </w:t>
      </w:r>
      <w:r w:rsidRPr="00C947C4">
        <w:t>2011 júliusában</w:t>
      </w:r>
      <w:r w:rsidR="00594A4B" w:rsidRPr="00C947C4">
        <w:t xml:space="preserve"> </w:t>
      </w:r>
      <w:r w:rsidRPr="00C947C4">
        <w:t>nyújt</w:t>
      </w:r>
      <w:r w:rsidR="00594A4B" w:rsidRPr="00C947C4">
        <w:t>otta be</w:t>
      </w:r>
      <w:r w:rsidRPr="00C947C4">
        <w:t xml:space="preserve"> </w:t>
      </w:r>
      <w:r w:rsidR="00594A4B" w:rsidRPr="00C947C4">
        <w:t>az EU Bizottság részére, melyet a</w:t>
      </w:r>
      <w:r w:rsidRPr="00C947C4">
        <w:t xml:space="preserve">z EU Bizottság </w:t>
      </w:r>
      <w:r w:rsidR="00594A4B" w:rsidRPr="00C947C4">
        <w:t>2011 júliusában fogadott be</w:t>
      </w:r>
      <w:r w:rsidRPr="00C947C4">
        <w:t>, de</w:t>
      </w:r>
      <w:r w:rsidR="00594A4B" w:rsidRPr="00C947C4">
        <w:t xml:space="preserve"> javaslat </w:t>
      </w:r>
      <w:r w:rsidRPr="00C947C4">
        <w:t>EU Bizottság által tö</w:t>
      </w:r>
      <w:r w:rsidRPr="00C947C4">
        <w:t>r</w:t>
      </w:r>
      <w:r w:rsidRPr="00C947C4">
        <w:t>ténő jóváhagyása áthúzódott 201</w:t>
      </w:r>
      <w:r w:rsidR="00594A4B" w:rsidRPr="00C947C4">
        <w:t>2</w:t>
      </w:r>
      <w:r w:rsidRPr="00C947C4">
        <w:t>. évre.</w:t>
      </w:r>
    </w:p>
    <w:p w:rsidR="00DB61D2" w:rsidRPr="00C947C4" w:rsidRDefault="00DB61D2" w:rsidP="00DB61D2">
      <w:pPr>
        <w:suppressAutoHyphens w:val="0"/>
        <w:rPr>
          <w:b/>
        </w:rPr>
      </w:pPr>
      <w:r w:rsidRPr="00C947C4">
        <w:rPr>
          <w:b/>
        </w:rPr>
        <w:t xml:space="preserve">Az MB által jóváhagyott programmódosítási javaslatok végrehajtását, csak a programmódosítás EU Bizottság által történő hivatalos befogadásának napját követően kezdheti meg </w:t>
      </w:r>
      <w:proofErr w:type="gramStart"/>
      <w:r w:rsidRPr="00C947C4">
        <w:rPr>
          <w:b/>
        </w:rPr>
        <w:t>Magyarország  tagállami</w:t>
      </w:r>
      <w:proofErr w:type="gramEnd"/>
      <w:r w:rsidRPr="00C947C4">
        <w:rPr>
          <w:b/>
        </w:rPr>
        <w:t xml:space="preserve"> kockázatra.</w:t>
      </w:r>
    </w:p>
    <w:p w:rsidR="00DB61D2" w:rsidRPr="00C947C4" w:rsidRDefault="00DB61D2" w:rsidP="00FC74A3">
      <w:pPr>
        <w:pStyle w:val="j-nomlszveg"/>
      </w:pPr>
      <w:r w:rsidRPr="00C947C4">
        <w:t>A</w:t>
      </w:r>
      <w:r w:rsidR="00594A4B" w:rsidRPr="00C947C4">
        <w:t>z EU</w:t>
      </w:r>
      <w:r w:rsidRPr="00C947C4">
        <w:t xml:space="preserve"> Bizottság </w:t>
      </w:r>
      <w:r w:rsidR="00594A4B" w:rsidRPr="00C947C4">
        <w:t xml:space="preserve">a Program 8. verziószámú módosítási javaslatára vonatkozó </w:t>
      </w:r>
      <w:r w:rsidRPr="00C947C4">
        <w:t>észrevételeit 2012 okt</w:t>
      </w:r>
      <w:r w:rsidRPr="00C947C4">
        <w:t>ó</w:t>
      </w:r>
      <w:r w:rsidRPr="00C947C4">
        <w:t>berében küldte meg, mely alapján és előzetes konzultációk ala</w:t>
      </w:r>
      <w:r w:rsidRPr="00C947C4">
        <w:t>p</w:t>
      </w:r>
      <w:r w:rsidRPr="00C947C4">
        <w:t>ján</w:t>
      </w:r>
      <w:r w:rsidR="00594A4B" w:rsidRPr="00C947C4">
        <w:t xml:space="preserve"> bizonyos módosítási javaslatok visszavonására került sor, melyek végül a Program 9. verziószámú módosítási csomagjába kerültek be. A visszavonások egyik oka</w:t>
      </w:r>
      <w:r w:rsidRPr="00C947C4">
        <w:t xml:space="preserve"> a bizottsági szabályozás változása miatt</w:t>
      </w:r>
      <w:r w:rsidR="00594A4B" w:rsidRPr="00C947C4">
        <w:t xml:space="preserve"> szükségessé váló erdészeti tám</w:t>
      </w:r>
      <w:r w:rsidR="00594A4B" w:rsidRPr="00C947C4">
        <w:t>o</w:t>
      </w:r>
      <w:r w:rsidR="00594A4B" w:rsidRPr="00C947C4">
        <w:lastRenderedPageBreak/>
        <w:t>gatások, állami támogatásként történő bejelentési eljárásának csúszása miatt ezen intézkedésekre v</w:t>
      </w:r>
      <w:r w:rsidR="00594A4B" w:rsidRPr="00C947C4">
        <w:t>o</w:t>
      </w:r>
      <w:r w:rsidR="00594A4B" w:rsidRPr="00C947C4">
        <w:t>natkozó módosítási javaslatok visszavonása történt meg, másrészről a diverzifikációs intézkedésre vonatkozó módosítási javaslat átgondolására került sor, így az átdolgozott formában került a követező módosítási csomag keretében benyújtásra</w:t>
      </w:r>
    </w:p>
    <w:p w:rsidR="005D1552" w:rsidRPr="00C947C4" w:rsidRDefault="005D1552" w:rsidP="000E4CFB">
      <w:pPr>
        <w:pStyle w:val="j-cmsor5"/>
      </w:pPr>
      <w:r w:rsidRPr="00C947C4">
        <w:t xml:space="preserve">1. </w:t>
      </w:r>
      <w:r w:rsidR="00594A4B" w:rsidRPr="00C947C4">
        <w:rPr>
          <w:kern w:val="1"/>
        </w:rPr>
        <w:t>Az ÚMVP MB által jóváhagyott és a</w:t>
      </w:r>
      <w:r w:rsidRPr="00C947C4">
        <w:t xml:space="preserve"> Program 7. számú módosítása (Program 8. verziója)</w:t>
      </w:r>
      <w:r w:rsidR="00594A4B" w:rsidRPr="00C947C4">
        <w:t xml:space="preserve"> keretében az EU Bizottság felé benyújtott módosítások</w:t>
      </w:r>
    </w:p>
    <w:p w:rsidR="005D1552" w:rsidRPr="00C947C4" w:rsidRDefault="005D1552" w:rsidP="00FC74A3">
      <w:pPr>
        <w:pStyle w:val="j-nomlszveg"/>
      </w:pPr>
      <w:r w:rsidRPr="00C947C4">
        <w:rPr>
          <w:rFonts w:eastAsia="Times New Roman" w:cs="Times New Roman"/>
          <w:iCs/>
          <w:kern w:val="0"/>
          <w:szCs w:val="22"/>
        </w:rPr>
        <w:t xml:space="preserve">Magyarország </w:t>
      </w:r>
      <w:r w:rsidRPr="00C947C4">
        <w:t xml:space="preserve">2011. július 7-én a Program </w:t>
      </w:r>
      <w:r w:rsidRPr="00C947C4">
        <w:rPr>
          <w:rFonts w:eastAsia="Times New Roman" w:cs="Times New Roman"/>
          <w:iCs/>
          <w:kern w:val="0"/>
          <w:szCs w:val="22"/>
        </w:rPr>
        <w:t xml:space="preserve">7. számú módosítása keretében (a Program 8. verziója) nyújtotta be a </w:t>
      </w:r>
      <w:r w:rsidR="00C947C4">
        <w:t xml:space="preserve">2010-2011. évi MB ülések - </w:t>
      </w:r>
      <w:r w:rsidRPr="00C947C4">
        <w:t>2010. december 9. – 2011. február 3. – 2011. június 29.</w:t>
      </w:r>
      <w:r w:rsidR="00C947C4">
        <w:t>-</w:t>
      </w:r>
      <w:r w:rsidRPr="00C947C4">
        <w:t>, illetve a 2011. május 17-én megkezdett írásbeli eljárás által jóváhagyott szakmai és forrásátcsoportos</w:t>
      </w:r>
      <w:r w:rsidRPr="00C947C4">
        <w:t>í</w:t>
      </w:r>
      <w:r w:rsidRPr="00C947C4">
        <w:t>tási javaslatokra vonatkozó módosítás csomagot az EU Bizottság részére.</w:t>
      </w:r>
    </w:p>
    <w:p w:rsidR="005D1552" w:rsidRPr="00C947C4" w:rsidRDefault="005D1552" w:rsidP="000E4CFB">
      <w:pPr>
        <w:pStyle w:val="j-cmsor60"/>
        <w:rPr>
          <w:kern w:val="1"/>
        </w:rPr>
      </w:pPr>
      <w:r w:rsidRPr="00C947C4">
        <w:rPr>
          <w:kern w:val="1"/>
        </w:rPr>
        <w:t>Az MB 2010. december 9-i ülésén jóváhagyott módosítási javaslatok</w:t>
      </w:r>
      <w:r w:rsidR="00F02D3E" w:rsidRPr="00C947C4">
        <w:rPr>
          <w:kern w:val="1"/>
        </w:rPr>
        <w:t>:</w:t>
      </w:r>
    </w:p>
    <w:p w:rsidR="005D1552" w:rsidRPr="00C947C4" w:rsidRDefault="005D1552" w:rsidP="00C66D57">
      <w:pPr>
        <w:numPr>
          <w:ilvl w:val="0"/>
          <w:numId w:val="42"/>
        </w:numPr>
        <w:suppressAutoHyphens w:val="0"/>
        <w:rPr>
          <w:b/>
          <w:bCs/>
          <w:i/>
          <w:iCs/>
          <w:kern w:val="1"/>
        </w:rPr>
      </w:pPr>
      <w:r w:rsidRPr="00C947C4">
        <w:rPr>
          <w:b/>
          <w:bCs/>
          <w:i/>
          <w:iCs/>
          <w:kern w:val="1"/>
        </w:rPr>
        <w:t xml:space="preserve">I. tengelyen belüli </w:t>
      </w:r>
      <w:r w:rsidR="00C66D57" w:rsidRPr="00C947C4">
        <w:rPr>
          <w:b/>
          <w:bCs/>
          <w:i/>
          <w:iCs/>
          <w:kern w:val="1"/>
        </w:rPr>
        <w:t>forrásátcsoportosítások (111. Szakképzési és tájékoztatási tevékenységek, 121. Mezőgazdasági Üzemek korszerűsítése – Gazdanet és Üzemi diverzifikáció, 123 Mezőga</w:t>
      </w:r>
      <w:r w:rsidR="00C66D57" w:rsidRPr="00C947C4">
        <w:rPr>
          <w:b/>
          <w:bCs/>
          <w:i/>
          <w:iCs/>
          <w:kern w:val="1"/>
        </w:rPr>
        <w:t>z</w:t>
      </w:r>
      <w:r w:rsidR="00C66D57" w:rsidRPr="00C947C4">
        <w:rPr>
          <w:b/>
          <w:bCs/>
          <w:i/>
          <w:iCs/>
          <w:kern w:val="1"/>
        </w:rPr>
        <w:t>daság termékek értéknövelése)</w:t>
      </w:r>
      <w:r w:rsidRPr="00C947C4">
        <w:rPr>
          <w:b/>
          <w:bCs/>
          <w:i/>
          <w:iCs/>
          <w:kern w:val="1"/>
        </w:rPr>
        <w:t xml:space="preserve">: </w:t>
      </w:r>
      <w:r w:rsidRPr="00C947C4">
        <w:rPr>
          <w:kern w:val="1"/>
        </w:rPr>
        <w:t>A</w:t>
      </w:r>
      <w:r w:rsidR="00C66D57" w:rsidRPr="00C947C4">
        <w:rPr>
          <w:kern w:val="1"/>
        </w:rPr>
        <w:t xml:space="preserve"> 111. </w:t>
      </w:r>
      <w:r w:rsidRPr="00C947C4">
        <w:rPr>
          <w:kern w:val="1"/>
        </w:rPr>
        <w:t>Szakképzés</w:t>
      </w:r>
      <w:r w:rsidR="00C66D57" w:rsidRPr="00C947C4">
        <w:rPr>
          <w:kern w:val="1"/>
        </w:rPr>
        <w:t>i</w:t>
      </w:r>
      <w:r w:rsidRPr="00C947C4">
        <w:rPr>
          <w:kern w:val="1"/>
        </w:rPr>
        <w:t xml:space="preserve"> és tájékoztatás</w:t>
      </w:r>
      <w:r w:rsidR="00C66D57" w:rsidRPr="00C947C4">
        <w:rPr>
          <w:kern w:val="1"/>
        </w:rPr>
        <w:t>i tevékenységek intézkedés forráskeretéből 1 874 766 euró forrás, a</w:t>
      </w:r>
      <w:r w:rsidRPr="00C947C4">
        <w:rPr>
          <w:kern w:val="1"/>
        </w:rPr>
        <w:t xml:space="preserve"> 121</w:t>
      </w:r>
      <w:r w:rsidR="00C66D57" w:rsidRPr="00C947C4">
        <w:rPr>
          <w:kern w:val="1"/>
        </w:rPr>
        <w:t xml:space="preserve">. </w:t>
      </w:r>
      <w:r w:rsidRPr="00C947C4">
        <w:rPr>
          <w:kern w:val="1"/>
        </w:rPr>
        <w:t>Mezőgazdasági üzemek korszerűsítése</w:t>
      </w:r>
      <w:r w:rsidR="00C66D57" w:rsidRPr="00C947C4">
        <w:rPr>
          <w:kern w:val="1"/>
        </w:rPr>
        <w:t xml:space="preserve"> – Gazdanet </w:t>
      </w:r>
      <w:proofErr w:type="spellStart"/>
      <w:r w:rsidR="00C66D57" w:rsidRPr="00C947C4">
        <w:rPr>
          <w:kern w:val="1"/>
        </w:rPr>
        <w:t>alintézkedéséről</w:t>
      </w:r>
      <w:proofErr w:type="spellEnd"/>
      <w:r w:rsidR="00C66D57" w:rsidRPr="00C947C4">
        <w:rPr>
          <w:kern w:val="1"/>
        </w:rPr>
        <w:t xml:space="preserve"> 9 280 090 euró, míg az üzemi diverzifikáció </w:t>
      </w:r>
      <w:proofErr w:type="spellStart"/>
      <w:r w:rsidR="00C66D57" w:rsidRPr="00C947C4">
        <w:rPr>
          <w:kern w:val="1"/>
        </w:rPr>
        <w:t>alintézkedéséről</w:t>
      </w:r>
      <w:proofErr w:type="spellEnd"/>
      <w:r w:rsidR="00C66D57" w:rsidRPr="00C947C4">
        <w:rPr>
          <w:kern w:val="1"/>
        </w:rPr>
        <w:t xml:space="preserve"> 10 217 473 euró támogatási forrás került átcsoportosításra a</w:t>
      </w:r>
      <w:r w:rsidRPr="00C947C4">
        <w:rPr>
          <w:kern w:val="1"/>
        </w:rPr>
        <w:t xml:space="preserve"> 123</w:t>
      </w:r>
      <w:r w:rsidR="00C66D57" w:rsidRPr="00C947C4">
        <w:rPr>
          <w:kern w:val="1"/>
        </w:rPr>
        <w:t>. Mezőgazdasági termékek értéknövelése inté</w:t>
      </w:r>
      <w:r w:rsidR="00C66D57" w:rsidRPr="00C947C4">
        <w:rPr>
          <w:kern w:val="1"/>
        </w:rPr>
        <w:t>z</w:t>
      </w:r>
      <w:r w:rsidR="00C66D57" w:rsidRPr="00C947C4">
        <w:rPr>
          <w:kern w:val="1"/>
        </w:rPr>
        <w:t>kedés j</w:t>
      </w:r>
      <w:r w:rsidR="00C66D57" w:rsidRPr="00C947C4">
        <w:rPr>
          <w:kern w:val="1"/>
        </w:rPr>
        <w:t>a</w:t>
      </w:r>
      <w:r w:rsidR="00C66D57" w:rsidRPr="00C947C4">
        <w:rPr>
          <w:kern w:val="1"/>
        </w:rPr>
        <w:t>vára mindösszesen 21 372 328 euró összegben.</w:t>
      </w:r>
    </w:p>
    <w:p w:rsidR="00C96EE1" w:rsidRPr="00C947C4" w:rsidRDefault="00C96EE1" w:rsidP="00C66D57">
      <w:pPr>
        <w:numPr>
          <w:ilvl w:val="0"/>
          <w:numId w:val="42"/>
        </w:numPr>
        <w:suppressAutoHyphens w:val="0"/>
        <w:rPr>
          <w:b/>
          <w:bCs/>
          <w:i/>
          <w:iCs/>
          <w:kern w:val="1"/>
        </w:rPr>
      </w:pPr>
      <w:r w:rsidRPr="00C947C4">
        <w:rPr>
          <w:b/>
          <w:bCs/>
          <w:i/>
          <w:iCs/>
          <w:kern w:val="1"/>
        </w:rPr>
        <w:t>215. Állatjóléti</w:t>
      </w:r>
      <w:r w:rsidR="00164CB8" w:rsidRPr="00C947C4">
        <w:rPr>
          <w:b/>
          <w:bCs/>
          <w:i/>
          <w:iCs/>
          <w:kern w:val="1"/>
        </w:rPr>
        <w:t xml:space="preserve"> intézkedés</w:t>
      </w:r>
      <w:r w:rsidR="00164CB8" w:rsidRPr="00C947C4">
        <w:rPr>
          <w:kern w:val="1"/>
        </w:rPr>
        <w:t xml:space="preserve"> esetében technikai jellegű módosításra került sor a kötelező előíráso</w:t>
      </w:r>
      <w:r w:rsidR="00164CB8" w:rsidRPr="00C947C4">
        <w:rPr>
          <w:kern w:val="1"/>
        </w:rPr>
        <w:t>k</w:t>
      </w:r>
      <w:r w:rsidR="00164CB8" w:rsidRPr="00C947C4">
        <w:rPr>
          <w:kern w:val="1"/>
        </w:rPr>
        <w:t>ra vonatkozó összesen összege, valamint a maximális támogatás mindösszesen összege tekint</w:t>
      </w:r>
      <w:r w:rsidR="00164CB8" w:rsidRPr="00C947C4">
        <w:rPr>
          <w:kern w:val="1"/>
        </w:rPr>
        <w:t>e</w:t>
      </w:r>
      <w:r w:rsidR="00164CB8" w:rsidRPr="00C947C4">
        <w:rPr>
          <w:kern w:val="1"/>
        </w:rPr>
        <w:t>tében</w:t>
      </w:r>
    </w:p>
    <w:p w:rsidR="00C96EE1" w:rsidRPr="00C947C4" w:rsidRDefault="005D1552" w:rsidP="00E2101F">
      <w:pPr>
        <w:numPr>
          <w:ilvl w:val="0"/>
          <w:numId w:val="42"/>
        </w:numPr>
        <w:suppressAutoHyphens w:val="0"/>
        <w:rPr>
          <w:kern w:val="1"/>
        </w:rPr>
      </w:pPr>
      <w:r w:rsidRPr="00C947C4">
        <w:rPr>
          <w:b/>
          <w:bCs/>
          <w:i/>
          <w:iCs/>
          <w:kern w:val="1"/>
        </w:rPr>
        <w:t>221 Mezőgazdasági földterület első erdősítése intézkedés és 222 Agrár-erdészeti rendszerek e</w:t>
      </w:r>
      <w:r w:rsidRPr="00C947C4">
        <w:rPr>
          <w:b/>
          <w:bCs/>
          <w:i/>
          <w:iCs/>
          <w:kern w:val="1"/>
        </w:rPr>
        <w:t>l</w:t>
      </w:r>
      <w:r w:rsidRPr="00C947C4">
        <w:rPr>
          <w:b/>
          <w:bCs/>
          <w:i/>
          <w:iCs/>
          <w:kern w:val="1"/>
        </w:rPr>
        <w:t xml:space="preserve">ső létrehozása mezőgazdasági földterületeken intézkedések: </w:t>
      </w:r>
      <w:r w:rsidRPr="00C947C4">
        <w:rPr>
          <w:kern w:val="1"/>
        </w:rPr>
        <w:t>A javasolt programmódosítás sz</w:t>
      </w:r>
      <w:r w:rsidRPr="00C947C4">
        <w:rPr>
          <w:kern w:val="1"/>
        </w:rPr>
        <w:t>e</w:t>
      </w:r>
      <w:r w:rsidRPr="00C947C4">
        <w:rPr>
          <w:kern w:val="1"/>
        </w:rPr>
        <w:t>rint a Natura 2000 fenntartási és fejlesztési tervek meglétének előírása kikerült a Programból. A 2009. évben megjelent erdőtörvény végrehajtási rendelete értelmében az erdőtelepítések enged</w:t>
      </w:r>
      <w:r w:rsidRPr="00C947C4">
        <w:rPr>
          <w:kern w:val="1"/>
        </w:rPr>
        <w:t>é</w:t>
      </w:r>
      <w:r w:rsidRPr="00C947C4">
        <w:rPr>
          <w:kern w:val="1"/>
        </w:rPr>
        <w:t>lyezési eljárásában a környezetvédelmi, természetvédelmi és vízügyi felügyelőségek szakhat</w:t>
      </w:r>
      <w:r w:rsidRPr="00C947C4">
        <w:rPr>
          <w:kern w:val="1"/>
        </w:rPr>
        <w:t>ó</w:t>
      </w:r>
      <w:r w:rsidRPr="00C947C4">
        <w:rPr>
          <w:kern w:val="1"/>
        </w:rPr>
        <w:t>ságként járnak el, és az ő támogató határozatuk erősebb garanciaként szolgál a még el sem k</w:t>
      </w:r>
      <w:r w:rsidRPr="00C947C4">
        <w:rPr>
          <w:kern w:val="1"/>
        </w:rPr>
        <w:t>é</w:t>
      </w:r>
      <w:r w:rsidRPr="00C947C4">
        <w:rPr>
          <w:kern w:val="1"/>
        </w:rPr>
        <w:t>szült fenntartási és fejles</w:t>
      </w:r>
      <w:r w:rsidRPr="00C947C4">
        <w:rPr>
          <w:kern w:val="1"/>
        </w:rPr>
        <w:t>z</w:t>
      </w:r>
      <w:r w:rsidRPr="00C947C4">
        <w:rPr>
          <w:kern w:val="1"/>
        </w:rPr>
        <w:t>tési te</w:t>
      </w:r>
      <w:r w:rsidR="00E2101F" w:rsidRPr="00C947C4">
        <w:rPr>
          <w:kern w:val="1"/>
        </w:rPr>
        <w:t>rvekkel szemben.</w:t>
      </w:r>
    </w:p>
    <w:p w:rsidR="005D1552" w:rsidRPr="00C947C4" w:rsidRDefault="005D1552" w:rsidP="000E4CFB">
      <w:pPr>
        <w:pStyle w:val="j-cmsor60"/>
        <w:rPr>
          <w:kern w:val="1"/>
        </w:rPr>
      </w:pPr>
      <w:r w:rsidRPr="00C947C4">
        <w:rPr>
          <w:kern w:val="1"/>
        </w:rPr>
        <w:t>Az MB 2011. február 3-i ülésén jóváhagyott módosítási javaslatok</w:t>
      </w:r>
      <w:r w:rsidR="00F02D3E" w:rsidRPr="00C947C4">
        <w:rPr>
          <w:kern w:val="1"/>
        </w:rPr>
        <w:t>:</w:t>
      </w:r>
    </w:p>
    <w:p w:rsidR="005D1552" w:rsidRPr="00C947C4" w:rsidRDefault="00660D34" w:rsidP="0005430D">
      <w:pPr>
        <w:numPr>
          <w:ilvl w:val="0"/>
          <w:numId w:val="43"/>
        </w:numPr>
        <w:suppressAutoHyphens w:val="0"/>
        <w:rPr>
          <w:bCs/>
        </w:rPr>
      </w:pPr>
      <w:r w:rsidRPr="00C947C4">
        <w:rPr>
          <w:b/>
          <w:bCs/>
          <w:i/>
          <w:iCs/>
          <w:kern w:val="1"/>
        </w:rPr>
        <w:t xml:space="preserve">I. tengelyen belüli forrásátcsoportosítások (121. </w:t>
      </w:r>
      <w:proofErr w:type="gramStart"/>
      <w:r w:rsidRPr="00C947C4">
        <w:rPr>
          <w:b/>
          <w:bCs/>
          <w:i/>
          <w:iCs/>
          <w:kern w:val="1"/>
        </w:rPr>
        <w:t>Mezőgazdasági Üzemek korszerűsítése – B</w:t>
      </w:r>
      <w:r w:rsidRPr="00C947C4">
        <w:rPr>
          <w:b/>
          <w:bCs/>
          <w:i/>
          <w:iCs/>
          <w:kern w:val="1"/>
        </w:rPr>
        <w:t>e</w:t>
      </w:r>
      <w:r w:rsidRPr="00C947C4">
        <w:rPr>
          <w:b/>
          <w:bCs/>
          <w:i/>
          <w:iCs/>
          <w:kern w:val="1"/>
        </w:rPr>
        <w:t xml:space="preserve">ruházások az állattenyésztésben, </w:t>
      </w:r>
      <w:r w:rsidR="005D1552" w:rsidRPr="00C947C4">
        <w:rPr>
          <w:b/>
          <w:bCs/>
          <w:i/>
          <w:iCs/>
          <w:kern w:val="1"/>
        </w:rPr>
        <w:t>123 A mezőgazdasági termékek értéknövelése</w:t>
      </w:r>
      <w:r w:rsidRPr="00C947C4">
        <w:rPr>
          <w:b/>
          <w:bCs/>
          <w:i/>
          <w:iCs/>
          <w:kern w:val="1"/>
        </w:rPr>
        <w:t>)</w:t>
      </w:r>
      <w:r w:rsidR="005D1552" w:rsidRPr="00C947C4">
        <w:rPr>
          <w:b/>
          <w:bCs/>
          <w:i/>
          <w:iCs/>
          <w:kern w:val="1"/>
        </w:rPr>
        <w:t>:</w:t>
      </w:r>
      <w:r w:rsidR="005D1552" w:rsidRPr="00C947C4">
        <w:rPr>
          <w:kern w:val="1"/>
        </w:rPr>
        <w:t xml:space="preserve"> A 2010. d</w:t>
      </w:r>
      <w:r w:rsidR="005D1552" w:rsidRPr="00C947C4">
        <w:rPr>
          <w:kern w:val="1"/>
        </w:rPr>
        <w:t>e</w:t>
      </w:r>
      <w:r w:rsidR="005D1552" w:rsidRPr="00C947C4">
        <w:rPr>
          <w:kern w:val="1"/>
        </w:rPr>
        <w:t xml:space="preserve">cember 9-i ülésén jóváhagyott, a 123-as intézkedésre történő </w:t>
      </w:r>
      <w:r w:rsidRPr="00C947C4">
        <w:rPr>
          <w:kern w:val="1"/>
        </w:rPr>
        <w:t>átcsoportosítási javaslat egyik r</w:t>
      </w:r>
      <w:r w:rsidRPr="00C947C4">
        <w:rPr>
          <w:kern w:val="1"/>
        </w:rPr>
        <w:t>é</w:t>
      </w:r>
      <w:r w:rsidRPr="00C947C4">
        <w:rPr>
          <w:kern w:val="1"/>
        </w:rPr>
        <w:t xml:space="preserve">szét a 121. Mezőgazdasági üzemek korszerűsítése – Gazdanet </w:t>
      </w:r>
      <w:proofErr w:type="spellStart"/>
      <w:r w:rsidRPr="00C947C4">
        <w:rPr>
          <w:kern w:val="1"/>
        </w:rPr>
        <w:t>alintézkedésről</w:t>
      </w:r>
      <w:proofErr w:type="spellEnd"/>
      <w:r w:rsidRPr="00C947C4">
        <w:rPr>
          <w:kern w:val="1"/>
        </w:rPr>
        <w:t xml:space="preserve"> történő átcsopo</w:t>
      </w:r>
      <w:r w:rsidRPr="00C947C4">
        <w:rPr>
          <w:kern w:val="1"/>
        </w:rPr>
        <w:t>r</w:t>
      </w:r>
      <w:r w:rsidRPr="00C947C4">
        <w:rPr>
          <w:kern w:val="1"/>
        </w:rPr>
        <w:t>tosítási javaslatot</w:t>
      </w:r>
      <w:r w:rsidR="005D1552" w:rsidRPr="00C947C4">
        <w:rPr>
          <w:kern w:val="1"/>
        </w:rPr>
        <w:t xml:space="preserve"> az Európai Bizottság </w:t>
      </w:r>
      <w:r w:rsidRPr="00C947C4">
        <w:rPr>
          <w:kern w:val="1"/>
        </w:rPr>
        <w:t>kifogásolta</w:t>
      </w:r>
      <w:r w:rsidR="005D1552" w:rsidRPr="00C947C4">
        <w:rPr>
          <w:kern w:val="1"/>
        </w:rPr>
        <w:t>, amely értelmében a</w:t>
      </w:r>
      <w:r w:rsidRPr="00C947C4">
        <w:rPr>
          <w:kern w:val="1"/>
        </w:rPr>
        <w:t>z IH felülvizsgálta a</w:t>
      </w:r>
      <w:r w:rsidR="005D1552" w:rsidRPr="00C947C4">
        <w:rPr>
          <w:kern w:val="1"/>
        </w:rPr>
        <w:t xml:space="preserve"> Gazdanetről történő forrásátcsoportosítást </w:t>
      </w:r>
      <w:r w:rsidRPr="00C947C4">
        <w:rPr>
          <w:kern w:val="1"/>
        </w:rPr>
        <w:t xml:space="preserve">és javaslatot tett annak </w:t>
      </w:r>
      <w:r w:rsidR="005D1552" w:rsidRPr="00C947C4">
        <w:rPr>
          <w:kern w:val="1"/>
        </w:rPr>
        <w:t xml:space="preserve">más </w:t>
      </w:r>
      <w:proofErr w:type="spellStart"/>
      <w:r w:rsidR="005D1552" w:rsidRPr="00C947C4">
        <w:rPr>
          <w:kern w:val="1"/>
        </w:rPr>
        <w:t>alintézkedésből</w:t>
      </w:r>
      <w:proofErr w:type="spellEnd"/>
      <w:r w:rsidR="005D1552" w:rsidRPr="00C947C4">
        <w:rPr>
          <w:kern w:val="1"/>
        </w:rPr>
        <w:t xml:space="preserve"> </w:t>
      </w:r>
      <w:r w:rsidRPr="00C947C4">
        <w:rPr>
          <w:kern w:val="1"/>
        </w:rPr>
        <w:t>történő átcsoportosításra, nevez</w:t>
      </w:r>
      <w:r w:rsidRPr="00C947C4">
        <w:rPr>
          <w:kern w:val="1"/>
        </w:rPr>
        <w:t>e</w:t>
      </w:r>
      <w:r w:rsidRPr="00C947C4">
        <w:rPr>
          <w:kern w:val="1"/>
        </w:rPr>
        <w:t xml:space="preserve">tesen a 121. Mezőgazdasági üzemek korszerűsítése – </w:t>
      </w:r>
      <w:r w:rsidR="005D1552" w:rsidRPr="00C947C4">
        <w:rPr>
          <w:kern w:val="1"/>
        </w:rPr>
        <w:t xml:space="preserve">a </w:t>
      </w:r>
      <w:r w:rsidR="005D1552" w:rsidRPr="00C947C4">
        <w:rPr>
          <w:bCs/>
        </w:rPr>
        <w:t>Beruházások az állattenyésztésben</w:t>
      </w:r>
      <w:proofErr w:type="gramEnd"/>
      <w:r w:rsidR="005D1552" w:rsidRPr="00C947C4">
        <w:rPr>
          <w:bCs/>
        </w:rPr>
        <w:t xml:space="preserve"> </w:t>
      </w:r>
      <w:proofErr w:type="spellStart"/>
      <w:r w:rsidR="005D1552" w:rsidRPr="00C947C4">
        <w:rPr>
          <w:bCs/>
        </w:rPr>
        <w:t>alintézkedésről</w:t>
      </w:r>
      <w:proofErr w:type="spellEnd"/>
      <w:r w:rsidRPr="00C947C4">
        <w:rPr>
          <w:bCs/>
        </w:rPr>
        <w:t xml:space="preserve">, melynek kerete </w:t>
      </w:r>
      <w:proofErr w:type="gramStart"/>
      <w:r w:rsidRPr="00C947C4">
        <w:rPr>
          <w:bCs/>
        </w:rPr>
        <w:t>ezáltal</w:t>
      </w:r>
      <w:proofErr w:type="gramEnd"/>
      <w:r w:rsidR="005D1552" w:rsidRPr="00C947C4">
        <w:rPr>
          <w:bCs/>
        </w:rPr>
        <w:t xml:space="preserve"> </w:t>
      </w:r>
      <w:r w:rsidRPr="00C947C4">
        <w:rPr>
          <w:kern w:val="1"/>
        </w:rPr>
        <w:t>9 280 090 euró</w:t>
      </w:r>
      <w:r w:rsidRPr="00C947C4">
        <w:rPr>
          <w:bCs/>
        </w:rPr>
        <w:t xml:space="preserve"> összeggel csökkent a 123. </w:t>
      </w:r>
      <w:r w:rsidRPr="00C947C4">
        <w:rPr>
          <w:kern w:val="1"/>
        </w:rPr>
        <w:t>Mezőgazdasági termékek értéknövelése intézkedés javára, így a Gaz</w:t>
      </w:r>
      <w:r w:rsidR="00C947C4">
        <w:rPr>
          <w:kern w:val="1"/>
        </w:rPr>
        <w:t>d</w:t>
      </w:r>
      <w:r w:rsidRPr="00C947C4">
        <w:rPr>
          <w:kern w:val="1"/>
        </w:rPr>
        <w:t>a</w:t>
      </w:r>
      <w:r w:rsidR="00C947C4">
        <w:rPr>
          <w:kern w:val="1"/>
        </w:rPr>
        <w:t>n</w:t>
      </w:r>
      <w:r w:rsidRPr="00C947C4">
        <w:rPr>
          <w:kern w:val="1"/>
        </w:rPr>
        <w:t>etre vonatkozó fo</w:t>
      </w:r>
      <w:r w:rsidRPr="00C947C4">
        <w:rPr>
          <w:kern w:val="1"/>
        </w:rPr>
        <w:t>r</w:t>
      </w:r>
      <w:r w:rsidRPr="00C947C4">
        <w:rPr>
          <w:kern w:val="1"/>
        </w:rPr>
        <w:t>rásátcsoportosítási javaslat visszavonásra került</w:t>
      </w:r>
      <w:r w:rsidR="005D1552" w:rsidRPr="00C947C4">
        <w:rPr>
          <w:bCs/>
        </w:rPr>
        <w:t>.</w:t>
      </w:r>
    </w:p>
    <w:p w:rsidR="005D1552" w:rsidRPr="00C947C4" w:rsidRDefault="00E2101F" w:rsidP="0005430D">
      <w:pPr>
        <w:numPr>
          <w:ilvl w:val="0"/>
          <w:numId w:val="43"/>
        </w:numPr>
        <w:suppressAutoHyphens w:val="0"/>
        <w:rPr>
          <w:kern w:val="1"/>
        </w:rPr>
      </w:pPr>
      <w:r w:rsidRPr="00C947C4">
        <w:rPr>
          <w:b/>
          <w:bCs/>
          <w:i/>
          <w:iCs/>
          <w:kern w:val="1"/>
        </w:rPr>
        <w:t>I. tengelyen belüli forrásátcsoportosítások (</w:t>
      </w:r>
      <w:r w:rsidR="005D1552" w:rsidRPr="00C947C4">
        <w:rPr>
          <w:b/>
          <w:bCs/>
          <w:i/>
          <w:iCs/>
          <w:kern w:val="1"/>
        </w:rPr>
        <w:t>131 Közösségi jogszabályokon alapuló előírások betartása</w:t>
      </w:r>
      <w:r w:rsidRPr="00C947C4">
        <w:rPr>
          <w:b/>
          <w:bCs/>
          <w:i/>
          <w:iCs/>
          <w:kern w:val="1"/>
        </w:rPr>
        <w:t>, 121. Mez</w:t>
      </w:r>
      <w:r w:rsidRPr="00C947C4">
        <w:rPr>
          <w:b/>
          <w:bCs/>
          <w:i/>
          <w:iCs/>
          <w:kern w:val="1"/>
        </w:rPr>
        <w:t>ő</w:t>
      </w:r>
      <w:r w:rsidRPr="00C947C4">
        <w:rPr>
          <w:b/>
          <w:bCs/>
          <w:i/>
          <w:iCs/>
          <w:kern w:val="1"/>
        </w:rPr>
        <w:t>gazdasági Üzemek korszerűsítése – Beruházások az állattenyésztésben</w:t>
      </w:r>
      <w:r w:rsidRPr="00C947C4">
        <w:rPr>
          <w:bCs/>
        </w:rPr>
        <w:t>)</w:t>
      </w:r>
      <w:r w:rsidR="005D1552" w:rsidRPr="00C947C4">
        <w:rPr>
          <w:b/>
          <w:bCs/>
          <w:i/>
          <w:iCs/>
          <w:kern w:val="1"/>
        </w:rPr>
        <w:t xml:space="preserve">: </w:t>
      </w:r>
      <w:r w:rsidR="005D1552" w:rsidRPr="00C947C4">
        <w:rPr>
          <w:kern w:val="1"/>
        </w:rPr>
        <w:t>A juh- és kecskefajok egyedeinek megfelelő (elektronikus) azonosítóval történő ellátásának bizt</w:t>
      </w:r>
      <w:r w:rsidR="005D1552" w:rsidRPr="00C947C4">
        <w:rPr>
          <w:kern w:val="1"/>
        </w:rPr>
        <w:t>o</w:t>
      </w:r>
      <w:r w:rsidR="005D1552" w:rsidRPr="00C947C4">
        <w:rPr>
          <w:kern w:val="1"/>
        </w:rPr>
        <w:t>sítása érdekében forrásátcsoportosítás a 121</w:t>
      </w:r>
      <w:r w:rsidRPr="00C947C4">
        <w:rPr>
          <w:kern w:val="1"/>
        </w:rPr>
        <w:t>.</w:t>
      </w:r>
      <w:r w:rsidRPr="00C947C4">
        <w:rPr>
          <w:b/>
          <w:bCs/>
          <w:i/>
          <w:iCs/>
          <w:kern w:val="1"/>
        </w:rPr>
        <w:t xml:space="preserve"> </w:t>
      </w:r>
      <w:r w:rsidRPr="00C947C4">
        <w:rPr>
          <w:bCs/>
          <w:iCs/>
          <w:kern w:val="1"/>
        </w:rPr>
        <w:t>Mezőgazdasági Üz</w:t>
      </w:r>
      <w:r w:rsidRPr="00C947C4">
        <w:rPr>
          <w:bCs/>
          <w:iCs/>
          <w:kern w:val="1"/>
        </w:rPr>
        <w:t>e</w:t>
      </w:r>
      <w:r w:rsidRPr="00C947C4">
        <w:rPr>
          <w:bCs/>
          <w:iCs/>
          <w:kern w:val="1"/>
        </w:rPr>
        <w:t xml:space="preserve">mek </w:t>
      </w:r>
      <w:proofErr w:type="spellStart"/>
      <w:r w:rsidRPr="00C947C4">
        <w:rPr>
          <w:bCs/>
          <w:iCs/>
          <w:kern w:val="1"/>
        </w:rPr>
        <w:t>korszerűsítése-</w:t>
      </w:r>
      <w:r w:rsidR="005D1552" w:rsidRPr="00C947C4">
        <w:rPr>
          <w:kern w:val="1"/>
        </w:rPr>
        <w:t>Beruházások</w:t>
      </w:r>
      <w:proofErr w:type="spellEnd"/>
      <w:r w:rsidR="005D1552" w:rsidRPr="00C947C4">
        <w:rPr>
          <w:kern w:val="1"/>
        </w:rPr>
        <w:t xml:space="preserve"> az állattenyésztésben </w:t>
      </w:r>
      <w:proofErr w:type="spellStart"/>
      <w:r w:rsidR="005D1552" w:rsidRPr="00C947C4">
        <w:rPr>
          <w:kern w:val="1"/>
        </w:rPr>
        <w:t>alintézkedéséről</w:t>
      </w:r>
      <w:proofErr w:type="spellEnd"/>
      <w:r w:rsidR="005D1552" w:rsidRPr="00C947C4">
        <w:rPr>
          <w:kern w:val="1"/>
        </w:rPr>
        <w:t xml:space="preserve"> </w:t>
      </w:r>
      <w:r w:rsidRPr="00C947C4">
        <w:rPr>
          <w:kern w:val="1"/>
        </w:rPr>
        <w:t>a 131.</w:t>
      </w:r>
      <w:r w:rsidRPr="00C947C4">
        <w:rPr>
          <w:bCs/>
          <w:iCs/>
          <w:kern w:val="1"/>
        </w:rPr>
        <w:t xml:space="preserve"> Közösségi jogszabályokon alapuló előírások betartása</w:t>
      </w:r>
      <w:r w:rsidRPr="00C947C4">
        <w:rPr>
          <w:kern w:val="1"/>
        </w:rPr>
        <w:t xml:space="preserve"> </w:t>
      </w:r>
      <w:r w:rsidR="005D1552" w:rsidRPr="00C947C4">
        <w:rPr>
          <w:kern w:val="1"/>
        </w:rPr>
        <w:t>2</w:t>
      </w:r>
      <w:r w:rsidRPr="00C947C4">
        <w:rPr>
          <w:kern w:val="1"/>
        </w:rPr>
        <w:t> </w:t>
      </w:r>
      <w:r w:rsidR="005D1552" w:rsidRPr="00C947C4">
        <w:rPr>
          <w:kern w:val="1"/>
        </w:rPr>
        <w:t>856</w:t>
      </w:r>
      <w:r w:rsidRPr="00C947C4">
        <w:rPr>
          <w:kern w:val="1"/>
        </w:rPr>
        <w:t xml:space="preserve"> 000</w:t>
      </w:r>
      <w:r w:rsidR="005D1552" w:rsidRPr="00C947C4">
        <w:rPr>
          <w:kern w:val="1"/>
        </w:rPr>
        <w:t xml:space="preserve"> euró</w:t>
      </w:r>
      <w:r w:rsidRPr="00C947C4">
        <w:rPr>
          <w:kern w:val="1"/>
        </w:rPr>
        <w:t xml:space="preserve"> összegben</w:t>
      </w:r>
      <w:r w:rsidR="005D1552" w:rsidRPr="00C947C4">
        <w:rPr>
          <w:kern w:val="1"/>
        </w:rPr>
        <w:t>.</w:t>
      </w:r>
    </w:p>
    <w:p w:rsidR="005D1552" w:rsidRPr="00C947C4" w:rsidRDefault="005D1552" w:rsidP="0005430D">
      <w:pPr>
        <w:numPr>
          <w:ilvl w:val="0"/>
          <w:numId w:val="43"/>
        </w:numPr>
        <w:suppressAutoHyphens w:val="0"/>
        <w:rPr>
          <w:kern w:val="1"/>
        </w:rPr>
      </w:pPr>
      <w:r w:rsidRPr="00C947C4">
        <w:rPr>
          <w:b/>
          <w:bCs/>
          <w:i/>
          <w:iCs/>
          <w:kern w:val="1"/>
        </w:rPr>
        <w:lastRenderedPageBreak/>
        <w:t>214B Őshonos és veszélyeztetett mezőgazdasági állatfajták genetikai állományának tenyészté</w:t>
      </w:r>
      <w:r w:rsidRPr="00C947C4">
        <w:rPr>
          <w:b/>
          <w:bCs/>
          <w:i/>
          <w:iCs/>
          <w:kern w:val="1"/>
        </w:rPr>
        <w:t>s</w:t>
      </w:r>
      <w:r w:rsidRPr="00C947C4">
        <w:rPr>
          <w:b/>
          <w:bCs/>
          <w:i/>
          <w:iCs/>
          <w:kern w:val="1"/>
        </w:rPr>
        <w:t xml:space="preserve">ben történő megőrzése: </w:t>
      </w:r>
      <w:r w:rsidRPr="00C947C4">
        <w:rPr>
          <w:kern w:val="1"/>
        </w:rPr>
        <w:t>1</w:t>
      </w:r>
      <w:r w:rsidR="00E2101F" w:rsidRPr="00C947C4">
        <w:rPr>
          <w:kern w:val="1"/>
        </w:rPr>
        <w:t> 139 828</w:t>
      </w:r>
      <w:r w:rsidRPr="00C947C4">
        <w:rPr>
          <w:kern w:val="1"/>
        </w:rPr>
        <w:t xml:space="preserve"> euró </w:t>
      </w:r>
      <w:r w:rsidR="00E2101F" w:rsidRPr="00C947C4">
        <w:rPr>
          <w:kern w:val="1"/>
        </w:rPr>
        <w:t xml:space="preserve">összegű </w:t>
      </w:r>
      <w:r w:rsidRPr="00C947C4">
        <w:rPr>
          <w:kern w:val="1"/>
        </w:rPr>
        <w:t>átcsoportosításra a 214C kódszámmal jelzett i</w:t>
      </w:r>
      <w:r w:rsidRPr="00C947C4">
        <w:rPr>
          <w:kern w:val="1"/>
        </w:rPr>
        <w:t>n</w:t>
      </w:r>
      <w:r w:rsidRPr="00C947C4">
        <w:rPr>
          <w:kern w:val="1"/>
        </w:rPr>
        <w:t>tézkedésről (Genetikai erőforrások megőrz</w:t>
      </w:r>
      <w:r w:rsidRPr="00C947C4">
        <w:rPr>
          <w:kern w:val="1"/>
        </w:rPr>
        <w:t>é</w:t>
      </w:r>
      <w:r w:rsidRPr="00C947C4">
        <w:rPr>
          <w:kern w:val="1"/>
        </w:rPr>
        <w:t>se) forrásfedezeti okok miatt.</w:t>
      </w:r>
    </w:p>
    <w:p w:rsidR="005D1552" w:rsidRPr="00C947C4" w:rsidRDefault="005D1552" w:rsidP="0005430D">
      <w:pPr>
        <w:numPr>
          <w:ilvl w:val="0"/>
          <w:numId w:val="43"/>
        </w:numPr>
        <w:suppressAutoHyphens w:val="0"/>
        <w:rPr>
          <w:b/>
          <w:bCs/>
          <w:i/>
          <w:iCs/>
          <w:kern w:val="1"/>
        </w:rPr>
      </w:pPr>
      <w:r w:rsidRPr="00C947C4">
        <w:rPr>
          <w:b/>
          <w:bCs/>
          <w:i/>
          <w:iCs/>
          <w:kern w:val="1"/>
        </w:rPr>
        <w:t xml:space="preserve">212 Kifizetés kedvezőtlen adottságú területen gazdálkodók részére: </w:t>
      </w:r>
      <w:r w:rsidRPr="00C947C4">
        <w:rPr>
          <w:kern w:val="1"/>
        </w:rPr>
        <w:t>A KAT 2010. évi kifizetési kérelmeinek kifizet</w:t>
      </w:r>
      <w:r w:rsidRPr="00C947C4">
        <w:rPr>
          <w:kern w:val="1"/>
        </w:rPr>
        <w:t>é</w:t>
      </w:r>
      <w:r w:rsidRPr="00C947C4">
        <w:rPr>
          <w:kern w:val="1"/>
        </w:rPr>
        <w:t>séhez 2 050 728 euró átcsoportosítása a 216-os (Nem termelő beruházások) és 10 062 527 euró átcsoportosítása a 225-ös (Erdő környezetvédelmi kifizetések) intézkedésről.</w:t>
      </w:r>
    </w:p>
    <w:p w:rsidR="005D1552" w:rsidRPr="00C947C4" w:rsidRDefault="005D1552" w:rsidP="0005430D">
      <w:pPr>
        <w:numPr>
          <w:ilvl w:val="0"/>
          <w:numId w:val="43"/>
        </w:numPr>
        <w:suppressAutoHyphens w:val="0"/>
        <w:rPr>
          <w:b/>
          <w:bCs/>
          <w:i/>
          <w:iCs/>
          <w:kern w:val="1"/>
        </w:rPr>
      </w:pPr>
      <w:r w:rsidRPr="00C947C4">
        <w:rPr>
          <w:b/>
          <w:bCs/>
          <w:i/>
          <w:iCs/>
          <w:kern w:val="1"/>
        </w:rPr>
        <w:t>34</w:t>
      </w:r>
      <w:r w:rsidR="001B5B44" w:rsidRPr="00C947C4">
        <w:rPr>
          <w:b/>
          <w:bCs/>
          <w:i/>
          <w:iCs/>
          <w:kern w:val="1"/>
        </w:rPr>
        <w:t>1.</w:t>
      </w:r>
      <w:r w:rsidRPr="00C947C4">
        <w:rPr>
          <w:b/>
          <w:bCs/>
          <w:i/>
          <w:iCs/>
          <w:kern w:val="1"/>
        </w:rPr>
        <w:t xml:space="preserve"> Készségek elsajátítása, ösztönzés és végrehajtás: </w:t>
      </w:r>
      <w:r w:rsidRPr="00C947C4">
        <w:rPr>
          <w:bCs/>
          <w:kern w:val="1"/>
        </w:rPr>
        <w:t xml:space="preserve">A programmódosítás arra irányul, hogy az eredeti szövegben megadott körülbelüli szám a LEADER </w:t>
      </w:r>
      <w:proofErr w:type="spellStart"/>
      <w:r w:rsidRPr="00C947C4">
        <w:rPr>
          <w:bCs/>
          <w:kern w:val="1"/>
        </w:rPr>
        <w:t>HACS-okra</w:t>
      </w:r>
      <w:proofErr w:type="spellEnd"/>
      <w:r w:rsidRPr="00C947C4">
        <w:rPr>
          <w:bCs/>
          <w:kern w:val="1"/>
        </w:rPr>
        <w:t xml:space="preserve"> és a potenciális LEADER </w:t>
      </w:r>
      <w:proofErr w:type="spellStart"/>
      <w:r w:rsidRPr="00C947C4">
        <w:rPr>
          <w:bCs/>
          <w:kern w:val="1"/>
        </w:rPr>
        <w:t>HACS-okra</w:t>
      </w:r>
      <w:proofErr w:type="spellEnd"/>
      <w:r w:rsidRPr="00C947C4">
        <w:rPr>
          <w:bCs/>
          <w:kern w:val="1"/>
        </w:rPr>
        <w:t xml:space="preserve"> vonatkozóan pontosításra került, a </w:t>
      </w:r>
      <w:proofErr w:type="spellStart"/>
      <w:r w:rsidRPr="00C947C4">
        <w:rPr>
          <w:bCs/>
          <w:kern w:val="1"/>
        </w:rPr>
        <w:t>duplikációk</w:t>
      </w:r>
      <w:proofErr w:type="spellEnd"/>
      <w:r w:rsidRPr="00C947C4">
        <w:rPr>
          <w:bCs/>
          <w:kern w:val="1"/>
        </w:rPr>
        <w:t xml:space="preserve"> a Programszövegből törlésre kerü</w:t>
      </w:r>
      <w:r w:rsidRPr="00C947C4">
        <w:rPr>
          <w:bCs/>
          <w:kern w:val="1"/>
        </w:rPr>
        <w:t>l</w:t>
      </w:r>
      <w:r w:rsidRPr="00C947C4">
        <w:rPr>
          <w:bCs/>
          <w:kern w:val="1"/>
        </w:rPr>
        <w:t>tek</w:t>
      </w:r>
      <w:r w:rsidRPr="00C947C4">
        <w:rPr>
          <w:kern w:val="1"/>
        </w:rPr>
        <w:t>.</w:t>
      </w:r>
    </w:p>
    <w:p w:rsidR="005D1552" w:rsidRPr="00C947C4" w:rsidRDefault="005D1552" w:rsidP="001B5B44">
      <w:pPr>
        <w:numPr>
          <w:ilvl w:val="0"/>
          <w:numId w:val="44"/>
        </w:numPr>
        <w:suppressAutoHyphens w:val="0"/>
        <w:rPr>
          <w:bCs/>
          <w:iCs/>
          <w:kern w:val="1"/>
          <w:szCs w:val="22"/>
        </w:rPr>
      </w:pPr>
      <w:r w:rsidRPr="00C947C4">
        <w:rPr>
          <w:b/>
          <w:i/>
          <w:kern w:val="1"/>
        </w:rPr>
        <w:t>321 A vidéki gazdaság és a lakosság részére nyújtott alapszolgáltatások és 323A K</w:t>
      </w:r>
      <w:r w:rsidR="001B5B44" w:rsidRPr="00C947C4">
        <w:rPr>
          <w:b/>
          <w:i/>
          <w:kern w:val="1"/>
        </w:rPr>
        <w:t>u</w:t>
      </w:r>
      <w:r w:rsidRPr="00C947C4">
        <w:rPr>
          <w:b/>
          <w:i/>
          <w:kern w:val="1"/>
        </w:rPr>
        <w:t>lturális örökség megőrzése:</w:t>
      </w:r>
      <w:r w:rsidRPr="00C947C4">
        <w:rPr>
          <w:bCs/>
          <w:i/>
          <w:kern w:val="1"/>
        </w:rPr>
        <w:t xml:space="preserve"> </w:t>
      </w:r>
      <w:r w:rsidRPr="00C947C4">
        <w:rPr>
          <w:bCs/>
          <w:iCs/>
          <w:kern w:val="1"/>
          <w:szCs w:val="22"/>
        </w:rPr>
        <w:t xml:space="preserve">A 321-es intézkedésen belül az Integrált Közösségi Szolgáltató Terek alintézkedésen </w:t>
      </w:r>
      <w:r w:rsidR="001B5B44" w:rsidRPr="00C947C4">
        <w:rPr>
          <w:bCs/>
          <w:iCs/>
          <w:kern w:val="1"/>
          <w:szCs w:val="22"/>
        </w:rPr>
        <w:t>3 597 769 euró</w:t>
      </w:r>
      <w:r w:rsidRPr="00C947C4">
        <w:rPr>
          <w:bCs/>
          <w:iCs/>
          <w:kern w:val="1"/>
          <w:szCs w:val="22"/>
        </w:rPr>
        <w:t xml:space="preserve"> támogatási igény keletkezett, forráshiányt eredményezve az i</w:t>
      </w:r>
      <w:r w:rsidRPr="00C947C4">
        <w:rPr>
          <w:bCs/>
          <w:iCs/>
          <w:kern w:val="1"/>
          <w:szCs w:val="22"/>
        </w:rPr>
        <w:t>n</w:t>
      </w:r>
      <w:r w:rsidRPr="00C947C4">
        <w:rPr>
          <w:bCs/>
          <w:iCs/>
          <w:kern w:val="1"/>
          <w:szCs w:val="22"/>
        </w:rPr>
        <w:t>tézkedésben. A 323A intézkedésen a beérkezett kérelmeket figyelembe véve jelentős forrástöb</w:t>
      </w:r>
      <w:r w:rsidRPr="00C947C4">
        <w:rPr>
          <w:bCs/>
          <w:iCs/>
          <w:kern w:val="1"/>
          <w:szCs w:val="22"/>
        </w:rPr>
        <w:t>b</w:t>
      </w:r>
      <w:r w:rsidRPr="00C947C4">
        <w:rPr>
          <w:bCs/>
          <w:iCs/>
          <w:kern w:val="1"/>
          <w:szCs w:val="22"/>
        </w:rPr>
        <w:t>let tapasztalható, így a jelzett összeg a 323A intézkedésről átcsoportosításra került</w:t>
      </w:r>
      <w:r w:rsidR="001B5B44" w:rsidRPr="00C947C4">
        <w:rPr>
          <w:bCs/>
          <w:iCs/>
          <w:kern w:val="1"/>
          <w:szCs w:val="22"/>
        </w:rPr>
        <w:t>.</w:t>
      </w:r>
    </w:p>
    <w:p w:rsidR="005D1552" w:rsidRPr="00C947C4" w:rsidRDefault="001B5B44" w:rsidP="0005430D">
      <w:pPr>
        <w:numPr>
          <w:ilvl w:val="0"/>
          <w:numId w:val="44"/>
        </w:numPr>
        <w:suppressAutoHyphens w:val="0"/>
        <w:rPr>
          <w:kern w:val="1"/>
        </w:rPr>
      </w:pPr>
      <w:r w:rsidRPr="00C947C4">
        <w:rPr>
          <w:b/>
          <w:i/>
          <w:kern w:val="1"/>
        </w:rPr>
        <w:t xml:space="preserve">411, 412, 413 LEADER megközelítés megvalósítása: </w:t>
      </w:r>
      <w:r w:rsidR="005D1552" w:rsidRPr="00C947C4">
        <w:rPr>
          <w:kern w:val="1"/>
        </w:rPr>
        <w:t>A Programban szereplő akciócsoportok b</w:t>
      </w:r>
      <w:r w:rsidR="005D1552" w:rsidRPr="00C947C4">
        <w:rPr>
          <w:kern w:val="1"/>
        </w:rPr>
        <w:t>e</w:t>
      </w:r>
      <w:r w:rsidR="005D1552" w:rsidRPr="00C947C4">
        <w:rPr>
          <w:kern w:val="1"/>
        </w:rPr>
        <w:t>csült, várt számának módosítása</w:t>
      </w:r>
      <w:r w:rsidRPr="00C947C4">
        <w:rPr>
          <w:kern w:val="1"/>
        </w:rPr>
        <w:t>.</w:t>
      </w:r>
    </w:p>
    <w:p w:rsidR="005D1552" w:rsidRPr="00C947C4" w:rsidRDefault="001B5B44" w:rsidP="0005430D">
      <w:pPr>
        <w:numPr>
          <w:ilvl w:val="0"/>
          <w:numId w:val="44"/>
        </w:numPr>
        <w:suppressAutoHyphens w:val="0"/>
        <w:rPr>
          <w:b/>
          <w:i/>
          <w:kern w:val="1"/>
        </w:rPr>
      </w:pPr>
      <w:r w:rsidRPr="00C947C4">
        <w:rPr>
          <w:b/>
          <w:i/>
          <w:kern w:val="1"/>
        </w:rPr>
        <w:t>421 Térségek közötti és nemzetközi együttműködések</w:t>
      </w:r>
      <w:r w:rsidR="005D1552" w:rsidRPr="00C947C4">
        <w:rPr>
          <w:b/>
          <w:i/>
          <w:kern w:val="1"/>
        </w:rPr>
        <w:t xml:space="preserve">: </w:t>
      </w:r>
      <w:r w:rsidR="005D1552" w:rsidRPr="00C947C4">
        <w:rPr>
          <w:iCs/>
          <w:kern w:val="1"/>
        </w:rPr>
        <w:t>A módosítással a LEADER tengely me</w:t>
      </w:r>
      <w:r w:rsidR="005D1552" w:rsidRPr="00C947C4">
        <w:rPr>
          <w:iCs/>
          <w:kern w:val="1"/>
        </w:rPr>
        <w:t>g</w:t>
      </w:r>
      <w:r w:rsidR="005D1552" w:rsidRPr="00C947C4">
        <w:rPr>
          <w:iCs/>
          <w:kern w:val="1"/>
        </w:rPr>
        <w:t xml:space="preserve">valósításának részeként a térségek közötti és nemzetközi együttműködések vonatkozásában a </w:t>
      </w:r>
      <w:r w:rsidR="00C947C4">
        <w:rPr>
          <w:iCs/>
          <w:kern w:val="1"/>
        </w:rPr>
        <w:t xml:space="preserve">nevesítésre került a programszövegben, hogy a TS támogatásában megvalósított a </w:t>
      </w:r>
      <w:r w:rsidR="005D1552" w:rsidRPr="00C947C4">
        <w:rPr>
          <w:iCs/>
          <w:kern w:val="1"/>
        </w:rPr>
        <w:t>Magyar Ne</w:t>
      </w:r>
      <w:r w:rsidR="005D1552" w:rsidRPr="00C947C4">
        <w:rPr>
          <w:iCs/>
          <w:kern w:val="1"/>
        </w:rPr>
        <w:t>m</w:t>
      </w:r>
      <w:r w:rsidR="005D1552" w:rsidRPr="00C947C4">
        <w:rPr>
          <w:iCs/>
          <w:kern w:val="1"/>
        </w:rPr>
        <w:t xml:space="preserve">zeti Vidéki Hálózat együttműködési projektek </w:t>
      </w:r>
      <w:r w:rsidR="00C947C4">
        <w:rPr>
          <w:iCs/>
          <w:kern w:val="1"/>
        </w:rPr>
        <w:t xml:space="preserve">általános segítséget nyújtanak a projektek </w:t>
      </w:r>
      <w:r w:rsidR="005D1552" w:rsidRPr="00C947C4">
        <w:rPr>
          <w:iCs/>
          <w:kern w:val="1"/>
        </w:rPr>
        <w:t>elők</w:t>
      </w:r>
      <w:r w:rsidR="005D1552" w:rsidRPr="00C947C4">
        <w:rPr>
          <w:iCs/>
          <w:kern w:val="1"/>
        </w:rPr>
        <w:t>é</w:t>
      </w:r>
      <w:r w:rsidR="005D1552" w:rsidRPr="00C947C4">
        <w:rPr>
          <w:iCs/>
          <w:kern w:val="1"/>
        </w:rPr>
        <w:t>szítése</w:t>
      </w:r>
      <w:r w:rsidR="00C947C4">
        <w:rPr>
          <w:iCs/>
          <w:kern w:val="1"/>
        </w:rPr>
        <w:t xml:space="preserve"> során</w:t>
      </w:r>
      <w:r w:rsidR="005D1552" w:rsidRPr="00C947C4">
        <w:rPr>
          <w:iCs/>
          <w:kern w:val="1"/>
        </w:rPr>
        <w:t>.</w:t>
      </w:r>
    </w:p>
    <w:p w:rsidR="005D1552" w:rsidRPr="00C947C4" w:rsidRDefault="005D1552" w:rsidP="000E4CFB">
      <w:pPr>
        <w:pStyle w:val="j-cmsor60"/>
        <w:rPr>
          <w:kern w:val="1"/>
        </w:rPr>
      </w:pPr>
      <w:r w:rsidRPr="00C947C4">
        <w:rPr>
          <w:kern w:val="1"/>
        </w:rPr>
        <w:t>Az MB 2011. május 17-én kezdeményezett és május 26-án zárult írásbeli eljárása keretében j</w:t>
      </w:r>
      <w:r w:rsidRPr="00C947C4">
        <w:rPr>
          <w:kern w:val="1"/>
        </w:rPr>
        <w:t>ó</w:t>
      </w:r>
      <w:r w:rsidRPr="00C947C4">
        <w:rPr>
          <w:kern w:val="1"/>
        </w:rPr>
        <w:t>váhagyott progra</w:t>
      </w:r>
      <w:r w:rsidRPr="00C947C4">
        <w:rPr>
          <w:kern w:val="1"/>
        </w:rPr>
        <w:t>m</w:t>
      </w:r>
      <w:r w:rsidRPr="00C947C4">
        <w:rPr>
          <w:kern w:val="1"/>
        </w:rPr>
        <w:t>módosítási javaslatok</w:t>
      </w:r>
    </w:p>
    <w:p w:rsidR="005D1552" w:rsidRPr="00C947C4" w:rsidRDefault="005D1552" w:rsidP="0005430D">
      <w:pPr>
        <w:numPr>
          <w:ilvl w:val="0"/>
          <w:numId w:val="45"/>
        </w:numPr>
        <w:suppressAutoHyphens w:val="0"/>
        <w:rPr>
          <w:b/>
          <w:i/>
          <w:kern w:val="1"/>
        </w:rPr>
      </w:pPr>
      <w:r w:rsidRPr="00C947C4">
        <w:rPr>
          <w:b/>
          <w:i/>
          <w:kern w:val="1"/>
        </w:rPr>
        <w:t xml:space="preserve">Technikai segítségnyújtás: </w:t>
      </w:r>
      <w:r w:rsidRPr="00C947C4">
        <w:rPr>
          <w:iCs/>
          <w:kern w:val="1"/>
        </w:rPr>
        <w:t xml:space="preserve">A módosítás a Technikai Segítségnyújtáson belüli forrásmegosztást érintette, az 1. </w:t>
      </w:r>
      <w:r w:rsidR="002D625B" w:rsidRPr="00C947C4">
        <w:rPr>
          <w:iCs/>
          <w:kern w:val="1"/>
        </w:rPr>
        <w:t xml:space="preserve">– 4 964 981 euró - </w:t>
      </w:r>
      <w:r w:rsidRPr="00C947C4">
        <w:rPr>
          <w:iCs/>
          <w:kern w:val="1"/>
        </w:rPr>
        <w:t xml:space="preserve">és a 3. </w:t>
      </w:r>
      <w:r w:rsidR="009A562C" w:rsidRPr="00C947C4">
        <w:rPr>
          <w:iCs/>
          <w:kern w:val="1"/>
        </w:rPr>
        <w:t xml:space="preserve">– 2 600 856 euró - </w:t>
      </w:r>
      <w:r w:rsidRPr="00C947C4">
        <w:rPr>
          <w:iCs/>
          <w:kern w:val="1"/>
        </w:rPr>
        <w:t>tevékenységből került forrás átcs</w:t>
      </w:r>
      <w:r w:rsidRPr="00C947C4">
        <w:rPr>
          <w:iCs/>
          <w:kern w:val="1"/>
        </w:rPr>
        <w:t>o</w:t>
      </w:r>
      <w:r w:rsidRPr="00C947C4">
        <w:rPr>
          <w:iCs/>
          <w:kern w:val="1"/>
        </w:rPr>
        <w:t xml:space="preserve">portosításra a 2. tevékenység javára </w:t>
      </w:r>
      <w:r w:rsidR="009A562C" w:rsidRPr="00C947C4">
        <w:rPr>
          <w:iCs/>
          <w:kern w:val="1"/>
        </w:rPr>
        <w:t xml:space="preserve">– 7 565 837 euró - </w:t>
      </w:r>
      <w:r w:rsidRPr="00C947C4">
        <w:rPr>
          <w:iCs/>
          <w:kern w:val="1"/>
        </w:rPr>
        <w:t>a program hatékonyabb végrehajtása é</w:t>
      </w:r>
      <w:r w:rsidRPr="00C947C4">
        <w:rPr>
          <w:iCs/>
          <w:kern w:val="1"/>
        </w:rPr>
        <w:t>r</w:t>
      </w:r>
      <w:r w:rsidRPr="00C947C4">
        <w:rPr>
          <w:iCs/>
          <w:kern w:val="1"/>
        </w:rPr>
        <w:t>dekében.</w:t>
      </w:r>
    </w:p>
    <w:p w:rsidR="005D1552" w:rsidRPr="00C947C4" w:rsidRDefault="005D1552" w:rsidP="000E4CFB">
      <w:pPr>
        <w:pStyle w:val="j-cmsor60"/>
        <w:rPr>
          <w:kern w:val="1"/>
        </w:rPr>
      </w:pPr>
      <w:r w:rsidRPr="00C947C4">
        <w:rPr>
          <w:kern w:val="1"/>
        </w:rPr>
        <w:t>Az MB 2011. június 29-i ülésén jóváhagyott módosítási javaslatok</w:t>
      </w:r>
    </w:p>
    <w:p w:rsidR="005D1552" w:rsidRPr="00C947C4" w:rsidRDefault="005D1552" w:rsidP="008A3029">
      <w:pPr>
        <w:numPr>
          <w:ilvl w:val="0"/>
          <w:numId w:val="46"/>
        </w:numPr>
        <w:suppressAutoHyphens w:val="0"/>
        <w:rPr>
          <w:bCs/>
          <w:iCs/>
          <w:kern w:val="1"/>
        </w:rPr>
      </w:pPr>
      <w:r w:rsidRPr="00C947C4">
        <w:rPr>
          <w:b/>
          <w:i/>
          <w:kern w:val="1"/>
        </w:rPr>
        <w:t xml:space="preserve">111 Szakképzés és tájékoztatás: </w:t>
      </w:r>
      <w:r w:rsidRPr="00C947C4">
        <w:rPr>
          <w:bCs/>
          <w:iCs/>
          <w:kern w:val="1"/>
        </w:rPr>
        <w:t>A kedvezményezettek és a képző szervezetek kiválasztásának módja módosult a ké</w:t>
      </w:r>
      <w:r w:rsidRPr="00C947C4">
        <w:rPr>
          <w:bCs/>
          <w:iCs/>
          <w:kern w:val="1"/>
        </w:rPr>
        <w:t>p</w:t>
      </w:r>
      <w:r w:rsidRPr="00C947C4">
        <w:rPr>
          <w:bCs/>
          <w:iCs/>
          <w:kern w:val="1"/>
        </w:rPr>
        <w:t>zések átláthatóbb és hatékonyabb lebonyolítása érdekében.</w:t>
      </w:r>
    </w:p>
    <w:p w:rsidR="005D1552" w:rsidRPr="00C947C4" w:rsidRDefault="005D1552" w:rsidP="008A3029">
      <w:pPr>
        <w:numPr>
          <w:ilvl w:val="0"/>
          <w:numId w:val="46"/>
        </w:numPr>
        <w:suppressAutoHyphens w:val="0"/>
        <w:rPr>
          <w:b/>
          <w:i/>
          <w:kern w:val="1"/>
        </w:rPr>
      </w:pPr>
      <w:r w:rsidRPr="00C947C4">
        <w:rPr>
          <w:b/>
          <w:i/>
          <w:kern w:val="1"/>
        </w:rPr>
        <w:t xml:space="preserve">114 Szaktanácsadói szolgáltatások igénybevétele: </w:t>
      </w:r>
      <w:r w:rsidRPr="00C947C4">
        <w:rPr>
          <w:bCs/>
          <w:iCs/>
          <w:kern w:val="1"/>
        </w:rPr>
        <w:t>A kedvezményezetti kör és a támogatás mé</w:t>
      </w:r>
      <w:r w:rsidRPr="00C947C4">
        <w:rPr>
          <w:bCs/>
          <w:iCs/>
          <w:kern w:val="1"/>
        </w:rPr>
        <w:t>r</w:t>
      </w:r>
      <w:r w:rsidRPr="00C947C4">
        <w:rPr>
          <w:bCs/>
          <w:iCs/>
          <w:kern w:val="1"/>
        </w:rPr>
        <w:t>tékének módosítása (7 év alatt összesen 1500 euró helyett évente 700 euró igénybevétele) történt az EU Bizottságnak a mezőgazdasági szaktanácsadá</w:t>
      </w:r>
      <w:r w:rsidR="00D55B41" w:rsidRPr="00C947C4">
        <w:rPr>
          <w:bCs/>
          <w:iCs/>
          <w:kern w:val="1"/>
        </w:rPr>
        <w:t>si rendszer alkalmazásáról 2010</w:t>
      </w:r>
      <w:r w:rsidRPr="00C947C4">
        <w:rPr>
          <w:bCs/>
          <w:iCs/>
          <w:kern w:val="1"/>
        </w:rPr>
        <w:t xml:space="preserve"> november</w:t>
      </w:r>
      <w:r w:rsidRPr="00C947C4">
        <w:rPr>
          <w:bCs/>
          <w:iCs/>
          <w:kern w:val="1"/>
        </w:rPr>
        <w:t>é</w:t>
      </w:r>
      <w:r w:rsidRPr="00C947C4">
        <w:rPr>
          <w:bCs/>
          <w:iCs/>
          <w:kern w:val="1"/>
        </w:rPr>
        <w:t>ben készített jelentésében (COM (2010) 665) megfogalmazott ajánlásokkal és javaslatokkal összhangban.</w:t>
      </w:r>
    </w:p>
    <w:p w:rsidR="005D1552" w:rsidRPr="00C947C4" w:rsidRDefault="005D1552" w:rsidP="008A3029">
      <w:pPr>
        <w:numPr>
          <w:ilvl w:val="0"/>
          <w:numId w:val="46"/>
        </w:numPr>
        <w:suppressAutoHyphens w:val="0"/>
        <w:rPr>
          <w:bCs/>
          <w:iCs/>
          <w:kern w:val="1"/>
        </w:rPr>
      </w:pPr>
      <w:r w:rsidRPr="00C947C4">
        <w:rPr>
          <w:b/>
          <w:i/>
        </w:rPr>
        <w:t xml:space="preserve">125. A mezőgazdaság és az erdészet fejlesztéséhez kapcsolódó infrastruktúrafejlesztés – 3. alintézkedés: a vízrendezés kollektív beruházásai, vízkárelhárítás, belvízrendezés: </w:t>
      </w:r>
      <w:r w:rsidRPr="00C947C4">
        <w:rPr>
          <w:bCs/>
          <w:iCs/>
        </w:rPr>
        <w:t>Az árvíz és belvízkárok hatékonyabb elhárítása és az önkormányzatok, vízi társulások önerejének hiánya miatt a támogatás intenzitásának 70%-ról 100%-ra történő emelése.</w:t>
      </w:r>
    </w:p>
    <w:p w:rsidR="005D1552" w:rsidRPr="00C947C4" w:rsidRDefault="005D1552" w:rsidP="008A3029">
      <w:pPr>
        <w:numPr>
          <w:ilvl w:val="0"/>
          <w:numId w:val="46"/>
        </w:numPr>
        <w:suppressAutoHyphens w:val="0"/>
        <w:rPr>
          <w:bCs/>
          <w:iCs/>
          <w:kern w:val="1"/>
        </w:rPr>
      </w:pPr>
      <w:r w:rsidRPr="00C947C4">
        <w:rPr>
          <w:b/>
          <w:i/>
          <w:kern w:val="1"/>
        </w:rPr>
        <w:t>125. A mezőgazdaság és az erdészet fejlesztéséhez kapcsolódó infrastruktúrafejlesztés – 5. alintézkedés</w:t>
      </w:r>
      <w:r w:rsidR="00C947C4">
        <w:rPr>
          <w:b/>
          <w:i/>
          <w:kern w:val="1"/>
        </w:rPr>
        <w:t xml:space="preserve"> -</w:t>
      </w:r>
      <w:r w:rsidRPr="00C947C4">
        <w:rPr>
          <w:b/>
          <w:i/>
          <w:kern w:val="1"/>
        </w:rPr>
        <w:t xml:space="preserve"> Mezőgazdasági utak fejlesztése: </w:t>
      </w:r>
      <w:r w:rsidRPr="00C947C4">
        <w:rPr>
          <w:bCs/>
          <w:iCs/>
          <w:kern w:val="1"/>
        </w:rPr>
        <w:t>Földutak, stabilizált földutak támogatásának e</w:t>
      </w:r>
      <w:r w:rsidRPr="00C947C4">
        <w:rPr>
          <w:bCs/>
          <w:iCs/>
          <w:kern w:val="1"/>
        </w:rPr>
        <w:t>n</w:t>
      </w:r>
      <w:r w:rsidRPr="00C947C4">
        <w:rPr>
          <w:bCs/>
          <w:iCs/>
          <w:kern w:val="1"/>
        </w:rPr>
        <w:t>gedélyezése az eddig szabályozottak mellett (pl. tanyák) termőterületek megfelelő elérése érd</w:t>
      </w:r>
      <w:r w:rsidRPr="00C947C4">
        <w:rPr>
          <w:bCs/>
          <w:iCs/>
          <w:kern w:val="1"/>
        </w:rPr>
        <w:t>e</w:t>
      </w:r>
      <w:r w:rsidRPr="00C947C4">
        <w:rPr>
          <w:bCs/>
          <w:iCs/>
          <w:kern w:val="1"/>
        </w:rPr>
        <w:t>kében, valamint a támogatás intenzitásának 75-ről 80%-ra emelése a vidéki életminőség javítása érdekében.</w:t>
      </w:r>
    </w:p>
    <w:p w:rsidR="005D1552" w:rsidRPr="00C947C4" w:rsidRDefault="005D1552" w:rsidP="001B5B44">
      <w:pPr>
        <w:numPr>
          <w:ilvl w:val="0"/>
          <w:numId w:val="46"/>
        </w:numPr>
        <w:suppressAutoHyphens w:val="0"/>
        <w:rPr>
          <w:b/>
          <w:i/>
          <w:kern w:val="1"/>
        </w:rPr>
      </w:pPr>
      <w:r w:rsidRPr="00C947C4">
        <w:rPr>
          <w:b/>
          <w:i/>
          <w:kern w:val="1"/>
        </w:rPr>
        <w:lastRenderedPageBreak/>
        <w:t>213. A Natura 2000 kifizetések mezőgazdasági területeken és 214.</w:t>
      </w:r>
      <w:proofErr w:type="gramStart"/>
      <w:r w:rsidRPr="00C947C4">
        <w:rPr>
          <w:b/>
          <w:i/>
          <w:kern w:val="1"/>
        </w:rPr>
        <w:t>A</w:t>
      </w:r>
      <w:proofErr w:type="gramEnd"/>
      <w:r w:rsidRPr="00C947C4">
        <w:rPr>
          <w:b/>
          <w:i/>
          <w:kern w:val="1"/>
        </w:rPr>
        <w:t xml:space="preserve"> Agrár-környezetgazdálkodási kifizetések: </w:t>
      </w:r>
      <w:r w:rsidRPr="00C947C4">
        <w:t xml:space="preserve">A két intézkedést közösen érintő módosítás lényege, hogy az extenzív halastavak </w:t>
      </w:r>
      <w:r w:rsidR="00590598" w:rsidRPr="00C947C4">
        <w:t>a Program</w:t>
      </w:r>
      <w:r w:rsidRPr="00C947C4">
        <w:t>b</w:t>
      </w:r>
      <w:r w:rsidR="00F02D3E" w:rsidRPr="00C947C4">
        <w:t>a</w:t>
      </w:r>
      <w:r w:rsidRPr="00C947C4">
        <w:t>n tévesen kerültek megjelölé</w:t>
      </w:r>
      <w:r w:rsidRPr="00C947C4">
        <w:t>s</w:t>
      </w:r>
      <w:r w:rsidRPr="00C947C4">
        <w:t xml:space="preserve">re, támogatható célterületként az EMVA vonatkozásában, tekintettel az önálló Halászati Operatív Programra. A Bizottság ezt a célterületet egyértelműen abból a programból kívánja támogatni. Mivel az </w:t>
      </w:r>
      <w:proofErr w:type="spellStart"/>
      <w:r w:rsidRPr="00C947C4">
        <w:t>AKG-ban</w:t>
      </w:r>
      <w:proofErr w:type="spellEnd"/>
      <w:r w:rsidRPr="00C947C4">
        <w:t xml:space="preserve"> ez szerepel, és érinti a Natura 2000-et, a módosítás lényege az extenzív halastavak támogatásának kikerülése a Programból. A 214.</w:t>
      </w:r>
      <w:proofErr w:type="gramStart"/>
      <w:r w:rsidRPr="00C947C4">
        <w:t>A</w:t>
      </w:r>
      <w:proofErr w:type="gramEnd"/>
      <w:r w:rsidRPr="00C947C4">
        <w:t xml:space="preserve"> intézkedés esetében a hagyományos ültetvényművelés technikai hiba m</w:t>
      </w:r>
      <w:r w:rsidRPr="00C947C4">
        <w:t>i</w:t>
      </w:r>
      <w:r w:rsidRPr="00C947C4">
        <w:t>att a zonális programrészhez került, így térségi programként lett feltüntetve. Ennek korrekciója, a hor</w:t>
      </w:r>
      <w:r w:rsidRPr="00C947C4">
        <w:t>i</w:t>
      </w:r>
      <w:r w:rsidRPr="00C947C4">
        <w:t>zontális programrésznél való feltüntetése szintén programmódosítást igényelt.</w:t>
      </w:r>
    </w:p>
    <w:p w:rsidR="005D1552" w:rsidRPr="00C947C4" w:rsidRDefault="005D1552" w:rsidP="008A3029">
      <w:pPr>
        <w:numPr>
          <w:ilvl w:val="0"/>
          <w:numId w:val="46"/>
        </w:numPr>
        <w:suppressAutoHyphens w:val="0"/>
        <w:rPr>
          <w:b/>
          <w:i/>
          <w:kern w:val="1"/>
        </w:rPr>
      </w:pPr>
      <w:r w:rsidRPr="00C947C4">
        <w:rPr>
          <w:b/>
          <w:i/>
          <w:kern w:val="1"/>
        </w:rPr>
        <w:t xml:space="preserve">214.C </w:t>
      </w:r>
      <w:proofErr w:type="gramStart"/>
      <w:r w:rsidRPr="00C947C4">
        <w:rPr>
          <w:b/>
          <w:i/>
          <w:kern w:val="1"/>
        </w:rPr>
        <w:t>A</w:t>
      </w:r>
      <w:proofErr w:type="gramEnd"/>
      <w:r w:rsidRPr="00C947C4">
        <w:rPr>
          <w:b/>
          <w:i/>
          <w:kern w:val="1"/>
        </w:rPr>
        <w:t xml:space="preserve"> genetikai erőforrások megőrzése: </w:t>
      </w:r>
      <w:r w:rsidRPr="00C947C4">
        <w:rPr>
          <w:bCs/>
          <w:iCs/>
          <w:kern w:val="1"/>
        </w:rPr>
        <w:t>A</w:t>
      </w:r>
      <w:r w:rsidRPr="00C947C4">
        <w:rPr>
          <w:b/>
          <w:i/>
          <w:kern w:val="1"/>
        </w:rPr>
        <w:t xml:space="preserve"> </w:t>
      </w:r>
      <w:r w:rsidRPr="00C947C4">
        <w:t>„Kiemelt génmegőrzési támogatásra jogosult, a 14. mellékletben meghatározott növényfajok, fajták” szövegrész kiegészítése a „</w:t>
      </w:r>
      <w:r w:rsidRPr="00C947C4">
        <w:rPr>
          <w:i/>
        </w:rPr>
        <w:t>valamint azok vad rokon fajai</w:t>
      </w:r>
      <w:r w:rsidRPr="00C947C4">
        <w:t>” szövegrésszel, így a kultúrnövény vad rokonfajok is megőrzésre kerülnek az "ex s</w:t>
      </w:r>
      <w:r w:rsidRPr="00C947C4">
        <w:t>i</w:t>
      </w:r>
      <w:r w:rsidRPr="00C947C4">
        <w:t>tu" gyűjteményekben.</w:t>
      </w:r>
    </w:p>
    <w:p w:rsidR="005D1552" w:rsidRPr="00C947C4" w:rsidRDefault="005D1552" w:rsidP="008A3029">
      <w:pPr>
        <w:numPr>
          <w:ilvl w:val="0"/>
          <w:numId w:val="46"/>
        </w:numPr>
        <w:suppressAutoHyphens w:val="0"/>
        <w:rPr>
          <w:b/>
          <w:i/>
          <w:kern w:val="1"/>
        </w:rPr>
      </w:pPr>
      <w:r w:rsidRPr="00C947C4">
        <w:rPr>
          <w:b/>
          <w:i/>
          <w:kern w:val="1"/>
        </w:rPr>
        <w:t xml:space="preserve">311. Nem mezőgazdasági tevékenységgé történő diverzifikálás: </w:t>
      </w:r>
      <w:r w:rsidRPr="00C947C4">
        <w:rPr>
          <w:bCs/>
          <w:iCs/>
          <w:kern w:val="1"/>
        </w:rPr>
        <w:t>Az intézkedés esetében a pro</w:t>
      </w:r>
      <w:r w:rsidRPr="00C947C4">
        <w:rPr>
          <w:bCs/>
          <w:iCs/>
          <w:kern w:val="1"/>
        </w:rPr>
        <w:t>g</w:t>
      </w:r>
      <w:r w:rsidRPr="00C947C4">
        <w:rPr>
          <w:bCs/>
          <w:iCs/>
          <w:kern w:val="1"/>
        </w:rPr>
        <w:t>ram „hatókör és intézkedés” szövegrésze, és „a diverzifikáció érintett területei, illetve a kapcs</w:t>
      </w:r>
      <w:r w:rsidRPr="00C947C4">
        <w:rPr>
          <w:bCs/>
          <w:iCs/>
          <w:kern w:val="1"/>
        </w:rPr>
        <w:t>o</w:t>
      </w:r>
      <w:r w:rsidRPr="00C947C4">
        <w:rPr>
          <w:bCs/>
          <w:iCs/>
          <w:kern w:val="1"/>
        </w:rPr>
        <w:t>lódás a program más intézkedéseihez” című szövegrésze módosult a helyi mezőgazdasági te</w:t>
      </w:r>
      <w:r w:rsidRPr="00C947C4">
        <w:rPr>
          <w:bCs/>
          <w:iCs/>
          <w:kern w:val="1"/>
        </w:rPr>
        <w:t>r</w:t>
      </w:r>
      <w:r w:rsidRPr="00C947C4">
        <w:rPr>
          <w:bCs/>
          <w:iCs/>
          <w:kern w:val="1"/>
        </w:rPr>
        <w:t>mékek piacra juttatásához kapcsolódó diverzifikációs tevékenységek elősegítése és más támog</w:t>
      </w:r>
      <w:r w:rsidRPr="00C947C4">
        <w:rPr>
          <w:bCs/>
          <w:iCs/>
          <w:kern w:val="1"/>
        </w:rPr>
        <w:t>a</w:t>
      </w:r>
      <w:r w:rsidRPr="00C947C4">
        <w:rPr>
          <w:bCs/>
          <w:iCs/>
          <w:kern w:val="1"/>
        </w:rPr>
        <w:t>tási formáktól történő pontos lehatárolás érdekében.</w:t>
      </w:r>
    </w:p>
    <w:p w:rsidR="005D1552" w:rsidRPr="00C947C4" w:rsidRDefault="005D1552" w:rsidP="008A3029">
      <w:pPr>
        <w:numPr>
          <w:ilvl w:val="0"/>
          <w:numId w:val="46"/>
        </w:numPr>
        <w:suppressAutoHyphens w:val="0"/>
        <w:rPr>
          <w:bCs/>
          <w:iCs/>
          <w:kern w:val="1"/>
        </w:rPr>
      </w:pPr>
      <w:r w:rsidRPr="00C947C4">
        <w:rPr>
          <w:b/>
          <w:i/>
          <w:kern w:val="1"/>
        </w:rPr>
        <w:t xml:space="preserve">312. Mikro-vállalkozások létrehozásának és fejlesztésének támogatása: </w:t>
      </w:r>
      <w:r w:rsidRPr="00C947C4">
        <w:rPr>
          <w:bCs/>
          <w:iCs/>
          <w:kern w:val="1"/>
        </w:rPr>
        <w:t>Az intézkedés szöv</w:t>
      </w:r>
      <w:r w:rsidRPr="00C947C4">
        <w:rPr>
          <w:bCs/>
          <w:iCs/>
          <w:kern w:val="1"/>
        </w:rPr>
        <w:t>e</w:t>
      </w:r>
      <w:r w:rsidRPr="00C947C4">
        <w:rPr>
          <w:bCs/>
          <w:iCs/>
          <w:kern w:val="1"/>
        </w:rPr>
        <w:t>gének módosítása „a hatókör és intézkedések” szövegrészben a település lista módosítása ka</w:t>
      </w:r>
      <w:r w:rsidRPr="00C947C4">
        <w:rPr>
          <w:bCs/>
          <w:iCs/>
          <w:kern w:val="1"/>
        </w:rPr>
        <w:t>p</w:t>
      </w:r>
      <w:r w:rsidRPr="00C947C4">
        <w:rPr>
          <w:bCs/>
          <w:iCs/>
          <w:kern w:val="1"/>
        </w:rPr>
        <w:t>csán. Az intézkedés módosításának oka, hogy az Új Széchenyi Terv keretében indított vállalk</w:t>
      </w:r>
      <w:r w:rsidRPr="00C947C4">
        <w:rPr>
          <w:bCs/>
          <w:iCs/>
          <w:kern w:val="1"/>
        </w:rPr>
        <w:t>o</w:t>
      </w:r>
      <w:r w:rsidRPr="00C947C4">
        <w:rPr>
          <w:bCs/>
          <w:iCs/>
          <w:kern w:val="1"/>
        </w:rPr>
        <w:t>zás-fejlesztést célzó pályázati kiírások a városok és kistérségi központok esetében célzott tám</w:t>
      </w:r>
      <w:r w:rsidRPr="00C947C4">
        <w:rPr>
          <w:bCs/>
          <w:iCs/>
          <w:kern w:val="1"/>
        </w:rPr>
        <w:t>o</w:t>
      </w:r>
      <w:r w:rsidRPr="00C947C4">
        <w:rPr>
          <w:bCs/>
          <w:iCs/>
          <w:kern w:val="1"/>
        </w:rPr>
        <w:t>gatási lehetőségeket is tartalmazhasson.</w:t>
      </w:r>
    </w:p>
    <w:p w:rsidR="005D1552" w:rsidRPr="00C947C4" w:rsidRDefault="005D1552" w:rsidP="008A3029">
      <w:pPr>
        <w:numPr>
          <w:ilvl w:val="0"/>
          <w:numId w:val="46"/>
        </w:numPr>
        <w:suppressAutoHyphens w:val="0"/>
        <w:rPr>
          <w:b/>
          <w:i/>
          <w:kern w:val="1"/>
        </w:rPr>
      </w:pPr>
      <w:r w:rsidRPr="00C947C4">
        <w:rPr>
          <w:b/>
          <w:i/>
          <w:kern w:val="1"/>
        </w:rPr>
        <w:t xml:space="preserve">313. Turisztikai tevékenységek ösztönzése: </w:t>
      </w:r>
      <w:r w:rsidRPr="00C947C4">
        <w:t>A módosítási javaslat „a hatókör és intézkedés” sz</w:t>
      </w:r>
      <w:r w:rsidRPr="00C947C4">
        <w:t>ö</w:t>
      </w:r>
      <w:r w:rsidRPr="00C947C4">
        <w:t>vegrészt érinti a település lista vonatkozásában. A városi rangú települések és a kistérségi kö</w:t>
      </w:r>
      <w:r w:rsidRPr="00C947C4">
        <w:t>z</w:t>
      </w:r>
      <w:r w:rsidRPr="00C947C4">
        <w:t>pontok közigazgatási területekhez tartozó külterület és tanyás térségek támogatása is ebből az i</w:t>
      </w:r>
      <w:r w:rsidRPr="00C947C4">
        <w:t>n</w:t>
      </w:r>
      <w:r w:rsidRPr="00C947C4">
        <w:t>tézkedésből történik.</w:t>
      </w:r>
    </w:p>
    <w:p w:rsidR="005D1552" w:rsidRPr="00C947C4" w:rsidRDefault="005D1552" w:rsidP="008A3029">
      <w:pPr>
        <w:numPr>
          <w:ilvl w:val="0"/>
          <w:numId w:val="46"/>
        </w:numPr>
        <w:suppressAutoHyphens w:val="0"/>
        <w:rPr>
          <w:b/>
          <w:i/>
          <w:kern w:val="1"/>
        </w:rPr>
      </w:pPr>
      <w:r w:rsidRPr="00C947C4">
        <w:rPr>
          <w:b/>
          <w:i/>
          <w:kern w:val="1"/>
        </w:rPr>
        <w:t xml:space="preserve">411, 412, 413 LEADER megközelítés megvalósítása: </w:t>
      </w:r>
      <w:r w:rsidRPr="00C947C4">
        <w:t>A módosítás lényege, hogy erősíteni k</w:t>
      </w:r>
      <w:r w:rsidRPr="00C947C4">
        <w:t>í</w:t>
      </w:r>
      <w:r w:rsidRPr="00C947C4">
        <w:t>vánja az intézkedések kiválasztása során a HACS-ok szerepét, nevesítésre kerül a pályázati k</w:t>
      </w:r>
      <w:r w:rsidRPr="00C947C4">
        <w:t>i</w:t>
      </w:r>
      <w:r w:rsidRPr="00C947C4">
        <w:t>írásra beérkezett projektjavaslatok LEADER stratégiának való megfelelése, illetve a 1698/2005/EK rendelet alapján a HACS saját jogi személyiségen belül végezheti majd az adm</w:t>
      </w:r>
      <w:r w:rsidRPr="00C947C4">
        <w:t>i</w:t>
      </w:r>
      <w:r w:rsidRPr="00C947C4">
        <w:t>nisztratív és pénzügyi tevékenységeit, vagy külön adminisztratív és pénzügyi szereplőt alkalmaz.</w:t>
      </w:r>
    </w:p>
    <w:p w:rsidR="005D1552" w:rsidRPr="00C947C4" w:rsidRDefault="005D1552" w:rsidP="008A3029">
      <w:pPr>
        <w:numPr>
          <w:ilvl w:val="0"/>
          <w:numId w:val="46"/>
        </w:numPr>
        <w:suppressAutoHyphens w:val="0"/>
        <w:rPr>
          <w:b/>
          <w:i/>
          <w:kern w:val="1"/>
        </w:rPr>
      </w:pPr>
      <w:r w:rsidRPr="00C947C4">
        <w:rPr>
          <w:b/>
          <w:i/>
          <w:kern w:val="1"/>
        </w:rPr>
        <w:t xml:space="preserve">421 Térségek közötti és nemzetközi együttműködések: </w:t>
      </w:r>
      <w:r w:rsidRPr="00C947C4">
        <w:t>A módosítási javaslat lényege, hogy az együttműködési projektek megvalósítására vonatkozó feltételeket az IH horizontális intézkedé</w:t>
      </w:r>
      <w:r w:rsidRPr="00C947C4">
        <w:t>s</w:t>
      </w:r>
      <w:r w:rsidRPr="00C947C4">
        <w:t>ként hirdeti meg. Előnyben részesülnek azok a projektek, melyek a HACS-ok stratégiájában már szerepelnek.</w:t>
      </w:r>
    </w:p>
    <w:p w:rsidR="00500E4C" w:rsidRPr="00C947C4" w:rsidRDefault="00500E4C" w:rsidP="00500E4C">
      <w:pPr>
        <w:pStyle w:val="j-cmsor5"/>
        <w:rPr>
          <w:kern w:val="1"/>
        </w:rPr>
      </w:pPr>
      <w:r w:rsidRPr="00C947C4">
        <w:rPr>
          <w:kern w:val="1"/>
        </w:rPr>
        <w:t xml:space="preserve">Az ÚMVP MB </w:t>
      </w:r>
      <w:proofErr w:type="gramStart"/>
      <w:r w:rsidRPr="00C947C4">
        <w:rPr>
          <w:kern w:val="1"/>
        </w:rPr>
        <w:t>által</w:t>
      </w:r>
      <w:r w:rsidR="00C947C4">
        <w:rPr>
          <w:kern w:val="1"/>
        </w:rPr>
        <w:t xml:space="preserve">2011-ben </w:t>
      </w:r>
      <w:r w:rsidRPr="00C947C4">
        <w:rPr>
          <w:kern w:val="1"/>
        </w:rPr>
        <w:t xml:space="preserve"> jóváhagyott</w:t>
      </w:r>
      <w:proofErr w:type="gramEnd"/>
      <w:r w:rsidRPr="00C947C4">
        <w:rPr>
          <w:kern w:val="1"/>
        </w:rPr>
        <w:t xml:space="preserve">, de az EU Bizottság részére </w:t>
      </w:r>
      <w:r w:rsidR="009A562C" w:rsidRPr="00C947C4">
        <w:rPr>
          <w:kern w:val="1"/>
        </w:rPr>
        <w:t xml:space="preserve">2011-ben </w:t>
      </w:r>
      <w:r w:rsidRPr="00C947C4">
        <w:rPr>
          <w:kern w:val="1"/>
        </w:rPr>
        <w:t>be nem nyújtott pro</w:t>
      </w:r>
      <w:r w:rsidRPr="00C947C4">
        <w:rPr>
          <w:kern w:val="1"/>
        </w:rPr>
        <w:t>g</w:t>
      </w:r>
      <w:r w:rsidRPr="00C947C4">
        <w:rPr>
          <w:kern w:val="1"/>
        </w:rPr>
        <w:t>rammódosítási javaslatok</w:t>
      </w:r>
      <w:r w:rsidR="009A562C" w:rsidRPr="00C947C4">
        <w:rPr>
          <w:kern w:val="1"/>
        </w:rPr>
        <w:t xml:space="preserve"> (A Program 9. verziójában </w:t>
      </w:r>
      <w:r w:rsidR="00C947C4">
        <w:rPr>
          <w:kern w:val="1"/>
        </w:rPr>
        <w:t xml:space="preserve">2012-ben </w:t>
      </w:r>
      <w:r w:rsidR="009A562C" w:rsidRPr="00C947C4">
        <w:rPr>
          <w:kern w:val="1"/>
        </w:rPr>
        <w:t>benyújtásra került javaslatok)</w:t>
      </w:r>
      <w:r w:rsidRPr="00C947C4">
        <w:rPr>
          <w:kern w:val="1"/>
        </w:rPr>
        <w:t>:</w:t>
      </w:r>
    </w:p>
    <w:p w:rsidR="00E2101F" w:rsidRPr="00C947C4" w:rsidRDefault="00E2101F" w:rsidP="00E2101F">
      <w:pPr>
        <w:pStyle w:val="j-cmsor60"/>
        <w:rPr>
          <w:kern w:val="1"/>
        </w:rPr>
      </w:pPr>
      <w:r w:rsidRPr="00C947C4">
        <w:rPr>
          <w:kern w:val="1"/>
        </w:rPr>
        <w:t>Az MB 2011. február 3-i ülésén jóváhagyott módosítási javaslatok:</w:t>
      </w:r>
    </w:p>
    <w:p w:rsidR="00E2101F" w:rsidRPr="00C947C4" w:rsidRDefault="00E2101F" w:rsidP="00E2101F">
      <w:pPr>
        <w:numPr>
          <w:ilvl w:val="0"/>
          <w:numId w:val="43"/>
        </w:numPr>
        <w:suppressAutoHyphens w:val="0"/>
        <w:rPr>
          <w:b/>
          <w:bCs/>
          <w:i/>
          <w:iCs/>
          <w:kern w:val="1"/>
        </w:rPr>
      </w:pPr>
      <w:r w:rsidRPr="00C947C4">
        <w:rPr>
          <w:b/>
          <w:bCs/>
          <w:i/>
          <w:iCs/>
          <w:kern w:val="1"/>
        </w:rPr>
        <w:t xml:space="preserve">224 Natura 2000 erdőterületeken történő gazdálkodáshoz nyújtandó kompenzációs támogatás: </w:t>
      </w:r>
      <w:r w:rsidRPr="00C947C4">
        <w:rPr>
          <w:kern w:val="1"/>
        </w:rPr>
        <w:t>A 224-es intézkedés új intézkedésként kerül bevezetésre, amelynek forrásigénye 35,8 millió e</w:t>
      </w:r>
      <w:r w:rsidRPr="00C947C4">
        <w:rPr>
          <w:kern w:val="1"/>
        </w:rPr>
        <w:t>u</w:t>
      </w:r>
      <w:r w:rsidRPr="00C947C4">
        <w:rPr>
          <w:kern w:val="1"/>
        </w:rPr>
        <w:t>ró. A forrás fedezet két intézkedésről történő átcsoportosításból származik, egyrészt a 225-ös E</w:t>
      </w:r>
      <w:r w:rsidRPr="00C947C4">
        <w:rPr>
          <w:kern w:val="1"/>
        </w:rPr>
        <w:t>r</w:t>
      </w:r>
      <w:r w:rsidRPr="00C947C4">
        <w:rPr>
          <w:kern w:val="1"/>
        </w:rPr>
        <w:t>dő-környezetvédelmi kifizetések intézkedésről 23 385 500 euró, másrészt a 227-es (erdőterület</w:t>
      </w:r>
      <w:r w:rsidRPr="00C947C4">
        <w:rPr>
          <w:kern w:val="1"/>
        </w:rPr>
        <w:t>e</w:t>
      </w:r>
      <w:r w:rsidRPr="00C947C4">
        <w:rPr>
          <w:kern w:val="1"/>
        </w:rPr>
        <w:t>ket érintő, nem termelő jellegű beruházások) intézkedésről 12 414 500 euró.</w:t>
      </w:r>
    </w:p>
    <w:p w:rsidR="00E2101F" w:rsidRPr="00C947C4" w:rsidRDefault="00E2101F" w:rsidP="00E2101F">
      <w:pPr>
        <w:numPr>
          <w:ilvl w:val="0"/>
          <w:numId w:val="43"/>
        </w:numPr>
        <w:suppressAutoHyphens w:val="0"/>
        <w:rPr>
          <w:b/>
          <w:bCs/>
          <w:i/>
          <w:iCs/>
          <w:kern w:val="1"/>
        </w:rPr>
      </w:pPr>
      <w:r w:rsidRPr="00C947C4">
        <w:rPr>
          <w:b/>
          <w:bCs/>
          <w:i/>
          <w:iCs/>
          <w:kern w:val="1"/>
        </w:rPr>
        <w:t>227 Erdőterületeket érintő, nem termelő jellegű beruházások:</w:t>
      </w:r>
      <w:r w:rsidRPr="00C947C4">
        <w:rPr>
          <w:kern w:val="1"/>
        </w:rPr>
        <w:t xml:space="preserve"> A jogcím esetében szövegszerű módosításokat (pontosításokat) javasolt az IH a jogszabályi változásokkal és szakmai indokl</w:t>
      </w:r>
      <w:r w:rsidRPr="00C947C4">
        <w:rPr>
          <w:kern w:val="1"/>
        </w:rPr>
        <w:t>á</w:t>
      </w:r>
      <w:r w:rsidRPr="00C947C4">
        <w:rPr>
          <w:kern w:val="1"/>
        </w:rPr>
        <w:t>sokkal összhangban (új erdőtörvény megjelenése).</w:t>
      </w:r>
    </w:p>
    <w:p w:rsidR="00E2101F" w:rsidRPr="00C947C4" w:rsidRDefault="00E2101F" w:rsidP="00E2101F">
      <w:pPr>
        <w:numPr>
          <w:ilvl w:val="0"/>
          <w:numId w:val="43"/>
        </w:numPr>
        <w:suppressAutoHyphens w:val="0"/>
        <w:rPr>
          <w:b/>
          <w:bCs/>
          <w:kern w:val="1"/>
        </w:rPr>
      </w:pPr>
      <w:r w:rsidRPr="00C947C4">
        <w:rPr>
          <w:b/>
          <w:bCs/>
          <w:i/>
          <w:kern w:val="1"/>
        </w:rPr>
        <w:lastRenderedPageBreak/>
        <w:t xml:space="preserve">225 Erdő-környezetvédelmi kifizetések: </w:t>
      </w:r>
      <w:r w:rsidRPr="00C947C4">
        <w:rPr>
          <w:iCs/>
          <w:kern w:val="1"/>
        </w:rPr>
        <w:t>Az intézkedés elindításakor kalkulált támogatási eg</w:t>
      </w:r>
      <w:r w:rsidRPr="00C947C4">
        <w:rPr>
          <w:iCs/>
          <w:kern w:val="1"/>
        </w:rPr>
        <w:t>y</w:t>
      </w:r>
      <w:r w:rsidRPr="00C947C4">
        <w:rPr>
          <w:iCs/>
          <w:kern w:val="1"/>
        </w:rPr>
        <w:t>ségárak az időközben megemelkedett költségek, üzemanyag árak és bérek miatt nem fedezték a gazdálkodók költségeit, illetve jövedelem-kiesésüket, ezért az IH indokoltnak tartotta az által</w:t>
      </w:r>
      <w:r w:rsidRPr="00C947C4">
        <w:rPr>
          <w:iCs/>
          <w:kern w:val="1"/>
        </w:rPr>
        <w:t>á</w:t>
      </w:r>
      <w:r w:rsidRPr="00C947C4">
        <w:rPr>
          <w:iCs/>
          <w:kern w:val="1"/>
        </w:rPr>
        <w:t>nos 40%-os támogatási egységár-emelést.</w:t>
      </w:r>
    </w:p>
    <w:p w:rsidR="00E2101F" w:rsidRPr="00C947C4" w:rsidRDefault="00E2101F" w:rsidP="00E2101F">
      <w:pPr>
        <w:numPr>
          <w:ilvl w:val="0"/>
          <w:numId w:val="43"/>
        </w:numPr>
        <w:suppressAutoHyphens w:val="0"/>
        <w:rPr>
          <w:kern w:val="1"/>
        </w:rPr>
      </w:pPr>
      <w:r w:rsidRPr="00C947C4">
        <w:rPr>
          <w:b/>
          <w:bCs/>
          <w:i/>
          <w:iCs/>
          <w:kern w:val="1"/>
        </w:rPr>
        <w:t>226 Erdészeti potenciál helyreállítása és megelőző intézkedések bevezetése:</w:t>
      </w:r>
      <w:r w:rsidRPr="00C947C4">
        <w:rPr>
          <w:kern w:val="1"/>
        </w:rPr>
        <w:t xml:space="preserve"> A támogatási ö</w:t>
      </w:r>
      <w:r w:rsidRPr="00C947C4">
        <w:rPr>
          <w:kern w:val="1"/>
        </w:rPr>
        <w:t>s</w:t>
      </w:r>
      <w:r w:rsidRPr="00C947C4">
        <w:rPr>
          <w:kern w:val="1"/>
        </w:rPr>
        <w:t>szegének felső határának módosítása 873 euró/hektárról 2 365 euró/hektárra. A támogatási m</w:t>
      </w:r>
      <w:r w:rsidRPr="00C947C4">
        <w:rPr>
          <w:kern w:val="1"/>
        </w:rPr>
        <w:t>a</w:t>
      </w:r>
      <w:r w:rsidRPr="00C947C4">
        <w:rPr>
          <w:kern w:val="1"/>
        </w:rPr>
        <w:t>ximum összeg nem fedezte a károsodott területeken a helyreállítással összefüggő letermelés és újratelepítés és az időközben megemelkedett üzemanyag árak és bérek költségeit</w:t>
      </w:r>
      <w:r w:rsidR="001B5B44" w:rsidRPr="00C947C4">
        <w:rPr>
          <w:kern w:val="1"/>
        </w:rPr>
        <w:t>.</w:t>
      </w:r>
    </w:p>
    <w:p w:rsidR="009A562C" w:rsidRPr="00EE1492" w:rsidRDefault="009A562C" w:rsidP="009A562C">
      <w:pPr>
        <w:pStyle w:val="j-cmsor60"/>
        <w:rPr>
          <w:kern w:val="1"/>
        </w:rPr>
      </w:pPr>
      <w:r w:rsidRPr="00EE1492">
        <w:rPr>
          <w:kern w:val="1"/>
        </w:rPr>
        <w:t xml:space="preserve">Az MB 2011. december 13-i ülésén jóváhagyott módosítási javaslatok </w:t>
      </w:r>
    </w:p>
    <w:p w:rsidR="009A562C" w:rsidRPr="00EE1492" w:rsidRDefault="009A562C" w:rsidP="009A562C">
      <w:pPr>
        <w:numPr>
          <w:ilvl w:val="0"/>
          <w:numId w:val="46"/>
        </w:numPr>
        <w:suppressAutoHyphens w:val="0"/>
        <w:rPr>
          <w:bCs/>
          <w:iCs/>
          <w:kern w:val="1"/>
        </w:rPr>
      </w:pPr>
      <w:r w:rsidRPr="00EE1492">
        <w:rPr>
          <w:b/>
          <w:i/>
          <w:kern w:val="1"/>
        </w:rPr>
        <w:t xml:space="preserve">111 Szakképzés és tájékoztatás: </w:t>
      </w:r>
      <w:r w:rsidRPr="00EE1492">
        <w:t>A javasolt módosítás alapján az intézkedés 3. b) pontja 8. inté</w:t>
      </w:r>
      <w:r w:rsidRPr="00EE1492">
        <w:t>z</w:t>
      </w:r>
      <w:r w:rsidRPr="00EE1492">
        <w:t>kedésként kiegészült a „Natura 2000 erdőterületeken történő gazdálkodáshoz nyújtandó ko</w:t>
      </w:r>
      <w:r w:rsidRPr="00EE1492">
        <w:t>m</w:t>
      </w:r>
      <w:r w:rsidRPr="00EE1492">
        <w:t>penzációs támogatás” intézkedéssel. Tekintettel arra, hogy a jogcím előírja az erdőgazdálkodó</w:t>
      </w:r>
      <w:r w:rsidRPr="00EE1492">
        <w:t>k</w:t>
      </w:r>
      <w:r w:rsidRPr="00EE1492">
        <w:t>nak a képzésen való részvételt, szükségessé vált beillesztése a képzési kötelezettséggel járó i</w:t>
      </w:r>
      <w:r w:rsidRPr="00EE1492">
        <w:t>n</w:t>
      </w:r>
      <w:r w:rsidRPr="00EE1492">
        <w:t>tézkedések felsorolásába.</w:t>
      </w:r>
    </w:p>
    <w:p w:rsidR="009A562C" w:rsidRPr="00EE1492" w:rsidRDefault="009A562C" w:rsidP="009A562C">
      <w:pPr>
        <w:numPr>
          <w:ilvl w:val="0"/>
          <w:numId w:val="46"/>
        </w:numPr>
        <w:suppressAutoHyphens w:val="0"/>
        <w:rPr>
          <w:b/>
          <w:i/>
          <w:kern w:val="1"/>
        </w:rPr>
      </w:pPr>
      <w:r w:rsidRPr="00EE1492">
        <w:rPr>
          <w:b/>
          <w:i/>
          <w:kern w:val="1"/>
        </w:rPr>
        <w:t xml:space="preserve">112. Fiatal mezőgazdasági termelők induló támogatása: </w:t>
      </w:r>
      <w:r w:rsidRPr="00EE1492">
        <w:rPr>
          <w:bCs/>
          <w:iCs/>
          <w:kern w:val="1"/>
        </w:rPr>
        <w:t>Forrásátcsoportosítás összesen 11 512 862 euró összegben az 121. Beruházások az állattenyésztésben alintézkedés (4 317 323 EUR) és a 141. Félig önellátó gazdaságok támogatása (7 195 539 EUR) intézkedésekről.</w:t>
      </w:r>
    </w:p>
    <w:p w:rsidR="009A562C" w:rsidRPr="00EE1492" w:rsidRDefault="009A562C" w:rsidP="009A562C">
      <w:pPr>
        <w:numPr>
          <w:ilvl w:val="0"/>
          <w:numId w:val="46"/>
        </w:numPr>
        <w:suppressAutoHyphens w:val="0"/>
        <w:rPr>
          <w:b/>
          <w:iCs/>
        </w:rPr>
      </w:pPr>
      <w:r w:rsidRPr="00EE1492">
        <w:rPr>
          <w:b/>
          <w:i/>
        </w:rPr>
        <w:t xml:space="preserve">123. Mezőgazdasági termékek értéknövelése - </w:t>
      </w:r>
      <w:r w:rsidRPr="00EE1492">
        <w:rPr>
          <w:b/>
          <w:bCs/>
          <w:i/>
          <w:iCs/>
        </w:rPr>
        <w:t xml:space="preserve">125. Mezőgazdasághoz és erdészeti fejlesztéshez kapcsolódó infrastruktúra - </w:t>
      </w:r>
      <w:r w:rsidRPr="00EE1492">
        <w:rPr>
          <w:b/>
          <w:i/>
        </w:rPr>
        <w:t>121.1. alintézkedés (Beruházások a szántóföldi növénytermeszté</w:t>
      </w:r>
      <w:r w:rsidRPr="00EE1492">
        <w:rPr>
          <w:b/>
          <w:i/>
        </w:rPr>
        <w:t>s</w:t>
      </w:r>
      <w:r w:rsidRPr="00EE1492">
        <w:rPr>
          <w:b/>
          <w:i/>
        </w:rPr>
        <w:t>ben és a kertészetben – önálló gé</w:t>
      </w:r>
      <w:r w:rsidRPr="00EE1492">
        <w:rPr>
          <w:b/>
          <w:i/>
        </w:rPr>
        <w:t>p</w:t>
      </w:r>
      <w:r w:rsidRPr="00EE1492">
        <w:rPr>
          <w:b/>
          <w:i/>
        </w:rPr>
        <w:t>beszerzés):</w:t>
      </w:r>
      <w:r w:rsidRPr="00EE1492">
        <w:rPr>
          <w:rFonts w:eastAsia="Times New Roman" w:cs="Times New Roman"/>
          <w:kern w:val="0"/>
          <w:sz w:val="24"/>
        </w:rPr>
        <w:t xml:space="preserve"> </w:t>
      </w:r>
      <w:r w:rsidRPr="00EE1492">
        <w:rPr>
          <w:bCs/>
          <w:iCs/>
        </w:rPr>
        <w:t xml:space="preserve">121.1 </w:t>
      </w:r>
      <w:proofErr w:type="spellStart"/>
      <w:r w:rsidRPr="00EE1492">
        <w:rPr>
          <w:bCs/>
          <w:iCs/>
        </w:rPr>
        <w:t>alintézkedésről</w:t>
      </w:r>
      <w:proofErr w:type="spellEnd"/>
      <w:r w:rsidRPr="00EE1492">
        <w:rPr>
          <w:bCs/>
          <w:iCs/>
        </w:rPr>
        <w:t xml:space="preserve"> (Beruházások a szántóföldi növénytermesztésben és a kertészetben – önálló gépbeszerzés) forrásátcsoportosítás a 123-as i</w:t>
      </w:r>
      <w:r w:rsidRPr="00EE1492">
        <w:rPr>
          <w:bCs/>
          <w:iCs/>
        </w:rPr>
        <w:t>n</w:t>
      </w:r>
      <w:r w:rsidRPr="00EE1492">
        <w:rPr>
          <w:bCs/>
          <w:iCs/>
        </w:rPr>
        <w:t xml:space="preserve">tézkedésre </w:t>
      </w:r>
      <w:r w:rsidRPr="00EE1492">
        <w:t xml:space="preserve">5 357 140 </w:t>
      </w:r>
      <w:r w:rsidR="00C947C4">
        <w:t>euró</w:t>
      </w:r>
      <w:r w:rsidRPr="00EE1492">
        <w:t xml:space="preserve"> értékben, valamint </w:t>
      </w:r>
      <w:r w:rsidRPr="00EE1492">
        <w:rPr>
          <w:bCs/>
          <w:iCs/>
        </w:rPr>
        <w:t>125. intézkedésről</w:t>
      </w:r>
      <w:r w:rsidRPr="00EE1492">
        <w:rPr>
          <w:b/>
          <w:iCs/>
        </w:rPr>
        <w:t xml:space="preserve"> (</w:t>
      </w:r>
      <w:r w:rsidRPr="00EE1492">
        <w:t>Mezőgazdasághoz és erdésze</w:t>
      </w:r>
      <w:r w:rsidRPr="00EE1492">
        <w:t>t</w:t>
      </w:r>
      <w:r w:rsidRPr="00EE1492">
        <w:t>hez kapcso</w:t>
      </w:r>
      <w:r w:rsidRPr="00EE1492">
        <w:softHyphen/>
        <w:t>ló</w:t>
      </w:r>
      <w:r w:rsidRPr="00EE1492">
        <w:softHyphen/>
        <w:t>dó infra</w:t>
      </w:r>
      <w:r w:rsidRPr="00EE1492">
        <w:softHyphen/>
        <w:t>struktúra fej</w:t>
      </w:r>
      <w:r w:rsidRPr="00EE1492">
        <w:softHyphen/>
        <w:t xml:space="preserve">lesztése) </w:t>
      </w:r>
      <w:r w:rsidRPr="00EE1492">
        <w:rPr>
          <w:bCs/>
          <w:iCs/>
        </w:rPr>
        <w:t xml:space="preserve">forrásátcsoportosítás a 123-as intézkedésre </w:t>
      </w:r>
      <w:r w:rsidRPr="00EE1492">
        <w:t>12</w:t>
      </w:r>
      <w:r w:rsidR="001B5B44">
        <w:t> </w:t>
      </w:r>
      <w:r w:rsidRPr="00EE1492">
        <w:t>500</w:t>
      </w:r>
      <w:r w:rsidR="001B5B44">
        <w:t> </w:t>
      </w:r>
      <w:r w:rsidRPr="00EE1492">
        <w:t xml:space="preserve">000 </w:t>
      </w:r>
      <w:r w:rsidR="00C947C4">
        <w:t>euró</w:t>
      </w:r>
      <w:r w:rsidRPr="00EE1492">
        <w:t xml:space="preserve"> érté</w:t>
      </w:r>
      <w:r w:rsidRPr="00EE1492">
        <w:t>k</w:t>
      </w:r>
      <w:r w:rsidRPr="00EE1492">
        <w:t>ben</w:t>
      </w:r>
      <w:r w:rsidR="001B5B44">
        <w:t>.</w:t>
      </w:r>
    </w:p>
    <w:p w:rsidR="009A562C" w:rsidRPr="00EE1492" w:rsidRDefault="009A562C" w:rsidP="009A562C">
      <w:pPr>
        <w:numPr>
          <w:ilvl w:val="0"/>
          <w:numId w:val="46"/>
        </w:numPr>
        <w:suppressAutoHyphens w:val="0"/>
        <w:rPr>
          <w:b/>
          <w:i/>
          <w:kern w:val="1"/>
        </w:rPr>
      </w:pPr>
      <w:r w:rsidRPr="00EE1492">
        <w:rPr>
          <w:b/>
          <w:i/>
        </w:rPr>
        <w:t xml:space="preserve">123. Mezőgazdasági termékek értéknövelése – 121.5. alintézkedés (Üzemi diverzifikáció): </w:t>
      </w:r>
      <w:r w:rsidRPr="00EE1492">
        <w:t xml:space="preserve">A kettős finanszírozás elkerülése érdekében 2011-től a borágazat az </w:t>
      </w:r>
      <w:proofErr w:type="spellStart"/>
      <w:r w:rsidRPr="00EE1492">
        <w:t>EMVA-ból</w:t>
      </w:r>
      <w:proofErr w:type="spellEnd"/>
      <w:r w:rsidRPr="00EE1492">
        <w:t xml:space="preserve"> nem igényelhet támogatást, ennek rögzítése a programban m</w:t>
      </w:r>
      <w:r w:rsidRPr="00EE1492">
        <w:t>ó</w:t>
      </w:r>
      <w:r w:rsidRPr="00EE1492">
        <w:t>dosítást igényelt.</w:t>
      </w:r>
    </w:p>
    <w:p w:rsidR="009A562C" w:rsidRPr="00EE1492" w:rsidRDefault="009A562C" w:rsidP="009A562C">
      <w:pPr>
        <w:numPr>
          <w:ilvl w:val="0"/>
          <w:numId w:val="46"/>
        </w:numPr>
        <w:suppressAutoHyphens w:val="0"/>
        <w:rPr>
          <w:b/>
          <w:i/>
        </w:rPr>
      </w:pPr>
      <w:r w:rsidRPr="00EE1492">
        <w:rPr>
          <w:b/>
          <w:i/>
        </w:rPr>
        <w:t>123. Mezőgazdasági termékek értéknövelése – 125.5.</w:t>
      </w:r>
      <w:r w:rsidR="00C947C4">
        <w:rPr>
          <w:b/>
          <w:i/>
        </w:rPr>
        <w:t xml:space="preserve"> </w:t>
      </w:r>
      <w:r w:rsidRPr="00EE1492">
        <w:rPr>
          <w:b/>
          <w:i/>
        </w:rPr>
        <w:t>alintézkedés: A mezőgazdaság és az erd</w:t>
      </w:r>
      <w:r w:rsidRPr="00EE1492">
        <w:rPr>
          <w:b/>
          <w:i/>
        </w:rPr>
        <w:t>é</w:t>
      </w:r>
      <w:r w:rsidRPr="00EE1492">
        <w:rPr>
          <w:b/>
          <w:i/>
        </w:rPr>
        <w:t>szet fejlesztéséhez és korszerűsítéséhez kapcsolódó infrastruktúra (mezőgazdasági utak fejles</w:t>
      </w:r>
      <w:r w:rsidRPr="00EE1492">
        <w:rPr>
          <w:b/>
          <w:i/>
        </w:rPr>
        <w:t>z</w:t>
      </w:r>
      <w:r w:rsidRPr="00EE1492">
        <w:rPr>
          <w:b/>
          <w:i/>
        </w:rPr>
        <w:t xml:space="preserve">tése): </w:t>
      </w:r>
      <w:r w:rsidRPr="00EE1492">
        <w:t>Az érintett intézkedések: a mezőgazdasági utak támogatása alintézkedés esetében a tám</w:t>
      </w:r>
      <w:r w:rsidRPr="00EE1492">
        <w:t>o</w:t>
      </w:r>
      <w:r w:rsidRPr="00EE1492">
        <w:t>gatás felső határa 60 millió forintra, a kertészet korszerűsítése alintézkedés esetében a felső határ 50 millió forintra, valamint a 123. ÉLIP jogcím mezőgazdasági termékek értéknövelésére ford</w:t>
      </w:r>
      <w:r w:rsidRPr="00EE1492">
        <w:t>í</w:t>
      </w:r>
      <w:r w:rsidRPr="00EE1492">
        <w:t>tandó támogatási összeg felső határa 100 millió forintra módosult.</w:t>
      </w:r>
    </w:p>
    <w:p w:rsidR="009A562C" w:rsidRPr="00EE1492" w:rsidRDefault="009A562C" w:rsidP="009A562C">
      <w:pPr>
        <w:numPr>
          <w:ilvl w:val="0"/>
          <w:numId w:val="46"/>
        </w:numPr>
        <w:suppressAutoHyphens w:val="0"/>
        <w:rPr>
          <w:iCs/>
        </w:rPr>
      </w:pPr>
      <w:r w:rsidRPr="00EE1492">
        <w:rPr>
          <w:b/>
          <w:i/>
        </w:rPr>
        <w:t xml:space="preserve">212. </w:t>
      </w:r>
      <w:r w:rsidRPr="00EE1492">
        <w:rPr>
          <w:b/>
          <w:bCs/>
          <w:i/>
          <w:iCs/>
          <w:kern w:val="1"/>
        </w:rPr>
        <w:t>Kifizetés kedvezőtlen adottságú területen gazdálkodók részére</w:t>
      </w:r>
      <w:r w:rsidRPr="00EE1492">
        <w:rPr>
          <w:b/>
          <w:i/>
        </w:rPr>
        <w:t xml:space="preserve">: </w:t>
      </w:r>
      <w:r w:rsidRPr="00EE1492">
        <w:rPr>
          <w:iCs/>
        </w:rPr>
        <w:t>12 600 000 euró átcsopo</w:t>
      </w:r>
      <w:r w:rsidRPr="00EE1492">
        <w:rPr>
          <w:iCs/>
        </w:rPr>
        <w:t>r</w:t>
      </w:r>
      <w:r w:rsidRPr="00EE1492">
        <w:rPr>
          <w:iCs/>
        </w:rPr>
        <w:t>tosítása az Erdő-környezetvédelmi kifizetések (225.) intézkedés forráskeretének terhére a 212-es i</w:t>
      </w:r>
      <w:r w:rsidRPr="00EE1492">
        <w:rPr>
          <w:iCs/>
        </w:rPr>
        <w:t>n</w:t>
      </w:r>
      <w:r w:rsidRPr="00EE1492">
        <w:rPr>
          <w:iCs/>
        </w:rPr>
        <w:t>tézkedés javára.</w:t>
      </w:r>
    </w:p>
    <w:p w:rsidR="009A562C" w:rsidRPr="00EE1492" w:rsidRDefault="009A562C" w:rsidP="009A562C">
      <w:pPr>
        <w:numPr>
          <w:ilvl w:val="0"/>
          <w:numId w:val="46"/>
        </w:numPr>
        <w:suppressAutoHyphens w:val="0"/>
        <w:rPr>
          <w:iCs/>
        </w:rPr>
      </w:pPr>
      <w:r w:rsidRPr="00EE1492">
        <w:rPr>
          <w:b/>
          <w:i/>
        </w:rPr>
        <w:t xml:space="preserve">212. </w:t>
      </w:r>
      <w:r w:rsidRPr="00EE1492">
        <w:rPr>
          <w:b/>
          <w:bCs/>
          <w:i/>
          <w:iCs/>
          <w:kern w:val="1"/>
        </w:rPr>
        <w:t>Kifizetés kedvezőtlen adottságú területen gazdálkodók részére</w:t>
      </w:r>
      <w:r w:rsidRPr="00EE1492">
        <w:rPr>
          <w:b/>
          <w:i/>
        </w:rPr>
        <w:t xml:space="preserve"> - 213. Natura 2000 kifizet</w:t>
      </w:r>
      <w:r w:rsidRPr="00EE1492">
        <w:rPr>
          <w:b/>
          <w:i/>
        </w:rPr>
        <w:t>é</w:t>
      </w:r>
      <w:r w:rsidRPr="00EE1492">
        <w:rPr>
          <w:b/>
          <w:i/>
        </w:rPr>
        <w:t>sek mezőgazdas</w:t>
      </w:r>
      <w:r w:rsidRPr="00EE1492">
        <w:rPr>
          <w:b/>
          <w:i/>
        </w:rPr>
        <w:t>á</w:t>
      </w:r>
      <w:r w:rsidRPr="00EE1492">
        <w:rPr>
          <w:b/>
          <w:i/>
        </w:rPr>
        <w:t xml:space="preserve">gi területeken: </w:t>
      </w:r>
      <w:r w:rsidRPr="00EE1492">
        <w:t xml:space="preserve">A </w:t>
      </w:r>
      <w:proofErr w:type="gramStart"/>
      <w:r w:rsidRPr="00EE1492">
        <w:t>Program vonatkozó</w:t>
      </w:r>
      <w:proofErr w:type="gramEnd"/>
      <w:r w:rsidRPr="00EE1492">
        <w:t xml:space="preserve"> fejezeteinek módosítása oly módon, hogy a „Kedvezményezettek köre, és jogosultsági feltételek” részbe a </w:t>
      </w:r>
      <w:r w:rsidRPr="00EE1492">
        <w:rPr>
          <w:i/>
          <w:iCs/>
        </w:rPr>
        <w:t>„Nem részesülhetnek támog</w:t>
      </w:r>
      <w:r w:rsidRPr="00EE1492">
        <w:rPr>
          <w:i/>
          <w:iCs/>
        </w:rPr>
        <w:t>a</w:t>
      </w:r>
      <w:r w:rsidRPr="00EE1492">
        <w:rPr>
          <w:i/>
          <w:iCs/>
        </w:rPr>
        <w:t>tásban az 50% feletti állami tulajdoni hányaddal rendelkező gazdaságok”</w:t>
      </w:r>
      <w:r w:rsidRPr="00EE1492">
        <w:t xml:space="preserve"> előírás került vissza</w:t>
      </w:r>
      <w:r w:rsidRPr="00EE1492">
        <w:rPr>
          <w:iCs/>
        </w:rPr>
        <w:t>.</w:t>
      </w:r>
    </w:p>
    <w:p w:rsidR="009A562C" w:rsidRPr="00EE1492" w:rsidRDefault="009A562C" w:rsidP="009A562C">
      <w:pPr>
        <w:numPr>
          <w:ilvl w:val="0"/>
          <w:numId w:val="46"/>
        </w:numPr>
        <w:suppressAutoHyphens w:val="0"/>
        <w:rPr>
          <w:b/>
          <w:i/>
        </w:rPr>
      </w:pPr>
      <w:r w:rsidRPr="00EE1492">
        <w:rPr>
          <w:b/>
          <w:i/>
        </w:rPr>
        <w:t xml:space="preserve">214.A. Agrár-környezetgazdálkodási kifizetések: </w:t>
      </w:r>
      <w:r w:rsidRPr="00EE1492">
        <w:t>A Program technikai módosítása: a 9. számú melléklet a vonatkozó jogszabályi háttér megjelentetésével egészült ki.</w:t>
      </w:r>
    </w:p>
    <w:p w:rsidR="009A562C" w:rsidRPr="00EE1492" w:rsidRDefault="009A562C" w:rsidP="009A562C">
      <w:pPr>
        <w:numPr>
          <w:ilvl w:val="0"/>
          <w:numId w:val="46"/>
        </w:numPr>
        <w:suppressAutoHyphens w:val="0"/>
        <w:rPr>
          <w:bCs/>
          <w:iCs/>
        </w:rPr>
      </w:pPr>
      <w:r w:rsidRPr="00EE1492">
        <w:rPr>
          <w:b/>
          <w:i/>
        </w:rPr>
        <w:t xml:space="preserve">225. Erdő-környezetvédelmi kifizetések: </w:t>
      </w:r>
      <w:r w:rsidRPr="00EE1492">
        <w:rPr>
          <w:bCs/>
          <w:iCs/>
        </w:rPr>
        <w:t>A „Natura 2000 erdőterületeken történő gazdálkodá</w:t>
      </w:r>
      <w:r w:rsidRPr="00EE1492">
        <w:rPr>
          <w:bCs/>
          <w:iCs/>
        </w:rPr>
        <w:t>s</w:t>
      </w:r>
      <w:r w:rsidRPr="00EE1492">
        <w:rPr>
          <w:bCs/>
          <w:iCs/>
        </w:rPr>
        <w:t>hoz nyújtandó kompenzációs támogatás (224.)” tartalma részben átfedést mutat az önkéntes e</w:t>
      </w:r>
      <w:r w:rsidRPr="00EE1492">
        <w:rPr>
          <w:bCs/>
          <w:iCs/>
        </w:rPr>
        <w:t>r</w:t>
      </w:r>
      <w:r w:rsidRPr="00EE1492">
        <w:rPr>
          <w:bCs/>
          <w:iCs/>
        </w:rPr>
        <w:t xml:space="preserve">dő-környezetvédelmi kifizetések előírásaival. Átfedés esetén a </w:t>
      </w:r>
      <w:proofErr w:type="spellStart"/>
      <w:r w:rsidRPr="00EE1492">
        <w:rPr>
          <w:bCs/>
          <w:iCs/>
        </w:rPr>
        <w:t>túlkomepzáció</w:t>
      </w:r>
      <w:proofErr w:type="spellEnd"/>
      <w:r w:rsidRPr="00EE1492">
        <w:rPr>
          <w:bCs/>
          <w:iCs/>
        </w:rPr>
        <w:t xml:space="preserve"> elkerülése érdek</w:t>
      </w:r>
      <w:r w:rsidRPr="00EE1492">
        <w:rPr>
          <w:bCs/>
          <w:iCs/>
        </w:rPr>
        <w:t>é</w:t>
      </w:r>
      <w:r w:rsidRPr="00EE1492">
        <w:rPr>
          <w:bCs/>
          <w:iCs/>
        </w:rPr>
        <w:t>ben az önkéntes erdő-környezetvédelmi kifizetések érintett előírásai eset</w:t>
      </w:r>
      <w:r w:rsidRPr="00EE1492">
        <w:rPr>
          <w:bCs/>
          <w:iCs/>
        </w:rPr>
        <w:t>é</w:t>
      </w:r>
      <w:r w:rsidRPr="00EE1492">
        <w:rPr>
          <w:bCs/>
          <w:iCs/>
        </w:rPr>
        <w:t>ben járó hektáronkénti támogatási összegek csökkentésre kerültek a Natura 2000 erdő kifizetések vonatkozó összege</w:t>
      </w:r>
      <w:r w:rsidRPr="00EE1492">
        <w:rPr>
          <w:bCs/>
          <w:iCs/>
        </w:rPr>
        <w:t>i</w:t>
      </w:r>
      <w:r w:rsidRPr="00EE1492">
        <w:rPr>
          <w:bCs/>
          <w:iCs/>
        </w:rPr>
        <w:t>vel.</w:t>
      </w:r>
    </w:p>
    <w:p w:rsidR="009A562C" w:rsidRPr="00EE1492" w:rsidRDefault="009A562C" w:rsidP="009A562C">
      <w:pPr>
        <w:numPr>
          <w:ilvl w:val="0"/>
          <w:numId w:val="46"/>
        </w:numPr>
        <w:suppressAutoHyphens w:val="0"/>
        <w:rPr>
          <w:bCs/>
          <w:iCs/>
        </w:rPr>
      </w:pPr>
      <w:r w:rsidRPr="00EE1492">
        <w:rPr>
          <w:b/>
          <w:i/>
        </w:rPr>
        <w:lastRenderedPageBreak/>
        <w:t>311. Nem mezőgazdasági tevékenységgé történő diverzifikálás:</w:t>
      </w:r>
      <w:r w:rsidRPr="00EE1492">
        <w:t xml:space="preserve"> A diverzifikációs intézkedés e</w:t>
      </w:r>
      <w:r w:rsidRPr="00EE1492">
        <w:t>l</w:t>
      </w:r>
      <w:r w:rsidRPr="00EE1492">
        <w:t>választása, lehatárolása 312. Mikrovállalkozások létrehozásának fejlesztése és támogatása, v</w:t>
      </w:r>
      <w:r w:rsidRPr="00EE1492">
        <w:t>a</w:t>
      </w:r>
      <w:r w:rsidRPr="00EE1492">
        <w:t>lamint a 313. A turisztikai tevékenységek ösztönzése intézkedésektől. A 17. sz. melléklet (telep</w:t>
      </w:r>
      <w:r w:rsidRPr="00EE1492">
        <w:t>ü</w:t>
      </w:r>
      <w:r w:rsidRPr="00EE1492">
        <w:t>léslista) módosítása (17A bevezetése). A 121. és 123. intézkedésektől való lehatárolás pontosít</w:t>
      </w:r>
      <w:r w:rsidRPr="00EE1492">
        <w:t>á</w:t>
      </w:r>
      <w:r w:rsidRPr="00EE1492">
        <w:t xml:space="preserve">sa. </w:t>
      </w:r>
    </w:p>
    <w:p w:rsidR="009A562C" w:rsidRPr="00EE1492" w:rsidRDefault="009A562C" w:rsidP="009A562C">
      <w:pPr>
        <w:numPr>
          <w:ilvl w:val="0"/>
          <w:numId w:val="46"/>
        </w:numPr>
        <w:suppressAutoHyphens w:val="0"/>
        <w:rPr>
          <w:bCs/>
          <w:iCs/>
        </w:rPr>
      </w:pPr>
      <w:r w:rsidRPr="00EE1492">
        <w:rPr>
          <w:b/>
          <w:i/>
        </w:rPr>
        <w:t>312. Mikrovállalkozások létrehozásának és fejlesztésének támogatása:</w:t>
      </w:r>
      <w:r w:rsidRPr="00EE1492">
        <w:t xml:space="preserve"> A nem mezőgazdasági tevékenységgé történő diverzifikálás intézkedés módosítása következtében szükséges a kapcs</w:t>
      </w:r>
      <w:r w:rsidRPr="00EE1492">
        <w:t>o</w:t>
      </w:r>
      <w:r w:rsidRPr="00EE1492">
        <w:t>lódó gazdaságfejlesztési intézkedésektől való lehatárolások pontosítása. A 17. sz. melléklet (tel</w:t>
      </w:r>
      <w:r w:rsidRPr="00EE1492">
        <w:t>e</w:t>
      </w:r>
      <w:r w:rsidRPr="00EE1492">
        <w:t>püléslista) módosítása (17B bevezetése).</w:t>
      </w:r>
    </w:p>
    <w:p w:rsidR="009A562C" w:rsidRPr="00EE1492" w:rsidRDefault="009A562C" w:rsidP="009A562C">
      <w:pPr>
        <w:numPr>
          <w:ilvl w:val="0"/>
          <w:numId w:val="46"/>
        </w:numPr>
        <w:suppressAutoHyphens w:val="0"/>
        <w:rPr>
          <w:bCs/>
          <w:iCs/>
        </w:rPr>
      </w:pPr>
      <w:r w:rsidRPr="00EE1492">
        <w:rPr>
          <w:b/>
          <w:i/>
        </w:rPr>
        <w:t>313. A turisztikai tevékenységek ösztönzése:</w:t>
      </w:r>
      <w:r w:rsidRPr="00EE1492">
        <w:t xml:space="preserve"> A nem mezőgazdasági tevékenységgé történő d</w:t>
      </w:r>
      <w:r w:rsidRPr="00EE1492">
        <w:t>i</w:t>
      </w:r>
      <w:r w:rsidRPr="00EE1492">
        <w:t>verzifikálás intézkedés módosítása következtében szükséges a kapcsolódó intézkedésektől való lehatárolások pontosítása. A 17. sz. melléklet (t</w:t>
      </w:r>
      <w:r w:rsidRPr="00EE1492">
        <w:t>e</w:t>
      </w:r>
      <w:r w:rsidRPr="00EE1492">
        <w:t>lepüléslista) módosítása (17A bevezetése).</w:t>
      </w:r>
    </w:p>
    <w:p w:rsidR="00500E4C" w:rsidRPr="001B5B44" w:rsidRDefault="009A562C" w:rsidP="001B5B44">
      <w:pPr>
        <w:numPr>
          <w:ilvl w:val="0"/>
          <w:numId w:val="46"/>
        </w:numPr>
        <w:suppressAutoHyphens w:val="0"/>
        <w:rPr>
          <w:iCs/>
        </w:rPr>
      </w:pPr>
      <w:r w:rsidRPr="00EE1492">
        <w:rPr>
          <w:b/>
          <w:i/>
        </w:rPr>
        <w:t xml:space="preserve">411., 412., 413. A </w:t>
      </w:r>
      <w:proofErr w:type="spellStart"/>
      <w:r w:rsidRPr="00EE1492">
        <w:rPr>
          <w:b/>
          <w:i/>
        </w:rPr>
        <w:t>LEADER-megközelítés</w:t>
      </w:r>
      <w:proofErr w:type="spellEnd"/>
      <w:r w:rsidRPr="00EE1492">
        <w:rPr>
          <w:b/>
          <w:i/>
        </w:rPr>
        <w:t xml:space="preserve"> megvalósítása: </w:t>
      </w:r>
      <w:r w:rsidRPr="00EE1492">
        <w:rPr>
          <w:noProof/>
          <w:lang w:bidi="bn-IN"/>
        </w:rPr>
        <w:t>A LEADER program területi hatályának kiterjesztése – a 120 fő/km2-nél alacsonyabb népsűrűség</w:t>
      </w:r>
      <w:r w:rsidRPr="00EE1492">
        <w:rPr>
          <w:rFonts w:cs="TimesNewRoman"/>
          <w:noProof/>
          <w:lang w:bidi="bn-IN"/>
        </w:rPr>
        <w:t xml:space="preserve">ű </w:t>
      </w:r>
      <w:r w:rsidRPr="00EE1492">
        <w:rPr>
          <w:noProof/>
          <w:lang w:bidi="bn-IN"/>
        </w:rPr>
        <w:t>vagy 10 000 főnél kevesebb lakosú településeken túl – az ország településeinek tanyás jellegű külterületi térségeire, kivéve a budapesti agglomeráció településeit. A Program 23. sz. mellékletének módosítása (településlista).</w:t>
      </w:r>
    </w:p>
    <w:p w:rsidR="004E3E3C" w:rsidRPr="00DB6767" w:rsidRDefault="004E3E3C" w:rsidP="00DB6767">
      <w:pPr>
        <w:pStyle w:val="j-cmsor2"/>
      </w:pPr>
      <w:bookmarkStart w:id="353" w:name="_Toc328638745"/>
      <w:r w:rsidRPr="00DB6767">
        <w:t>A program irányítása során felmerült fő problémák és a meghozott intézkedések összegzése</w:t>
      </w:r>
      <w:bookmarkEnd w:id="312"/>
      <w:bookmarkEnd w:id="313"/>
      <w:bookmarkEnd w:id="314"/>
      <w:bookmarkEnd w:id="353"/>
    </w:p>
    <w:p w:rsidR="0040599B" w:rsidRPr="00BD3695" w:rsidRDefault="0040599B" w:rsidP="00DB6767">
      <w:pPr>
        <w:pStyle w:val="j-cmsor3"/>
      </w:pPr>
      <w:bookmarkStart w:id="354" w:name="_Toc172390038"/>
      <w:bookmarkStart w:id="355" w:name="_Toc215481024"/>
      <w:bookmarkStart w:id="356" w:name="_Toc230595640"/>
      <w:bookmarkStart w:id="357" w:name="_Toc232860197"/>
      <w:bookmarkStart w:id="358" w:name="_Toc215481023"/>
      <w:bookmarkStart w:id="359" w:name="_Toc230595639"/>
      <w:bookmarkStart w:id="360" w:name="_Toc232860196"/>
      <w:bookmarkStart w:id="361" w:name="_Toc328638746"/>
      <w:r w:rsidRPr="00202697">
        <w:t>A program irányítása során felmerült fő problémák</w:t>
      </w:r>
      <w:bookmarkEnd w:id="358"/>
      <w:bookmarkEnd w:id="359"/>
      <w:bookmarkEnd w:id="360"/>
      <w:bookmarkEnd w:id="361"/>
    </w:p>
    <w:p w:rsidR="0040599B" w:rsidRPr="00BD3695" w:rsidRDefault="0040599B" w:rsidP="00DB6767">
      <w:pPr>
        <w:pStyle w:val="j-nomlszveg"/>
      </w:pPr>
      <w:r w:rsidRPr="00BD3695">
        <w:t>A program 2011. évi irányítása során nagyobb problémák nem merültek fel.</w:t>
      </w:r>
    </w:p>
    <w:p w:rsidR="0040599B" w:rsidRDefault="0040599B" w:rsidP="00DB6767">
      <w:pPr>
        <w:pStyle w:val="j-nomlszveg"/>
      </w:pPr>
      <w:r w:rsidRPr="00BD3695">
        <w:t>Az 1.1.4. fejezetben, mely az országos, regionális és ágazati politik</w:t>
      </w:r>
      <w:r>
        <w:t>ák változásait mutatja be a 2011</w:t>
      </w:r>
      <w:r w:rsidRPr="00BD3695">
        <w:t xml:space="preserve">. év vonatkozásában már bemutatásra kerültek azon fontosabb intézkedések, melyeket a tárca hozott meg annak érdekében, hogy elősegítse a </w:t>
      </w:r>
      <w:r>
        <w:t>vidékfe</w:t>
      </w:r>
      <w:r>
        <w:t>j</w:t>
      </w:r>
      <w:r>
        <w:t xml:space="preserve">lesztési </w:t>
      </w:r>
      <w:r w:rsidRPr="00BD3695">
        <w:t xml:space="preserve">program minél sikeresebb megvalósítását. </w:t>
      </w:r>
    </w:p>
    <w:p w:rsidR="002E001B" w:rsidRPr="002E001B" w:rsidRDefault="002E001B" w:rsidP="000E4CFB">
      <w:pPr>
        <w:pStyle w:val="j-cmsor5"/>
      </w:pPr>
      <w:r>
        <w:t>Az ál</w:t>
      </w:r>
      <w:r w:rsidR="00B34B14">
        <w:t>talános végrehajtási rendelet</w:t>
      </w:r>
      <w:r>
        <w:t xml:space="preserve"> </w:t>
      </w:r>
      <w:r w:rsidR="00B34B14">
        <w:t>(23/2007 (IV.</w:t>
      </w:r>
      <w:r w:rsidR="00FF3218">
        <w:t xml:space="preserve"> </w:t>
      </w:r>
      <w:r w:rsidR="00B34B14">
        <w:t>17.) FVM rendelet) módosítása révén me</w:t>
      </w:r>
      <w:r w:rsidR="00B34B14">
        <w:t>g</w:t>
      </w:r>
      <w:r w:rsidR="00B34B14">
        <w:t>valósuló, ügyfeleket érintő kö</w:t>
      </w:r>
      <w:r w:rsidR="00B34B14">
        <w:t>n</w:t>
      </w:r>
      <w:r w:rsidR="00B34B14">
        <w:t>nyítések</w:t>
      </w:r>
    </w:p>
    <w:p w:rsidR="002E001B" w:rsidRPr="002E001B" w:rsidRDefault="002E001B" w:rsidP="002E001B">
      <w:pPr>
        <w:pStyle w:val="j-nomlszveg"/>
      </w:pPr>
      <w:r w:rsidRPr="002E001B">
        <w:t xml:space="preserve">Az utolsó kifizetési kérelem benyújtásának szabályai kiegészültek azzal, hogy az ügyfél legkésőbb 2015. január 31-ig köteles benyújtani azt. </w:t>
      </w:r>
    </w:p>
    <w:p w:rsidR="002E001B" w:rsidRPr="002E001B" w:rsidRDefault="002E001B" w:rsidP="002E001B">
      <w:pPr>
        <w:pStyle w:val="j-nomlszveg"/>
      </w:pPr>
      <w:r w:rsidRPr="002E001B">
        <w:t>A rendelet a módosítás során kiegészült azzal, hogy ha az ügyfél a műveletet a megadott határidőn belül azért nem tudja megvalósítani, mert a szükséges jogerős hatósági engedéllyel vagy engedélye</w:t>
      </w:r>
      <w:r w:rsidRPr="002E001B">
        <w:t>k</w:t>
      </w:r>
      <w:r w:rsidRPr="002E001B">
        <w:t>kel nem rendelkezik, de a megszerzésre irányuló eljárást már megindította, és ezt az MVH felé form</w:t>
      </w:r>
      <w:r w:rsidRPr="002E001B">
        <w:t>a</w:t>
      </w:r>
      <w:r w:rsidRPr="002E001B">
        <w:t xml:space="preserve">nyomtatvány útján igazolta, valamint a jogerős engedélyeket az utolsó kifizetési kérelméhez csatolja, akkor az engedély beszerzésére vonatkozó határidőt megtartottnak kell tekinteni. </w:t>
      </w:r>
    </w:p>
    <w:p w:rsidR="002E001B" w:rsidRPr="002E001B" w:rsidRDefault="002E001B" w:rsidP="002E001B">
      <w:pPr>
        <w:pStyle w:val="j-nomlszveg"/>
      </w:pPr>
      <w:r w:rsidRPr="002E001B">
        <w:t>A rendelet kiegészült azzal, hogy a beruházási támogatások vonatkozásában, a vis maior esemény igazolásával egyidejűleg el</w:t>
      </w:r>
      <w:r w:rsidRPr="002E001B">
        <w:t>ő</w:t>
      </w:r>
      <w:r w:rsidRPr="002E001B">
        <w:t>terjesztett, arra irányuló kifejezett kérelem esetén az MVH a megvalósítási határidőt legfeljebb egy évvel meghosszabbíthatja, ha az ügyfél a beruházást már megkezdte. Erre irányuló kérelem a megvalósítási határidő lejártát követően nem terjeszthető elő. A beruházás me</w:t>
      </w:r>
      <w:r w:rsidRPr="002E001B">
        <w:t>g</w:t>
      </w:r>
      <w:r w:rsidRPr="002E001B">
        <w:t>kezdése akkor igazolt, ha az ügyfél legalább egy, kifizetési kérelemnek helyt adó (vagy részben helyt adó) jo</w:t>
      </w:r>
      <w:r w:rsidRPr="002E001B">
        <w:t>g</w:t>
      </w:r>
      <w:r w:rsidRPr="002E001B">
        <w:t xml:space="preserve">erős határozattal rendelkezik, amelyben nem csak egyéb elszámolható kiadást hagyott jóvá az MVH. </w:t>
      </w:r>
    </w:p>
    <w:p w:rsidR="002E001B" w:rsidRPr="002E001B" w:rsidRDefault="002E001B" w:rsidP="002E001B">
      <w:pPr>
        <w:pStyle w:val="j-nomlszveg"/>
      </w:pPr>
      <w:r w:rsidRPr="002E001B">
        <w:t>Ha a támogatási határozat több építési kiadási tételt állapít meg, a kifizetési kérelem azonos kiadási tételéhez tartozó elszámo</w:t>
      </w:r>
      <w:r w:rsidRPr="002E001B">
        <w:t>l</w:t>
      </w:r>
      <w:r w:rsidRPr="002E001B">
        <w:t>ható kiadás összege azt legfeljebb 20%-os mértékben meghaladhatja azzal, hogy az adott építésre jóváhagyott kiadások összege nem növekedhet. A módosítás előtt ennek összege legfeljebb 10% volt.</w:t>
      </w:r>
    </w:p>
    <w:p w:rsidR="002E001B" w:rsidRPr="002E001B" w:rsidRDefault="002E001B" w:rsidP="002E001B">
      <w:pPr>
        <w:pStyle w:val="j-nomlszveg"/>
      </w:pPr>
      <w:r w:rsidRPr="002E001B">
        <w:lastRenderedPageBreak/>
        <w:t>A rendelet lényeges módosítása, hogy a beruházási támogatások esetén az ügyfél a támogatási határ</w:t>
      </w:r>
      <w:r w:rsidRPr="002E001B">
        <w:t>o</w:t>
      </w:r>
      <w:r w:rsidRPr="002E001B">
        <w:t xml:space="preserve">zat közlésétől nem hat, hanem kilenc hónapon belül köteles az első kifizetési kérelmét benyújtani, amellyel olyan kiadás is elszámolásra kerül, amely nem minősül egyéb elszámolható kiadásnak. </w:t>
      </w:r>
    </w:p>
    <w:p w:rsidR="002E001B" w:rsidRPr="002E001B" w:rsidRDefault="002E001B" w:rsidP="002E001B">
      <w:pPr>
        <w:pStyle w:val="j-nomlszveg"/>
      </w:pPr>
      <w:r w:rsidRPr="002E001B">
        <w:t>Az az ügyfél, aki az erdészeti célra használt géppark fejlesztéséhez és korszerűsítéséhez nyújtandó támogatások részletes fe</w:t>
      </w:r>
      <w:r w:rsidRPr="002E001B">
        <w:t>l</w:t>
      </w:r>
      <w:r w:rsidRPr="002E001B">
        <w:t>tételeiről szóló VM rendelet alapján 2010. június 1. és 2010. június 30. között nyújtotta be támogatási kérelmét, mentesül a kif</w:t>
      </w:r>
      <w:r w:rsidRPr="002E001B">
        <w:t>i</w:t>
      </w:r>
      <w:r w:rsidRPr="002E001B">
        <w:t>zetési kérelem benyújtására vonatkozó 9 hónapos határidő alól.</w:t>
      </w:r>
    </w:p>
    <w:p w:rsidR="002E001B" w:rsidRPr="002E001B" w:rsidRDefault="002E001B" w:rsidP="002E001B">
      <w:pPr>
        <w:pStyle w:val="j-nomlszveg"/>
      </w:pPr>
      <w:r w:rsidRPr="002E001B">
        <w:t>A kérelem elbírálásának további szabályai is módosultak, így lehetővé vált a részbeni elutasítás: ha a támogatási kérelem nem valósítja meg maradéktalanul a jogszabály szerinti célkitűzéseket, a kérelem érintett része kerül elutasításra.</w:t>
      </w:r>
    </w:p>
    <w:p w:rsidR="002E001B" w:rsidRPr="002E001B" w:rsidRDefault="002E001B" w:rsidP="002E001B">
      <w:pPr>
        <w:pStyle w:val="j-nomlszveg"/>
      </w:pPr>
      <w:r w:rsidRPr="002E001B">
        <w:t>A kifizetési határozat meghozatalára vonatkozó határidő is módosult: a kifizetési kérelem keresztell</w:t>
      </w:r>
      <w:r w:rsidRPr="002E001B">
        <w:t>e</w:t>
      </w:r>
      <w:r w:rsidRPr="002E001B">
        <w:t>nőrzését követően már nem 60, hanem 30 napon belül kerül sor a meghozatalra.</w:t>
      </w:r>
    </w:p>
    <w:p w:rsidR="002E001B" w:rsidRPr="002E001B" w:rsidRDefault="002E001B" w:rsidP="002E001B">
      <w:pPr>
        <w:pStyle w:val="j-nomlszveg"/>
      </w:pPr>
      <w:r w:rsidRPr="002E001B">
        <w:t>A beruházás helyének a támogatási kérelem benyújtási időszakot követő módosítására vonatkozó fe</w:t>
      </w:r>
      <w:r w:rsidRPr="002E001B">
        <w:t>l</w:t>
      </w:r>
      <w:r w:rsidRPr="002E001B">
        <w:t>tételek is változtak: lehetővé vált a beruházás helyének módosítása, ha az eredeti támogatási kérelem alapján elért pontszám legalább a megvalósítási hely területi besorolása alapján kapott pontszámmal meghaladja az IH által meghatározott minimális pontszámot, kivéve, ha az eredeti megvalósítási hely és az új megvalósítási hely is hátrányos helyzetű területre esik.</w:t>
      </w:r>
    </w:p>
    <w:p w:rsidR="002E001B" w:rsidRPr="002E001B" w:rsidRDefault="002E001B" w:rsidP="002E001B">
      <w:pPr>
        <w:pStyle w:val="j-nomlszveg"/>
      </w:pPr>
      <w:r w:rsidRPr="002E001B">
        <w:t>Mentesül az ügyfél annak igazolási kötelezettsége alól, miszerint a beruházás a kérelemben megjelölt helyen neki fel nem róható okból nem megvalósítható, ha a beruházását saját tulajdonú új megvalós</w:t>
      </w:r>
      <w:r w:rsidRPr="002E001B">
        <w:t>í</w:t>
      </w:r>
      <w:r w:rsidRPr="002E001B">
        <w:t>tási helyen kívánja megvalósítani. Erre az okra alapozott módosítási kérelmet az ügyfél legkésőbb az első kifizetési kérelem benyújtásáig terjesztheti elő.</w:t>
      </w:r>
    </w:p>
    <w:p w:rsidR="0040599B" w:rsidRPr="00202697" w:rsidRDefault="0040599B" w:rsidP="00DB6767">
      <w:pPr>
        <w:pStyle w:val="j-cmsor3"/>
      </w:pPr>
      <w:bookmarkStart w:id="362" w:name="_Toc326748808"/>
      <w:bookmarkStart w:id="363" w:name="_Toc326762256"/>
      <w:bookmarkStart w:id="364" w:name="_Toc326748809"/>
      <w:bookmarkStart w:id="365" w:name="_Toc326762257"/>
      <w:bookmarkStart w:id="366" w:name="_Toc326748810"/>
      <w:bookmarkStart w:id="367" w:name="_Toc326762258"/>
      <w:bookmarkStart w:id="368" w:name="_Toc215481025"/>
      <w:bookmarkStart w:id="369" w:name="_Toc230595643"/>
      <w:bookmarkStart w:id="370" w:name="_Toc232860198"/>
      <w:bookmarkStart w:id="371" w:name="_Toc328638747"/>
      <w:bookmarkEnd w:id="354"/>
      <w:bookmarkEnd w:id="355"/>
      <w:bookmarkEnd w:id="356"/>
      <w:bookmarkEnd w:id="357"/>
      <w:bookmarkEnd w:id="362"/>
      <w:bookmarkEnd w:id="363"/>
      <w:bookmarkEnd w:id="364"/>
      <w:bookmarkEnd w:id="365"/>
      <w:bookmarkEnd w:id="366"/>
      <w:bookmarkEnd w:id="367"/>
      <w:r>
        <w:t xml:space="preserve">A Program </w:t>
      </w:r>
      <w:r w:rsidRPr="00202697">
        <w:t>végrehajtásának biztosítására létrehozott adminisztratív kapacitás</w:t>
      </w:r>
      <w:bookmarkEnd w:id="371"/>
    </w:p>
    <w:p w:rsidR="0040599B" w:rsidRPr="00D37612" w:rsidRDefault="0040599B" w:rsidP="00CB27A5">
      <w:pPr>
        <w:pStyle w:val="j-cmsor4"/>
        <w:rPr>
          <w:lang w:bidi="sa-IN"/>
        </w:rPr>
      </w:pPr>
      <w:bookmarkStart w:id="372" w:name="_Toc230595641"/>
      <w:r w:rsidRPr="00D37612">
        <w:rPr>
          <w:lang w:bidi="sa-IN"/>
        </w:rPr>
        <w:t>A vidékfejlesztésért felelős helyettes államtitkár által irányított szervezeti egységek</w:t>
      </w:r>
      <w:bookmarkEnd w:id="372"/>
    </w:p>
    <w:p w:rsidR="0040599B" w:rsidRPr="0029678D" w:rsidRDefault="0040599B" w:rsidP="00DB6767">
      <w:pPr>
        <w:pStyle w:val="j-nomlszveg"/>
        <w:rPr>
          <w:szCs w:val="22"/>
        </w:rPr>
      </w:pPr>
      <w:r w:rsidRPr="0029678D">
        <w:rPr>
          <w:rFonts w:eastAsia="Times New Roman" w:cs="Times New Roman"/>
          <w:kern w:val="0"/>
          <w:szCs w:val="22"/>
        </w:rPr>
        <w:t>Az 1698/2005/EK tanác</w:t>
      </w:r>
      <w:r>
        <w:rPr>
          <w:rFonts w:eastAsia="Times New Roman" w:cs="Times New Roman"/>
          <w:kern w:val="0"/>
          <w:szCs w:val="22"/>
        </w:rPr>
        <w:t xml:space="preserve">si rendelet 75. cikke szerint a Program </w:t>
      </w:r>
      <w:r w:rsidRPr="0029678D">
        <w:rPr>
          <w:rFonts w:eastAsia="Times New Roman" w:cs="Times New Roman"/>
          <w:kern w:val="0"/>
          <w:szCs w:val="22"/>
        </w:rPr>
        <w:t>Irányító Hatósága felel a program hat</w:t>
      </w:r>
      <w:r w:rsidRPr="0029678D">
        <w:rPr>
          <w:rFonts w:eastAsia="Times New Roman" w:cs="Times New Roman"/>
          <w:kern w:val="0"/>
          <w:szCs w:val="22"/>
        </w:rPr>
        <w:t>é</w:t>
      </w:r>
      <w:r w:rsidRPr="0029678D">
        <w:rPr>
          <w:rFonts w:eastAsia="Times New Roman" w:cs="Times New Roman"/>
          <w:kern w:val="0"/>
          <w:szCs w:val="22"/>
        </w:rPr>
        <w:t>kony, sikeres és rendsz</w:t>
      </w:r>
      <w:r w:rsidRPr="0029678D">
        <w:rPr>
          <w:rFonts w:eastAsia="Times New Roman" w:cs="Times New Roman"/>
          <w:kern w:val="0"/>
          <w:szCs w:val="22"/>
        </w:rPr>
        <w:t>e</w:t>
      </w:r>
      <w:r w:rsidRPr="0029678D">
        <w:rPr>
          <w:rFonts w:eastAsia="Times New Roman" w:cs="Times New Roman"/>
          <w:kern w:val="0"/>
          <w:szCs w:val="22"/>
        </w:rPr>
        <w:t>res ellen</w:t>
      </w:r>
      <w:r w:rsidRPr="0029678D">
        <w:rPr>
          <w:rFonts w:ascii="TimesNewRoman" w:eastAsia="Times New Roman" w:hAnsi="TimesNewRoman" w:cs="TimesNewRoman"/>
          <w:kern w:val="0"/>
          <w:szCs w:val="22"/>
        </w:rPr>
        <w:t>ő</w:t>
      </w:r>
      <w:r w:rsidRPr="0029678D">
        <w:rPr>
          <w:rFonts w:eastAsia="Times New Roman" w:cs="Times New Roman"/>
          <w:kern w:val="0"/>
          <w:szCs w:val="22"/>
        </w:rPr>
        <w:t>rzéséért és irányításáért, és felhatalmazással rendelkezik a</w:t>
      </w:r>
      <w:r>
        <w:rPr>
          <w:rFonts w:eastAsia="Times New Roman" w:cs="Times New Roman"/>
          <w:kern w:val="0"/>
          <w:szCs w:val="22"/>
        </w:rPr>
        <w:t xml:space="preserve">rra, </w:t>
      </w:r>
      <w:r w:rsidRPr="0029678D">
        <w:rPr>
          <w:rFonts w:eastAsia="Times New Roman" w:cs="Times New Roman"/>
          <w:kern w:val="0"/>
          <w:szCs w:val="22"/>
        </w:rPr>
        <w:t>hogy elvégezze mindazokat a feladatokat, amelyeket a fent említett rendelet az Irányító Hatóság számára előír.</w:t>
      </w:r>
    </w:p>
    <w:p w:rsidR="0040599B" w:rsidRDefault="0040599B" w:rsidP="00DB6767">
      <w:pPr>
        <w:pStyle w:val="j-nomlszveg"/>
        <w:rPr>
          <w:rFonts w:eastAsia="Times New Roman" w:cs="Times New Roman"/>
          <w:kern w:val="0"/>
          <w:szCs w:val="22"/>
        </w:rPr>
      </w:pPr>
      <w:r>
        <w:rPr>
          <w:rFonts w:eastAsia="Times New Roman" w:cs="Times New Roman"/>
          <w:kern w:val="0"/>
          <w:szCs w:val="22"/>
        </w:rPr>
        <w:t>A Vidékfejlesztési Minisztérium S</w:t>
      </w:r>
      <w:r w:rsidR="00216282">
        <w:rPr>
          <w:rFonts w:eastAsia="Times New Roman" w:cs="Times New Roman"/>
          <w:kern w:val="0"/>
          <w:szCs w:val="22"/>
        </w:rPr>
        <w:t xml:space="preserve">zervezeti és </w:t>
      </w:r>
      <w:r>
        <w:rPr>
          <w:rFonts w:eastAsia="Times New Roman" w:cs="Times New Roman"/>
          <w:kern w:val="0"/>
          <w:szCs w:val="22"/>
        </w:rPr>
        <w:t>M</w:t>
      </w:r>
      <w:r w:rsidR="00216282">
        <w:rPr>
          <w:rFonts w:eastAsia="Times New Roman" w:cs="Times New Roman"/>
          <w:kern w:val="0"/>
          <w:szCs w:val="22"/>
        </w:rPr>
        <w:t xml:space="preserve">űködési </w:t>
      </w:r>
      <w:r>
        <w:rPr>
          <w:rFonts w:eastAsia="Times New Roman" w:cs="Times New Roman"/>
          <w:kern w:val="0"/>
          <w:szCs w:val="22"/>
        </w:rPr>
        <w:t>S</w:t>
      </w:r>
      <w:r w:rsidR="00216282">
        <w:rPr>
          <w:rFonts w:eastAsia="Times New Roman" w:cs="Times New Roman"/>
          <w:kern w:val="0"/>
          <w:szCs w:val="22"/>
        </w:rPr>
        <w:t>zabályzata</w:t>
      </w:r>
      <w:r>
        <w:rPr>
          <w:rFonts w:eastAsia="Times New Roman" w:cs="Times New Roman"/>
          <w:kern w:val="0"/>
          <w:szCs w:val="22"/>
        </w:rPr>
        <w:t xml:space="preserve"> határozza meg a szervezet m</w:t>
      </w:r>
      <w:r>
        <w:rPr>
          <w:rFonts w:eastAsia="Times New Roman" w:cs="Times New Roman"/>
          <w:kern w:val="0"/>
          <w:szCs w:val="22"/>
        </w:rPr>
        <w:t>ű</w:t>
      </w:r>
      <w:r>
        <w:rPr>
          <w:rFonts w:eastAsia="Times New Roman" w:cs="Times New Roman"/>
          <w:kern w:val="0"/>
          <w:szCs w:val="22"/>
        </w:rPr>
        <w:t xml:space="preserve">ködési rendjét. </w:t>
      </w:r>
    </w:p>
    <w:p w:rsidR="0040599B" w:rsidRDefault="0040599B" w:rsidP="00DB6767">
      <w:pPr>
        <w:pStyle w:val="j-nomlszveg"/>
        <w:rPr>
          <w:rFonts w:eastAsia="Times New Roman" w:cs="Times New Roman"/>
          <w:kern w:val="0"/>
          <w:szCs w:val="22"/>
        </w:rPr>
      </w:pPr>
      <w:r>
        <w:rPr>
          <w:rFonts w:eastAsia="Times New Roman" w:cs="Times New Roman"/>
          <w:kern w:val="0"/>
          <w:szCs w:val="22"/>
        </w:rPr>
        <w:t xml:space="preserve">A Program </w:t>
      </w:r>
      <w:r w:rsidRPr="00635B60">
        <w:rPr>
          <w:rFonts w:eastAsia="Times New Roman" w:cs="Times New Roman"/>
          <w:kern w:val="0"/>
          <w:szCs w:val="22"/>
        </w:rPr>
        <w:t>konkrét végrehajtásáért a minisztériumon belül a vidékfejlesztésért felelős helyettes álla</w:t>
      </w:r>
      <w:r w:rsidRPr="00635B60">
        <w:rPr>
          <w:rFonts w:eastAsia="Times New Roman" w:cs="Times New Roman"/>
          <w:kern w:val="0"/>
          <w:szCs w:val="22"/>
        </w:rPr>
        <w:t>m</w:t>
      </w:r>
      <w:r w:rsidRPr="00635B60">
        <w:rPr>
          <w:rFonts w:eastAsia="Times New Roman" w:cs="Times New Roman"/>
          <w:kern w:val="0"/>
          <w:szCs w:val="22"/>
        </w:rPr>
        <w:t>titkár felel, és az ő közve</w:t>
      </w:r>
      <w:r w:rsidRPr="00635B60">
        <w:rPr>
          <w:rFonts w:eastAsia="Times New Roman" w:cs="Times New Roman"/>
          <w:kern w:val="0"/>
          <w:szCs w:val="22"/>
        </w:rPr>
        <w:t>t</w:t>
      </w:r>
      <w:r w:rsidRPr="00635B60">
        <w:rPr>
          <w:rFonts w:eastAsia="Times New Roman" w:cs="Times New Roman"/>
          <w:kern w:val="0"/>
          <w:szCs w:val="22"/>
        </w:rPr>
        <w:t>len irányítása alá három szervezeti egység tartozik.</w:t>
      </w:r>
      <w:r>
        <w:rPr>
          <w:rFonts w:eastAsia="Times New Roman" w:cs="Times New Roman"/>
          <w:kern w:val="0"/>
          <w:szCs w:val="22"/>
        </w:rPr>
        <w:t xml:space="preserve">  </w:t>
      </w:r>
    </w:p>
    <w:p w:rsidR="0040599B" w:rsidRPr="000F7084" w:rsidRDefault="0040599B" w:rsidP="00DB6767">
      <w:pPr>
        <w:pStyle w:val="j-nomlszveg"/>
        <w:rPr>
          <w:szCs w:val="22"/>
        </w:rPr>
      </w:pPr>
      <w:r w:rsidRPr="000F7084">
        <w:rPr>
          <w:rFonts w:eastAsia="Times New Roman" w:cs="Times New Roman"/>
          <w:kern w:val="0"/>
          <w:szCs w:val="22"/>
        </w:rPr>
        <w:t xml:space="preserve">A helyettes államtitkárt, aki az Irányító Hatóság vezetője, a </w:t>
      </w:r>
      <w:smartTag w:uri="urn:schemas-microsoft-com:office:smarttags" w:element="PersonName">
        <w:r w:rsidRPr="000F7084">
          <w:rPr>
            <w:rFonts w:eastAsia="Times New Roman" w:cs="Times New Roman"/>
            <w:kern w:val="0"/>
            <w:szCs w:val="22"/>
          </w:rPr>
          <w:t>Vidékfejlesztési Főosztály</w:t>
        </w:r>
      </w:smartTag>
      <w:r w:rsidRPr="000F7084">
        <w:rPr>
          <w:rFonts w:eastAsia="Times New Roman" w:cs="Times New Roman"/>
          <w:kern w:val="0"/>
          <w:szCs w:val="22"/>
        </w:rPr>
        <w:t xml:space="preserve"> (VF</w:t>
      </w:r>
      <w:r w:rsidR="00166EB0">
        <w:rPr>
          <w:rFonts w:eastAsia="Times New Roman" w:cs="Times New Roman"/>
          <w:kern w:val="0"/>
          <w:szCs w:val="22"/>
        </w:rPr>
        <w:t>F</w:t>
      </w:r>
      <w:r w:rsidRPr="000F7084">
        <w:rPr>
          <w:rFonts w:eastAsia="Times New Roman" w:cs="Times New Roman"/>
          <w:kern w:val="0"/>
          <w:szCs w:val="22"/>
        </w:rPr>
        <w:t>) segíti az irányító hatóságként végzendő</w:t>
      </w:r>
      <w:r w:rsidRPr="000F7084">
        <w:rPr>
          <w:rFonts w:ascii="TimesNewRoman" w:eastAsia="Times New Roman" w:hAnsi="TimesNewRoman" w:cs="TimesNewRoman"/>
          <w:kern w:val="0"/>
          <w:szCs w:val="22"/>
        </w:rPr>
        <w:t xml:space="preserve"> egyes </w:t>
      </w:r>
      <w:r w:rsidRPr="000F7084">
        <w:rPr>
          <w:rFonts w:eastAsia="Times New Roman" w:cs="Times New Roman"/>
          <w:kern w:val="0"/>
          <w:szCs w:val="22"/>
        </w:rPr>
        <w:t>feladatok teljesítésében, szoros együttműk</w:t>
      </w:r>
      <w:r w:rsidRPr="000F7084">
        <w:rPr>
          <w:rFonts w:eastAsia="Times New Roman" w:cs="Times New Roman"/>
          <w:kern w:val="0"/>
          <w:szCs w:val="22"/>
        </w:rPr>
        <w:t>ö</w:t>
      </w:r>
      <w:r w:rsidRPr="000F7084">
        <w:rPr>
          <w:rFonts w:eastAsia="Times New Roman" w:cs="Times New Roman"/>
          <w:kern w:val="0"/>
          <w:szCs w:val="22"/>
        </w:rPr>
        <w:t>désben a Pénzügy, Felügyeleti és Akkreditációs Főosztállyal</w:t>
      </w:r>
      <w:r w:rsidR="00166EB0">
        <w:rPr>
          <w:rFonts w:eastAsia="Times New Roman" w:cs="Times New Roman"/>
          <w:kern w:val="0"/>
          <w:szCs w:val="22"/>
        </w:rPr>
        <w:t xml:space="preserve"> (PFAF)</w:t>
      </w:r>
      <w:r w:rsidRPr="000F7084">
        <w:rPr>
          <w:rFonts w:eastAsia="Times New Roman" w:cs="Times New Roman"/>
          <w:kern w:val="0"/>
          <w:szCs w:val="22"/>
        </w:rPr>
        <w:t>, valamint az Agrárfejlesztési Főosztá</w:t>
      </w:r>
      <w:r w:rsidRPr="000F7084">
        <w:rPr>
          <w:rFonts w:eastAsia="Times New Roman" w:cs="Times New Roman"/>
          <w:kern w:val="0"/>
          <w:szCs w:val="22"/>
        </w:rPr>
        <w:t>l</w:t>
      </w:r>
      <w:r w:rsidRPr="000F7084">
        <w:rPr>
          <w:rFonts w:eastAsia="Times New Roman" w:cs="Times New Roman"/>
          <w:kern w:val="0"/>
          <w:szCs w:val="22"/>
        </w:rPr>
        <w:t>lyal</w:t>
      </w:r>
      <w:r w:rsidR="00166EB0">
        <w:rPr>
          <w:rFonts w:eastAsia="Times New Roman" w:cs="Times New Roman"/>
          <w:kern w:val="0"/>
          <w:szCs w:val="22"/>
        </w:rPr>
        <w:t xml:space="preserve"> (AFF)</w:t>
      </w:r>
      <w:r w:rsidRPr="000F7084">
        <w:rPr>
          <w:rFonts w:eastAsia="Times New Roman" w:cs="Times New Roman"/>
          <w:kern w:val="0"/>
          <w:szCs w:val="22"/>
        </w:rPr>
        <w:t xml:space="preserve">. </w:t>
      </w:r>
    </w:p>
    <w:p w:rsidR="0040599B" w:rsidRDefault="0040599B" w:rsidP="00DB6767">
      <w:pPr>
        <w:pStyle w:val="j-nomlszveg"/>
      </w:pPr>
      <w:r>
        <w:t xml:space="preserve">A Program végrehajtására vonatkozó feladatok megoszlanak a három főosztály között, azonban </w:t>
      </w:r>
      <w:r w:rsidRPr="00826DCC">
        <w:t xml:space="preserve">a </w:t>
      </w:r>
      <w:smartTag w:uri="urn:schemas-microsoft-com:office:smarttags" w:element="PersonName">
        <w:r w:rsidRPr="00826DCC">
          <w:t>V</w:t>
        </w:r>
        <w:r w:rsidRPr="00826DCC">
          <w:t>i</w:t>
        </w:r>
        <w:r w:rsidRPr="00826DCC">
          <w:t>dékfejlesztési Főosztály</w:t>
        </w:r>
      </w:smartTag>
      <w:r w:rsidRPr="00826DCC">
        <w:t>on</w:t>
      </w:r>
      <w:r>
        <w:t xml:space="preserve"> belül kialakított Irányító Hatósági és Monitoring </w:t>
      </w:r>
      <w:r w:rsidRPr="00D37612">
        <w:t>osztály látja el</w:t>
      </w:r>
      <w:r w:rsidR="00166EB0">
        <w:t xml:space="preserve"> az IH fel</w:t>
      </w:r>
      <w:r w:rsidR="00166EB0">
        <w:t>a</w:t>
      </w:r>
      <w:r w:rsidR="00166EB0">
        <w:t>datok</w:t>
      </w:r>
      <w:r w:rsidRPr="00D37612">
        <w:t xml:space="preserve"> koordinál</w:t>
      </w:r>
      <w:r w:rsidR="00166EB0">
        <w:t>ásét</w:t>
      </w:r>
      <w:r w:rsidRPr="00D37612">
        <w:t>.</w:t>
      </w:r>
      <w:r>
        <w:t xml:space="preserve"> </w:t>
      </w:r>
    </w:p>
    <w:p w:rsidR="0040599B" w:rsidRPr="00C75398" w:rsidRDefault="0040599B" w:rsidP="00DB6767">
      <w:pPr>
        <w:pStyle w:val="j-nomlszveg"/>
        <w:rPr>
          <w:rFonts w:eastAsia="Times New Roman" w:cs="Times New Roman"/>
          <w:kern w:val="0"/>
          <w:szCs w:val="22"/>
        </w:rPr>
      </w:pPr>
      <w:proofErr w:type="gramStart"/>
      <w:r w:rsidRPr="00166EB0">
        <w:rPr>
          <w:rFonts w:eastAsia="Times New Roman" w:cs="Times New Roman"/>
          <w:kern w:val="0"/>
          <w:szCs w:val="22"/>
        </w:rPr>
        <w:t>Az Agrárfejlesztési Főosztályon belül a Mezőgazdasági, Versenyképességi és Szerkezetátalakít</w:t>
      </w:r>
      <w:r w:rsidRPr="00166EB0">
        <w:rPr>
          <w:rFonts w:eastAsia="Times New Roman" w:cs="Times New Roman"/>
          <w:kern w:val="0"/>
          <w:szCs w:val="22"/>
        </w:rPr>
        <w:t>á</w:t>
      </w:r>
      <w:r w:rsidRPr="00166EB0">
        <w:rPr>
          <w:rFonts w:eastAsia="Times New Roman" w:cs="Times New Roman"/>
          <w:kern w:val="0"/>
          <w:szCs w:val="22"/>
        </w:rPr>
        <w:t>si Osztály a</w:t>
      </w:r>
      <w:r w:rsidR="00461DF6" w:rsidRPr="00166EB0">
        <w:rPr>
          <w:rFonts w:eastAsia="Times New Roman" w:cs="Times New Roman"/>
          <w:kern w:val="0"/>
          <w:szCs w:val="22"/>
        </w:rPr>
        <w:t xml:space="preserve"> </w:t>
      </w:r>
      <w:r w:rsidRPr="00166EB0">
        <w:rPr>
          <w:rFonts w:eastAsia="Times New Roman" w:cs="Times New Roman"/>
          <w:kern w:val="0"/>
          <w:szCs w:val="22"/>
        </w:rPr>
        <w:t>P</w:t>
      </w:r>
      <w:r w:rsidR="00461DF6" w:rsidRPr="00166EB0">
        <w:rPr>
          <w:rFonts w:eastAsia="Times New Roman" w:cs="Times New Roman"/>
          <w:kern w:val="0"/>
          <w:szCs w:val="22"/>
        </w:rPr>
        <w:t>rogram</w:t>
      </w:r>
      <w:r w:rsidRPr="00166EB0">
        <w:rPr>
          <w:rFonts w:eastAsia="Times New Roman" w:cs="Times New Roman"/>
          <w:kern w:val="0"/>
          <w:szCs w:val="22"/>
        </w:rPr>
        <w:t xml:space="preserve"> I. tengely vonatkozásában</w:t>
      </w:r>
      <w:r w:rsidRPr="007A314D">
        <w:rPr>
          <w:rFonts w:eastAsia="Times New Roman" w:cs="Times New Roman"/>
          <w:b/>
          <w:kern w:val="0"/>
          <w:szCs w:val="22"/>
        </w:rPr>
        <w:t xml:space="preserve"> </w:t>
      </w:r>
      <w:r>
        <w:rPr>
          <w:rFonts w:eastAsia="Times New Roman" w:cs="Times New Roman"/>
          <w:kern w:val="0"/>
          <w:szCs w:val="22"/>
        </w:rPr>
        <w:t>felel többek között a Stratégia, a Program és az Új Szé</w:t>
      </w:r>
      <w:r>
        <w:rPr>
          <w:rFonts w:eastAsia="Times New Roman" w:cs="Times New Roman"/>
          <w:kern w:val="0"/>
          <w:szCs w:val="22"/>
        </w:rPr>
        <w:t>c</w:t>
      </w:r>
      <w:r>
        <w:rPr>
          <w:rFonts w:eastAsia="Times New Roman" w:cs="Times New Roman"/>
          <w:kern w:val="0"/>
          <w:szCs w:val="22"/>
        </w:rPr>
        <w:t xml:space="preserve">henyi Terv (ÚSZT) </w:t>
      </w:r>
      <w:r w:rsidRPr="00C75398">
        <w:rPr>
          <w:rFonts w:eastAsia="Times New Roman" w:cs="Times New Roman"/>
          <w:kern w:val="0"/>
          <w:szCs w:val="22"/>
        </w:rPr>
        <w:t>közötti koherencia megteremtés</w:t>
      </w:r>
      <w:r w:rsidRPr="00C75398">
        <w:rPr>
          <w:rFonts w:eastAsia="Times New Roman" w:cs="Times New Roman"/>
          <w:kern w:val="0"/>
          <w:szCs w:val="22"/>
        </w:rPr>
        <w:t>é</w:t>
      </w:r>
      <w:r w:rsidRPr="00C75398">
        <w:rPr>
          <w:rFonts w:eastAsia="Times New Roman" w:cs="Times New Roman"/>
          <w:kern w:val="0"/>
          <w:szCs w:val="22"/>
        </w:rPr>
        <w:t>ért, a tervező munkával kapcsolatos tárcaközi képviselet nemzeti és uniós szintű ellátásáért; az intézkedések pénzügyi tervezési és jogi szabályozási feladatainak ellátásáért, szakmai összefogásáért, lebonyolításáért és koordinálásáért</w:t>
      </w:r>
      <w:r w:rsidR="00166EB0">
        <w:rPr>
          <w:rFonts w:eastAsia="Times New Roman" w:cs="Times New Roman"/>
          <w:kern w:val="0"/>
          <w:szCs w:val="22"/>
        </w:rPr>
        <w:t>,</w:t>
      </w:r>
      <w:r w:rsidRPr="00C75398">
        <w:rPr>
          <w:rFonts w:eastAsia="Times New Roman" w:cs="Times New Roman"/>
          <w:kern w:val="0"/>
          <w:szCs w:val="22"/>
        </w:rPr>
        <w:t xml:space="preserve"> az intézkedések végr</w:t>
      </w:r>
      <w:r w:rsidRPr="00C75398">
        <w:rPr>
          <w:rFonts w:eastAsia="Times New Roman" w:cs="Times New Roman"/>
          <w:kern w:val="0"/>
          <w:szCs w:val="22"/>
        </w:rPr>
        <w:t>e</w:t>
      </w:r>
      <w:r w:rsidRPr="00C75398">
        <w:rPr>
          <w:rFonts w:eastAsia="Times New Roman" w:cs="Times New Roman"/>
          <w:kern w:val="0"/>
          <w:szCs w:val="22"/>
        </w:rPr>
        <w:t>hajtásával összefüggő szakmai munka és jogszabály-alkotási feladatok kezdeményezéséért és koordinál</w:t>
      </w:r>
      <w:r w:rsidRPr="00C75398">
        <w:rPr>
          <w:rFonts w:eastAsia="Times New Roman" w:cs="Times New Roman"/>
          <w:kern w:val="0"/>
          <w:szCs w:val="22"/>
        </w:rPr>
        <w:t>á</w:t>
      </w:r>
      <w:r w:rsidRPr="00C75398">
        <w:rPr>
          <w:rFonts w:eastAsia="Times New Roman" w:cs="Times New Roman"/>
          <w:kern w:val="0"/>
          <w:szCs w:val="22"/>
        </w:rPr>
        <w:t>sáért.</w:t>
      </w:r>
      <w:proofErr w:type="gramEnd"/>
      <w:r w:rsidRPr="00C75398">
        <w:rPr>
          <w:rFonts w:eastAsia="Times New Roman" w:cs="Times New Roman"/>
          <w:kern w:val="0"/>
          <w:szCs w:val="22"/>
        </w:rPr>
        <w:t xml:space="preserve"> </w:t>
      </w:r>
    </w:p>
    <w:p w:rsidR="0040599B" w:rsidRPr="007A314D" w:rsidRDefault="0040599B" w:rsidP="00DB6767">
      <w:pPr>
        <w:pStyle w:val="j-nomlszveg"/>
        <w:rPr>
          <w:szCs w:val="22"/>
        </w:rPr>
      </w:pPr>
      <w:r w:rsidRPr="00166EB0">
        <w:rPr>
          <w:rFonts w:eastAsia="Times New Roman" w:cs="Times New Roman"/>
          <w:kern w:val="0"/>
          <w:szCs w:val="22"/>
        </w:rPr>
        <w:lastRenderedPageBreak/>
        <w:t>A</w:t>
      </w:r>
      <w:r w:rsidR="00166EB0">
        <w:rPr>
          <w:rFonts w:eastAsia="Times New Roman" w:cs="Times New Roman"/>
          <w:kern w:val="0"/>
          <w:szCs w:val="22"/>
        </w:rPr>
        <w:t>z AFF</w:t>
      </w:r>
      <w:r w:rsidRPr="00166EB0">
        <w:rPr>
          <w:rFonts w:eastAsia="Times New Roman" w:cs="Times New Roman"/>
          <w:kern w:val="0"/>
          <w:szCs w:val="22"/>
        </w:rPr>
        <w:t xml:space="preserve"> Környezetgazdálkodási Osztály</w:t>
      </w:r>
      <w:r w:rsidR="00166EB0">
        <w:rPr>
          <w:rFonts w:eastAsia="Times New Roman" w:cs="Times New Roman"/>
          <w:kern w:val="0"/>
          <w:szCs w:val="22"/>
        </w:rPr>
        <w:t>a</w:t>
      </w:r>
      <w:r w:rsidRPr="00166EB0">
        <w:rPr>
          <w:szCs w:val="22"/>
        </w:rPr>
        <w:t xml:space="preserve"> </w:t>
      </w:r>
      <w:r w:rsidR="00461DF6" w:rsidRPr="00166EB0">
        <w:rPr>
          <w:szCs w:val="22"/>
        </w:rPr>
        <w:t xml:space="preserve">a </w:t>
      </w:r>
      <w:r w:rsidRPr="00166EB0">
        <w:rPr>
          <w:szCs w:val="22"/>
        </w:rPr>
        <w:t>II. tengely vonatkozásában</w:t>
      </w:r>
      <w:r w:rsidRPr="007A314D">
        <w:rPr>
          <w:szCs w:val="22"/>
        </w:rPr>
        <w:t xml:space="preserve"> felel többek kö</w:t>
      </w:r>
      <w:r>
        <w:rPr>
          <w:szCs w:val="22"/>
        </w:rPr>
        <w:t xml:space="preserve">zött a Stratégia, a Program, valamint az ÚSZT </w:t>
      </w:r>
      <w:r w:rsidRPr="007A314D">
        <w:rPr>
          <w:szCs w:val="22"/>
        </w:rPr>
        <w:t>közötti koherencia megteremtéséért; az intézkedések pén</w:t>
      </w:r>
      <w:r w:rsidRPr="007A314D">
        <w:rPr>
          <w:szCs w:val="22"/>
        </w:rPr>
        <w:t>z</w:t>
      </w:r>
      <w:r w:rsidRPr="007A314D">
        <w:rPr>
          <w:szCs w:val="22"/>
        </w:rPr>
        <w:t>ügyi tervezési és jogi szabályozási feladatainak ellátásáért, szakmai összefogásáért, lebonyolításáért és koordinálás</w:t>
      </w:r>
      <w:r w:rsidRPr="007A314D">
        <w:rPr>
          <w:szCs w:val="22"/>
        </w:rPr>
        <w:t>á</w:t>
      </w:r>
      <w:r w:rsidRPr="007A314D">
        <w:rPr>
          <w:szCs w:val="22"/>
        </w:rPr>
        <w:t>ért</w:t>
      </w:r>
      <w:r w:rsidR="00166EB0">
        <w:rPr>
          <w:szCs w:val="22"/>
        </w:rPr>
        <w:t>,</w:t>
      </w:r>
      <w:r w:rsidRPr="007A314D">
        <w:rPr>
          <w:szCs w:val="22"/>
        </w:rPr>
        <w:t xml:space="preserve"> a végrehajtással összefüggő szakmai munka és jogszabály-alkotási feladatok kezdeményezéséért és koordinálás</w:t>
      </w:r>
      <w:r w:rsidRPr="007A314D">
        <w:rPr>
          <w:szCs w:val="22"/>
        </w:rPr>
        <w:t>á</w:t>
      </w:r>
      <w:r w:rsidRPr="007A314D">
        <w:rPr>
          <w:szCs w:val="22"/>
        </w:rPr>
        <w:t xml:space="preserve">ért. </w:t>
      </w:r>
    </w:p>
    <w:p w:rsidR="0040599B" w:rsidRPr="00AA0685" w:rsidRDefault="0040599B" w:rsidP="00DB6767">
      <w:pPr>
        <w:pStyle w:val="j-nomlszveg"/>
        <w:rPr>
          <w:szCs w:val="22"/>
        </w:rPr>
      </w:pPr>
      <w:r w:rsidRPr="00166EB0">
        <w:t xml:space="preserve">A </w:t>
      </w:r>
      <w:smartTag w:uri="urn:schemas-microsoft-com:office:smarttags" w:element="PersonName">
        <w:r w:rsidRPr="00166EB0">
          <w:t>Vidékfejlesztési Főosztály</w:t>
        </w:r>
      </w:smartTag>
      <w:r w:rsidRPr="00166EB0">
        <w:t xml:space="preserve"> </w:t>
      </w:r>
      <w:r w:rsidRPr="00166EB0">
        <w:rPr>
          <w:szCs w:val="22"/>
        </w:rPr>
        <w:t xml:space="preserve">három osztályból áll: </w:t>
      </w:r>
      <w:r w:rsidRPr="00AA0685">
        <w:rPr>
          <w:szCs w:val="22"/>
        </w:rPr>
        <w:t>Vidékfejlesztési Osztály, Térségi Programok Oszt</w:t>
      </w:r>
      <w:r w:rsidRPr="00AA0685">
        <w:rPr>
          <w:szCs w:val="22"/>
        </w:rPr>
        <w:t>á</w:t>
      </w:r>
      <w:r w:rsidRPr="00AA0685">
        <w:rPr>
          <w:szCs w:val="22"/>
        </w:rPr>
        <w:t>lya, Irányító Hatósági és Monitoring Osztály. A főosztály felel többek között a</w:t>
      </w:r>
      <w:r>
        <w:rPr>
          <w:szCs w:val="22"/>
        </w:rPr>
        <w:t xml:space="preserve"> </w:t>
      </w:r>
      <w:proofErr w:type="gramStart"/>
      <w:r>
        <w:rPr>
          <w:szCs w:val="22"/>
        </w:rPr>
        <w:t xml:space="preserve">Programhoz </w:t>
      </w:r>
      <w:r w:rsidRPr="00AA0685">
        <w:rPr>
          <w:szCs w:val="22"/>
        </w:rPr>
        <w:t xml:space="preserve"> kapcsol</w:t>
      </w:r>
      <w:r w:rsidRPr="00AA0685">
        <w:rPr>
          <w:szCs w:val="22"/>
        </w:rPr>
        <w:t>ó</w:t>
      </w:r>
      <w:r w:rsidRPr="00AA0685">
        <w:rPr>
          <w:szCs w:val="22"/>
        </w:rPr>
        <w:t>dó</w:t>
      </w:r>
      <w:proofErr w:type="gramEnd"/>
      <w:r w:rsidRPr="00AA0685">
        <w:rPr>
          <w:szCs w:val="22"/>
        </w:rPr>
        <w:t xml:space="preserve"> egyes irányító hatóság</w:t>
      </w:r>
      <w:r>
        <w:rPr>
          <w:szCs w:val="22"/>
        </w:rPr>
        <w:t>i feladatok ellátásá</w:t>
      </w:r>
      <w:r w:rsidR="00166EB0">
        <w:rPr>
          <w:szCs w:val="22"/>
        </w:rPr>
        <w:t>nak koordinációjá</w:t>
      </w:r>
      <w:r>
        <w:rPr>
          <w:szCs w:val="22"/>
        </w:rPr>
        <w:t xml:space="preserve">ért, a Program </w:t>
      </w:r>
      <w:r w:rsidRPr="00AA0685">
        <w:rPr>
          <w:szCs w:val="22"/>
        </w:rPr>
        <w:t xml:space="preserve">III-IV. </w:t>
      </w:r>
      <w:proofErr w:type="gramStart"/>
      <w:r w:rsidRPr="00AA0685">
        <w:rPr>
          <w:szCs w:val="22"/>
        </w:rPr>
        <w:t>tengelyek</w:t>
      </w:r>
      <w:proofErr w:type="gramEnd"/>
      <w:r w:rsidRPr="00AA0685">
        <w:rPr>
          <w:szCs w:val="22"/>
        </w:rPr>
        <w:t xml:space="preserve"> végr</w:t>
      </w:r>
      <w:r w:rsidRPr="00AA0685">
        <w:rPr>
          <w:szCs w:val="22"/>
        </w:rPr>
        <w:t>e</w:t>
      </w:r>
      <w:r w:rsidRPr="00AA0685">
        <w:rPr>
          <w:szCs w:val="22"/>
        </w:rPr>
        <w:t>hajtásának lebonyolításáért, az NDP vidékfejlesztési jogcímeinek lebonyol</w:t>
      </w:r>
      <w:r w:rsidRPr="00AA0685">
        <w:rPr>
          <w:szCs w:val="22"/>
        </w:rPr>
        <w:t>í</w:t>
      </w:r>
      <w:r w:rsidRPr="00AA0685">
        <w:rPr>
          <w:szCs w:val="22"/>
        </w:rPr>
        <w:t xml:space="preserve">tásáért, ellátja </w:t>
      </w:r>
      <w:r w:rsidRPr="00EE4575">
        <w:rPr>
          <w:szCs w:val="22"/>
        </w:rPr>
        <w:t>továbbá a VM V</w:t>
      </w:r>
      <w:r w:rsidRPr="00EE4575">
        <w:rPr>
          <w:szCs w:val="22"/>
        </w:rPr>
        <w:t>i</w:t>
      </w:r>
      <w:r w:rsidRPr="00EE4575">
        <w:rPr>
          <w:szCs w:val="22"/>
        </w:rPr>
        <w:t xml:space="preserve">dékfejlesztési, Képzési és Szaktanácsadási Intézet </w:t>
      </w:r>
      <w:r w:rsidRPr="00AA0685">
        <w:rPr>
          <w:szCs w:val="22"/>
        </w:rPr>
        <w:t>szakmai felügyeletét, a Magyar Nemzeti Vidéki Hálózat (MNVH) szakmai koordinálását, valamint a vidékfejlesztéshez kapcsolódó stratégiai terv</w:t>
      </w:r>
      <w:r w:rsidRPr="00AA0685">
        <w:rPr>
          <w:szCs w:val="22"/>
        </w:rPr>
        <w:t>e</w:t>
      </w:r>
      <w:r w:rsidRPr="00AA0685">
        <w:rPr>
          <w:szCs w:val="22"/>
        </w:rPr>
        <w:t xml:space="preserve">zést. </w:t>
      </w:r>
    </w:p>
    <w:p w:rsidR="0040599B" w:rsidRDefault="0040599B" w:rsidP="00DB6767">
      <w:pPr>
        <w:pStyle w:val="j-nomlszveg"/>
        <w:rPr>
          <w:szCs w:val="22"/>
        </w:rPr>
      </w:pPr>
      <w:r w:rsidRPr="00AA0685">
        <w:rPr>
          <w:szCs w:val="22"/>
        </w:rPr>
        <w:t xml:space="preserve">A főosztályon belül a </w:t>
      </w:r>
      <w:r w:rsidRPr="00166EB0">
        <w:rPr>
          <w:szCs w:val="22"/>
        </w:rPr>
        <w:t>Vidékfejlesztési Osztály felel</w:t>
      </w:r>
      <w:r w:rsidRPr="00AA0685">
        <w:rPr>
          <w:szCs w:val="22"/>
        </w:rPr>
        <w:t xml:space="preserve"> </w:t>
      </w:r>
      <w:r>
        <w:rPr>
          <w:szCs w:val="22"/>
        </w:rPr>
        <w:t xml:space="preserve">többek között </w:t>
      </w:r>
      <w:r w:rsidRPr="00AA0685">
        <w:rPr>
          <w:szCs w:val="22"/>
        </w:rPr>
        <w:t>a</w:t>
      </w:r>
      <w:r>
        <w:rPr>
          <w:szCs w:val="22"/>
        </w:rPr>
        <w:t xml:space="preserve"> Program</w:t>
      </w:r>
      <w:r w:rsidRPr="00AA0685">
        <w:rPr>
          <w:szCs w:val="22"/>
        </w:rPr>
        <w:t xml:space="preserve"> III-IV. </w:t>
      </w:r>
      <w:proofErr w:type="gramStart"/>
      <w:r w:rsidRPr="00AA0685">
        <w:rPr>
          <w:szCs w:val="22"/>
        </w:rPr>
        <w:t>tengely</w:t>
      </w:r>
      <w:proofErr w:type="gramEnd"/>
      <w:r w:rsidRPr="00AA0685">
        <w:rPr>
          <w:szCs w:val="22"/>
        </w:rPr>
        <w:t>, val</w:t>
      </w:r>
      <w:r w:rsidRPr="00AA0685">
        <w:rPr>
          <w:szCs w:val="22"/>
        </w:rPr>
        <w:t>a</w:t>
      </w:r>
      <w:r w:rsidRPr="00AA0685">
        <w:rPr>
          <w:szCs w:val="22"/>
        </w:rPr>
        <w:t>mint az NDP vidékfejlesztési intézkedéseihez kapcsolódóan a jogcímek végrehajtásának nyomon követés</w:t>
      </w:r>
      <w:r w:rsidRPr="00AA0685">
        <w:rPr>
          <w:szCs w:val="22"/>
        </w:rPr>
        <w:t>é</w:t>
      </w:r>
      <w:r w:rsidRPr="00AA0685">
        <w:rPr>
          <w:szCs w:val="22"/>
        </w:rPr>
        <w:t xml:space="preserve">ért, a III.-IV. </w:t>
      </w:r>
      <w:proofErr w:type="gramStart"/>
      <w:r w:rsidRPr="00AA0685">
        <w:rPr>
          <w:szCs w:val="22"/>
        </w:rPr>
        <w:t>tengelyhez</w:t>
      </w:r>
      <w:proofErr w:type="gramEnd"/>
      <w:r w:rsidRPr="00AA0685">
        <w:rPr>
          <w:szCs w:val="22"/>
        </w:rPr>
        <w:t xml:space="preserve"> kapcsolódó programmód</w:t>
      </w:r>
      <w:r w:rsidRPr="00AA0685">
        <w:rPr>
          <w:szCs w:val="22"/>
        </w:rPr>
        <w:t>o</w:t>
      </w:r>
      <w:r w:rsidRPr="00AA0685">
        <w:rPr>
          <w:szCs w:val="22"/>
        </w:rPr>
        <w:t>sításért, stratégiamódosításra vonatkozó javaslatok kidolgozásáért, irányító hatósági közlemények megjelentetéséért, tájékoztatók közzétételéért</w:t>
      </w:r>
      <w:r w:rsidR="00166EB0">
        <w:rPr>
          <w:szCs w:val="22"/>
        </w:rPr>
        <w:t>,</w:t>
      </w:r>
      <w:r w:rsidRPr="00AA0685">
        <w:rPr>
          <w:szCs w:val="22"/>
        </w:rPr>
        <w:t xml:space="preserve"> a forrá</w:t>
      </w:r>
      <w:r w:rsidRPr="00AA0685">
        <w:rPr>
          <w:szCs w:val="22"/>
        </w:rPr>
        <w:t>s</w:t>
      </w:r>
      <w:r w:rsidRPr="00AA0685">
        <w:rPr>
          <w:szCs w:val="22"/>
        </w:rPr>
        <w:t>allokációért a PFAF koordinálása mellett</w:t>
      </w:r>
      <w:r w:rsidR="00166EB0">
        <w:rPr>
          <w:szCs w:val="22"/>
        </w:rPr>
        <w:t>,</w:t>
      </w:r>
      <w:r w:rsidRPr="00AA0685">
        <w:rPr>
          <w:szCs w:val="22"/>
        </w:rPr>
        <w:t xml:space="preserve"> a LEADER HACS-ok munkájának n</w:t>
      </w:r>
      <w:r>
        <w:rPr>
          <w:szCs w:val="22"/>
        </w:rPr>
        <w:t>api szintű koordinál</w:t>
      </w:r>
      <w:r>
        <w:rPr>
          <w:szCs w:val="22"/>
        </w:rPr>
        <w:t>á</w:t>
      </w:r>
      <w:r>
        <w:rPr>
          <w:szCs w:val="22"/>
        </w:rPr>
        <w:t xml:space="preserve">sáért </w:t>
      </w:r>
      <w:r w:rsidRPr="00EE4575">
        <w:rPr>
          <w:szCs w:val="22"/>
        </w:rPr>
        <w:t>a VM VKSZI közreműködésével</w:t>
      </w:r>
      <w:r w:rsidR="00166EB0">
        <w:rPr>
          <w:szCs w:val="22"/>
        </w:rPr>
        <w:t>,</w:t>
      </w:r>
      <w:r w:rsidRPr="00AA0685">
        <w:rPr>
          <w:szCs w:val="22"/>
        </w:rPr>
        <w:t xml:space="preserve"> az </w:t>
      </w:r>
      <w:proofErr w:type="spellStart"/>
      <w:r w:rsidRPr="00AA0685">
        <w:rPr>
          <w:szCs w:val="22"/>
        </w:rPr>
        <w:t>Ú</w:t>
      </w:r>
      <w:r>
        <w:rPr>
          <w:szCs w:val="22"/>
        </w:rPr>
        <w:t>SZT-</w:t>
      </w:r>
      <w:r w:rsidRPr="00AA0685">
        <w:rPr>
          <w:szCs w:val="22"/>
        </w:rPr>
        <w:t>vel</w:t>
      </w:r>
      <w:proofErr w:type="spellEnd"/>
      <w:r w:rsidRPr="00AA0685">
        <w:rPr>
          <w:szCs w:val="22"/>
        </w:rPr>
        <w:t xml:space="preserve"> kapcsolatos a főosztály hatáskörébe tartozó v</w:t>
      </w:r>
      <w:r w:rsidRPr="00AA0685">
        <w:rPr>
          <w:szCs w:val="22"/>
        </w:rPr>
        <w:t>i</w:t>
      </w:r>
      <w:r w:rsidRPr="00AA0685">
        <w:rPr>
          <w:szCs w:val="22"/>
        </w:rPr>
        <w:t>dékfejlesztési tárcafel</w:t>
      </w:r>
      <w:r>
        <w:rPr>
          <w:szCs w:val="22"/>
        </w:rPr>
        <w:t>adatok ell</w:t>
      </w:r>
      <w:r>
        <w:rPr>
          <w:szCs w:val="22"/>
        </w:rPr>
        <w:t>á</w:t>
      </w:r>
      <w:r>
        <w:rPr>
          <w:szCs w:val="22"/>
        </w:rPr>
        <w:t xml:space="preserve">tásáért. </w:t>
      </w:r>
    </w:p>
    <w:p w:rsidR="0040599B" w:rsidRPr="00826DCC" w:rsidRDefault="0040599B" w:rsidP="00DB6767">
      <w:pPr>
        <w:pStyle w:val="j-nomlszveg"/>
        <w:rPr>
          <w:color w:val="000000"/>
          <w:szCs w:val="22"/>
        </w:rPr>
      </w:pPr>
      <w:r w:rsidRPr="00166EB0">
        <w:rPr>
          <w:szCs w:val="22"/>
        </w:rPr>
        <w:t>A Térségi Programok Osztálya</w:t>
      </w:r>
      <w:r w:rsidRPr="00826DCC">
        <w:rPr>
          <w:szCs w:val="22"/>
        </w:rPr>
        <w:t xml:space="preserve"> elsősorban</w:t>
      </w:r>
      <w:r w:rsidRPr="00826DCC">
        <w:rPr>
          <w:szCs w:val="22"/>
          <w:u w:val="single"/>
        </w:rPr>
        <w:t xml:space="preserve"> </w:t>
      </w:r>
      <w:r w:rsidRPr="00826DCC">
        <w:rPr>
          <w:szCs w:val="22"/>
        </w:rPr>
        <w:t>a munkahelyteremtést és a foglalkoztatás bővítését célzó, mintaértékű kistérségi programok, valamint a kistérségek területén átnyúló térségi programok kido</w:t>
      </w:r>
      <w:r w:rsidRPr="00826DCC">
        <w:rPr>
          <w:szCs w:val="22"/>
        </w:rPr>
        <w:t>l</w:t>
      </w:r>
      <w:r w:rsidRPr="00826DCC">
        <w:rPr>
          <w:szCs w:val="22"/>
        </w:rPr>
        <w:t xml:space="preserve">gozásáért felel. Az osztály feladatainak ellátása során részt vesz továbbá </w:t>
      </w:r>
      <w:r>
        <w:rPr>
          <w:color w:val="000000"/>
          <w:szCs w:val="22"/>
        </w:rPr>
        <w:t xml:space="preserve">a Program </w:t>
      </w:r>
      <w:r w:rsidRPr="00826DCC">
        <w:rPr>
          <w:color w:val="000000"/>
          <w:szCs w:val="22"/>
        </w:rPr>
        <w:t>szakmai végreha</w:t>
      </w:r>
      <w:r w:rsidRPr="00826DCC">
        <w:rPr>
          <w:color w:val="000000"/>
          <w:szCs w:val="22"/>
        </w:rPr>
        <w:t>j</w:t>
      </w:r>
      <w:r w:rsidRPr="00826DCC">
        <w:rPr>
          <w:color w:val="000000"/>
          <w:szCs w:val="22"/>
        </w:rPr>
        <w:t>tásában</w:t>
      </w:r>
      <w:r w:rsidR="00166EB0">
        <w:rPr>
          <w:color w:val="000000"/>
          <w:szCs w:val="22"/>
        </w:rPr>
        <w:t>,</w:t>
      </w:r>
      <w:r w:rsidRPr="00826DCC">
        <w:rPr>
          <w:color w:val="000000"/>
          <w:szCs w:val="22"/>
        </w:rPr>
        <w:t xml:space="preserve"> a magyar vidékfejlesztési stratégia és a 2014-2020-ra vonatkozó vidékfejlesztési program k</w:t>
      </w:r>
      <w:r w:rsidRPr="00826DCC">
        <w:rPr>
          <w:color w:val="000000"/>
          <w:szCs w:val="22"/>
        </w:rPr>
        <w:t>i</w:t>
      </w:r>
      <w:r w:rsidRPr="00826DCC">
        <w:rPr>
          <w:color w:val="000000"/>
          <w:szCs w:val="22"/>
        </w:rPr>
        <w:t xml:space="preserve">dolgozásában, azok tervezési munkáiban. </w:t>
      </w:r>
    </w:p>
    <w:p w:rsidR="0040599B" w:rsidRPr="00166EB0" w:rsidRDefault="0040599B" w:rsidP="00DB6767">
      <w:pPr>
        <w:pStyle w:val="j-nomlszveg"/>
        <w:rPr>
          <w:szCs w:val="22"/>
        </w:rPr>
      </w:pPr>
      <w:proofErr w:type="gramStart"/>
      <w:r w:rsidRPr="00166EB0">
        <w:rPr>
          <w:szCs w:val="22"/>
        </w:rPr>
        <w:t>A Program végrehajtásával kapcsolatban az Irányító Hatósági és Monitoring Osztály látja el az IH feladatok</w:t>
      </w:r>
      <w:r w:rsidR="00166EB0" w:rsidRPr="00166EB0">
        <w:rPr>
          <w:szCs w:val="22"/>
        </w:rPr>
        <w:t xml:space="preserve"> koordinációját</w:t>
      </w:r>
      <w:r w:rsidRPr="00166EB0">
        <w:rPr>
          <w:szCs w:val="22"/>
        </w:rPr>
        <w:t xml:space="preserve"> (programmódosítás, MB Titkársági feladatok, EU Bizottsággal történő egye</w:t>
      </w:r>
      <w:r w:rsidRPr="00166EB0">
        <w:rPr>
          <w:szCs w:val="22"/>
        </w:rPr>
        <w:t>z</w:t>
      </w:r>
      <w:r w:rsidRPr="00166EB0">
        <w:rPr>
          <w:szCs w:val="22"/>
        </w:rPr>
        <w:t>tetések, levelezések), a m</w:t>
      </w:r>
      <w:r w:rsidRPr="00166EB0">
        <w:rPr>
          <w:color w:val="000000"/>
          <w:szCs w:val="22"/>
        </w:rPr>
        <w:t>onitoring tevékenységgel kapcsolatos feladatokat (adatgyűjtés és adatok ö</w:t>
      </w:r>
      <w:r w:rsidRPr="00166EB0">
        <w:rPr>
          <w:color w:val="000000"/>
          <w:szCs w:val="22"/>
        </w:rPr>
        <w:t>s</w:t>
      </w:r>
      <w:r w:rsidRPr="00166EB0">
        <w:rPr>
          <w:color w:val="000000"/>
          <w:szCs w:val="22"/>
        </w:rPr>
        <w:t>szesítése, a vidékfejlesztési programok monitoring adatainak az Európai B</w:t>
      </w:r>
      <w:r w:rsidRPr="00166EB0">
        <w:rPr>
          <w:color w:val="000000"/>
          <w:szCs w:val="22"/>
        </w:rPr>
        <w:t>i</w:t>
      </w:r>
      <w:r w:rsidRPr="00166EB0">
        <w:rPr>
          <w:color w:val="000000"/>
          <w:szCs w:val="22"/>
        </w:rPr>
        <w:t>zottság részére történő továbbítása, EU Bizottsági üléseken az adatok tartalmára, gyűjtésére vonatkozó javaslatok vélemény</w:t>
      </w:r>
      <w:r w:rsidRPr="00166EB0">
        <w:rPr>
          <w:color w:val="000000"/>
          <w:szCs w:val="22"/>
        </w:rPr>
        <w:t>e</w:t>
      </w:r>
      <w:r w:rsidRPr="00166EB0">
        <w:rPr>
          <w:color w:val="000000"/>
          <w:szCs w:val="22"/>
        </w:rPr>
        <w:t>zése a szakmai részlegek, intézmények bevonásával); a jelentésekkel kapcsolatban az éves, illetve az egyes programokho</w:t>
      </w:r>
      <w:proofErr w:type="gramEnd"/>
      <w:r w:rsidRPr="00166EB0">
        <w:rPr>
          <w:color w:val="000000"/>
          <w:szCs w:val="22"/>
        </w:rPr>
        <w:t xml:space="preserve">z </w:t>
      </w:r>
      <w:proofErr w:type="gramStart"/>
      <w:r w:rsidRPr="00166EB0">
        <w:rPr>
          <w:color w:val="000000"/>
          <w:szCs w:val="22"/>
        </w:rPr>
        <w:t>kapcsolódó</w:t>
      </w:r>
      <w:proofErr w:type="gramEnd"/>
      <w:r w:rsidRPr="00166EB0">
        <w:rPr>
          <w:color w:val="000000"/>
          <w:szCs w:val="22"/>
        </w:rPr>
        <w:t xml:space="preserve"> zárójelentések elkészítését, az értékelésekkel kapcsolatban az érték</w:t>
      </w:r>
      <w:r w:rsidRPr="00166EB0">
        <w:rPr>
          <w:color w:val="000000"/>
          <w:szCs w:val="22"/>
        </w:rPr>
        <w:t>e</w:t>
      </w:r>
      <w:r w:rsidRPr="00166EB0">
        <w:rPr>
          <w:color w:val="000000"/>
          <w:szCs w:val="22"/>
        </w:rPr>
        <w:t>lések koordinálást (a programok előzetes értékel</w:t>
      </w:r>
      <w:r w:rsidRPr="00166EB0">
        <w:rPr>
          <w:color w:val="000000"/>
          <w:szCs w:val="22"/>
        </w:rPr>
        <w:t>é</w:t>
      </w:r>
      <w:r w:rsidRPr="00166EB0">
        <w:rPr>
          <w:color w:val="000000"/>
          <w:szCs w:val="22"/>
        </w:rPr>
        <w:t>se, félidei (</w:t>
      </w:r>
      <w:proofErr w:type="spellStart"/>
      <w:r w:rsidRPr="00166EB0">
        <w:rPr>
          <w:color w:val="000000"/>
          <w:szCs w:val="22"/>
        </w:rPr>
        <w:t>mid-term</w:t>
      </w:r>
      <w:proofErr w:type="spellEnd"/>
      <w:r w:rsidRPr="00166EB0">
        <w:rPr>
          <w:color w:val="000000"/>
          <w:szCs w:val="22"/>
        </w:rPr>
        <w:t xml:space="preserve">) értékelése, ex-post értékelések,  </w:t>
      </w:r>
      <w:proofErr w:type="spellStart"/>
      <w:r w:rsidRPr="00166EB0">
        <w:rPr>
          <w:color w:val="000000"/>
          <w:szCs w:val="22"/>
        </w:rPr>
        <w:t>on-going</w:t>
      </w:r>
      <w:proofErr w:type="spellEnd"/>
      <w:r w:rsidRPr="00166EB0">
        <w:rPr>
          <w:color w:val="000000"/>
          <w:szCs w:val="22"/>
        </w:rPr>
        <w:t xml:space="preserve"> értékelés, az értékelésekhez szükséges adatok gyűjtése,  EU Bizottság Értékelési Albizottság munkájában való részvétel, szakértői módszertan kidolgozásának koordinálása.). A programok </w:t>
      </w:r>
      <w:r w:rsidRPr="00166EB0">
        <w:rPr>
          <w:szCs w:val="22"/>
        </w:rPr>
        <w:t>vona</w:t>
      </w:r>
      <w:r w:rsidRPr="00166EB0">
        <w:rPr>
          <w:szCs w:val="22"/>
        </w:rPr>
        <w:t>t</w:t>
      </w:r>
      <w:r w:rsidRPr="00166EB0">
        <w:rPr>
          <w:szCs w:val="22"/>
        </w:rPr>
        <w:t>kozásában az osztály felel az EU Bizottsággal történő kapcsolattartásért, a hazai álláspont kialakításért az Európai Bizottság STAR (Agrárstruktúra és Vidékfejlesztési), Vidékfejlesztési Bizottságában, v</w:t>
      </w:r>
      <w:r w:rsidRPr="00166EB0">
        <w:rPr>
          <w:szCs w:val="22"/>
        </w:rPr>
        <w:t>a</w:t>
      </w:r>
      <w:r w:rsidRPr="00166EB0">
        <w:rPr>
          <w:szCs w:val="22"/>
        </w:rPr>
        <w:t>lamint a Tanács F2 munkacsoportjában, továbbá ellátta a 2011. első félévi magyar EU-elnökség vidé</w:t>
      </w:r>
      <w:r w:rsidRPr="00166EB0">
        <w:rPr>
          <w:szCs w:val="22"/>
        </w:rPr>
        <w:t>k</w:t>
      </w:r>
      <w:r w:rsidRPr="00166EB0">
        <w:rPr>
          <w:szCs w:val="22"/>
        </w:rPr>
        <w:t>fejlesztési igazg</w:t>
      </w:r>
      <w:r w:rsidRPr="00166EB0">
        <w:rPr>
          <w:szCs w:val="22"/>
        </w:rPr>
        <w:t>a</w:t>
      </w:r>
      <w:r w:rsidRPr="00166EB0">
        <w:rPr>
          <w:szCs w:val="22"/>
        </w:rPr>
        <w:t xml:space="preserve">tásra vonatkozó feladatait is. </w:t>
      </w:r>
    </w:p>
    <w:p w:rsidR="0040599B" w:rsidRPr="00B90014" w:rsidRDefault="0040599B" w:rsidP="00DB6767">
      <w:pPr>
        <w:pStyle w:val="j-nomlszveg"/>
        <w:rPr>
          <w:szCs w:val="22"/>
        </w:rPr>
      </w:pPr>
      <w:proofErr w:type="gramStart"/>
      <w:r w:rsidRPr="00F831D3">
        <w:rPr>
          <w:bCs/>
        </w:rPr>
        <w:t xml:space="preserve">A </w:t>
      </w:r>
      <w:r w:rsidRPr="00F831D3">
        <w:rPr>
          <w:rFonts w:eastAsia="Times New Roman" w:cs="Times New Roman"/>
          <w:kern w:val="0"/>
          <w:szCs w:val="22"/>
        </w:rPr>
        <w:t>Pénzügy, Felügyeleti és Akkreditációs Főosztály három osztályra tagozódik</w:t>
      </w:r>
      <w:r>
        <w:rPr>
          <w:rFonts w:eastAsia="Times New Roman" w:cs="Times New Roman"/>
          <w:kern w:val="0"/>
          <w:szCs w:val="22"/>
        </w:rPr>
        <w:t>, és a</w:t>
      </w:r>
      <w:r w:rsidRPr="00B90014">
        <w:rPr>
          <w:szCs w:val="22"/>
        </w:rPr>
        <w:t xml:space="preserve"> főosztály felel többek között a </w:t>
      </w:r>
      <w:r w:rsidR="00F831D3">
        <w:rPr>
          <w:szCs w:val="22"/>
        </w:rPr>
        <w:t>K</w:t>
      </w:r>
      <w:r w:rsidRPr="00B90014">
        <w:rPr>
          <w:szCs w:val="22"/>
        </w:rPr>
        <w:t xml:space="preserve">ifizető </w:t>
      </w:r>
      <w:r w:rsidR="00F831D3">
        <w:rPr>
          <w:szCs w:val="22"/>
        </w:rPr>
        <w:t>Ü</w:t>
      </w:r>
      <w:r w:rsidRPr="00B90014">
        <w:rPr>
          <w:szCs w:val="22"/>
        </w:rPr>
        <w:t>g</w:t>
      </w:r>
      <w:r w:rsidRPr="00B90014">
        <w:rPr>
          <w:szCs w:val="22"/>
        </w:rPr>
        <w:t>y</w:t>
      </w:r>
      <w:r w:rsidRPr="00B90014">
        <w:rPr>
          <w:szCs w:val="22"/>
        </w:rPr>
        <w:t xml:space="preserve">nökséget érintő külső vizsgálatok (ÁSZ, KEHI, </w:t>
      </w:r>
      <w:r w:rsidR="00F831D3">
        <w:rPr>
          <w:szCs w:val="22"/>
        </w:rPr>
        <w:t>EU Bizottság, Európai Számvevőszék</w:t>
      </w:r>
      <w:r w:rsidRPr="00B90014">
        <w:rPr>
          <w:szCs w:val="22"/>
        </w:rPr>
        <w:t xml:space="preserve">) tárca szintű összefogásáért, biztosítja </w:t>
      </w:r>
      <w:r>
        <w:rPr>
          <w:szCs w:val="22"/>
        </w:rPr>
        <w:t>a</w:t>
      </w:r>
      <w:r w:rsidR="00F831D3">
        <w:rPr>
          <w:szCs w:val="22"/>
        </w:rPr>
        <w:t>z</w:t>
      </w:r>
      <w:r w:rsidRPr="00B90014">
        <w:rPr>
          <w:szCs w:val="22"/>
        </w:rPr>
        <w:t xml:space="preserve"> ellenőrzése</w:t>
      </w:r>
      <w:r w:rsidR="00F831D3">
        <w:rPr>
          <w:szCs w:val="22"/>
        </w:rPr>
        <w:t>k</w:t>
      </w:r>
      <w:r w:rsidRPr="00B90014">
        <w:rPr>
          <w:szCs w:val="22"/>
        </w:rPr>
        <w:t>hez szükséges szakmai, pén</w:t>
      </w:r>
      <w:r w:rsidRPr="00B90014">
        <w:rPr>
          <w:szCs w:val="22"/>
        </w:rPr>
        <w:t>z</w:t>
      </w:r>
      <w:r w:rsidRPr="00B90014">
        <w:rPr>
          <w:szCs w:val="22"/>
        </w:rPr>
        <w:t xml:space="preserve">ügyi adatokat, ellátja az </w:t>
      </w:r>
      <w:proofErr w:type="spellStart"/>
      <w:r w:rsidRPr="00B90014">
        <w:rPr>
          <w:szCs w:val="22"/>
        </w:rPr>
        <w:t>EMVA-ból</w:t>
      </w:r>
      <w:proofErr w:type="spellEnd"/>
      <w:r w:rsidRPr="00B90014">
        <w:rPr>
          <w:szCs w:val="22"/>
        </w:rPr>
        <w:t xml:space="preserve"> nyújtott támogatások igénybevételével kapcsolatos horizontális szab</w:t>
      </w:r>
      <w:r w:rsidRPr="00B90014">
        <w:rPr>
          <w:szCs w:val="22"/>
        </w:rPr>
        <w:t>á</w:t>
      </w:r>
      <w:r w:rsidRPr="00B90014">
        <w:rPr>
          <w:szCs w:val="22"/>
        </w:rPr>
        <w:t>lyozással, az agrár, agrár-vidékfejlesztési, halászati és nemzeti hatáskörben nyújtott támogatások eg</w:t>
      </w:r>
      <w:r w:rsidRPr="00B90014">
        <w:rPr>
          <w:szCs w:val="22"/>
        </w:rPr>
        <w:t>y</w:t>
      </w:r>
      <w:r w:rsidRPr="00B90014">
        <w:rPr>
          <w:szCs w:val="22"/>
        </w:rPr>
        <w:t>séges eljárási rendj</w:t>
      </w:r>
      <w:r w:rsidRPr="00B90014">
        <w:rPr>
          <w:szCs w:val="22"/>
        </w:rPr>
        <w:t>é</w:t>
      </w:r>
      <w:r w:rsidRPr="00B90014">
        <w:rPr>
          <w:szCs w:val="22"/>
        </w:rPr>
        <w:t>vel, valamint az MVH statútumának szabályozásával öss</w:t>
      </w:r>
      <w:r>
        <w:rPr>
          <w:szCs w:val="22"/>
        </w:rPr>
        <w:t>zefüggő koordinációs feladatokat.</w:t>
      </w:r>
      <w:proofErr w:type="gramEnd"/>
      <w:r>
        <w:rPr>
          <w:szCs w:val="22"/>
        </w:rPr>
        <w:t xml:space="preserve"> R</w:t>
      </w:r>
      <w:r w:rsidRPr="00B90014">
        <w:rPr>
          <w:szCs w:val="22"/>
        </w:rPr>
        <w:t>észt vesz a</w:t>
      </w:r>
      <w:r>
        <w:rPr>
          <w:szCs w:val="22"/>
        </w:rPr>
        <w:t xml:space="preserve"> Program </w:t>
      </w:r>
      <w:r w:rsidRPr="00B90014">
        <w:rPr>
          <w:szCs w:val="22"/>
        </w:rPr>
        <w:t>intézkedése</w:t>
      </w:r>
      <w:r>
        <w:rPr>
          <w:szCs w:val="22"/>
        </w:rPr>
        <w:t>ine</w:t>
      </w:r>
      <w:r w:rsidRPr="00B90014">
        <w:rPr>
          <w:szCs w:val="22"/>
        </w:rPr>
        <w:t>k és támogatási jogcíme</w:t>
      </w:r>
      <w:r>
        <w:rPr>
          <w:szCs w:val="22"/>
        </w:rPr>
        <w:t>inek</w:t>
      </w:r>
      <w:r w:rsidRPr="00B90014">
        <w:rPr>
          <w:szCs w:val="22"/>
        </w:rPr>
        <w:t xml:space="preserve"> végrehajtásához és m</w:t>
      </w:r>
      <w:r w:rsidRPr="00B90014">
        <w:rPr>
          <w:szCs w:val="22"/>
        </w:rPr>
        <w:t>ű</w:t>
      </w:r>
      <w:r w:rsidRPr="00B90014">
        <w:rPr>
          <w:szCs w:val="22"/>
        </w:rPr>
        <w:t>ködésükhöz szükséges intézményi feltételek meghatározás</w:t>
      </w:r>
      <w:r w:rsidRPr="00B90014">
        <w:rPr>
          <w:szCs w:val="22"/>
        </w:rPr>
        <w:t>á</w:t>
      </w:r>
      <w:r w:rsidRPr="00B90014">
        <w:rPr>
          <w:szCs w:val="22"/>
        </w:rPr>
        <w:t xml:space="preserve">ban </w:t>
      </w:r>
      <w:r w:rsidR="00F831D3">
        <w:rPr>
          <w:szCs w:val="22"/>
        </w:rPr>
        <w:t xml:space="preserve">ellátja a költségvetés tervezésével, források allokálásával/kötelezettségvállalással kapcsolatos feladatokat, </w:t>
      </w:r>
      <w:r w:rsidRPr="00B90014">
        <w:rPr>
          <w:szCs w:val="22"/>
        </w:rPr>
        <w:t>a főosztály feladat-és hatásk</w:t>
      </w:r>
      <w:r w:rsidRPr="00B90014">
        <w:rPr>
          <w:szCs w:val="22"/>
        </w:rPr>
        <w:t>ö</w:t>
      </w:r>
      <w:r w:rsidRPr="00B90014">
        <w:rPr>
          <w:szCs w:val="22"/>
        </w:rPr>
        <w:t>rébe tartozó a közbeszerzési eljárások szakmai előkészítés</w:t>
      </w:r>
      <w:r w:rsidR="007A0002">
        <w:rPr>
          <w:szCs w:val="22"/>
        </w:rPr>
        <w:t>én</w:t>
      </w:r>
      <w:r w:rsidRPr="00B90014">
        <w:rPr>
          <w:szCs w:val="22"/>
        </w:rPr>
        <w:t>e</w:t>
      </w:r>
      <w:r w:rsidR="007A0002">
        <w:rPr>
          <w:szCs w:val="22"/>
        </w:rPr>
        <w:t>k</w:t>
      </w:r>
      <w:r w:rsidRPr="00B90014">
        <w:rPr>
          <w:szCs w:val="22"/>
        </w:rPr>
        <w:t>, leb</w:t>
      </w:r>
      <w:r w:rsidRPr="00B90014">
        <w:rPr>
          <w:szCs w:val="22"/>
        </w:rPr>
        <w:t>o</w:t>
      </w:r>
      <w:r w:rsidRPr="00B90014">
        <w:rPr>
          <w:szCs w:val="22"/>
        </w:rPr>
        <w:t>nyolításá</w:t>
      </w:r>
      <w:r w:rsidR="007A0002">
        <w:rPr>
          <w:szCs w:val="22"/>
        </w:rPr>
        <w:t>n</w:t>
      </w:r>
      <w:r w:rsidRPr="00B90014">
        <w:rPr>
          <w:szCs w:val="22"/>
        </w:rPr>
        <w:t>a</w:t>
      </w:r>
      <w:r w:rsidR="007A0002">
        <w:rPr>
          <w:szCs w:val="22"/>
        </w:rPr>
        <w:t>k feladatát</w:t>
      </w:r>
      <w:r w:rsidRPr="00B90014">
        <w:rPr>
          <w:szCs w:val="22"/>
        </w:rPr>
        <w:t>.</w:t>
      </w:r>
    </w:p>
    <w:p w:rsidR="0040599B" w:rsidRPr="00985F51" w:rsidRDefault="0040599B" w:rsidP="00DB6767">
      <w:pPr>
        <w:pStyle w:val="j-nomlszveg"/>
      </w:pPr>
      <w:r w:rsidRPr="007A0002">
        <w:rPr>
          <w:szCs w:val="22"/>
        </w:rPr>
        <w:t>A Pénzügyi Osztály</w:t>
      </w:r>
      <w:r w:rsidRPr="00985F51">
        <w:rPr>
          <w:szCs w:val="22"/>
        </w:rPr>
        <w:t xml:space="preserve"> elsősorban az agrárgazdaság és a vidékfejlesztési programok fő pénzügyi foly</w:t>
      </w:r>
      <w:r w:rsidRPr="00985F51">
        <w:rPr>
          <w:szCs w:val="22"/>
        </w:rPr>
        <w:t>a</w:t>
      </w:r>
      <w:r w:rsidRPr="00985F51">
        <w:rPr>
          <w:szCs w:val="22"/>
        </w:rPr>
        <w:t xml:space="preserve">matainak </w:t>
      </w:r>
      <w:r w:rsidR="007A0002">
        <w:rPr>
          <w:szCs w:val="22"/>
        </w:rPr>
        <w:t xml:space="preserve">tervezését, allokálását, </w:t>
      </w:r>
      <w:r w:rsidRPr="00985F51">
        <w:rPr>
          <w:szCs w:val="22"/>
        </w:rPr>
        <w:t>elemzését végzi, gondoskodik a</w:t>
      </w:r>
      <w:r>
        <w:rPr>
          <w:szCs w:val="22"/>
        </w:rPr>
        <w:t xml:space="preserve"> Program </w:t>
      </w:r>
      <w:r w:rsidRPr="00985F51">
        <w:rPr>
          <w:szCs w:val="22"/>
        </w:rPr>
        <w:t xml:space="preserve">végrehajtásával kapcsolatos szabályozásnál a pénzügy-politikai célokkal, a központi költségvetéssel és az államháztartás egyéb </w:t>
      </w:r>
      <w:r w:rsidRPr="00985F51">
        <w:rPr>
          <w:szCs w:val="22"/>
        </w:rPr>
        <w:lastRenderedPageBreak/>
        <w:t xml:space="preserve">alrendszereivel való összehangolásról, </w:t>
      </w:r>
      <w:r w:rsidRPr="00985F51">
        <w:t xml:space="preserve">rendszeres </w:t>
      </w:r>
      <w:proofErr w:type="spellStart"/>
      <w:r w:rsidRPr="00985F51">
        <w:t>monitoringot</w:t>
      </w:r>
      <w:proofErr w:type="spellEnd"/>
      <w:r w:rsidRPr="00985F51">
        <w:t xml:space="preserve"> készít a</w:t>
      </w:r>
      <w:r>
        <w:t xml:space="preserve"> Pro</w:t>
      </w:r>
      <w:r>
        <w:t>g</w:t>
      </w:r>
      <w:r>
        <w:t>ram</w:t>
      </w:r>
      <w:r w:rsidRPr="00985F51">
        <w:t xml:space="preserve"> pénzügyi kereteinek </w:t>
      </w:r>
      <w:proofErr w:type="spellStart"/>
      <w:r w:rsidRPr="00985F51">
        <w:t>nyornonkövetésére</w:t>
      </w:r>
      <w:proofErr w:type="spellEnd"/>
      <w:r w:rsidRPr="00985F51">
        <w:t>, gondoskodik a források optimális allokálásának biztosításáról, a kötelezettségvá</w:t>
      </w:r>
      <w:r w:rsidRPr="00985F51">
        <w:t>l</w:t>
      </w:r>
      <w:r w:rsidRPr="00985F51">
        <w:t>lalások operatív irányításáról. A</w:t>
      </w:r>
      <w:r>
        <w:t xml:space="preserve"> Program </w:t>
      </w:r>
      <w:r w:rsidRPr="00985F51">
        <w:t xml:space="preserve">TS </w:t>
      </w:r>
      <w:r>
        <w:t xml:space="preserve">intézkedése </w:t>
      </w:r>
      <w:r w:rsidRPr="00985F51">
        <w:t>vonatkozásában ellátja a főosztály hatásk</w:t>
      </w:r>
      <w:r w:rsidRPr="00985F51">
        <w:t>ö</w:t>
      </w:r>
      <w:r w:rsidRPr="00985F51">
        <w:t xml:space="preserve">rébe tartozó feladatokat, és </w:t>
      </w:r>
      <w:r w:rsidRPr="00985F51">
        <w:rPr>
          <w:szCs w:val="22"/>
        </w:rPr>
        <w:t>felel a HOP Igazoló Hatóság f</w:t>
      </w:r>
      <w:r w:rsidRPr="00985F51">
        <w:rPr>
          <w:szCs w:val="22"/>
        </w:rPr>
        <w:t>e</w:t>
      </w:r>
      <w:r w:rsidRPr="00985F51">
        <w:rPr>
          <w:szCs w:val="22"/>
        </w:rPr>
        <w:t>ladatainak ellátásáért.</w:t>
      </w:r>
    </w:p>
    <w:p w:rsidR="0040599B" w:rsidRPr="00964240" w:rsidRDefault="0040599B" w:rsidP="00DB6767">
      <w:pPr>
        <w:pStyle w:val="j-nomlszveg"/>
        <w:rPr>
          <w:kern w:val="1"/>
          <w:szCs w:val="22"/>
        </w:rPr>
      </w:pPr>
      <w:r w:rsidRPr="00964240">
        <w:rPr>
          <w:kern w:val="1"/>
          <w:szCs w:val="22"/>
        </w:rPr>
        <w:t xml:space="preserve">Az </w:t>
      </w:r>
      <w:r w:rsidRPr="007A0002">
        <w:rPr>
          <w:kern w:val="1"/>
          <w:szCs w:val="22"/>
        </w:rPr>
        <w:t>Akkreditációs Osztály</w:t>
      </w:r>
      <w:r w:rsidRPr="00964240">
        <w:rPr>
          <w:kern w:val="1"/>
          <w:szCs w:val="22"/>
        </w:rPr>
        <w:t xml:space="preserve"> látja el az EMVA és az EMGA végrehajtásának felügyeletével kapcsolatos </w:t>
      </w:r>
      <w:r w:rsidR="007A0002">
        <w:rPr>
          <w:kern w:val="1"/>
          <w:szCs w:val="22"/>
        </w:rPr>
        <w:t>i</w:t>
      </w:r>
      <w:r w:rsidRPr="00964240">
        <w:rPr>
          <w:kern w:val="1"/>
          <w:szCs w:val="22"/>
        </w:rPr>
        <w:t>lletékes hatósági feladatokat, valamint az Európai Halászati Alaphoz kapcsolódó Ellenőrző Hat</w:t>
      </w:r>
      <w:r w:rsidRPr="00964240">
        <w:rPr>
          <w:kern w:val="1"/>
          <w:szCs w:val="22"/>
        </w:rPr>
        <w:t>ó</w:t>
      </w:r>
      <w:r w:rsidRPr="00964240">
        <w:rPr>
          <w:kern w:val="1"/>
          <w:szCs w:val="22"/>
        </w:rPr>
        <w:t>sági feladatokat</w:t>
      </w:r>
      <w:r w:rsidR="007A0002">
        <w:rPr>
          <w:kern w:val="1"/>
          <w:szCs w:val="22"/>
        </w:rPr>
        <w:t>, összefogja és koordinálja az auditokat, ellenőrzéseket és a hozzájuk kapcsolódó adatszo</w:t>
      </w:r>
      <w:r w:rsidR="007A0002">
        <w:rPr>
          <w:kern w:val="1"/>
          <w:szCs w:val="22"/>
        </w:rPr>
        <w:t>l</w:t>
      </w:r>
      <w:r w:rsidR="007A0002">
        <w:rPr>
          <w:kern w:val="1"/>
          <w:szCs w:val="22"/>
        </w:rPr>
        <w:t>gáltatást</w:t>
      </w:r>
      <w:r w:rsidRPr="00964240">
        <w:rPr>
          <w:kern w:val="1"/>
          <w:szCs w:val="22"/>
        </w:rPr>
        <w:t xml:space="preserve">.  </w:t>
      </w:r>
    </w:p>
    <w:p w:rsidR="0040599B" w:rsidRPr="0040599B" w:rsidRDefault="0040599B" w:rsidP="00DB6767">
      <w:pPr>
        <w:pStyle w:val="j-nomlszveg"/>
        <w:rPr>
          <w:kern w:val="1"/>
          <w:szCs w:val="22"/>
        </w:rPr>
      </w:pPr>
      <w:r w:rsidRPr="00964240">
        <w:rPr>
          <w:kern w:val="1"/>
          <w:szCs w:val="22"/>
        </w:rPr>
        <w:t xml:space="preserve">A </w:t>
      </w:r>
      <w:r w:rsidRPr="007A0002">
        <w:rPr>
          <w:kern w:val="1"/>
          <w:szCs w:val="22"/>
        </w:rPr>
        <w:t>Felügyeleti Osztály</w:t>
      </w:r>
      <w:r w:rsidRPr="00964240">
        <w:rPr>
          <w:kern w:val="1"/>
          <w:szCs w:val="22"/>
        </w:rPr>
        <w:t xml:space="preserve"> felel a Program keretében meghirdetett intézkedések engedélyezési eljárásainak szakmai felülvizsgálatáért, a források optimális allokálásának és a támogatási alapon történő meghoz</w:t>
      </w:r>
      <w:r w:rsidRPr="00964240">
        <w:rPr>
          <w:kern w:val="1"/>
          <w:szCs w:val="22"/>
        </w:rPr>
        <w:t>a</w:t>
      </w:r>
      <w:r w:rsidRPr="00964240">
        <w:rPr>
          <w:kern w:val="1"/>
          <w:szCs w:val="22"/>
        </w:rPr>
        <w:t>talának biztosításáért, a Programhoz kapcsolódó pályáztatás során használatos értékelési pontrendszer jóváhagyásáért és betartatásáért, a Program végrehajtásához kapcsolódó, fiatal mezőgazdasági term</w:t>
      </w:r>
      <w:r w:rsidRPr="00964240">
        <w:rPr>
          <w:kern w:val="1"/>
          <w:szCs w:val="22"/>
        </w:rPr>
        <w:t>e</w:t>
      </w:r>
      <w:r w:rsidRPr="00964240">
        <w:rPr>
          <w:kern w:val="1"/>
          <w:szCs w:val="22"/>
        </w:rPr>
        <w:t>lői minőség regis</w:t>
      </w:r>
      <w:r w:rsidRPr="00964240">
        <w:rPr>
          <w:kern w:val="1"/>
          <w:szCs w:val="22"/>
        </w:rPr>
        <w:t>z</w:t>
      </w:r>
      <w:r w:rsidRPr="00964240">
        <w:rPr>
          <w:kern w:val="1"/>
          <w:szCs w:val="22"/>
        </w:rPr>
        <w:t>trációjával kapcsolatos engedélyezési feladatok</w:t>
      </w:r>
      <w:r w:rsidRPr="0040599B">
        <w:rPr>
          <w:kern w:val="1"/>
          <w:szCs w:val="22"/>
        </w:rPr>
        <w:t xml:space="preserve"> ellátásáért.</w:t>
      </w:r>
    </w:p>
    <w:p w:rsidR="0040599B" w:rsidRDefault="0040599B" w:rsidP="00DB6767">
      <w:pPr>
        <w:pStyle w:val="j-nomlszveg"/>
      </w:pPr>
      <w:r w:rsidRPr="007A0002">
        <w:t>A főosztályok saját ügyrendet alakítottak ki, melynek</w:t>
      </w:r>
      <w:r w:rsidRPr="00250EF8">
        <w:t xml:space="preserve"> célja, hogy a </w:t>
      </w:r>
      <w:proofErr w:type="spellStart"/>
      <w:r w:rsidRPr="00250EF8">
        <w:t>VM-ben</w:t>
      </w:r>
      <w:proofErr w:type="spellEnd"/>
      <w:r w:rsidRPr="00250EF8">
        <w:t xml:space="preserve"> a Szervezeti és Műk</w:t>
      </w:r>
      <w:r w:rsidRPr="00250EF8">
        <w:t>ö</w:t>
      </w:r>
      <w:r w:rsidRPr="00250EF8">
        <w:t xml:space="preserve">dési Szabályzatban, valamint annak függelékében felsorolt feladatokat főosztályi-, illetve osztályi szintre lebontsa. </w:t>
      </w:r>
      <w:r>
        <w:t xml:space="preserve">Az ügyrend felülvizsgálatára évente kerül sor, és szükség esetén a jogszabályokban, illetve feladatkörökben bekövetkezett változásoknak megfelelően az </w:t>
      </w:r>
      <w:proofErr w:type="gramStart"/>
      <w:r>
        <w:t>Ügyrend módos</w:t>
      </w:r>
      <w:r>
        <w:t>í</w:t>
      </w:r>
      <w:r>
        <w:t>tásra</w:t>
      </w:r>
      <w:proofErr w:type="gramEnd"/>
      <w:r>
        <w:t xml:space="preserve"> kerül. </w:t>
      </w:r>
    </w:p>
    <w:p w:rsidR="0040599B" w:rsidRPr="00AA41F0" w:rsidRDefault="0040599B" w:rsidP="00DB6767">
      <w:pPr>
        <w:pStyle w:val="j-nomlszveg"/>
      </w:pPr>
      <w:r w:rsidRPr="00DE6AA1">
        <w:rPr>
          <w:b/>
        </w:rPr>
        <w:t>A program irányításához szükséges adminisztratív kapacitások a Program végrehajtásában ill</w:t>
      </w:r>
      <w:r w:rsidRPr="00DE6AA1">
        <w:rPr>
          <w:b/>
        </w:rPr>
        <w:t>e</w:t>
      </w:r>
      <w:r w:rsidRPr="00DE6AA1">
        <w:rPr>
          <w:b/>
        </w:rPr>
        <w:t>tékes valamennyi szervezeti egységnél biztosítva vannak</w:t>
      </w:r>
      <w:r w:rsidRPr="00AA41F0">
        <w:t xml:space="preserve">. </w:t>
      </w:r>
    </w:p>
    <w:p w:rsidR="0040599B" w:rsidRPr="00F810AB" w:rsidRDefault="0040599B" w:rsidP="00CB27A5">
      <w:pPr>
        <w:pStyle w:val="j-cmsor4"/>
        <w:rPr>
          <w:lang w:eastAsia="ar-SA"/>
        </w:rPr>
      </w:pPr>
      <w:bookmarkStart w:id="373" w:name="_Toc230595642"/>
      <w:r w:rsidRPr="00F810AB">
        <w:rPr>
          <w:lang w:eastAsia="ar-SA"/>
        </w:rPr>
        <w:t>A Mezőgazdasági és Vidékfejlesztési Hivatal</w:t>
      </w:r>
      <w:bookmarkEnd w:id="373"/>
    </w:p>
    <w:p w:rsidR="0040599B" w:rsidRPr="00703004" w:rsidRDefault="0040599B" w:rsidP="00DB6767">
      <w:pPr>
        <w:pStyle w:val="j-nomlszveg"/>
        <w:rPr>
          <w:szCs w:val="22"/>
        </w:rPr>
      </w:pPr>
      <w:r w:rsidRPr="00703004">
        <w:rPr>
          <w:szCs w:val="22"/>
        </w:rPr>
        <w:t>A Mezőgazdasági és Vidékfejlesztési Hivatal (a továbbiakban: MVH), mint</w:t>
      </w:r>
      <w:r w:rsidR="007A0002">
        <w:rPr>
          <w:szCs w:val="22"/>
        </w:rPr>
        <w:t xml:space="preserve"> K</w:t>
      </w:r>
      <w:r w:rsidRPr="00703004">
        <w:rPr>
          <w:szCs w:val="22"/>
        </w:rPr>
        <w:t xml:space="preserve">ifizető </w:t>
      </w:r>
      <w:r w:rsidR="007A0002">
        <w:rPr>
          <w:szCs w:val="22"/>
        </w:rPr>
        <w:t>Ü</w:t>
      </w:r>
      <w:r w:rsidRPr="00703004">
        <w:rPr>
          <w:szCs w:val="22"/>
        </w:rPr>
        <w:t>gynökség fü</w:t>
      </w:r>
      <w:r w:rsidRPr="00703004">
        <w:rPr>
          <w:szCs w:val="22"/>
        </w:rPr>
        <w:t>g</w:t>
      </w:r>
      <w:r w:rsidRPr="00703004">
        <w:rPr>
          <w:szCs w:val="22"/>
        </w:rPr>
        <w:t>getlenségét alapvetően a nemzeti jogszabályi szintű rendelkezések biztosítják, melyek értelmében az MVH a vidékfejlesztési miniszter irányítása alatt álló, önálló jogi személyiséggel rendelkező, országos hatáskörű hivatal, önállóan gazdálkodó költségvetési szerv, amely a Vidékfejles</w:t>
      </w:r>
      <w:r w:rsidRPr="00703004">
        <w:rPr>
          <w:szCs w:val="22"/>
        </w:rPr>
        <w:t>z</w:t>
      </w:r>
      <w:r w:rsidRPr="00703004">
        <w:rPr>
          <w:szCs w:val="22"/>
        </w:rPr>
        <w:t>tési Minisztérium költségvetési fejezetén belül önálló címként szerepel. 2011-ben az Ügynökség szervezeti kereteit a Mezőga</w:t>
      </w:r>
      <w:r w:rsidRPr="00703004">
        <w:rPr>
          <w:szCs w:val="22"/>
        </w:rPr>
        <w:t>z</w:t>
      </w:r>
      <w:r w:rsidRPr="00703004">
        <w:rPr>
          <w:szCs w:val="22"/>
        </w:rPr>
        <w:t>dasági és Vidékfejlesztési Hivatalról szóló</w:t>
      </w:r>
      <w:r w:rsidRPr="00703004" w:rsidDel="00BC6BC1">
        <w:rPr>
          <w:szCs w:val="22"/>
        </w:rPr>
        <w:t xml:space="preserve"> </w:t>
      </w:r>
      <w:r w:rsidRPr="00703004">
        <w:rPr>
          <w:szCs w:val="22"/>
        </w:rPr>
        <w:t>256/2007 (X. 4.) Korm. rendelet határozza meg. A jogszabályokban meghatározott feladatait Központja, illetve önálló jogi személyiséggel nem rendelk</w:t>
      </w:r>
      <w:r w:rsidRPr="00703004">
        <w:rPr>
          <w:szCs w:val="22"/>
        </w:rPr>
        <w:t>e</w:t>
      </w:r>
      <w:r w:rsidRPr="00703004">
        <w:rPr>
          <w:szCs w:val="22"/>
        </w:rPr>
        <w:t>ző területi szervei (Kire</w:t>
      </w:r>
      <w:r w:rsidRPr="00703004">
        <w:rPr>
          <w:szCs w:val="22"/>
        </w:rPr>
        <w:t>n</w:t>
      </w:r>
      <w:r w:rsidRPr="00703004">
        <w:rPr>
          <w:szCs w:val="22"/>
        </w:rPr>
        <w:t xml:space="preserve">deltségek) által látja el. </w:t>
      </w:r>
    </w:p>
    <w:p w:rsidR="0040599B" w:rsidRPr="00703004" w:rsidRDefault="0040599B" w:rsidP="00DB6767">
      <w:pPr>
        <w:pStyle w:val="j-nomlszveg"/>
        <w:rPr>
          <w:rFonts w:eastAsia="Times New Roman" w:cs="Times New Roman"/>
          <w:color w:val="000000"/>
          <w:kern w:val="0"/>
          <w:szCs w:val="22"/>
        </w:rPr>
      </w:pPr>
      <w:r w:rsidRPr="00703004">
        <w:rPr>
          <w:rFonts w:eastAsia="Times New Roman" w:cs="Times New Roman"/>
          <w:color w:val="000000"/>
          <w:kern w:val="0"/>
          <w:szCs w:val="22"/>
        </w:rPr>
        <w:t xml:space="preserve">Az </w:t>
      </w:r>
      <w:proofErr w:type="spellStart"/>
      <w:r w:rsidRPr="00703004">
        <w:rPr>
          <w:rFonts w:eastAsia="Times New Roman" w:cs="Times New Roman"/>
          <w:color w:val="000000"/>
          <w:kern w:val="0"/>
          <w:szCs w:val="22"/>
        </w:rPr>
        <w:t>MVH-ban</w:t>
      </w:r>
      <w:proofErr w:type="spellEnd"/>
      <w:r w:rsidRPr="00703004">
        <w:rPr>
          <w:rFonts w:eastAsia="Times New Roman" w:cs="Times New Roman"/>
          <w:color w:val="000000"/>
          <w:kern w:val="0"/>
          <w:szCs w:val="22"/>
        </w:rPr>
        <w:t xml:space="preserve"> a 2011. év során jelentős szervezeti változások nem történtek</w:t>
      </w:r>
    </w:p>
    <w:p w:rsidR="0040599B" w:rsidRPr="00317606" w:rsidRDefault="0040599B" w:rsidP="000E4CFB">
      <w:pPr>
        <w:pStyle w:val="j-cmsor5"/>
        <w:rPr>
          <w:highlight w:val="yellow"/>
          <w:lang w:bidi="sa-IN"/>
        </w:rPr>
      </w:pPr>
      <w:r w:rsidRPr="009C6ECE">
        <w:rPr>
          <w:lang w:bidi="sa-IN"/>
        </w:rPr>
        <w:t xml:space="preserve">VM Vidékfejlesztési, Képzési és Szaktanácsadási Intézet </w:t>
      </w:r>
      <w:r w:rsidR="00020150" w:rsidRPr="00020150">
        <w:rPr>
          <w:lang w:bidi="sa-IN"/>
        </w:rPr>
        <w:t xml:space="preserve">(VM </w:t>
      </w:r>
      <w:proofErr w:type="spellStart"/>
      <w:r w:rsidR="00020150" w:rsidRPr="00020150">
        <w:rPr>
          <w:lang w:bidi="sa-IN"/>
        </w:rPr>
        <w:t>VKSzI</w:t>
      </w:r>
      <w:proofErr w:type="spellEnd"/>
      <w:r w:rsidR="00020150" w:rsidRPr="00020150">
        <w:rPr>
          <w:lang w:bidi="sa-IN"/>
        </w:rPr>
        <w:t>)</w:t>
      </w:r>
    </w:p>
    <w:p w:rsidR="0040599B" w:rsidRDefault="0040599B" w:rsidP="00DB6767">
      <w:pPr>
        <w:pStyle w:val="j-nomlszveg"/>
        <w:rPr>
          <w:kern w:val="0"/>
          <w:sz w:val="24"/>
        </w:rPr>
      </w:pPr>
      <w:r w:rsidRPr="007A0002">
        <w:rPr>
          <w:kern w:val="0"/>
        </w:rPr>
        <w:t xml:space="preserve">A VM Vidékfejlesztési, Képzési és Szaktanácsadási Intézetben a 2011-es év folyamán </w:t>
      </w:r>
      <w:r w:rsidR="007A0002" w:rsidRPr="007A0002">
        <w:rPr>
          <w:kern w:val="0"/>
        </w:rPr>
        <w:t>történtek</w:t>
      </w:r>
      <w:r w:rsidRPr="007A0002">
        <w:rPr>
          <w:kern w:val="0"/>
        </w:rPr>
        <w:t xml:space="preserve"> vált</w:t>
      </w:r>
      <w:r w:rsidRPr="007A0002">
        <w:rPr>
          <w:kern w:val="0"/>
        </w:rPr>
        <w:t>o</w:t>
      </w:r>
      <w:r w:rsidRPr="007A0002">
        <w:rPr>
          <w:kern w:val="0"/>
        </w:rPr>
        <w:t>zások</w:t>
      </w:r>
      <w:r w:rsidRPr="00136A11">
        <w:rPr>
          <w:b/>
          <w:kern w:val="0"/>
        </w:rPr>
        <w:t>.</w:t>
      </w:r>
      <w:r w:rsidRPr="00136A11">
        <w:rPr>
          <w:kern w:val="0"/>
        </w:rPr>
        <w:t xml:space="preserve"> 2011 júliusától új főigazgató került kinevezésre, emellett új feladatokat jelölt ki a fennta</w:t>
      </w:r>
      <w:r w:rsidRPr="00136A11">
        <w:rPr>
          <w:kern w:val="0"/>
        </w:rPr>
        <w:t>r</w:t>
      </w:r>
      <w:r w:rsidRPr="00136A11">
        <w:rPr>
          <w:kern w:val="0"/>
        </w:rPr>
        <w:t xml:space="preserve">tó VM </w:t>
      </w:r>
      <w:r w:rsidR="007A0002">
        <w:rPr>
          <w:kern w:val="0"/>
        </w:rPr>
        <w:t xml:space="preserve">az </w:t>
      </w:r>
      <w:r w:rsidRPr="00136A11">
        <w:rPr>
          <w:kern w:val="0"/>
        </w:rPr>
        <w:t xml:space="preserve">Intézet részére. Jelentős technikai lebonyolítást jelentett a nemzeti forrásból finanszírozott </w:t>
      </w:r>
      <w:r w:rsidRPr="007A0002">
        <w:rPr>
          <w:kern w:val="0"/>
        </w:rPr>
        <w:t>Tany</w:t>
      </w:r>
      <w:r w:rsidRPr="007A0002">
        <w:rPr>
          <w:kern w:val="0"/>
        </w:rPr>
        <w:t>a</w:t>
      </w:r>
      <w:r w:rsidRPr="007A0002">
        <w:rPr>
          <w:kern w:val="0"/>
        </w:rPr>
        <w:t xml:space="preserve">fejlesztési Program megvalósítása, megkezdődött a Magyar Nemzeti Vidéki </w:t>
      </w:r>
      <w:r w:rsidRPr="00136A11">
        <w:rPr>
          <w:kern w:val="0"/>
        </w:rPr>
        <w:t>Hálózat Elnöksége által kiírandó projektötletek benyújtásához szükséges eljárásre</w:t>
      </w:r>
      <w:r w:rsidRPr="00136A11">
        <w:rPr>
          <w:kern w:val="0"/>
        </w:rPr>
        <w:t>n</w:t>
      </w:r>
      <w:r w:rsidRPr="00136A11">
        <w:rPr>
          <w:kern w:val="0"/>
        </w:rPr>
        <w:t xml:space="preserve">dek elkészítése, kialakításra került az ezt a célt szolgáló internetes felület. Új feladatot jelentett a 2014-2020-as időszakra </w:t>
      </w:r>
      <w:r w:rsidRPr="0024146D">
        <w:rPr>
          <w:kern w:val="0"/>
        </w:rPr>
        <w:t>vonatkozó Közös A</w:t>
      </w:r>
      <w:r w:rsidRPr="0024146D">
        <w:rPr>
          <w:kern w:val="0"/>
        </w:rPr>
        <w:t>g</w:t>
      </w:r>
      <w:r w:rsidRPr="0024146D">
        <w:rPr>
          <w:kern w:val="0"/>
        </w:rPr>
        <w:t>rárpolitika (KAP) hazai ismeretterjesztésének, népszerűsítésének és tartalmi kommunikációjának me</w:t>
      </w:r>
      <w:r w:rsidRPr="0024146D">
        <w:rPr>
          <w:kern w:val="0"/>
        </w:rPr>
        <w:t>g</w:t>
      </w:r>
      <w:r w:rsidRPr="0024146D">
        <w:rPr>
          <w:kern w:val="0"/>
        </w:rPr>
        <w:t>szervezése. Kezdetét vette - az ugyancsak a VM által delegált – új intézeti feladatként jelentkező a</w:t>
      </w:r>
      <w:r w:rsidRPr="0024146D">
        <w:rPr>
          <w:kern w:val="0"/>
        </w:rPr>
        <w:t>g</w:t>
      </w:r>
      <w:r w:rsidRPr="0024146D">
        <w:rPr>
          <w:kern w:val="0"/>
        </w:rPr>
        <w:t xml:space="preserve">rár-lapok kiadására való felkészülés, és az EMVA társfinanszírozásában megvalósuló vidékfejlesztési program </w:t>
      </w:r>
      <w:proofErr w:type="spellStart"/>
      <w:r w:rsidRPr="0024146D">
        <w:rPr>
          <w:kern w:val="0"/>
        </w:rPr>
        <w:t>monitoringjával</w:t>
      </w:r>
      <w:proofErr w:type="spellEnd"/>
      <w:r w:rsidRPr="0024146D">
        <w:rPr>
          <w:kern w:val="0"/>
        </w:rPr>
        <w:t xml:space="preserve"> és értékelésével összefüggő feladatok végrehajtásának</w:t>
      </w:r>
      <w:r w:rsidRPr="00136A11">
        <w:rPr>
          <w:kern w:val="0"/>
        </w:rPr>
        <w:t xml:space="preserve"> előkészületei. A VM VKSZI részt vett a Hungaricum Konzorcium által elkészített félidei (</w:t>
      </w:r>
      <w:proofErr w:type="spellStart"/>
      <w:r w:rsidRPr="00136A11">
        <w:rPr>
          <w:kern w:val="0"/>
        </w:rPr>
        <w:t>mid-term</w:t>
      </w:r>
      <w:proofErr w:type="spellEnd"/>
      <w:r w:rsidRPr="00136A11">
        <w:rPr>
          <w:kern w:val="0"/>
        </w:rPr>
        <w:t>) értékelés és a megj</w:t>
      </w:r>
      <w:r w:rsidRPr="00136A11">
        <w:rPr>
          <w:kern w:val="0"/>
        </w:rPr>
        <w:t>e</w:t>
      </w:r>
      <w:r w:rsidRPr="00136A11">
        <w:rPr>
          <w:kern w:val="0"/>
        </w:rPr>
        <w:t>lent EK rendelet tervezetek tételes átteki</w:t>
      </w:r>
      <w:r w:rsidRPr="00136A11">
        <w:rPr>
          <w:kern w:val="0"/>
        </w:rPr>
        <w:t>n</w:t>
      </w:r>
      <w:r w:rsidRPr="00136A11">
        <w:rPr>
          <w:kern w:val="0"/>
        </w:rPr>
        <w:t>tésében, feldolgozásában</w:t>
      </w:r>
      <w:r>
        <w:rPr>
          <w:kern w:val="0"/>
          <w:sz w:val="24"/>
        </w:rPr>
        <w:t>.</w:t>
      </w:r>
    </w:p>
    <w:p w:rsidR="0040599B" w:rsidRPr="00317606" w:rsidRDefault="0040599B" w:rsidP="00DB6767">
      <w:pPr>
        <w:pStyle w:val="j-nomlszveg"/>
        <w:rPr>
          <w:kern w:val="0"/>
        </w:rPr>
      </w:pPr>
      <w:r w:rsidRPr="00317606">
        <w:rPr>
          <w:kern w:val="0"/>
        </w:rPr>
        <w:t>A személyi változások mellett az Intézet feladatainak racionalizálása érdekében új Alapító</w:t>
      </w:r>
      <w:r>
        <w:rPr>
          <w:kern w:val="0"/>
        </w:rPr>
        <w:t xml:space="preserve"> </w:t>
      </w:r>
      <w:r w:rsidRPr="00317606">
        <w:rPr>
          <w:kern w:val="0"/>
        </w:rPr>
        <w:t>okirat és SZMSZ került előkészítésre, amely jóváhagyás céljából a fenntartó Minisztérium</w:t>
      </w:r>
      <w:r>
        <w:rPr>
          <w:kern w:val="0"/>
        </w:rPr>
        <w:t xml:space="preserve"> </w:t>
      </w:r>
      <w:r w:rsidRPr="00317606">
        <w:rPr>
          <w:kern w:val="0"/>
        </w:rPr>
        <w:t>részére benyújtásra került.</w:t>
      </w:r>
    </w:p>
    <w:p w:rsidR="0040599B" w:rsidRPr="0024146D" w:rsidRDefault="0040599B" w:rsidP="00DB6767">
      <w:pPr>
        <w:pStyle w:val="j-nomlszveg"/>
        <w:rPr>
          <w:kern w:val="0"/>
        </w:rPr>
      </w:pPr>
      <w:r>
        <w:rPr>
          <w:kern w:val="0"/>
        </w:rPr>
        <w:t>Az Intézet</w:t>
      </w:r>
      <w:r w:rsidRPr="00317606">
        <w:rPr>
          <w:kern w:val="0"/>
        </w:rPr>
        <w:t xml:space="preserve"> 2011-ben Intézeti Felnőttképzési Akkreditációs Kérelmet nyújtott be az NSZFI FAT</w:t>
      </w:r>
      <w:r>
        <w:rPr>
          <w:kern w:val="0"/>
        </w:rPr>
        <w:t xml:space="preserve"> </w:t>
      </w:r>
      <w:r w:rsidRPr="00317606">
        <w:rPr>
          <w:kern w:val="0"/>
        </w:rPr>
        <w:t>Ti</w:t>
      </w:r>
      <w:r w:rsidRPr="00317606">
        <w:rPr>
          <w:kern w:val="0"/>
        </w:rPr>
        <w:t>t</w:t>
      </w:r>
      <w:r w:rsidRPr="00317606">
        <w:rPr>
          <w:kern w:val="0"/>
        </w:rPr>
        <w:t>kárság részére. Az akkreditációs folyamathoz kapcsolódó helyszíni szemle lebonyolítását</w:t>
      </w:r>
      <w:r>
        <w:rPr>
          <w:kern w:val="0"/>
        </w:rPr>
        <w:t xml:space="preserve"> </w:t>
      </w:r>
      <w:r w:rsidRPr="00317606">
        <w:rPr>
          <w:kern w:val="0"/>
        </w:rPr>
        <w:t xml:space="preserve">követően a </w:t>
      </w:r>
      <w:r w:rsidRPr="0024146D">
        <w:rPr>
          <w:kern w:val="0"/>
        </w:rPr>
        <w:lastRenderedPageBreak/>
        <w:t xml:space="preserve">VM </w:t>
      </w:r>
      <w:proofErr w:type="spellStart"/>
      <w:r w:rsidRPr="0024146D">
        <w:rPr>
          <w:kern w:val="0"/>
        </w:rPr>
        <w:t>VKSzI</w:t>
      </w:r>
      <w:proofErr w:type="spellEnd"/>
      <w:r w:rsidRPr="0024146D">
        <w:rPr>
          <w:kern w:val="0"/>
        </w:rPr>
        <w:t xml:space="preserve"> 2011. május 4-én elnyerte az </w:t>
      </w:r>
      <w:r w:rsidRPr="0024146D">
        <w:rPr>
          <w:bCs/>
          <w:kern w:val="0"/>
        </w:rPr>
        <w:t>Ak</w:t>
      </w:r>
      <w:r w:rsidRPr="0024146D">
        <w:rPr>
          <w:bCs/>
          <w:kern w:val="0"/>
        </w:rPr>
        <w:t>k</w:t>
      </w:r>
      <w:r w:rsidRPr="0024146D">
        <w:rPr>
          <w:bCs/>
          <w:kern w:val="0"/>
        </w:rPr>
        <w:t xml:space="preserve">reditált </w:t>
      </w:r>
      <w:proofErr w:type="spellStart"/>
      <w:r w:rsidRPr="0024146D">
        <w:rPr>
          <w:bCs/>
          <w:kern w:val="0"/>
        </w:rPr>
        <w:t>felnőttképző</w:t>
      </w:r>
      <w:proofErr w:type="spellEnd"/>
      <w:r w:rsidRPr="0024146D">
        <w:rPr>
          <w:bCs/>
          <w:kern w:val="0"/>
        </w:rPr>
        <w:t xml:space="preserve"> intézmény címet. Az </w:t>
      </w:r>
      <w:r w:rsidRPr="0024146D">
        <w:rPr>
          <w:kern w:val="0"/>
        </w:rPr>
        <w:t xml:space="preserve">Intézet sokrétű feladatát gyakorta </w:t>
      </w:r>
      <w:r w:rsidRPr="0024146D">
        <w:rPr>
          <w:bCs/>
          <w:kern w:val="0"/>
        </w:rPr>
        <w:t>projektszerű együttműködés</w:t>
      </w:r>
      <w:r w:rsidRPr="0024146D">
        <w:rPr>
          <w:kern w:val="0"/>
        </w:rPr>
        <w:t xml:space="preserve"> keretében látja el, ami azt jelenti, hogy a humánkapac</w:t>
      </w:r>
      <w:r w:rsidRPr="0024146D">
        <w:rPr>
          <w:kern w:val="0"/>
        </w:rPr>
        <w:t>i</w:t>
      </w:r>
      <w:r w:rsidRPr="0024146D">
        <w:rPr>
          <w:kern w:val="0"/>
        </w:rPr>
        <w:t xml:space="preserve">tás </w:t>
      </w:r>
      <w:proofErr w:type="spellStart"/>
      <w:r w:rsidRPr="0024146D">
        <w:rPr>
          <w:kern w:val="0"/>
        </w:rPr>
        <w:t>szinergizálása</w:t>
      </w:r>
      <w:proofErr w:type="spellEnd"/>
      <w:r w:rsidRPr="0024146D">
        <w:rPr>
          <w:kern w:val="0"/>
        </w:rPr>
        <w:t xml:space="preserve"> érdekében a különböző időszakonként jelentkező feladatok végrehajtása az Intézet eltérő szakterületein dolgozó kollégák szaktudásának bevonásával történik.</w:t>
      </w:r>
    </w:p>
    <w:p w:rsidR="0040599B" w:rsidRPr="00317606" w:rsidRDefault="0040599B" w:rsidP="00DB6767">
      <w:pPr>
        <w:pStyle w:val="j-nomlszveg"/>
        <w:rPr>
          <w:rFonts w:eastAsia="Times New Roman" w:cs="Times New Roman"/>
          <w:color w:val="000000"/>
          <w:kern w:val="0"/>
          <w:szCs w:val="22"/>
        </w:rPr>
      </w:pPr>
      <w:r w:rsidRPr="0024146D">
        <w:rPr>
          <w:rFonts w:eastAsia="Times New Roman" w:cs="Times New Roman"/>
          <w:bCs/>
          <w:color w:val="000000"/>
          <w:kern w:val="0"/>
          <w:szCs w:val="22"/>
        </w:rPr>
        <w:t xml:space="preserve">Agrár-vidékfejlesztést érintő jogszabály tervezetek vonatkozásában folyamatos </w:t>
      </w:r>
      <w:r w:rsidRPr="0024146D">
        <w:rPr>
          <w:rFonts w:eastAsia="Times New Roman" w:cs="Times New Roman"/>
          <w:color w:val="000000"/>
          <w:kern w:val="0"/>
          <w:szCs w:val="22"/>
        </w:rPr>
        <w:t>szakmai véleményez</w:t>
      </w:r>
      <w:r w:rsidRPr="0024146D">
        <w:rPr>
          <w:rFonts w:eastAsia="Times New Roman" w:cs="Times New Roman"/>
          <w:color w:val="000000"/>
          <w:kern w:val="0"/>
          <w:szCs w:val="22"/>
        </w:rPr>
        <w:t>é</w:t>
      </w:r>
      <w:r w:rsidRPr="0024146D">
        <w:rPr>
          <w:rFonts w:eastAsia="Times New Roman" w:cs="Times New Roman"/>
          <w:color w:val="000000"/>
          <w:kern w:val="0"/>
          <w:szCs w:val="22"/>
        </w:rPr>
        <w:t>si, javaslattételi feladatot lát</w:t>
      </w:r>
      <w:r w:rsidRPr="00317606">
        <w:rPr>
          <w:rFonts w:eastAsia="Times New Roman" w:cs="Times New Roman"/>
          <w:color w:val="000000"/>
          <w:kern w:val="0"/>
          <w:szCs w:val="22"/>
        </w:rPr>
        <w:t xml:space="preserve"> el a tárca által megküldött jogszabályok esetében</w:t>
      </w:r>
      <w:r>
        <w:rPr>
          <w:rFonts w:eastAsia="Times New Roman" w:cs="Times New Roman"/>
          <w:color w:val="000000"/>
          <w:kern w:val="0"/>
          <w:szCs w:val="22"/>
        </w:rPr>
        <w:t xml:space="preserve"> </w:t>
      </w:r>
      <w:r w:rsidRPr="00317606">
        <w:rPr>
          <w:rFonts w:eastAsia="Times New Roman" w:cs="Times New Roman"/>
          <w:color w:val="000000"/>
          <w:kern w:val="0"/>
          <w:szCs w:val="22"/>
        </w:rPr>
        <w:t>közvetlenül, illetve kö</w:t>
      </w:r>
      <w:r w:rsidRPr="00317606">
        <w:rPr>
          <w:rFonts w:eastAsia="Times New Roman" w:cs="Times New Roman"/>
          <w:color w:val="000000"/>
          <w:kern w:val="0"/>
          <w:szCs w:val="22"/>
        </w:rPr>
        <w:t>z</w:t>
      </w:r>
      <w:r w:rsidRPr="00317606">
        <w:rPr>
          <w:rFonts w:eastAsia="Times New Roman" w:cs="Times New Roman"/>
          <w:color w:val="000000"/>
          <w:kern w:val="0"/>
          <w:szCs w:val="22"/>
        </w:rPr>
        <w:t xml:space="preserve">vetetten a </w:t>
      </w:r>
      <w:r w:rsidR="00461DF6">
        <w:rPr>
          <w:rFonts w:eastAsia="Times New Roman" w:cs="Times New Roman"/>
          <w:color w:val="000000"/>
          <w:kern w:val="0"/>
          <w:szCs w:val="22"/>
        </w:rPr>
        <w:t xml:space="preserve">Program </w:t>
      </w:r>
      <w:r w:rsidRPr="00317606">
        <w:rPr>
          <w:rFonts w:eastAsia="Times New Roman" w:cs="Times New Roman"/>
          <w:color w:val="000000"/>
          <w:kern w:val="0"/>
          <w:szCs w:val="22"/>
        </w:rPr>
        <w:t>Monitoring Bizottságába (MB) delegált képviselők</w:t>
      </w:r>
      <w:r>
        <w:rPr>
          <w:rFonts w:eastAsia="Times New Roman" w:cs="Times New Roman"/>
          <w:color w:val="000000"/>
          <w:kern w:val="0"/>
          <w:szCs w:val="22"/>
        </w:rPr>
        <w:t xml:space="preserve"> </w:t>
      </w:r>
      <w:r w:rsidRPr="00317606">
        <w:rPr>
          <w:rFonts w:eastAsia="Times New Roman" w:cs="Times New Roman"/>
          <w:color w:val="000000"/>
          <w:kern w:val="0"/>
          <w:szCs w:val="22"/>
        </w:rPr>
        <w:t>útján.</w:t>
      </w:r>
    </w:p>
    <w:p w:rsidR="0040599B" w:rsidRPr="00703004" w:rsidRDefault="0040599B" w:rsidP="00DB6767">
      <w:pPr>
        <w:pStyle w:val="j-nomlszveg"/>
        <w:rPr>
          <w:kern w:val="0"/>
          <w:szCs w:val="22"/>
        </w:rPr>
      </w:pPr>
      <w:r w:rsidRPr="00703004">
        <w:rPr>
          <w:kern w:val="0"/>
          <w:szCs w:val="22"/>
        </w:rPr>
        <w:t xml:space="preserve">A LEADER HACS-ok szakmai tevékenységének koordinációja kapcsán a VM VKSZI részt vett az egyes regionális munkamegbeszéléseken, valamint a HACS célterületek </w:t>
      </w:r>
      <w:proofErr w:type="spellStart"/>
      <w:r w:rsidRPr="00703004">
        <w:rPr>
          <w:kern w:val="0"/>
          <w:szCs w:val="22"/>
        </w:rPr>
        <w:t>MVH-ban</w:t>
      </w:r>
      <w:proofErr w:type="spellEnd"/>
      <w:r w:rsidRPr="00703004">
        <w:rPr>
          <w:kern w:val="0"/>
          <w:szCs w:val="22"/>
        </w:rPr>
        <w:t xml:space="preserve"> történő egyeztet</w:t>
      </w:r>
      <w:r w:rsidRPr="00703004">
        <w:rPr>
          <w:kern w:val="0"/>
          <w:szCs w:val="22"/>
        </w:rPr>
        <w:t>é</w:t>
      </w:r>
      <w:r w:rsidRPr="00703004">
        <w:rPr>
          <w:kern w:val="0"/>
          <w:szCs w:val="22"/>
        </w:rPr>
        <w:t>sein, eljárásrend tervezetet készített</w:t>
      </w:r>
      <w:r w:rsidR="0024146D">
        <w:rPr>
          <w:kern w:val="0"/>
          <w:szCs w:val="22"/>
        </w:rPr>
        <w:t>e</w:t>
      </w:r>
      <w:r w:rsidRPr="00703004">
        <w:rPr>
          <w:kern w:val="0"/>
          <w:szCs w:val="22"/>
        </w:rPr>
        <w:t xml:space="preserve">k a HACS újraalakulással kapcsolatban, valamint előkészítette a HACS beszámolás eljárásrendjének módosítását. </w:t>
      </w:r>
    </w:p>
    <w:p w:rsidR="0040599B" w:rsidRPr="00703004" w:rsidRDefault="0040599B" w:rsidP="00DB6767">
      <w:pPr>
        <w:pStyle w:val="j-nomlszveg"/>
        <w:rPr>
          <w:kern w:val="0"/>
          <w:szCs w:val="22"/>
        </w:rPr>
      </w:pPr>
      <w:r w:rsidRPr="00703004">
        <w:rPr>
          <w:kern w:val="0"/>
          <w:szCs w:val="22"/>
        </w:rPr>
        <w:t>A Kiemelt Projektek Osztálya (KPO) tematikus programirodákat működtet a Program egyes kiemelt, illetve horizontális szempontjaihoz kapcsolódó szakterületek fejlesztésére, úgymint a Roma Integrác</w:t>
      </w:r>
      <w:r w:rsidRPr="00703004">
        <w:rPr>
          <w:kern w:val="0"/>
          <w:szCs w:val="22"/>
        </w:rPr>
        <w:t>i</w:t>
      </w:r>
      <w:r w:rsidRPr="00703004">
        <w:rPr>
          <w:kern w:val="0"/>
          <w:szCs w:val="22"/>
        </w:rPr>
        <w:t>ós Programiroda (RIPI), az Integrált Közösségi és Szolgáltató Tér Programiroda (IKSZT),</w:t>
      </w:r>
      <w:r w:rsidR="00216282">
        <w:rPr>
          <w:kern w:val="0"/>
          <w:szCs w:val="22"/>
        </w:rPr>
        <w:t xml:space="preserve"> </w:t>
      </w:r>
      <w:r w:rsidRPr="00703004">
        <w:rPr>
          <w:kern w:val="0"/>
          <w:szCs w:val="22"/>
        </w:rPr>
        <w:t xml:space="preserve">a Magyar Tanyákért Programiroda (MTP). </w:t>
      </w:r>
    </w:p>
    <w:p w:rsidR="0040599B" w:rsidRPr="00703004" w:rsidRDefault="0040599B" w:rsidP="00DB6767">
      <w:pPr>
        <w:pStyle w:val="j-nomlszveg"/>
        <w:rPr>
          <w:kern w:val="0"/>
          <w:szCs w:val="22"/>
        </w:rPr>
      </w:pPr>
      <w:r w:rsidRPr="00703004">
        <w:rPr>
          <w:kern w:val="0"/>
          <w:szCs w:val="22"/>
        </w:rPr>
        <w:t>Az IKSZT program keretében 2011-ben a támogatott szervezetek köre 635-re bővült. Az Intézet szakmai-módszertani segítséget nyújtott a megvalósításhoz konferenciák, sza</w:t>
      </w:r>
      <w:r w:rsidRPr="00703004">
        <w:rPr>
          <w:kern w:val="0"/>
          <w:szCs w:val="22"/>
        </w:rPr>
        <w:t>k</w:t>
      </w:r>
      <w:r w:rsidRPr="00703004">
        <w:rPr>
          <w:kern w:val="0"/>
          <w:szCs w:val="22"/>
        </w:rPr>
        <w:t>mai műhelymunkák szervezésével, emellett közel 150 megvalósított IKSZT beruházás részére a működésre való felkész</w:t>
      </w:r>
      <w:r w:rsidRPr="00703004">
        <w:rPr>
          <w:kern w:val="0"/>
          <w:szCs w:val="22"/>
        </w:rPr>
        <w:t>í</w:t>
      </w:r>
      <w:r w:rsidRPr="00703004">
        <w:rPr>
          <w:kern w:val="0"/>
          <w:szCs w:val="22"/>
        </w:rPr>
        <w:t>téshez nyújtott szakmai támogatást. A 2011. évben 39 db pályázati felhívás került kiküldésre a célcs</w:t>
      </w:r>
      <w:r w:rsidRPr="00703004">
        <w:rPr>
          <w:kern w:val="0"/>
          <w:szCs w:val="22"/>
        </w:rPr>
        <w:t>o</w:t>
      </w:r>
      <w:r w:rsidRPr="00703004">
        <w:rPr>
          <w:kern w:val="0"/>
          <w:szCs w:val="22"/>
        </w:rPr>
        <w:t>port részére, valamint 25 db honlap hír került feltöltésre. „Szociális gazdaság és közösségfejlesztés” címmel háttérmunka-műhely (</w:t>
      </w:r>
      <w:proofErr w:type="spellStart"/>
      <w:r w:rsidRPr="00703004">
        <w:rPr>
          <w:kern w:val="0"/>
          <w:szCs w:val="22"/>
        </w:rPr>
        <w:t>workshop</w:t>
      </w:r>
      <w:proofErr w:type="spellEnd"/>
      <w:r w:rsidRPr="00703004">
        <w:rPr>
          <w:kern w:val="0"/>
          <w:szCs w:val="22"/>
        </w:rPr>
        <w:t>) megszervezésére került sor. A műhelymunka során a hazai vidékfejlesztés területén tevékenykedő szervezetek képviselőinek, szakmai munkatársainak kerekas</w:t>
      </w:r>
      <w:r w:rsidRPr="00703004">
        <w:rPr>
          <w:kern w:val="0"/>
          <w:szCs w:val="22"/>
        </w:rPr>
        <w:t>z</w:t>
      </w:r>
      <w:r w:rsidRPr="00703004">
        <w:rPr>
          <w:kern w:val="0"/>
          <w:szCs w:val="22"/>
        </w:rPr>
        <w:t>tal beszélgetése, kölcsönös tapasztalatcseréje, ismeretátadása, jó gyakorlatok bemutatása za</w:t>
      </w:r>
      <w:r w:rsidRPr="00703004">
        <w:rPr>
          <w:kern w:val="0"/>
          <w:szCs w:val="22"/>
        </w:rPr>
        <w:t>j</w:t>
      </w:r>
      <w:r w:rsidRPr="00703004">
        <w:rPr>
          <w:kern w:val="0"/>
          <w:szCs w:val="22"/>
        </w:rPr>
        <w:t xml:space="preserve">lott. </w:t>
      </w:r>
    </w:p>
    <w:p w:rsidR="0040599B" w:rsidRPr="00703004" w:rsidRDefault="0040599B" w:rsidP="00DB6767">
      <w:pPr>
        <w:pStyle w:val="j-nomlszveg"/>
        <w:rPr>
          <w:kern w:val="0"/>
          <w:szCs w:val="22"/>
        </w:rPr>
      </w:pPr>
      <w:r w:rsidRPr="00703004">
        <w:rPr>
          <w:kern w:val="0"/>
          <w:szCs w:val="22"/>
        </w:rPr>
        <w:t>Számos együttműködés jött létre különböző szervezetekkel az egyes IKSZT programmal</w:t>
      </w:r>
      <w:r>
        <w:rPr>
          <w:kern w:val="0"/>
          <w:szCs w:val="22"/>
        </w:rPr>
        <w:t xml:space="preserve"> </w:t>
      </w:r>
      <w:r w:rsidRPr="00703004">
        <w:rPr>
          <w:kern w:val="0"/>
          <w:szCs w:val="22"/>
        </w:rPr>
        <w:t>kapcsol</w:t>
      </w:r>
      <w:r w:rsidRPr="00703004">
        <w:rPr>
          <w:kern w:val="0"/>
          <w:szCs w:val="22"/>
        </w:rPr>
        <w:t>a</w:t>
      </w:r>
      <w:r w:rsidRPr="00703004">
        <w:rPr>
          <w:kern w:val="0"/>
          <w:szCs w:val="22"/>
        </w:rPr>
        <w:t xml:space="preserve">tos feladatellátás érdekében. Megemlíthetjük az Országos Egészségfejlesztési Intézetet, Magyar Posta </w:t>
      </w:r>
      <w:proofErr w:type="spellStart"/>
      <w:r w:rsidRPr="00703004">
        <w:rPr>
          <w:kern w:val="0"/>
          <w:szCs w:val="22"/>
        </w:rPr>
        <w:t>Zrt-t</w:t>
      </w:r>
      <w:proofErr w:type="spellEnd"/>
      <w:r w:rsidRPr="00703004">
        <w:rPr>
          <w:kern w:val="0"/>
          <w:szCs w:val="22"/>
        </w:rPr>
        <w:t>, NEFMI Szociális, Család- és Ifjúságügyért Felelős Államtitkárság Ifjúságügyi Főosztály Gye</w:t>
      </w:r>
      <w:r w:rsidRPr="00703004">
        <w:rPr>
          <w:kern w:val="0"/>
          <w:szCs w:val="22"/>
        </w:rPr>
        <w:t>r</w:t>
      </w:r>
      <w:r w:rsidRPr="00703004">
        <w:rPr>
          <w:kern w:val="0"/>
          <w:szCs w:val="22"/>
        </w:rPr>
        <w:t>mek és Ifjúsági Osztályát.</w:t>
      </w:r>
    </w:p>
    <w:p w:rsidR="0040599B" w:rsidRPr="00703004" w:rsidRDefault="0040599B" w:rsidP="00DB6767">
      <w:pPr>
        <w:pStyle w:val="j-nomlszveg"/>
        <w:rPr>
          <w:kern w:val="0"/>
          <w:szCs w:val="22"/>
        </w:rPr>
      </w:pPr>
      <w:r w:rsidRPr="00703004">
        <w:rPr>
          <w:kern w:val="0"/>
          <w:szCs w:val="22"/>
        </w:rPr>
        <w:t xml:space="preserve">2011-ben 154 IKSZT munkatárs részére nyílt lehetőség </w:t>
      </w:r>
      <w:proofErr w:type="spellStart"/>
      <w:r w:rsidRPr="00703004">
        <w:rPr>
          <w:kern w:val="0"/>
          <w:szCs w:val="22"/>
        </w:rPr>
        <w:t>eTanácsadó</w:t>
      </w:r>
      <w:proofErr w:type="spellEnd"/>
      <w:r w:rsidRPr="00703004">
        <w:rPr>
          <w:kern w:val="0"/>
          <w:szCs w:val="22"/>
        </w:rPr>
        <w:t xml:space="preserve"> – közösségi szolgáltató ké</w:t>
      </w:r>
      <w:r w:rsidRPr="00703004">
        <w:rPr>
          <w:kern w:val="0"/>
          <w:szCs w:val="22"/>
        </w:rPr>
        <w:t>p</w:t>
      </w:r>
      <w:r w:rsidRPr="00703004">
        <w:rPr>
          <w:kern w:val="0"/>
          <w:szCs w:val="22"/>
        </w:rPr>
        <w:t xml:space="preserve">zésen való részvételre </w:t>
      </w:r>
      <w:r w:rsidR="0024146D">
        <w:rPr>
          <w:kern w:val="0"/>
          <w:szCs w:val="22"/>
        </w:rPr>
        <w:t>a VKSZI támogatásával</w:t>
      </w:r>
      <w:r w:rsidRPr="00703004">
        <w:rPr>
          <w:kern w:val="0"/>
          <w:szCs w:val="22"/>
        </w:rPr>
        <w:t>.</w:t>
      </w:r>
      <w:r>
        <w:rPr>
          <w:kern w:val="0"/>
          <w:szCs w:val="22"/>
        </w:rPr>
        <w:t xml:space="preserve"> </w:t>
      </w:r>
      <w:r w:rsidRPr="00703004">
        <w:rPr>
          <w:kern w:val="0"/>
          <w:szCs w:val="22"/>
        </w:rPr>
        <w:t>Megjelentetésre kerültek az IKSZT címbirtokos szervez</w:t>
      </w:r>
      <w:r w:rsidRPr="00703004">
        <w:rPr>
          <w:kern w:val="0"/>
          <w:szCs w:val="22"/>
        </w:rPr>
        <w:t>e</w:t>
      </w:r>
      <w:r w:rsidRPr="00703004">
        <w:rPr>
          <w:kern w:val="0"/>
          <w:szCs w:val="22"/>
        </w:rPr>
        <w:t>tek részére a vonatkozó jogszabályban előírt programtervezési és adatszolgáltatási kötelezettségeik teljes</w:t>
      </w:r>
      <w:r w:rsidRPr="00703004">
        <w:rPr>
          <w:kern w:val="0"/>
          <w:szCs w:val="22"/>
        </w:rPr>
        <w:t>í</w:t>
      </w:r>
      <w:r w:rsidRPr="00703004">
        <w:rPr>
          <w:kern w:val="0"/>
          <w:szCs w:val="22"/>
        </w:rPr>
        <w:t>tését érintő éves programterv dokumentumai, a címbirtokos szerv</w:t>
      </w:r>
      <w:r w:rsidRPr="00703004">
        <w:rPr>
          <w:kern w:val="0"/>
          <w:szCs w:val="22"/>
        </w:rPr>
        <w:t>e</w:t>
      </w:r>
      <w:r w:rsidRPr="00703004">
        <w:rPr>
          <w:kern w:val="0"/>
          <w:szCs w:val="22"/>
        </w:rPr>
        <w:t xml:space="preserve">zetek működésének </w:t>
      </w:r>
      <w:proofErr w:type="spellStart"/>
      <w:r w:rsidRPr="00703004">
        <w:rPr>
          <w:kern w:val="0"/>
          <w:szCs w:val="22"/>
        </w:rPr>
        <w:t>monitoringját</w:t>
      </w:r>
      <w:proofErr w:type="spellEnd"/>
      <w:r w:rsidRPr="00703004">
        <w:rPr>
          <w:kern w:val="0"/>
          <w:szCs w:val="22"/>
        </w:rPr>
        <w:t xml:space="preserve"> szo</w:t>
      </w:r>
      <w:r w:rsidRPr="00703004">
        <w:rPr>
          <w:kern w:val="0"/>
          <w:szCs w:val="22"/>
        </w:rPr>
        <w:t>l</w:t>
      </w:r>
      <w:r w:rsidRPr="00703004">
        <w:rPr>
          <w:kern w:val="0"/>
          <w:szCs w:val="22"/>
        </w:rPr>
        <w:t>gáló elektronikus beszámoló felület informatikai fejlesztése, valamint működésüket segítő IKSZT Mó</w:t>
      </w:r>
      <w:r w:rsidRPr="00703004">
        <w:rPr>
          <w:kern w:val="0"/>
          <w:szCs w:val="22"/>
        </w:rPr>
        <w:t>d</w:t>
      </w:r>
      <w:r w:rsidRPr="00703004">
        <w:rPr>
          <w:kern w:val="0"/>
          <w:szCs w:val="22"/>
        </w:rPr>
        <w:t>szertani és Minőségügyi Kézikönyv.</w:t>
      </w:r>
    </w:p>
    <w:p w:rsidR="0040599B" w:rsidRPr="00703004" w:rsidRDefault="0040599B" w:rsidP="00DB6767">
      <w:pPr>
        <w:pStyle w:val="j-nomlszveg"/>
        <w:rPr>
          <w:kern w:val="0"/>
          <w:szCs w:val="22"/>
        </w:rPr>
      </w:pPr>
      <w:r>
        <w:rPr>
          <w:kern w:val="0"/>
        </w:rPr>
        <w:t>A</w:t>
      </w:r>
      <w:r w:rsidRPr="00703004">
        <w:rPr>
          <w:kern w:val="0"/>
          <w:szCs w:val="22"/>
        </w:rPr>
        <w:t>z Intézet a Program 111.1 „Komplex tájékoztatási tevékenység – Gazdálkodói információs szolg</w:t>
      </w:r>
      <w:r w:rsidRPr="00703004">
        <w:rPr>
          <w:kern w:val="0"/>
          <w:szCs w:val="22"/>
        </w:rPr>
        <w:t>á</w:t>
      </w:r>
      <w:r w:rsidRPr="00703004">
        <w:rPr>
          <w:kern w:val="0"/>
          <w:szCs w:val="22"/>
        </w:rPr>
        <w:t xml:space="preserve">lat” alintézkedés végrehajtása céljából létrehozott </w:t>
      </w:r>
      <w:smartTag w:uri="urn:schemas-microsoft-com:office:smarttags" w:element="PersonName">
        <w:r w:rsidRPr="00703004">
          <w:rPr>
            <w:kern w:val="0"/>
            <w:szCs w:val="22"/>
          </w:rPr>
          <w:t>Ügyfélszolgálat</w:t>
        </w:r>
      </w:smartTag>
      <w:r w:rsidRPr="00703004">
        <w:rPr>
          <w:kern w:val="0"/>
          <w:szCs w:val="22"/>
        </w:rPr>
        <w:t>i Bizottság szervezésével kapcsol</w:t>
      </w:r>
      <w:r w:rsidRPr="00703004">
        <w:rPr>
          <w:kern w:val="0"/>
          <w:szCs w:val="22"/>
        </w:rPr>
        <w:t>a</w:t>
      </w:r>
      <w:r w:rsidRPr="00703004">
        <w:rPr>
          <w:kern w:val="0"/>
          <w:szCs w:val="22"/>
        </w:rPr>
        <w:t>tos titkársági feladatokat is ellátja. 2011-ben 19 bizot</w:t>
      </w:r>
      <w:r w:rsidRPr="00703004">
        <w:rPr>
          <w:kern w:val="0"/>
          <w:szCs w:val="22"/>
        </w:rPr>
        <w:t>t</w:t>
      </w:r>
      <w:r w:rsidRPr="00703004">
        <w:rPr>
          <w:kern w:val="0"/>
          <w:szCs w:val="22"/>
        </w:rPr>
        <w:t>sági ülés került megrendezésre.</w:t>
      </w:r>
    </w:p>
    <w:p w:rsidR="0040599B" w:rsidRPr="00D70597" w:rsidRDefault="0040599B" w:rsidP="00CB27A5">
      <w:pPr>
        <w:pStyle w:val="j-cmsor4"/>
        <w:rPr>
          <w:lang w:bidi="sa-IN"/>
        </w:rPr>
      </w:pPr>
      <w:r w:rsidRPr="00D70597">
        <w:rPr>
          <w:lang w:bidi="sa-IN"/>
        </w:rPr>
        <w:t>Mezőgazdasági Szakigazgatási Hivatal</w:t>
      </w:r>
      <w:r w:rsidR="00C3471F">
        <w:rPr>
          <w:lang w:bidi="sa-IN"/>
        </w:rPr>
        <w:t xml:space="preserve"> (</w:t>
      </w:r>
      <w:proofErr w:type="spellStart"/>
      <w:r w:rsidR="00C3471F">
        <w:rPr>
          <w:lang w:bidi="sa-IN"/>
        </w:rPr>
        <w:t>MgSzH</w:t>
      </w:r>
      <w:proofErr w:type="spellEnd"/>
      <w:r>
        <w:rPr>
          <w:lang w:bidi="sa-IN"/>
        </w:rPr>
        <w:t xml:space="preserve">) </w:t>
      </w:r>
    </w:p>
    <w:p w:rsidR="0040599B" w:rsidRDefault="0040599B" w:rsidP="00DB6767">
      <w:pPr>
        <w:pStyle w:val="j-nomlszveg"/>
        <w:rPr>
          <w:kern w:val="0"/>
        </w:rPr>
      </w:pPr>
      <w:r w:rsidRPr="0029360B">
        <w:rPr>
          <w:kern w:val="0"/>
        </w:rPr>
        <w:t xml:space="preserve">A </w:t>
      </w:r>
      <w:r w:rsidRPr="0024146D">
        <w:rPr>
          <w:bCs/>
          <w:kern w:val="0"/>
        </w:rPr>
        <w:t>Mezőgazdasági Szakigazgatási Hivatal</w:t>
      </w:r>
      <w:r w:rsidRPr="0024146D">
        <w:rPr>
          <w:kern w:val="0"/>
        </w:rPr>
        <w:t xml:space="preserve"> a 274/2006. (XII.23.) Korm. rendelet hatályba lépésével jött létre 2007. január 1-jén. A hivatal</w:t>
      </w:r>
      <w:r w:rsidRPr="0029360B">
        <w:rPr>
          <w:kern w:val="0"/>
        </w:rPr>
        <w:t xml:space="preserve"> megalakulásakor 11 jogelőd szervezetet vontak össze az összeha</w:t>
      </w:r>
      <w:r w:rsidRPr="0029360B">
        <w:rPr>
          <w:kern w:val="0"/>
        </w:rPr>
        <w:t>n</w:t>
      </w:r>
      <w:r w:rsidRPr="0029360B">
        <w:rPr>
          <w:kern w:val="0"/>
        </w:rPr>
        <w:t>goltabb, hatékonyabb, ügyfél- és gazdálkodó-barát ügyintézés, illetve az egységes szakmai ko</w:t>
      </w:r>
      <w:r w:rsidRPr="0029360B">
        <w:rPr>
          <w:kern w:val="0"/>
        </w:rPr>
        <w:t>n</w:t>
      </w:r>
      <w:r w:rsidRPr="0029360B">
        <w:rPr>
          <w:kern w:val="0"/>
        </w:rPr>
        <w:t>cepció sikeresebb alkalmazása érdekében.</w:t>
      </w:r>
    </w:p>
    <w:p w:rsidR="0040599B" w:rsidRDefault="0040599B" w:rsidP="00DB6767">
      <w:pPr>
        <w:pStyle w:val="j-nomlszveg"/>
        <w:rPr>
          <w:kern w:val="0"/>
        </w:rPr>
      </w:pPr>
      <w:r w:rsidRPr="0029360B">
        <w:rPr>
          <w:kern w:val="0"/>
        </w:rPr>
        <w:t xml:space="preserve">Az </w:t>
      </w:r>
      <w:proofErr w:type="spellStart"/>
      <w:r w:rsidRPr="0029360B">
        <w:rPr>
          <w:kern w:val="0"/>
        </w:rPr>
        <w:t>MgSzH</w:t>
      </w:r>
      <w:proofErr w:type="spellEnd"/>
      <w:r w:rsidRPr="0029360B">
        <w:rPr>
          <w:kern w:val="0"/>
        </w:rPr>
        <w:t xml:space="preserve"> a vidékfejlesztési miniszter irányítása alatt működő, önálló jogi személyiséggel rendelk</w:t>
      </w:r>
      <w:r w:rsidRPr="0029360B">
        <w:rPr>
          <w:kern w:val="0"/>
        </w:rPr>
        <w:t>e</w:t>
      </w:r>
      <w:r w:rsidRPr="0029360B">
        <w:rPr>
          <w:kern w:val="0"/>
        </w:rPr>
        <w:t>ző, önállóan működő és gazdálkodó központi költségv</w:t>
      </w:r>
      <w:r w:rsidRPr="0029360B">
        <w:rPr>
          <w:kern w:val="0"/>
        </w:rPr>
        <w:t>e</w:t>
      </w:r>
      <w:r w:rsidRPr="0029360B">
        <w:rPr>
          <w:kern w:val="0"/>
        </w:rPr>
        <w:t>tési szerv, amely az egész országra kiterjedő illetékességgel rendelkezik.</w:t>
      </w:r>
      <w:r>
        <w:rPr>
          <w:kern w:val="0"/>
        </w:rPr>
        <w:t xml:space="preserve"> </w:t>
      </w:r>
      <w:r w:rsidRPr="0029360B">
        <w:rPr>
          <w:kern w:val="0"/>
        </w:rPr>
        <w:t xml:space="preserve">Az </w:t>
      </w:r>
      <w:proofErr w:type="spellStart"/>
      <w:r w:rsidRPr="0029360B">
        <w:rPr>
          <w:kern w:val="0"/>
        </w:rPr>
        <w:t>MgSzH</w:t>
      </w:r>
      <w:proofErr w:type="spellEnd"/>
      <w:r w:rsidRPr="0029360B">
        <w:rPr>
          <w:kern w:val="0"/>
        </w:rPr>
        <w:t xml:space="preserve"> feladatköre rendkívül szerteágazó, melyet 11 szakmai igazg</w:t>
      </w:r>
      <w:r w:rsidRPr="0029360B">
        <w:rPr>
          <w:kern w:val="0"/>
        </w:rPr>
        <w:t>a</w:t>
      </w:r>
      <w:r w:rsidRPr="0029360B">
        <w:rPr>
          <w:kern w:val="0"/>
        </w:rPr>
        <w:t xml:space="preserve">tóság lát el. </w:t>
      </w:r>
    </w:p>
    <w:p w:rsidR="0040599B" w:rsidRPr="0029360B" w:rsidRDefault="0040599B" w:rsidP="00DB6767">
      <w:pPr>
        <w:pStyle w:val="j-nomlszveg"/>
        <w:rPr>
          <w:kern w:val="0"/>
        </w:rPr>
      </w:pPr>
      <w:r w:rsidRPr="0029360B">
        <w:rPr>
          <w:kern w:val="0"/>
        </w:rPr>
        <w:t xml:space="preserve">Az </w:t>
      </w:r>
      <w:proofErr w:type="spellStart"/>
      <w:r w:rsidRPr="0029360B">
        <w:rPr>
          <w:kern w:val="0"/>
        </w:rPr>
        <w:t>MgSzH</w:t>
      </w:r>
      <w:proofErr w:type="spellEnd"/>
      <w:r w:rsidRPr="0029360B">
        <w:rPr>
          <w:kern w:val="0"/>
        </w:rPr>
        <w:t xml:space="preserve"> a VM felügyelete alatt – elsősorban a szakmapolitikai szempontok érvényesülése célj</w:t>
      </w:r>
      <w:r w:rsidRPr="0029360B">
        <w:rPr>
          <w:kern w:val="0"/>
        </w:rPr>
        <w:t>á</w:t>
      </w:r>
      <w:r w:rsidRPr="0029360B">
        <w:rPr>
          <w:kern w:val="0"/>
        </w:rPr>
        <w:t>ból – szervezi, összehangolja és ellenőrzi a megyei kormányhivatalok mezőgazdasági szakigazgatási sze</w:t>
      </w:r>
      <w:r w:rsidRPr="0029360B">
        <w:rPr>
          <w:kern w:val="0"/>
        </w:rPr>
        <w:t>r</w:t>
      </w:r>
      <w:r w:rsidRPr="0029360B">
        <w:rPr>
          <w:kern w:val="0"/>
        </w:rPr>
        <w:lastRenderedPageBreak/>
        <w:t>veinek szakmai tevékenységét, meghatározza a szakmai minőségirányítási elveket, továbbá részt vesz a tagállami működésből fakadó feladatok végrehajtásában.</w:t>
      </w:r>
    </w:p>
    <w:p w:rsidR="009431E9" w:rsidRPr="0090101D" w:rsidRDefault="009431E9" w:rsidP="009431E9">
      <w:pPr>
        <w:pStyle w:val="j-nomlszveg"/>
      </w:pPr>
      <w:r w:rsidRPr="0090101D">
        <w:t xml:space="preserve">Az </w:t>
      </w:r>
      <w:proofErr w:type="spellStart"/>
      <w:r w:rsidRPr="0090101D">
        <w:t>MgSzH</w:t>
      </w:r>
      <w:proofErr w:type="spellEnd"/>
      <w:r w:rsidRPr="0090101D">
        <w:t xml:space="preserve"> Erdészeti Igazgatóságai, illetve jogelődjük az Állami Erdészeti Szolgálat 2004 óta láttak el delegált feladatokat. 2011. január elsején megalakultak a megyei Kormányhivatalok, a korábbi megyei </w:t>
      </w:r>
      <w:proofErr w:type="spellStart"/>
      <w:r w:rsidRPr="0090101D">
        <w:t>MgSzH</w:t>
      </w:r>
      <w:proofErr w:type="spellEnd"/>
      <w:r w:rsidRPr="0090101D">
        <w:t xml:space="preserve"> Erdészeti Igazgatóságok integrálódtak a Kormányhivatalokba, a koordinációs feladatok m</w:t>
      </w:r>
      <w:r w:rsidRPr="0090101D">
        <w:t>a</w:t>
      </w:r>
      <w:r w:rsidRPr="0090101D">
        <w:t xml:space="preserve">radtak az </w:t>
      </w:r>
      <w:proofErr w:type="spellStart"/>
      <w:r w:rsidRPr="0090101D">
        <w:t>MgSzH-nál</w:t>
      </w:r>
      <w:proofErr w:type="spellEnd"/>
      <w:r w:rsidRPr="0090101D">
        <w:t xml:space="preserve"> (korábban </w:t>
      </w:r>
      <w:proofErr w:type="spellStart"/>
      <w:r w:rsidRPr="0090101D">
        <w:t>MgSzH</w:t>
      </w:r>
      <w:proofErr w:type="spellEnd"/>
      <w:r w:rsidRPr="0090101D">
        <w:t xml:space="preserve"> Központ). A Programban, illetve korábban a Nemzeti Vidé</w:t>
      </w:r>
      <w:r w:rsidRPr="0090101D">
        <w:t>k</w:t>
      </w:r>
      <w:r w:rsidRPr="0090101D">
        <w:t xml:space="preserve">fejlesztési Tervben foglalt erdészeti támogatási jogcímek szakmai-ellenőrzési feladatainak ellátását az erdészeti igazgatás 55 fő határozott időre felvett létszámmal (ebből 2 fő maradt az </w:t>
      </w:r>
      <w:proofErr w:type="spellStart"/>
      <w:r w:rsidRPr="0090101D">
        <w:t>MgSzH</w:t>
      </w:r>
      <w:proofErr w:type="spellEnd"/>
      <w:r w:rsidRPr="0090101D">
        <w:t xml:space="preserve"> Erdészeti igazgatóságán), illetve a feladathoz szükséges határozatlan időre kinevezett 22 fő köztisztviselői lé</w:t>
      </w:r>
      <w:r w:rsidRPr="0090101D">
        <w:t>t</w:t>
      </w:r>
      <w:r w:rsidRPr="0090101D">
        <w:t xml:space="preserve">számmal végzi (ebből 5 fő az </w:t>
      </w:r>
      <w:proofErr w:type="spellStart"/>
      <w:r w:rsidRPr="0090101D">
        <w:t>MgSzH-nál</w:t>
      </w:r>
      <w:proofErr w:type="spellEnd"/>
      <w:r w:rsidRPr="0090101D">
        <w:t>). A helyszíni ellenőrzéseket megbízólevél alapján erdőfel</w:t>
      </w:r>
      <w:r w:rsidRPr="0090101D">
        <w:t>ü</w:t>
      </w:r>
      <w:r w:rsidRPr="0090101D">
        <w:t>gyelők hajtják végre, más igazgatóságok illetékességi területén. Ezen kívül az ügyfélszolgál</w:t>
      </w:r>
      <w:r w:rsidRPr="0090101D">
        <w:t>a</w:t>
      </w:r>
      <w:r w:rsidRPr="0090101D">
        <w:t xml:space="preserve">tokon dolgozó munkatársak is segítik a kérelmeket benyújtani kívánó ügyfeleket. </w:t>
      </w:r>
    </w:p>
    <w:p w:rsidR="004E3E3C" w:rsidRPr="002543B3" w:rsidRDefault="00590598" w:rsidP="002543B3">
      <w:pPr>
        <w:pStyle w:val="j-cmsor3"/>
      </w:pPr>
      <w:bookmarkStart w:id="374" w:name="_Toc326607503"/>
      <w:bookmarkStart w:id="375" w:name="_Toc326607591"/>
      <w:bookmarkStart w:id="376" w:name="_Toc328638748"/>
      <w:bookmarkEnd w:id="374"/>
      <w:bookmarkEnd w:id="375"/>
      <w:r w:rsidRPr="002543B3">
        <w:t>A Program</w:t>
      </w:r>
      <w:r w:rsidR="004E3E3C" w:rsidRPr="002543B3">
        <w:t xml:space="preserve"> lebonyolításához kapcsolódó ellenőrzések</w:t>
      </w:r>
      <w:bookmarkEnd w:id="368"/>
      <w:bookmarkEnd w:id="369"/>
      <w:bookmarkEnd w:id="370"/>
      <w:bookmarkEnd w:id="376"/>
      <w:r w:rsidR="004E3E3C" w:rsidRPr="002543B3">
        <w:t xml:space="preserve"> </w:t>
      </w:r>
    </w:p>
    <w:p w:rsidR="005D154F" w:rsidRPr="002543B3" w:rsidRDefault="005D154F" w:rsidP="000E4CFB">
      <w:pPr>
        <w:pStyle w:val="j-cmsor5"/>
      </w:pPr>
      <w:bookmarkStart w:id="377" w:name="_Toc215481026"/>
      <w:bookmarkStart w:id="378" w:name="_Toc230595648"/>
      <w:bookmarkStart w:id="379" w:name="_Toc232860199"/>
      <w:bookmarkStart w:id="380" w:name="_Toc230595644"/>
      <w:r w:rsidRPr="002543B3">
        <w:t>Igazoló szervi ellenőrzések</w:t>
      </w:r>
      <w:bookmarkEnd w:id="380"/>
    </w:p>
    <w:p w:rsidR="005D154F" w:rsidRPr="0024146D" w:rsidRDefault="005D154F" w:rsidP="005D154F">
      <w:pPr>
        <w:pStyle w:val="j-nomlszveg"/>
        <w:rPr>
          <w:rFonts w:cs="Times New Roman"/>
          <w:szCs w:val="22"/>
        </w:rPr>
      </w:pPr>
      <w:r w:rsidRPr="0024146D">
        <w:rPr>
          <w:rFonts w:cs="Times New Roman"/>
          <w:szCs w:val="22"/>
        </w:rPr>
        <w:t>Az MVH korábban megszerzett, EMOGA Garancia Részlegre vonatkozó akkreditációja 2007. április 26-án került kiterjesztésre az EMVA jogcímek végrehajtására vonatkozóan. A Bizottság 885/2006/EK rendelet 5. cikkében foglaltaknak, valamint a kapcsolódó 2. számú akkreditációs iránymutatás (</w:t>
      </w:r>
      <w:proofErr w:type="gramStart"/>
      <w:r w:rsidRPr="0024146D">
        <w:rPr>
          <w:rFonts w:cs="Times New Roman"/>
          <w:szCs w:val="22"/>
        </w:rPr>
        <w:t>dok</w:t>
      </w:r>
      <w:r w:rsidRPr="0024146D">
        <w:rPr>
          <w:rFonts w:cs="Times New Roman"/>
          <w:szCs w:val="22"/>
        </w:rPr>
        <w:t>u</w:t>
      </w:r>
      <w:r w:rsidRPr="0024146D">
        <w:rPr>
          <w:rFonts w:cs="Times New Roman"/>
          <w:szCs w:val="22"/>
        </w:rPr>
        <w:t>mentum azonosító</w:t>
      </w:r>
      <w:proofErr w:type="gramEnd"/>
      <w:r w:rsidRPr="0024146D">
        <w:rPr>
          <w:rFonts w:cs="Times New Roman"/>
          <w:szCs w:val="22"/>
        </w:rPr>
        <w:t>: AGRI-2007-60982) 3.4.1. pontjában meghatározottaknak megfelelő igazoló sze</w:t>
      </w:r>
      <w:r w:rsidRPr="0024146D">
        <w:rPr>
          <w:rFonts w:cs="Times New Roman"/>
          <w:szCs w:val="22"/>
        </w:rPr>
        <w:t>r</w:t>
      </w:r>
      <w:r w:rsidRPr="0024146D">
        <w:rPr>
          <w:rFonts w:cs="Times New Roman"/>
          <w:szCs w:val="22"/>
        </w:rPr>
        <w:t>vet a Vidékfejlesztési Minisztérium közbeszerzési eljárás keretében választotta ki. 2011. augusztus 9-én - az igazoló szervi feladatok ellátásának tekintetében kiírt közbeszerzési eljárás eredményeként - szerz</w:t>
      </w:r>
      <w:r w:rsidRPr="0024146D">
        <w:rPr>
          <w:rFonts w:cs="Times New Roman"/>
          <w:szCs w:val="22"/>
        </w:rPr>
        <w:t>ő</w:t>
      </w:r>
      <w:r w:rsidRPr="0024146D">
        <w:rPr>
          <w:rFonts w:cs="Times New Roman"/>
          <w:szCs w:val="22"/>
        </w:rPr>
        <w:t xml:space="preserve">déskötésre került sor, melynek értelmében az igazoló szervi feladatokat 2016. április 30-ig a KPMG Konzorcium </w:t>
      </w:r>
      <w:r w:rsidRPr="0024146D">
        <w:rPr>
          <w:rFonts w:cs="Times New Roman"/>
          <w:bCs/>
          <w:szCs w:val="22"/>
        </w:rPr>
        <w:t>(KPMG Hungária Kft. és KPMG Tanácsadó Kft.)</w:t>
      </w:r>
      <w:r w:rsidRPr="0024146D">
        <w:rPr>
          <w:rFonts w:cs="Times New Roman"/>
          <w:szCs w:val="22"/>
        </w:rPr>
        <w:t xml:space="preserve"> látja el.</w:t>
      </w:r>
    </w:p>
    <w:p w:rsidR="005D154F" w:rsidRPr="00877EC6" w:rsidRDefault="005D154F" w:rsidP="005D154F">
      <w:pPr>
        <w:pStyle w:val="j-nomlszveg"/>
        <w:rPr>
          <w:rFonts w:cs="Times New Roman"/>
          <w:szCs w:val="22"/>
        </w:rPr>
      </w:pPr>
      <w:r w:rsidRPr="00877EC6">
        <w:rPr>
          <w:rFonts w:cs="Times New Roman"/>
          <w:szCs w:val="22"/>
        </w:rPr>
        <w:t>Az EMGA és EMVA alapok végrehajtásának 2011. pénzügyi évre vonatkozó Kifizető Ügynökségi éves beszámolója, valamint az azt alátámasztó igazoló szervi jelentés és az „A1” minősítésű, fennta</w:t>
      </w:r>
      <w:r w:rsidRPr="00877EC6">
        <w:rPr>
          <w:rFonts w:cs="Times New Roman"/>
          <w:szCs w:val="22"/>
        </w:rPr>
        <w:t>r</w:t>
      </w:r>
      <w:r w:rsidRPr="00877EC6">
        <w:rPr>
          <w:rFonts w:cs="Times New Roman"/>
          <w:szCs w:val="22"/>
        </w:rPr>
        <w:t>tás nélküli vélemény került megküldésre az Európai Bizottság részére. Ezek alapján az Európai Bizot</w:t>
      </w:r>
      <w:r w:rsidRPr="00877EC6">
        <w:rPr>
          <w:rFonts w:cs="Times New Roman"/>
          <w:szCs w:val="22"/>
        </w:rPr>
        <w:t>t</w:t>
      </w:r>
      <w:r w:rsidRPr="00877EC6">
        <w:rPr>
          <w:rFonts w:cs="Times New Roman"/>
          <w:szCs w:val="22"/>
        </w:rPr>
        <w:t xml:space="preserve">ság </w:t>
      </w:r>
      <w:proofErr w:type="spellStart"/>
      <w:proofErr w:type="gramStart"/>
      <w:r w:rsidRPr="00877EC6">
        <w:rPr>
          <w:rFonts w:cs="Times New Roman"/>
          <w:szCs w:val="22"/>
        </w:rPr>
        <w:t>Ares</w:t>
      </w:r>
      <w:proofErr w:type="spellEnd"/>
      <w:r w:rsidRPr="00877EC6">
        <w:rPr>
          <w:rFonts w:cs="Times New Roman"/>
          <w:szCs w:val="22"/>
        </w:rPr>
        <w:t>(</w:t>
      </w:r>
      <w:proofErr w:type="gramEnd"/>
      <w:r w:rsidRPr="00877EC6">
        <w:rPr>
          <w:rFonts w:cs="Times New Roman"/>
          <w:szCs w:val="22"/>
        </w:rPr>
        <w:t>2012)386167 számú határozatában az EMGA és EMVA számlák 2011. évi  elszámolásáról döntött.</w:t>
      </w:r>
    </w:p>
    <w:p w:rsidR="005D154F" w:rsidRPr="00877EC6" w:rsidRDefault="005D154F" w:rsidP="005D154F">
      <w:r w:rsidRPr="00877EC6">
        <w:t xml:space="preserve">A 2011. pénzügyi évre vonatkozó jelentésben nagy jelentőségű megállapítás nem volt. A KPMG az alábbi négy területen tett közepes jelentőségű megállapítást valamint hozzá kapcsolódó ajánlást: </w:t>
      </w:r>
    </w:p>
    <w:p w:rsidR="005D154F" w:rsidRPr="00DC463E" w:rsidRDefault="005D154F" w:rsidP="002543B3">
      <w:pPr>
        <w:pStyle w:val="j-felsorols1"/>
      </w:pPr>
      <w:r w:rsidRPr="00DC463E">
        <w:t>a zöldség-gyümölcs termelői csoportok támogatása,</w:t>
      </w:r>
    </w:p>
    <w:p w:rsidR="005D154F" w:rsidRPr="00DC463E" w:rsidRDefault="005D154F" w:rsidP="002543B3">
      <w:pPr>
        <w:pStyle w:val="j-felsorols1"/>
      </w:pPr>
      <w:r w:rsidRPr="00DC463E">
        <w:t>hibás besorolású tételek (EMGA esetében 1, míg az EMVA esetében 7 tétel),</w:t>
      </w:r>
    </w:p>
    <w:p w:rsidR="005D154F" w:rsidRPr="00DC463E" w:rsidRDefault="005D154F" w:rsidP="002543B3">
      <w:pPr>
        <w:pStyle w:val="j-felsorols1"/>
      </w:pPr>
      <w:r w:rsidRPr="00DC463E">
        <w:t>a Hivatal gépjárműparkjának elöregedése,</w:t>
      </w:r>
    </w:p>
    <w:p w:rsidR="005D154F" w:rsidRPr="00DC463E" w:rsidRDefault="005D154F" w:rsidP="002543B3">
      <w:pPr>
        <w:pStyle w:val="j-felsorols1"/>
      </w:pPr>
      <w:r w:rsidRPr="00DC463E">
        <w:t xml:space="preserve">az IDM, IIER és </w:t>
      </w:r>
      <w:proofErr w:type="spellStart"/>
      <w:r w:rsidRPr="00DC463E">
        <w:t>Active</w:t>
      </w:r>
      <w:proofErr w:type="spellEnd"/>
      <w:r w:rsidRPr="00DC463E">
        <w:t xml:space="preserve"> </w:t>
      </w:r>
      <w:proofErr w:type="spellStart"/>
      <w:r w:rsidRPr="00DC463E">
        <w:t>Directory</w:t>
      </w:r>
      <w:proofErr w:type="spellEnd"/>
      <w:r w:rsidRPr="00DC463E">
        <w:t xml:space="preserve"> rendszerekkel kapcsolatos konzisztencia tesztekben felle</w:t>
      </w:r>
      <w:r w:rsidRPr="00DC463E">
        <w:t>l</w:t>
      </w:r>
      <w:r w:rsidRPr="00DC463E">
        <w:t>hető eltérések</w:t>
      </w:r>
      <w:r w:rsidR="0024146D">
        <w:t>.</w:t>
      </w:r>
    </w:p>
    <w:p w:rsidR="005D154F" w:rsidRDefault="005D154F" w:rsidP="005D154F">
      <w:pPr>
        <w:pStyle w:val="j-nomlszveg"/>
        <w:rPr>
          <w:rFonts w:cs="Times New Roman"/>
          <w:szCs w:val="22"/>
        </w:rPr>
      </w:pPr>
      <w:r>
        <w:rPr>
          <w:rFonts w:cs="Times New Roman"/>
          <w:szCs w:val="22"/>
        </w:rPr>
        <w:t>A megállapításokon túl az igazoló szervi vizsgálat eredményeként a Mezőgazdasági és Vidékfejleszt</w:t>
      </w:r>
      <w:r>
        <w:rPr>
          <w:rFonts w:cs="Times New Roman"/>
          <w:szCs w:val="22"/>
        </w:rPr>
        <w:t>é</w:t>
      </w:r>
      <w:r>
        <w:rPr>
          <w:rFonts w:cs="Times New Roman"/>
          <w:szCs w:val="22"/>
        </w:rPr>
        <w:t>si Hivatal megfelel a 885/2006 EK rendelet 5</w:t>
      </w:r>
      <w:r w:rsidR="0024146D">
        <w:rPr>
          <w:rFonts w:cs="Times New Roman"/>
          <w:szCs w:val="22"/>
        </w:rPr>
        <w:t>.</w:t>
      </w:r>
      <w:r>
        <w:rPr>
          <w:rFonts w:cs="Times New Roman"/>
          <w:szCs w:val="22"/>
        </w:rPr>
        <w:t xml:space="preserve"> cikkében foglalt alábbi követelményeknek:</w:t>
      </w:r>
    </w:p>
    <w:p w:rsidR="005D154F" w:rsidRPr="00DC463E" w:rsidRDefault="005D154F" w:rsidP="002543B3">
      <w:pPr>
        <w:pStyle w:val="j-felsorols1"/>
      </w:pPr>
      <w:r w:rsidRPr="00DC463E">
        <w:t xml:space="preserve">az MVH megfelel az </w:t>
      </w:r>
      <w:proofErr w:type="spellStart"/>
      <w:r w:rsidRPr="00DC463E">
        <w:t>EMGA-ra</w:t>
      </w:r>
      <w:proofErr w:type="spellEnd"/>
      <w:r w:rsidRPr="00DC463E">
        <w:t xml:space="preserve"> és </w:t>
      </w:r>
      <w:proofErr w:type="spellStart"/>
      <w:r w:rsidRPr="00DC463E">
        <w:t>EMVA-ra</w:t>
      </w:r>
      <w:proofErr w:type="spellEnd"/>
      <w:r w:rsidRPr="00DC463E">
        <w:t xml:space="preserve"> vonatkozó akkreditációs kritériumoknak</w:t>
      </w:r>
      <w:r w:rsidR="0024146D">
        <w:t>,</w:t>
      </w:r>
    </w:p>
    <w:p w:rsidR="005D154F" w:rsidRPr="00DC463E" w:rsidRDefault="005D154F" w:rsidP="002543B3">
      <w:pPr>
        <w:pStyle w:val="j-felsorols1"/>
      </w:pPr>
      <w:r w:rsidRPr="00DC463E">
        <w:t>a Bizottsághoz benyújtandó 2011. EMGA/EMVA pénzügyi évre vonatkozó éves beszámoló minden lényeges vonatkozásában megbízható, teljes és pontos az EMGA és EMVA terhére felszámított nettó összkiadás tekintetében,</w:t>
      </w:r>
    </w:p>
    <w:p w:rsidR="005D154F" w:rsidRPr="00DC463E" w:rsidRDefault="005D154F" w:rsidP="002543B3">
      <w:pPr>
        <w:pStyle w:val="j-felsorols1"/>
      </w:pPr>
      <w:r w:rsidRPr="00DC463E">
        <w:t>az MVH eljárásai alapvetően megfelelő bizonyosságot adnak arra vonatkozóan, hogy a kiad</w:t>
      </w:r>
      <w:r w:rsidRPr="00DC463E">
        <w:t>á</w:t>
      </w:r>
      <w:r w:rsidRPr="00DC463E">
        <w:t xml:space="preserve">sok </w:t>
      </w:r>
      <w:proofErr w:type="spellStart"/>
      <w:r w:rsidRPr="00DC463E">
        <w:t>EMGA-ra</w:t>
      </w:r>
      <w:proofErr w:type="spellEnd"/>
      <w:r w:rsidRPr="00DC463E">
        <w:t xml:space="preserve"> és </w:t>
      </w:r>
      <w:proofErr w:type="spellStart"/>
      <w:r w:rsidRPr="00DC463E">
        <w:t>EMVA-ra</w:t>
      </w:r>
      <w:proofErr w:type="spellEnd"/>
      <w:r w:rsidRPr="00DC463E">
        <w:t xml:space="preserve"> terhelése a közösségi szabályok betartásával történt, a kapcsolódó ajánlások gyakorlatba ültetése folyamatos,</w:t>
      </w:r>
    </w:p>
    <w:p w:rsidR="005D154F" w:rsidRPr="00DC463E" w:rsidRDefault="005D154F" w:rsidP="002543B3">
      <w:pPr>
        <w:pStyle w:val="j-felsorols1"/>
      </w:pPr>
      <w:r w:rsidRPr="00DC463E">
        <w:t>általánosságban az előírt kiadás- és intervenciós műveleti kimutatások a valóságnak megfel</w:t>
      </w:r>
      <w:r w:rsidRPr="00DC463E">
        <w:t>e</w:t>
      </w:r>
      <w:r w:rsidRPr="00DC463E">
        <w:t>lően, teljes körűen és po</w:t>
      </w:r>
      <w:r w:rsidRPr="00DC463E">
        <w:t>n</w:t>
      </w:r>
      <w:r w:rsidRPr="00DC463E">
        <w:t>tosan tükrözik az EMGA és EMVA terhére elszámolt műveleteket,</w:t>
      </w:r>
    </w:p>
    <w:p w:rsidR="005D154F" w:rsidRPr="00DC463E" w:rsidRDefault="005D154F" w:rsidP="002543B3">
      <w:pPr>
        <w:pStyle w:val="j-felsorols1"/>
      </w:pPr>
      <w:r w:rsidRPr="00DC463E">
        <w:t>a Közösség pénzügyi érdekei megfelelő, kielégítő szintű védelemben részesülnek.</w:t>
      </w:r>
    </w:p>
    <w:p w:rsidR="005D154F" w:rsidRPr="00877EC6" w:rsidRDefault="005D154F" w:rsidP="005D154F">
      <w:pPr>
        <w:pStyle w:val="j-nomlszveg"/>
        <w:rPr>
          <w:rFonts w:cs="Times New Roman"/>
          <w:szCs w:val="22"/>
        </w:rPr>
      </w:pPr>
      <w:r w:rsidRPr="00877EC6">
        <w:rPr>
          <w:rFonts w:cs="Times New Roman"/>
          <w:szCs w:val="22"/>
        </w:rPr>
        <w:lastRenderedPageBreak/>
        <w:t xml:space="preserve">Az igazoló szervi jelentés útján az akkreditációs feltételek teljesülésének és a korábbi </w:t>
      </w:r>
      <w:proofErr w:type="gramStart"/>
      <w:r w:rsidRPr="00877EC6">
        <w:rPr>
          <w:rFonts w:cs="Times New Roman"/>
          <w:szCs w:val="22"/>
        </w:rPr>
        <w:t>év(</w:t>
      </w:r>
      <w:proofErr w:type="spellStart"/>
      <w:proofErr w:type="gramEnd"/>
      <w:r w:rsidRPr="00877EC6">
        <w:rPr>
          <w:rFonts w:cs="Times New Roman"/>
          <w:szCs w:val="22"/>
        </w:rPr>
        <w:t>ek</w:t>
      </w:r>
      <w:proofErr w:type="spellEnd"/>
      <w:r w:rsidRPr="00877EC6">
        <w:rPr>
          <w:rFonts w:cs="Times New Roman"/>
          <w:szCs w:val="22"/>
        </w:rPr>
        <w:t>) jelentés</w:t>
      </w:r>
      <w:r w:rsidRPr="00877EC6">
        <w:rPr>
          <w:rFonts w:cs="Times New Roman"/>
          <w:szCs w:val="22"/>
        </w:rPr>
        <w:t>e</w:t>
      </w:r>
      <w:r w:rsidRPr="00877EC6">
        <w:rPr>
          <w:rFonts w:cs="Times New Roman"/>
          <w:szCs w:val="22"/>
        </w:rPr>
        <w:t>iben megfogalmazott megállapítások teljesülésének nyomon követése biztosított, amint azt az alábbi táblázat is mutatja:</w:t>
      </w:r>
    </w:p>
    <w:p w:rsidR="005D154F" w:rsidRPr="00877EC6" w:rsidRDefault="004D7234" w:rsidP="00C64356">
      <w:pPr>
        <w:pStyle w:val="j-tblzatszm"/>
      </w:pPr>
      <w:r>
        <w:t>táblázat</w:t>
      </w:r>
    </w:p>
    <w:p w:rsidR="005D154F" w:rsidRPr="00877EC6" w:rsidRDefault="005D154F" w:rsidP="004D7234">
      <w:pPr>
        <w:pStyle w:val="j-tblzat-fcm"/>
      </w:pPr>
      <w:r w:rsidRPr="00877EC6">
        <w:t xml:space="preserve">2009/2010. évi jelentésben szereplő megállapítások </w:t>
      </w:r>
      <w:proofErr w:type="spellStart"/>
      <w:r w:rsidRPr="00877EC6">
        <w:t>monitoringja</w:t>
      </w:r>
      <w:proofErr w:type="spellEnd"/>
    </w:p>
    <w:tbl>
      <w:tblPr>
        <w:tblW w:w="931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A0" w:firstRow="1" w:lastRow="0" w:firstColumn="1" w:lastColumn="0" w:noHBand="0" w:noVBand="0"/>
      </w:tblPr>
      <w:tblGrid>
        <w:gridCol w:w="1692"/>
        <w:gridCol w:w="1347"/>
        <w:gridCol w:w="1907"/>
        <w:gridCol w:w="1824"/>
        <w:gridCol w:w="2541"/>
      </w:tblGrid>
      <w:tr w:rsidR="005D154F" w:rsidRPr="00DC463E">
        <w:trPr>
          <w:trHeight w:val="60"/>
        </w:trPr>
        <w:tc>
          <w:tcPr>
            <w:tcW w:w="1692" w:type="dxa"/>
            <w:vMerge w:val="restart"/>
            <w:tcBorders>
              <w:top w:val="single" w:sz="8" w:space="0" w:color="auto"/>
            </w:tcBorders>
            <w:vAlign w:val="center"/>
          </w:tcPr>
          <w:p w:rsidR="005D154F" w:rsidRPr="00DC463E" w:rsidRDefault="005D154F" w:rsidP="002D389C">
            <w:pPr>
              <w:keepNext/>
              <w:spacing w:after="0"/>
              <w:jc w:val="center"/>
              <w:rPr>
                <w:bCs/>
                <w:color w:val="000000"/>
                <w:sz w:val="20"/>
                <w:szCs w:val="20"/>
              </w:rPr>
            </w:pPr>
            <w:r w:rsidRPr="00DC463E">
              <w:rPr>
                <w:bCs/>
                <w:color w:val="000000"/>
                <w:sz w:val="20"/>
                <w:szCs w:val="20"/>
              </w:rPr>
              <w:t>Megállapítások száma (darab)</w:t>
            </w:r>
          </w:p>
        </w:tc>
        <w:tc>
          <w:tcPr>
            <w:tcW w:w="1347" w:type="dxa"/>
            <w:tcBorders>
              <w:top w:val="single" w:sz="8" w:space="0" w:color="auto"/>
            </w:tcBorders>
            <w:vAlign w:val="center"/>
          </w:tcPr>
          <w:p w:rsidR="005D154F" w:rsidRPr="00DC463E" w:rsidRDefault="005D154F" w:rsidP="002D389C">
            <w:pPr>
              <w:keepNext/>
              <w:spacing w:after="0"/>
              <w:jc w:val="center"/>
              <w:rPr>
                <w:bCs/>
                <w:color w:val="000000"/>
                <w:sz w:val="20"/>
                <w:szCs w:val="20"/>
              </w:rPr>
            </w:pPr>
            <w:r w:rsidRPr="00DC463E">
              <w:rPr>
                <w:bCs/>
                <w:color w:val="000000"/>
                <w:sz w:val="20"/>
                <w:szCs w:val="20"/>
              </w:rPr>
              <w:t>Ebből teljesült</w:t>
            </w:r>
          </w:p>
        </w:tc>
        <w:tc>
          <w:tcPr>
            <w:tcW w:w="1907" w:type="dxa"/>
            <w:tcBorders>
              <w:top w:val="single" w:sz="8" w:space="0" w:color="auto"/>
            </w:tcBorders>
            <w:vAlign w:val="center"/>
          </w:tcPr>
          <w:p w:rsidR="005D154F" w:rsidRPr="00DC463E" w:rsidRDefault="005D154F" w:rsidP="002D389C">
            <w:pPr>
              <w:keepNext/>
              <w:spacing w:after="0"/>
              <w:jc w:val="center"/>
              <w:rPr>
                <w:bCs/>
                <w:color w:val="000000"/>
                <w:sz w:val="20"/>
                <w:szCs w:val="20"/>
              </w:rPr>
            </w:pPr>
            <w:r w:rsidRPr="00DC463E">
              <w:rPr>
                <w:bCs/>
                <w:color w:val="000000"/>
                <w:sz w:val="20"/>
                <w:szCs w:val="20"/>
              </w:rPr>
              <w:t>Folyamatban (határidő még nem járt le)</w:t>
            </w:r>
          </w:p>
        </w:tc>
        <w:tc>
          <w:tcPr>
            <w:tcW w:w="1824" w:type="dxa"/>
            <w:tcBorders>
              <w:top w:val="single" w:sz="8" w:space="0" w:color="auto"/>
            </w:tcBorders>
            <w:vAlign w:val="center"/>
          </w:tcPr>
          <w:p w:rsidR="005D154F" w:rsidRPr="00DC463E" w:rsidRDefault="005D154F" w:rsidP="002D389C">
            <w:pPr>
              <w:keepNext/>
              <w:spacing w:after="0"/>
              <w:jc w:val="center"/>
              <w:rPr>
                <w:bCs/>
                <w:color w:val="000000"/>
                <w:sz w:val="20"/>
                <w:szCs w:val="20"/>
              </w:rPr>
            </w:pPr>
            <w:r w:rsidRPr="00DC463E">
              <w:rPr>
                <w:bCs/>
                <w:color w:val="000000"/>
                <w:sz w:val="20"/>
                <w:szCs w:val="20"/>
              </w:rPr>
              <w:t>Nem teljesült</w:t>
            </w:r>
          </w:p>
        </w:tc>
        <w:tc>
          <w:tcPr>
            <w:tcW w:w="2541" w:type="dxa"/>
            <w:tcBorders>
              <w:top w:val="single" w:sz="8" w:space="0" w:color="auto"/>
            </w:tcBorders>
            <w:vAlign w:val="center"/>
          </w:tcPr>
          <w:p w:rsidR="005D154F" w:rsidRPr="00DC463E" w:rsidRDefault="005D154F" w:rsidP="002D389C">
            <w:pPr>
              <w:keepNext/>
              <w:spacing w:after="0"/>
              <w:jc w:val="center"/>
              <w:rPr>
                <w:bCs/>
                <w:color w:val="000000"/>
                <w:sz w:val="20"/>
                <w:szCs w:val="20"/>
              </w:rPr>
            </w:pPr>
            <w:r w:rsidRPr="00DC463E">
              <w:rPr>
                <w:bCs/>
                <w:color w:val="000000"/>
                <w:sz w:val="20"/>
                <w:szCs w:val="20"/>
              </w:rPr>
              <w:t>Ajánlástól eltekintettek/Elévült</w:t>
            </w:r>
          </w:p>
        </w:tc>
      </w:tr>
      <w:tr w:rsidR="005D154F" w:rsidRPr="00DC463E">
        <w:trPr>
          <w:trHeight w:val="60"/>
        </w:trPr>
        <w:tc>
          <w:tcPr>
            <w:tcW w:w="1692" w:type="dxa"/>
            <w:vMerge/>
            <w:vAlign w:val="center"/>
          </w:tcPr>
          <w:p w:rsidR="005D154F" w:rsidRPr="00DC463E" w:rsidRDefault="005D154F" w:rsidP="002D389C">
            <w:pPr>
              <w:keepNext/>
              <w:spacing w:after="0"/>
              <w:jc w:val="center"/>
              <w:rPr>
                <w:bCs/>
                <w:color w:val="000000"/>
                <w:sz w:val="20"/>
                <w:szCs w:val="20"/>
              </w:rPr>
            </w:pPr>
          </w:p>
        </w:tc>
        <w:tc>
          <w:tcPr>
            <w:tcW w:w="1347" w:type="dxa"/>
            <w:vAlign w:val="center"/>
          </w:tcPr>
          <w:p w:rsidR="005D154F" w:rsidRPr="00DC463E" w:rsidRDefault="005D154F" w:rsidP="002D389C">
            <w:pPr>
              <w:keepNext/>
              <w:spacing w:after="0"/>
              <w:jc w:val="center"/>
              <w:rPr>
                <w:bCs/>
                <w:color w:val="000000"/>
                <w:sz w:val="20"/>
                <w:szCs w:val="20"/>
              </w:rPr>
            </w:pPr>
            <w:r w:rsidRPr="00DC463E">
              <w:rPr>
                <w:bCs/>
                <w:color w:val="000000"/>
                <w:sz w:val="20"/>
                <w:szCs w:val="20"/>
              </w:rPr>
              <w:t>(darab)</w:t>
            </w:r>
          </w:p>
        </w:tc>
        <w:tc>
          <w:tcPr>
            <w:tcW w:w="1907" w:type="dxa"/>
            <w:vAlign w:val="center"/>
          </w:tcPr>
          <w:p w:rsidR="005D154F" w:rsidRPr="00DC463E" w:rsidRDefault="005D154F" w:rsidP="002D389C">
            <w:pPr>
              <w:keepNext/>
              <w:spacing w:after="0"/>
              <w:jc w:val="center"/>
              <w:rPr>
                <w:bCs/>
                <w:color w:val="000000"/>
                <w:sz w:val="20"/>
                <w:szCs w:val="20"/>
              </w:rPr>
            </w:pPr>
            <w:r w:rsidRPr="00DC463E">
              <w:rPr>
                <w:bCs/>
                <w:color w:val="000000"/>
                <w:sz w:val="20"/>
                <w:szCs w:val="20"/>
              </w:rPr>
              <w:t>(darab)</w:t>
            </w:r>
          </w:p>
        </w:tc>
        <w:tc>
          <w:tcPr>
            <w:tcW w:w="1824" w:type="dxa"/>
            <w:vAlign w:val="center"/>
          </w:tcPr>
          <w:p w:rsidR="005D154F" w:rsidRPr="00DC463E" w:rsidRDefault="005D154F" w:rsidP="002D389C">
            <w:pPr>
              <w:keepNext/>
              <w:spacing w:after="0"/>
              <w:jc w:val="center"/>
              <w:rPr>
                <w:bCs/>
                <w:color w:val="000000"/>
                <w:sz w:val="20"/>
                <w:szCs w:val="20"/>
              </w:rPr>
            </w:pPr>
            <w:r w:rsidRPr="00DC463E">
              <w:rPr>
                <w:bCs/>
                <w:color w:val="000000"/>
                <w:sz w:val="20"/>
                <w:szCs w:val="20"/>
              </w:rPr>
              <w:t>(darab)</w:t>
            </w:r>
          </w:p>
        </w:tc>
        <w:tc>
          <w:tcPr>
            <w:tcW w:w="2541" w:type="dxa"/>
            <w:vAlign w:val="center"/>
          </w:tcPr>
          <w:p w:rsidR="005D154F" w:rsidRPr="00DC463E" w:rsidRDefault="005D154F" w:rsidP="002D389C">
            <w:pPr>
              <w:keepNext/>
              <w:spacing w:after="0"/>
              <w:jc w:val="center"/>
              <w:rPr>
                <w:bCs/>
                <w:color w:val="000000"/>
                <w:sz w:val="20"/>
                <w:szCs w:val="20"/>
              </w:rPr>
            </w:pPr>
            <w:r w:rsidRPr="00DC463E">
              <w:rPr>
                <w:bCs/>
                <w:color w:val="000000"/>
                <w:sz w:val="20"/>
                <w:szCs w:val="20"/>
              </w:rPr>
              <w:t>(darab)</w:t>
            </w:r>
          </w:p>
        </w:tc>
      </w:tr>
      <w:tr w:rsidR="005D154F" w:rsidRPr="00DC463E">
        <w:trPr>
          <w:trHeight w:val="279"/>
        </w:trPr>
        <w:tc>
          <w:tcPr>
            <w:tcW w:w="1692" w:type="dxa"/>
            <w:tcBorders>
              <w:bottom w:val="single" w:sz="8" w:space="0" w:color="auto"/>
            </w:tcBorders>
            <w:vAlign w:val="center"/>
          </w:tcPr>
          <w:p w:rsidR="005D154F" w:rsidRPr="00DC463E" w:rsidRDefault="005D154F" w:rsidP="002D389C">
            <w:pPr>
              <w:keepNext/>
              <w:spacing w:after="0"/>
              <w:jc w:val="center"/>
              <w:rPr>
                <w:bCs/>
                <w:color w:val="000000"/>
                <w:sz w:val="20"/>
                <w:szCs w:val="20"/>
              </w:rPr>
            </w:pPr>
            <w:r w:rsidRPr="00DC463E">
              <w:rPr>
                <w:bCs/>
                <w:color w:val="000000"/>
                <w:sz w:val="20"/>
                <w:szCs w:val="20"/>
              </w:rPr>
              <w:t>45</w:t>
            </w:r>
          </w:p>
        </w:tc>
        <w:tc>
          <w:tcPr>
            <w:tcW w:w="1347" w:type="dxa"/>
            <w:tcBorders>
              <w:bottom w:val="single" w:sz="8" w:space="0" w:color="auto"/>
            </w:tcBorders>
            <w:vAlign w:val="center"/>
          </w:tcPr>
          <w:p w:rsidR="005D154F" w:rsidRPr="00DC463E" w:rsidRDefault="005D154F" w:rsidP="002D389C">
            <w:pPr>
              <w:keepNext/>
              <w:spacing w:after="0"/>
              <w:jc w:val="center"/>
              <w:rPr>
                <w:bCs/>
                <w:color w:val="000000"/>
                <w:sz w:val="20"/>
                <w:szCs w:val="20"/>
              </w:rPr>
            </w:pPr>
            <w:r w:rsidRPr="00DC463E">
              <w:rPr>
                <w:bCs/>
                <w:color w:val="000000"/>
                <w:sz w:val="20"/>
                <w:szCs w:val="20"/>
              </w:rPr>
              <w:t>30</w:t>
            </w:r>
          </w:p>
          <w:p w:rsidR="005D154F" w:rsidRPr="00DC463E" w:rsidRDefault="005D154F" w:rsidP="002D389C">
            <w:pPr>
              <w:keepNext/>
              <w:spacing w:after="0"/>
              <w:jc w:val="center"/>
              <w:rPr>
                <w:bCs/>
                <w:color w:val="000000"/>
                <w:sz w:val="20"/>
                <w:szCs w:val="20"/>
              </w:rPr>
            </w:pPr>
            <w:r w:rsidRPr="00DC463E">
              <w:rPr>
                <w:bCs/>
                <w:color w:val="000000"/>
                <w:sz w:val="20"/>
                <w:szCs w:val="20"/>
              </w:rPr>
              <w:t>66%</w:t>
            </w:r>
          </w:p>
        </w:tc>
        <w:tc>
          <w:tcPr>
            <w:tcW w:w="1907" w:type="dxa"/>
            <w:tcBorders>
              <w:bottom w:val="single" w:sz="8" w:space="0" w:color="auto"/>
            </w:tcBorders>
            <w:vAlign w:val="center"/>
          </w:tcPr>
          <w:p w:rsidR="005D154F" w:rsidRPr="00DC463E" w:rsidRDefault="005D154F" w:rsidP="002D389C">
            <w:pPr>
              <w:keepNext/>
              <w:spacing w:after="0"/>
              <w:jc w:val="center"/>
              <w:rPr>
                <w:bCs/>
                <w:color w:val="000000"/>
                <w:sz w:val="20"/>
                <w:szCs w:val="20"/>
              </w:rPr>
            </w:pPr>
            <w:r w:rsidRPr="00DC463E">
              <w:rPr>
                <w:bCs/>
                <w:color w:val="000000"/>
                <w:sz w:val="20"/>
                <w:szCs w:val="20"/>
              </w:rPr>
              <w:t>7</w:t>
            </w:r>
          </w:p>
          <w:p w:rsidR="005D154F" w:rsidRPr="00DC463E" w:rsidRDefault="005D154F" w:rsidP="002D389C">
            <w:pPr>
              <w:keepNext/>
              <w:spacing w:after="0"/>
              <w:jc w:val="center"/>
              <w:rPr>
                <w:bCs/>
                <w:color w:val="000000"/>
                <w:sz w:val="20"/>
                <w:szCs w:val="20"/>
              </w:rPr>
            </w:pPr>
            <w:r w:rsidRPr="00DC463E">
              <w:rPr>
                <w:bCs/>
                <w:color w:val="000000"/>
                <w:sz w:val="20"/>
                <w:szCs w:val="20"/>
              </w:rPr>
              <w:t>16%</w:t>
            </w:r>
          </w:p>
        </w:tc>
        <w:tc>
          <w:tcPr>
            <w:tcW w:w="1824" w:type="dxa"/>
            <w:tcBorders>
              <w:bottom w:val="single" w:sz="8" w:space="0" w:color="auto"/>
            </w:tcBorders>
            <w:vAlign w:val="center"/>
          </w:tcPr>
          <w:p w:rsidR="005D154F" w:rsidRPr="00DC463E" w:rsidRDefault="005D154F" w:rsidP="002D389C">
            <w:pPr>
              <w:keepNext/>
              <w:spacing w:after="0"/>
              <w:jc w:val="center"/>
              <w:rPr>
                <w:bCs/>
                <w:color w:val="000000"/>
                <w:sz w:val="20"/>
                <w:szCs w:val="20"/>
              </w:rPr>
            </w:pPr>
            <w:r w:rsidRPr="00DC463E">
              <w:rPr>
                <w:bCs/>
                <w:color w:val="000000"/>
                <w:sz w:val="20"/>
                <w:szCs w:val="20"/>
              </w:rPr>
              <w:t>4</w:t>
            </w:r>
          </w:p>
          <w:p w:rsidR="005D154F" w:rsidRPr="00DC463E" w:rsidRDefault="005D154F" w:rsidP="002D389C">
            <w:pPr>
              <w:keepNext/>
              <w:spacing w:after="0"/>
              <w:jc w:val="center"/>
              <w:rPr>
                <w:bCs/>
                <w:color w:val="000000"/>
                <w:sz w:val="20"/>
                <w:szCs w:val="20"/>
              </w:rPr>
            </w:pPr>
            <w:r w:rsidRPr="00DC463E">
              <w:rPr>
                <w:bCs/>
                <w:color w:val="000000"/>
                <w:sz w:val="20"/>
                <w:szCs w:val="20"/>
              </w:rPr>
              <w:t>9%</w:t>
            </w:r>
          </w:p>
        </w:tc>
        <w:tc>
          <w:tcPr>
            <w:tcW w:w="2541" w:type="dxa"/>
            <w:tcBorders>
              <w:bottom w:val="single" w:sz="8" w:space="0" w:color="auto"/>
            </w:tcBorders>
            <w:vAlign w:val="center"/>
          </w:tcPr>
          <w:p w:rsidR="005D154F" w:rsidRPr="00DC463E" w:rsidRDefault="005D154F" w:rsidP="002D389C">
            <w:pPr>
              <w:keepNext/>
              <w:spacing w:after="0"/>
              <w:jc w:val="center"/>
              <w:rPr>
                <w:bCs/>
                <w:color w:val="000000"/>
                <w:sz w:val="20"/>
                <w:szCs w:val="20"/>
              </w:rPr>
            </w:pPr>
            <w:r w:rsidRPr="00DC463E">
              <w:rPr>
                <w:bCs/>
                <w:color w:val="000000"/>
                <w:sz w:val="20"/>
                <w:szCs w:val="20"/>
              </w:rPr>
              <w:t>4</w:t>
            </w:r>
          </w:p>
          <w:p w:rsidR="005D154F" w:rsidRPr="00DC463E" w:rsidRDefault="005D154F" w:rsidP="002D389C">
            <w:pPr>
              <w:keepNext/>
              <w:spacing w:after="0"/>
              <w:jc w:val="center"/>
              <w:rPr>
                <w:bCs/>
                <w:color w:val="000000"/>
                <w:sz w:val="20"/>
                <w:szCs w:val="20"/>
              </w:rPr>
            </w:pPr>
            <w:r w:rsidRPr="00DC463E">
              <w:rPr>
                <w:bCs/>
                <w:color w:val="000000"/>
                <w:sz w:val="20"/>
                <w:szCs w:val="20"/>
              </w:rPr>
              <w:t>9%</w:t>
            </w:r>
          </w:p>
        </w:tc>
      </w:tr>
    </w:tbl>
    <w:p w:rsidR="005D154F" w:rsidRPr="00877EC6" w:rsidRDefault="005D154F" w:rsidP="004D7234">
      <w:pPr>
        <w:pStyle w:val="j-forrs"/>
      </w:pPr>
      <w:r w:rsidRPr="00877EC6">
        <w:t>Forrás: Vidékfejlesztési Minisztérium PFAF-AO</w:t>
      </w:r>
    </w:p>
    <w:p w:rsidR="005D154F" w:rsidRPr="00877EC6" w:rsidRDefault="005D154F" w:rsidP="005D154F">
      <w:pPr>
        <w:pStyle w:val="j-nomlszveg"/>
        <w:rPr>
          <w:rFonts w:cs="Times New Roman"/>
          <w:szCs w:val="22"/>
        </w:rPr>
      </w:pPr>
      <w:r w:rsidRPr="00877EC6">
        <w:rPr>
          <w:rFonts w:cs="Times New Roman"/>
          <w:szCs w:val="22"/>
        </w:rPr>
        <w:t xml:space="preserve">Emellett az Illetékes Hatóság az újonnan bevezetésre kerülő EMVA jogcímek tekintetében, melyek végrehajtásilag eltérnek a már korábban bevezetett intézkedések ügyintézési mechanizmusától, ún. </w:t>
      </w:r>
      <w:proofErr w:type="gramStart"/>
      <w:r w:rsidRPr="00877EC6">
        <w:rPr>
          <w:rFonts w:cs="Times New Roman"/>
          <w:szCs w:val="22"/>
        </w:rPr>
        <w:t>akkreditációs</w:t>
      </w:r>
      <w:proofErr w:type="gramEnd"/>
      <w:r w:rsidRPr="00877EC6">
        <w:rPr>
          <w:rFonts w:cs="Times New Roman"/>
          <w:szCs w:val="22"/>
        </w:rPr>
        <w:t xml:space="preserve"> vizsgálat lefolytatásáról döntött. </w:t>
      </w:r>
    </w:p>
    <w:p w:rsidR="005D154F" w:rsidRDefault="005D154F" w:rsidP="005D154F">
      <w:pPr>
        <w:pStyle w:val="j-nomlszveg"/>
        <w:rPr>
          <w:rFonts w:cs="Times New Roman"/>
          <w:szCs w:val="22"/>
        </w:rPr>
      </w:pPr>
      <w:r w:rsidRPr="00877EC6">
        <w:rPr>
          <w:rFonts w:cs="Times New Roman"/>
          <w:szCs w:val="22"/>
        </w:rPr>
        <w:t>Amennyiben valamilyen jelentősebb akkreditációs hiányosság fennállásának gyanúja merül fel, akkor a közösség és a tagállam pénzügyi érdekeinek védelme céljából egy adott tárgykörben, az akkreditác</w:t>
      </w:r>
      <w:r w:rsidRPr="00877EC6">
        <w:rPr>
          <w:rFonts w:cs="Times New Roman"/>
          <w:szCs w:val="22"/>
        </w:rPr>
        <w:t>i</w:t>
      </w:r>
      <w:r w:rsidRPr="00877EC6">
        <w:rPr>
          <w:rFonts w:cs="Times New Roman"/>
          <w:szCs w:val="22"/>
        </w:rPr>
        <w:t>ós hiányossággal érintett időtartamra vonatkozóan ún. célvizsgálat lefolytatása kerül elre</w:t>
      </w:r>
      <w:r w:rsidRPr="00877EC6">
        <w:rPr>
          <w:rFonts w:cs="Times New Roman"/>
          <w:szCs w:val="22"/>
        </w:rPr>
        <w:t>n</w:t>
      </w:r>
      <w:r w:rsidRPr="00877EC6">
        <w:rPr>
          <w:rFonts w:cs="Times New Roman"/>
          <w:szCs w:val="22"/>
        </w:rPr>
        <w:t>delésre.</w:t>
      </w:r>
    </w:p>
    <w:p w:rsidR="005D154F" w:rsidRPr="00A73116" w:rsidRDefault="005D154F" w:rsidP="000E4CFB">
      <w:pPr>
        <w:pStyle w:val="j-cmsor5"/>
      </w:pPr>
      <w:bookmarkStart w:id="381" w:name="_Toc230595645"/>
      <w:r w:rsidRPr="00A73116">
        <w:t>Állami Számvevőszék ellenőrzései</w:t>
      </w:r>
      <w:bookmarkEnd w:id="381"/>
    </w:p>
    <w:p w:rsidR="005D154F" w:rsidRPr="0024146D" w:rsidRDefault="005D154F" w:rsidP="000E4CFB">
      <w:pPr>
        <w:pStyle w:val="j-cmsor60"/>
      </w:pPr>
      <w:r w:rsidRPr="0024146D">
        <w:t xml:space="preserve">2011. év folyamán az Állami Számvevőszék az alábbi - </w:t>
      </w:r>
      <w:r w:rsidR="00FC56AD" w:rsidRPr="0024146D">
        <w:t>Program</w:t>
      </w:r>
      <w:r w:rsidRPr="0024146D">
        <w:t>ot érintő - ellenőrzéseket folyta</w:t>
      </w:r>
      <w:r w:rsidRPr="0024146D">
        <w:t>t</w:t>
      </w:r>
      <w:r w:rsidRPr="0024146D">
        <w:t>ta le:</w:t>
      </w:r>
    </w:p>
    <w:p w:rsidR="005D154F" w:rsidRPr="00DC463E" w:rsidRDefault="005D154F" w:rsidP="002D01BD">
      <w:pPr>
        <w:pStyle w:val="j-felsorols1"/>
      </w:pPr>
      <w:r w:rsidRPr="00DC463E">
        <w:t xml:space="preserve">az európai uniós támogatások 2010. évi felhasználásának ellenőrzése során a Számvevőszék megvizsgálta az agrár- és vidékfejlesztési támogatások keretében a </w:t>
      </w:r>
      <w:r w:rsidR="00BE3437" w:rsidRPr="00DC463E">
        <w:t>P</w:t>
      </w:r>
      <w:r w:rsidR="00BE3437">
        <w:t>rogram</w:t>
      </w:r>
      <w:r w:rsidR="00BE3437" w:rsidRPr="00DC463E">
        <w:t xml:space="preserve"> </w:t>
      </w:r>
      <w:r w:rsidRPr="00DC463E">
        <w:t>előrehaladását is</w:t>
      </w:r>
      <w:r w:rsidR="00BE3437">
        <w:t>,</w:t>
      </w:r>
      <w:r w:rsidRPr="00DC463E">
        <w:t xml:space="preserve"> 2010-ben a meghirdetett támogatási jogcímekre vonatkozóan közel 600,8 M euró (EU+hazai) támogatási összeg került kifizetésre,</w:t>
      </w:r>
    </w:p>
    <w:p w:rsidR="005D154F" w:rsidRPr="00DC463E" w:rsidRDefault="005D154F" w:rsidP="002D01BD">
      <w:pPr>
        <w:pStyle w:val="j-felsorols1"/>
      </w:pPr>
      <w:r w:rsidRPr="00DC463E">
        <w:t>a vidékfejlesztési célkitűzések megvalósítására, a helyi közösségek szerepének megerősítésére fordított pénzeszközök felhasználása eredményességének és hatékonyságának, a vidéki éle</w:t>
      </w:r>
      <w:r w:rsidRPr="00DC463E">
        <w:t>t</w:t>
      </w:r>
      <w:r w:rsidRPr="00DC463E">
        <w:t>minőség javításában betöltött szerepének ellenőrzésére 2011. október 24. és 2012. január 13. között került sor. A vidékfejlesztési célok megvalósítása érdekében a 2011. év végéig megtett állami intézkedések és a támogatást nyert kedvezményezettek vállalásai, teljesítései alapján a Szá</w:t>
      </w:r>
      <w:r w:rsidRPr="00DC463E">
        <w:t>m</w:t>
      </w:r>
      <w:r w:rsidRPr="00DC463E">
        <w:t>vevőszék úgy ítélte meg, hogy a programozási időszak végéig (és az azt követő két éven belül) reális lehetőség van a k</w:t>
      </w:r>
      <w:r w:rsidRPr="00DC463E">
        <w:t>i</w:t>
      </w:r>
      <w:r w:rsidRPr="00DC463E">
        <w:t>tűzött célok többségének teljesítésére,</w:t>
      </w:r>
    </w:p>
    <w:p w:rsidR="005D154F" w:rsidRPr="00DC463E" w:rsidRDefault="005D154F" w:rsidP="002D01BD">
      <w:pPr>
        <w:pStyle w:val="j-felsorols1"/>
      </w:pPr>
      <w:r w:rsidRPr="00DC463E">
        <w:t>a hazai és uniós forrásból finanszírozott, munkahelyteremtést és megőrzést elősegítő támog</w:t>
      </w:r>
      <w:r w:rsidRPr="00DC463E">
        <w:t>a</w:t>
      </w:r>
      <w:r w:rsidRPr="00DC463E">
        <w:t xml:space="preserve">tások rendszerének ellenőrzése 2011. március 28. és szeptember 18. között zajlott. A </w:t>
      </w:r>
      <w:r w:rsidR="00FC56AD">
        <w:t>Pro</w:t>
      </w:r>
      <w:r w:rsidR="00FC56AD">
        <w:t>g</w:t>
      </w:r>
      <w:r w:rsidR="00FC56AD">
        <w:t>ram</w:t>
      </w:r>
      <w:r w:rsidRPr="00DC463E">
        <w:t>ból a 2007-2013 közötti időszakban 639,7 Mrd Ft áll rendelkezésre a vizsgált, munka</w:t>
      </w:r>
      <w:r w:rsidRPr="00877EC6">
        <w:t>hel</w:t>
      </w:r>
      <w:r w:rsidRPr="00877EC6">
        <w:t>y</w:t>
      </w:r>
      <w:r w:rsidRPr="00877EC6">
        <w:t>teremtést támogató programokra. A vizsgált időszakban bekövetkezett gazdasági válság me</w:t>
      </w:r>
      <w:r w:rsidRPr="00877EC6">
        <w:t>g</w:t>
      </w:r>
      <w:r w:rsidRPr="00877EC6">
        <w:t>határozó volt a foglalkoztatás alakulása szempontjából, azonban elindult egy lassú növekedési folyamat. A P</w:t>
      </w:r>
      <w:r w:rsidR="00BE3437">
        <w:t>rogram</w:t>
      </w:r>
      <w:r w:rsidRPr="00877EC6">
        <w:t xml:space="preserve"> összességében hozzájárult a foglalkoztatás bővítése, a </w:t>
      </w:r>
      <w:r w:rsidRPr="00DC463E">
        <w:t>munkahelyek megtartása és az inaktivitás csökkentése célkitűzések eléréséhez,</w:t>
      </w:r>
    </w:p>
    <w:p w:rsidR="005D154F" w:rsidRPr="00DC463E" w:rsidRDefault="005D154F" w:rsidP="002D01BD">
      <w:pPr>
        <w:pStyle w:val="j-felsorols1"/>
      </w:pPr>
      <w:r w:rsidRPr="00DC463E">
        <w:t>a Magyar Köztársaság 2010. évi költségvetése végrehajtásának ellenőrzése 2011. j</w:t>
      </w:r>
      <w:r w:rsidRPr="00DC463E">
        <w:t>a</w:t>
      </w:r>
      <w:r w:rsidRPr="00DC463E">
        <w:t>nuár 17. és június 17. között zajlott. A Minisztériumon keresztül az MVH és a Mezőgazdasági Szakiga</w:t>
      </w:r>
      <w:r w:rsidRPr="00DC463E">
        <w:t>z</w:t>
      </w:r>
      <w:r w:rsidRPr="00DC463E">
        <w:t>gatási Hivatal (</w:t>
      </w:r>
      <w:proofErr w:type="spellStart"/>
      <w:r w:rsidRPr="00DC463E">
        <w:t>MgSzH</w:t>
      </w:r>
      <w:proofErr w:type="spellEnd"/>
      <w:r w:rsidRPr="00DC463E">
        <w:t>) ellenőrzése is megtörtént. A megállapításokat követően az MVH E</w:t>
      </w:r>
      <w:r w:rsidRPr="00DC463E">
        <w:t>l</w:t>
      </w:r>
      <w:r w:rsidRPr="00DC463E">
        <w:t>nöke részére nem tettek javaslatot kiigazító intézked</w:t>
      </w:r>
      <w:r w:rsidRPr="00DC463E">
        <w:t>é</w:t>
      </w:r>
      <w:r w:rsidRPr="00DC463E">
        <w:t>sek végrehajtására.</w:t>
      </w:r>
    </w:p>
    <w:p w:rsidR="005D154F" w:rsidRPr="00A73116" w:rsidRDefault="005D154F" w:rsidP="000E4CFB">
      <w:pPr>
        <w:pStyle w:val="j-cmsor5"/>
      </w:pPr>
      <w:r w:rsidRPr="00A73116">
        <w:lastRenderedPageBreak/>
        <w:t>Belső ellenőrzések</w:t>
      </w:r>
    </w:p>
    <w:p w:rsidR="005D154F" w:rsidRPr="00A73116" w:rsidRDefault="005D154F" w:rsidP="000E4CFB">
      <w:pPr>
        <w:pStyle w:val="j-cmsor60"/>
      </w:pPr>
      <w:r w:rsidRPr="00A73116">
        <w:t xml:space="preserve">VM </w:t>
      </w:r>
      <w:smartTag w:uri="urn:schemas-microsoft-com:office:smarttags" w:element="PersonName">
        <w:r w:rsidRPr="00A73116">
          <w:t>Ellenőrzési Főosztály</w:t>
        </w:r>
      </w:smartTag>
      <w:r w:rsidRPr="00A73116">
        <w:t>a által folytatott vizsgálat</w:t>
      </w:r>
    </w:p>
    <w:p w:rsidR="005D154F" w:rsidRPr="00877EC6" w:rsidRDefault="005D154F" w:rsidP="004D7234">
      <w:pPr>
        <w:pStyle w:val="j-nomlszveg"/>
        <w:rPr>
          <w:rFonts w:cs="Times New Roman"/>
          <w:szCs w:val="22"/>
        </w:rPr>
      </w:pPr>
      <w:r w:rsidRPr="00877EC6">
        <w:rPr>
          <w:rFonts w:cs="Times New Roman"/>
          <w:szCs w:val="22"/>
        </w:rPr>
        <w:t xml:space="preserve">A VM </w:t>
      </w:r>
      <w:smartTag w:uri="urn:schemas-microsoft-com:office:smarttags" w:element="PersonName">
        <w:r w:rsidRPr="00877EC6">
          <w:rPr>
            <w:rFonts w:cs="Times New Roman"/>
            <w:szCs w:val="22"/>
          </w:rPr>
          <w:t>Ellenőrzési Főosztály</w:t>
        </w:r>
      </w:smartTag>
      <w:r w:rsidRPr="00877EC6">
        <w:rPr>
          <w:rFonts w:cs="Times New Roman"/>
          <w:szCs w:val="22"/>
        </w:rPr>
        <w:t xml:space="preserve"> a 2011. évi munkaterve alapján helyszíni ellenőrzések keretében vizsgálta az alábbiakban felsorolt jogcímek lebonyolításához kapcsolódó támogatási és kifizetési kérelmek megvalósulásának alakulását:</w:t>
      </w:r>
    </w:p>
    <w:p w:rsidR="005D154F" w:rsidRPr="00DC463E" w:rsidRDefault="005D154F" w:rsidP="002D01BD">
      <w:pPr>
        <w:pStyle w:val="j-felsorols1"/>
      </w:pPr>
      <w:r w:rsidRPr="00DC463E">
        <w:t>Önálló, építéssel nem járó gépek, technológiai berendezések beszerzése nyújtandó támog</w:t>
      </w:r>
      <w:r w:rsidRPr="00DC463E">
        <w:t>a</w:t>
      </w:r>
      <w:r w:rsidRPr="00DC463E">
        <w:t>tás</w:t>
      </w:r>
    </w:p>
    <w:p w:rsidR="005D154F" w:rsidRPr="00DC463E" w:rsidRDefault="005D154F" w:rsidP="002D01BD">
      <w:pPr>
        <w:pStyle w:val="j-felsorols1"/>
      </w:pPr>
      <w:r w:rsidRPr="00DC463E">
        <w:t>Növénytermesztési létesítmények korszerűsítéséhez nyújtandó támogatás</w:t>
      </w:r>
    </w:p>
    <w:p w:rsidR="005D154F" w:rsidRPr="00DC463E" w:rsidRDefault="005D154F" w:rsidP="002D01BD">
      <w:pPr>
        <w:pStyle w:val="j-felsorols1"/>
      </w:pPr>
      <w:r w:rsidRPr="00DC463E">
        <w:t>Mezőgazdasági termékek értéknöveléséhez nyújtandó támogatás</w:t>
      </w:r>
    </w:p>
    <w:p w:rsidR="005D154F" w:rsidRPr="00DC463E" w:rsidRDefault="005D154F" w:rsidP="002D01BD">
      <w:pPr>
        <w:pStyle w:val="j-felsorols1"/>
      </w:pPr>
      <w:r w:rsidRPr="00DC463E">
        <w:t>Vidéki örökség megőrzése</w:t>
      </w:r>
    </w:p>
    <w:p w:rsidR="005D154F" w:rsidRPr="00DC463E" w:rsidRDefault="005D154F" w:rsidP="002D01BD">
      <w:pPr>
        <w:pStyle w:val="j-felsorols1"/>
      </w:pPr>
      <w:r w:rsidRPr="00DC463E">
        <w:t>Kertészeti gépek, technológiai berendezések beszerzése</w:t>
      </w:r>
    </w:p>
    <w:p w:rsidR="005D154F" w:rsidRPr="00DC463E" w:rsidRDefault="005D154F" w:rsidP="002D01BD">
      <w:pPr>
        <w:pStyle w:val="j-felsorols1"/>
      </w:pPr>
      <w:r w:rsidRPr="00DC463E">
        <w:t>Erdészeti célra használt géppark fejlesztése és korszerűsítése</w:t>
      </w:r>
    </w:p>
    <w:p w:rsidR="005D154F" w:rsidRPr="00DC463E" w:rsidRDefault="005D154F" w:rsidP="002D01BD">
      <w:pPr>
        <w:pStyle w:val="j-felsorols1"/>
      </w:pPr>
      <w:r w:rsidRPr="00DC463E">
        <w:t>Állattartó telepek korszerűsítése.</w:t>
      </w:r>
    </w:p>
    <w:p w:rsidR="005D154F" w:rsidRPr="00877EC6" w:rsidRDefault="005D154F" w:rsidP="004D7234">
      <w:pPr>
        <w:pStyle w:val="j-nomlszveg"/>
        <w:rPr>
          <w:rFonts w:cs="Times New Roman"/>
          <w:szCs w:val="22"/>
        </w:rPr>
      </w:pPr>
      <w:r w:rsidRPr="00877EC6">
        <w:rPr>
          <w:rFonts w:cs="Times New Roman"/>
          <w:szCs w:val="22"/>
        </w:rPr>
        <w:t>Az ellenőrzés során 13 megyében nagyságrendileg 50 darab helyszíni ellenőrzést végeztek. Az ell</w:t>
      </w:r>
      <w:r w:rsidRPr="00877EC6">
        <w:rPr>
          <w:rFonts w:cs="Times New Roman"/>
          <w:szCs w:val="22"/>
        </w:rPr>
        <w:t>e</w:t>
      </w:r>
      <w:r w:rsidRPr="00877EC6">
        <w:rPr>
          <w:rFonts w:cs="Times New Roman"/>
          <w:szCs w:val="22"/>
        </w:rPr>
        <w:t>nőrzések célja annak vizsg</w:t>
      </w:r>
      <w:r w:rsidRPr="00877EC6">
        <w:rPr>
          <w:rFonts w:cs="Times New Roman"/>
          <w:szCs w:val="22"/>
        </w:rPr>
        <w:t>á</w:t>
      </w:r>
      <w:r w:rsidRPr="00877EC6">
        <w:rPr>
          <w:rFonts w:cs="Times New Roman"/>
          <w:szCs w:val="22"/>
        </w:rPr>
        <w:t>lata volt, hogy a kockázatelemzés alapján kiválasztott támogatások elérték-e a tárca által kitűzött agrárstratégiai célokat, valamint hogy a támogatások felhasználása a jogsz</w:t>
      </w:r>
      <w:r w:rsidRPr="00877EC6">
        <w:rPr>
          <w:rFonts w:cs="Times New Roman"/>
          <w:szCs w:val="22"/>
        </w:rPr>
        <w:t>a</w:t>
      </w:r>
      <w:r w:rsidRPr="00877EC6">
        <w:rPr>
          <w:rFonts w:cs="Times New Roman"/>
          <w:szCs w:val="22"/>
        </w:rPr>
        <w:t>bályoknak, eljárásrendeknek, valamint a pénzügyi és számviteli lebonyolítás előírásainak betartásával v</w:t>
      </w:r>
      <w:r w:rsidRPr="00877EC6">
        <w:rPr>
          <w:rFonts w:cs="Times New Roman"/>
          <w:szCs w:val="22"/>
        </w:rPr>
        <w:t>a</w:t>
      </w:r>
      <w:r w:rsidRPr="00877EC6">
        <w:rPr>
          <w:rFonts w:cs="Times New Roman"/>
          <w:szCs w:val="22"/>
        </w:rPr>
        <w:t>lósult-e meg.</w:t>
      </w:r>
    </w:p>
    <w:p w:rsidR="005D154F" w:rsidRPr="00877EC6" w:rsidRDefault="005D154F" w:rsidP="004D7234">
      <w:pPr>
        <w:pStyle w:val="j-nomlszveg"/>
        <w:rPr>
          <w:rFonts w:cs="Times New Roman"/>
          <w:szCs w:val="22"/>
        </w:rPr>
      </w:pPr>
      <w:r w:rsidRPr="00877EC6">
        <w:rPr>
          <w:rFonts w:cs="Times New Roman"/>
          <w:szCs w:val="22"/>
        </w:rPr>
        <w:t>A vizsgálatok során kettő esetet kivéve megállapításra került, hogy a beruházás illetve a támogatás végrehajtása a célkitűzéseknek megfelelően történt. Az említett két esetében a megállapítások adm</w:t>
      </w:r>
      <w:r w:rsidRPr="00877EC6">
        <w:rPr>
          <w:rFonts w:cs="Times New Roman"/>
          <w:szCs w:val="22"/>
        </w:rPr>
        <w:t>i</w:t>
      </w:r>
      <w:r w:rsidRPr="00877EC6">
        <w:rPr>
          <w:rFonts w:cs="Times New Roman"/>
          <w:szCs w:val="22"/>
        </w:rPr>
        <w:t>nisztrációs és megvalósítási, konstrukciós hibákra v</w:t>
      </w:r>
      <w:r w:rsidRPr="00877EC6">
        <w:rPr>
          <w:rFonts w:cs="Times New Roman"/>
          <w:szCs w:val="22"/>
        </w:rPr>
        <w:t>o</w:t>
      </w:r>
      <w:r w:rsidRPr="00877EC6">
        <w:rPr>
          <w:rFonts w:cs="Times New Roman"/>
          <w:szCs w:val="22"/>
        </w:rPr>
        <w:t xml:space="preserve">natkoztak. A megállapítások alapján intézkedési tervek készültek, amelyek megvalósítását az </w:t>
      </w:r>
      <w:smartTag w:uri="urn:schemas-microsoft-com:office:smarttags" w:element="PersonName">
        <w:r w:rsidRPr="00877EC6">
          <w:rPr>
            <w:rFonts w:cs="Times New Roman"/>
            <w:szCs w:val="22"/>
          </w:rPr>
          <w:t>Ellenőrzési Főosztály</w:t>
        </w:r>
      </w:smartTag>
      <w:r w:rsidRPr="00877EC6">
        <w:rPr>
          <w:rFonts w:cs="Times New Roman"/>
          <w:szCs w:val="22"/>
        </w:rPr>
        <w:t xml:space="preserve"> nyomon k</w:t>
      </w:r>
      <w:r w:rsidRPr="00877EC6">
        <w:rPr>
          <w:rFonts w:cs="Times New Roman"/>
          <w:szCs w:val="22"/>
        </w:rPr>
        <w:t>ö</w:t>
      </w:r>
      <w:r w:rsidRPr="00877EC6">
        <w:rPr>
          <w:rFonts w:cs="Times New Roman"/>
          <w:szCs w:val="22"/>
        </w:rPr>
        <w:t>vette, utóellenőrzésükre 2012. évben kerül sor.</w:t>
      </w:r>
    </w:p>
    <w:p w:rsidR="005D154F" w:rsidRPr="00877EC6" w:rsidRDefault="005D154F" w:rsidP="004D7234">
      <w:pPr>
        <w:pStyle w:val="j-nomlszveg"/>
        <w:rPr>
          <w:rFonts w:cs="Times New Roman"/>
          <w:szCs w:val="22"/>
        </w:rPr>
      </w:pPr>
      <w:r w:rsidRPr="00877EC6">
        <w:rPr>
          <w:rFonts w:cs="Times New Roman"/>
          <w:szCs w:val="22"/>
        </w:rPr>
        <w:t>A helysz</w:t>
      </w:r>
      <w:r w:rsidR="00BE3437">
        <w:rPr>
          <w:rFonts w:cs="Times New Roman"/>
          <w:szCs w:val="22"/>
        </w:rPr>
        <w:t>í</w:t>
      </w:r>
      <w:r w:rsidRPr="00877EC6">
        <w:rPr>
          <w:rFonts w:cs="Times New Roman"/>
          <w:szCs w:val="22"/>
        </w:rPr>
        <w:t>ni ellenőrzéseken felül három, a P</w:t>
      </w:r>
      <w:r w:rsidR="00BE3437">
        <w:rPr>
          <w:rFonts w:cs="Times New Roman"/>
          <w:szCs w:val="22"/>
        </w:rPr>
        <w:t>rogram</w:t>
      </w:r>
      <w:r w:rsidRPr="00877EC6">
        <w:rPr>
          <w:rFonts w:cs="Times New Roman"/>
          <w:szCs w:val="22"/>
        </w:rPr>
        <w:t xml:space="preserve"> keretében nyújtandó támogatás jogszerűségének soron kívüli ellenőrzésére került sor, melyek eredményeként rendszerszintű megállapítás nem szül</w:t>
      </w:r>
      <w:r w:rsidRPr="00877EC6">
        <w:rPr>
          <w:rFonts w:cs="Times New Roman"/>
          <w:szCs w:val="22"/>
        </w:rPr>
        <w:t>e</w:t>
      </w:r>
      <w:r w:rsidRPr="00877EC6">
        <w:rPr>
          <w:rFonts w:cs="Times New Roman"/>
          <w:szCs w:val="22"/>
        </w:rPr>
        <w:t>tett.</w:t>
      </w:r>
    </w:p>
    <w:p w:rsidR="005D154F" w:rsidRPr="00877EC6" w:rsidRDefault="005D154F" w:rsidP="000E4CFB">
      <w:pPr>
        <w:pStyle w:val="j-cmsor5"/>
      </w:pPr>
      <w:r w:rsidRPr="00877EC6">
        <w:t>Az Európai Bizottság ellenőrzései</w:t>
      </w:r>
    </w:p>
    <w:p w:rsidR="005D154F" w:rsidRPr="00877EC6" w:rsidRDefault="005D154F" w:rsidP="000E4CFB">
      <w:pPr>
        <w:pStyle w:val="j-cmsor60"/>
      </w:pPr>
      <w:r w:rsidRPr="00877EC6">
        <w:t xml:space="preserve">Az Európai Bizottság egy a </w:t>
      </w:r>
      <w:r w:rsidR="00FC56AD">
        <w:t>Program</w:t>
      </w:r>
      <w:r w:rsidRPr="00877EC6">
        <w:t xml:space="preserve">ot érintő ellenőrző látogatást tett Magyarországon a 2011. évben. </w:t>
      </w:r>
    </w:p>
    <w:p w:rsidR="005D154F" w:rsidRPr="00A66BA2" w:rsidRDefault="005D154F" w:rsidP="004D7234">
      <w:pPr>
        <w:pStyle w:val="j-nomlszveg"/>
      </w:pPr>
      <w:r w:rsidRPr="00877EC6">
        <w:t xml:space="preserve">A </w:t>
      </w:r>
      <w:r w:rsidRPr="00A66BA2">
        <w:t>2011. október 10-14.</w:t>
      </w:r>
      <w:r w:rsidRPr="00877EC6">
        <w:t xml:space="preserve"> közötti ellenőrzés a 2007-2013 közötti programozási időszakra vonatkozó magyar vidékfejlesztési pro</w:t>
      </w:r>
      <w:r w:rsidRPr="00877EC6">
        <w:t>g</w:t>
      </w:r>
      <w:r w:rsidRPr="00877EC6">
        <w:t>ram I. és III. tengelye alá tartozó intézkedésekre, valamint a beruházási intézkedésekre terjedt ki. A Bizottság észrevételeket fogalmazott meg, a kiválasztott kedvezményeze</w:t>
      </w:r>
      <w:r w:rsidRPr="00877EC6">
        <w:t>t</w:t>
      </w:r>
      <w:r w:rsidRPr="00877EC6">
        <w:t>tek vizsgálata, az egyes általános kiadások jogosultsága, valamint a helyszíni ellenőrzések vonatkoz</w:t>
      </w:r>
      <w:r w:rsidRPr="00877EC6">
        <w:t>á</w:t>
      </w:r>
      <w:r w:rsidRPr="00877EC6">
        <w:t>sában. Továbbiakban felmerült a 123. intézkedés keretében benyújtott támogatási kérelemben az egyéb költségek jogosultságának kérdése is. 2012. március 30-án a magyar hatóságok válasza megküldésre került az Európai Bizot</w:t>
      </w:r>
      <w:r w:rsidRPr="00877EC6">
        <w:t>t</w:t>
      </w:r>
      <w:r w:rsidRPr="00877EC6">
        <w:t xml:space="preserve">ság részére. </w:t>
      </w:r>
      <w:r w:rsidRPr="00A66BA2">
        <w:t>A jelentés készítésekor a vizsgálat még nem zárult le.</w:t>
      </w:r>
    </w:p>
    <w:p w:rsidR="005D154F" w:rsidRPr="00A66BA2" w:rsidRDefault="005D154F" w:rsidP="004D7234">
      <w:pPr>
        <w:pStyle w:val="j-nomlszveg"/>
      </w:pPr>
      <w:r w:rsidRPr="00A66BA2">
        <w:t>2011. november 7-11 között ellenőrző látogatásra került sor, melynek célja a 2010-2011. pénzügyi évekre vonatkozó EMGA és EMVA számlák tanúsítása. Az ellenőrzés, az Igazoló Szerv munkáját érintette. A P</w:t>
      </w:r>
      <w:r w:rsidR="00FC56AD" w:rsidRPr="00A66BA2">
        <w:t>rogram</w:t>
      </w:r>
      <w:r w:rsidRPr="00A66BA2">
        <w:t>ra vonatkozó megállapításokat nem tettek. A jelentés készítésekor a vizsg</w:t>
      </w:r>
      <w:r w:rsidRPr="00A66BA2">
        <w:t>á</w:t>
      </w:r>
      <w:r w:rsidRPr="00A66BA2">
        <w:t>lat még nem zárult le.</w:t>
      </w:r>
    </w:p>
    <w:p w:rsidR="005D154F" w:rsidRPr="00877EC6" w:rsidRDefault="005D154F" w:rsidP="000E4CFB">
      <w:pPr>
        <w:pStyle w:val="j-cmsor60"/>
      </w:pPr>
      <w:r w:rsidRPr="00877EC6">
        <w:t>A korábbi éveket érintő, de még folyamatban lévő - a P</w:t>
      </w:r>
      <w:r w:rsidR="00FC56AD">
        <w:t>rogram</w:t>
      </w:r>
      <w:r w:rsidRPr="00877EC6">
        <w:t>ot érintő - ellenőrző látogatások nyomon köv</w:t>
      </w:r>
      <w:r w:rsidRPr="00877EC6">
        <w:t>e</w:t>
      </w:r>
      <w:r w:rsidRPr="00877EC6">
        <w:t xml:space="preserve">tése: </w:t>
      </w:r>
    </w:p>
    <w:p w:rsidR="005D154F" w:rsidRPr="00A66BA2" w:rsidRDefault="005D154F" w:rsidP="004D7234">
      <w:pPr>
        <w:pStyle w:val="j-nomlszveg"/>
        <w:rPr>
          <w:kern w:val="2"/>
        </w:rPr>
      </w:pPr>
      <w:r w:rsidRPr="00A66BA2">
        <w:t>A 2009. május 4-8.</w:t>
      </w:r>
      <w:r w:rsidRPr="00877EC6">
        <w:t xml:space="preserve"> közötti látogatás a 2004-2006 közötti időszakra (EMOGA), valamint a 2007-2013 közötti időszakra (EMVA) vonatkozó vidékfejlesztési programon belül a 121. intézkedésre (mezőga</w:t>
      </w:r>
      <w:r w:rsidRPr="00877EC6">
        <w:t>z</w:t>
      </w:r>
      <w:r w:rsidRPr="00877EC6">
        <w:lastRenderedPageBreak/>
        <w:t>dasági üzemek korszerűsítése), valamint a 142. intézkedésre (termelői csoportok) összpontosított. Az ellenőrzést követően a fennmaradó nyitott kérdések megválaszolására 2010. január 15-én kétoldalú egyeztetésre került sor Brüsszelben. Az egyeztetést követően további kiegészítő információk megkü</w:t>
      </w:r>
      <w:r w:rsidRPr="00877EC6">
        <w:t>l</w:t>
      </w:r>
      <w:r w:rsidRPr="00877EC6">
        <w:t xml:space="preserve">dése történt.  Az Európai Bizottság a vizsgálat eredménye tekintetében 2011. február 14-i levelében javaslatot fogalmazott meg a közösségi finanszírozásból való pénzügyi kizárásra vonatkozóan, amely a </w:t>
      </w:r>
      <w:r w:rsidR="00A66BA2">
        <w:t>M</w:t>
      </w:r>
      <w:r w:rsidRPr="00877EC6">
        <w:t xml:space="preserve">ezőgazdasági birtokok modernizációja és a </w:t>
      </w:r>
      <w:proofErr w:type="gramStart"/>
      <w:r w:rsidR="00A66BA2">
        <w:t>T</w:t>
      </w:r>
      <w:r w:rsidRPr="00877EC6">
        <w:t>ermelői</w:t>
      </w:r>
      <w:proofErr w:type="gramEnd"/>
      <w:r w:rsidRPr="00877EC6">
        <w:t xml:space="preserve"> csoportok intézkedések végrehajtását érinti. A magyar hatóságok nem fogadták el a pénzügyi kizárásra tett javaslatot, ezért 2011. március 30-án egyeztető testületi kérelem benyújtása történt. Az Egyeztető Testület 2011. július 18-án kelt jelentés</w:t>
      </w:r>
      <w:r w:rsidRPr="00877EC6">
        <w:t>é</w:t>
      </w:r>
      <w:r w:rsidRPr="00877EC6">
        <w:t>ben megállapította, hogy nem sikerült a két fél álláspontját közelíteni, s a közös megállapodás érdek</w:t>
      </w:r>
      <w:r w:rsidRPr="00877EC6">
        <w:t>é</w:t>
      </w:r>
      <w:r w:rsidRPr="00877EC6">
        <w:t xml:space="preserve">ben további egyeztetések lefolytatását javasolta. 2011. augusztus 31-én. </w:t>
      </w:r>
      <w:proofErr w:type="gramStart"/>
      <w:r w:rsidR="00A66BA2">
        <w:t>a</w:t>
      </w:r>
      <w:proofErr w:type="gramEnd"/>
      <w:r w:rsidRPr="00877EC6">
        <w:t xml:space="preserve"> tagállam </w:t>
      </w:r>
      <w:r w:rsidRPr="00A66BA2">
        <w:t>- a 121. intézkedé</w:t>
      </w:r>
      <w:r w:rsidRPr="00A66BA2">
        <w:t>s</w:t>
      </w:r>
      <w:r w:rsidRPr="00A66BA2">
        <w:t>re vonatkozó - célvizsgálat lefolytatását indította abból a célból, hogy bizonyítsa, ho</w:t>
      </w:r>
      <w:r w:rsidRPr="00877EC6">
        <w:t>gy az alkalm</w:t>
      </w:r>
      <w:r w:rsidRPr="00877EC6">
        <w:t>a</w:t>
      </w:r>
      <w:r w:rsidRPr="00877EC6">
        <w:t xml:space="preserve">zott eljárások megfelelnek a </w:t>
      </w:r>
      <w:r w:rsidR="00A66BA2">
        <w:t>k</w:t>
      </w:r>
      <w:r w:rsidRPr="00877EC6">
        <w:t>özösségi szabályoknak. A jelentés eredményei továbbításra kerültek az Eur</w:t>
      </w:r>
      <w:r w:rsidRPr="00877EC6">
        <w:t>ó</w:t>
      </w:r>
      <w:r w:rsidRPr="00877EC6">
        <w:t>pai Bizottság részére. A végleges álláspont kialakítása érdekében 2012. január 18-án további inform</w:t>
      </w:r>
      <w:r w:rsidRPr="00877EC6">
        <w:t>á</w:t>
      </w:r>
      <w:r w:rsidRPr="00877EC6">
        <w:t xml:space="preserve">ciók kerültek megküldésre az Európai Bizottság részére. </w:t>
      </w:r>
      <w:r w:rsidRPr="00A66BA2">
        <w:t>A jelentés készítésekor a vizsgálat még nem zárult le.</w:t>
      </w:r>
    </w:p>
    <w:p w:rsidR="005D154F" w:rsidRPr="00A66BA2" w:rsidRDefault="005D154F" w:rsidP="004D7234">
      <w:pPr>
        <w:pStyle w:val="j-nomlszveg"/>
        <w:rPr>
          <w:kern w:val="2"/>
        </w:rPr>
      </w:pPr>
      <w:r w:rsidRPr="00A66BA2">
        <w:rPr>
          <w:kern w:val="2"/>
        </w:rPr>
        <w:t>2010. július 12-16.</w:t>
      </w:r>
      <w:r w:rsidRPr="00877EC6">
        <w:rPr>
          <w:kern w:val="2"/>
        </w:rPr>
        <w:t xml:space="preserve"> között az Európai Bizottság ellenőrző látogatást végzett, melynek során a termelői csoportok és termelői szervezetek előzetes elismerésével és elismerésével, valamint az elismerési te</w:t>
      </w:r>
      <w:r w:rsidRPr="00877EC6">
        <w:rPr>
          <w:kern w:val="2"/>
        </w:rPr>
        <w:t>r</w:t>
      </w:r>
      <w:r w:rsidRPr="00877EC6">
        <w:rPr>
          <w:kern w:val="2"/>
        </w:rPr>
        <w:t>vekkel és a működési programokkal kapcsolatos intézkedéseket ellenőrizték. A vizsgálat kapcsán a Bizottság kifogásolta, hogy nem állt rendelkezésre elegendő bizonyíték arra vonatkozóan, hogy az előzetes elismerés odaítélése, vagy az elismerési tervek/működési programok jóváhagyását megelőz</w:t>
      </w:r>
      <w:r w:rsidRPr="00877EC6">
        <w:rPr>
          <w:kern w:val="2"/>
        </w:rPr>
        <w:t>ő</w:t>
      </w:r>
      <w:r w:rsidRPr="00877EC6">
        <w:rPr>
          <w:kern w:val="2"/>
        </w:rPr>
        <w:t>en végrehajtott ellenőrzések kellő mértékben kiterjedtek volna a rendelet által megkövetelt valamennyi szükséges elemre, ezért javasolták a magyar hatóságoknak, hogy vizsgálják felül működési eljárása</w:t>
      </w:r>
      <w:r w:rsidRPr="00877EC6">
        <w:rPr>
          <w:kern w:val="2"/>
        </w:rPr>
        <w:t>i</w:t>
      </w:r>
      <w:r w:rsidRPr="00877EC6">
        <w:rPr>
          <w:kern w:val="2"/>
        </w:rPr>
        <w:t>kat, és szükség esetén végezzék el a megfelelő módosításokat, és az ellenőröket egyértelmű és részl</w:t>
      </w:r>
      <w:r w:rsidRPr="00877EC6">
        <w:rPr>
          <w:kern w:val="2"/>
        </w:rPr>
        <w:t>e</w:t>
      </w:r>
      <w:r w:rsidRPr="00877EC6">
        <w:rPr>
          <w:kern w:val="2"/>
        </w:rPr>
        <w:t>tes útmutatókkal lássák el. Hibaként értékelték, hogy az MVH által 2010-ig elvégzett ellenőrzések nem terjedtek ki az érintett termelői szervezetek éves közgyűléseiről készített jegyzőkönyvek ellenő</w:t>
      </w:r>
      <w:r w:rsidRPr="00877EC6">
        <w:rPr>
          <w:kern w:val="2"/>
        </w:rPr>
        <w:t>r</w:t>
      </w:r>
      <w:r w:rsidRPr="00877EC6">
        <w:rPr>
          <w:kern w:val="2"/>
        </w:rPr>
        <w:t>zésére, ezért a Bizottság felkérte a magyar hatóságokat, hogy a 2008. évtől kezdve vizsgálják meg a termelői szervezetek éves közgyűléseinek jegyzőkönyveit, és számoljanak be a számlaelszám</w:t>
      </w:r>
      <w:r w:rsidRPr="00877EC6">
        <w:rPr>
          <w:kern w:val="2"/>
        </w:rPr>
        <w:t>o</w:t>
      </w:r>
      <w:r w:rsidRPr="00877EC6">
        <w:rPr>
          <w:kern w:val="2"/>
        </w:rPr>
        <w:t>lással foglalkozó szolgálatoknak az ellenőrzés eredményéről. Az Európai Bizottság és a magyar hatóságok között 2010. december 6-án kétoldalú egyeztetésre került sor. Az Európai Bizottság kiegészítő észr</w:t>
      </w:r>
      <w:r w:rsidRPr="00877EC6">
        <w:rPr>
          <w:kern w:val="2"/>
        </w:rPr>
        <w:t>e</w:t>
      </w:r>
      <w:r w:rsidRPr="00877EC6">
        <w:rPr>
          <w:kern w:val="2"/>
        </w:rPr>
        <w:t>vételeket tett, valamint további információkat kért a magyar tagállamtól, amelyek a vizsgálat keret</w:t>
      </w:r>
      <w:r w:rsidRPr="00877EC6">
        <w:rPr>
          <w:kern w:val="2"/>
        </w:rPr>
        <w:t>é</w:t>
      </w:r>
      <w:r w:rsidRPr="00877EC6">
        <w:rPr>
          <w:kern w:val="2"/>
        </w:rPr>
        <w:t>ben végzett további elemzésekkel kapcsolatosan merültek fel. Az egyeztetést követő bizottsági jele</w:t>
      </w:r>
      <w:r w:rsidRPr="00877EC6">
        <w:rPr>
          <w:kern w:val="2"/>
        </w:rPr>
        <w:t>n</w:t>
      </w:r>
      <w:r w:rsidRPr="00877EC6">
        <w:rPr>
          <w:kern w:val="2"/>
        </w:rPr>
        <w:t>tésre 201</w:t>
      </w:r>
      <w:r w:rsidR="00A66BA2">
        <w:rPr>
          <w:kern w:val="2"/>
        </w:rPr>
        <w:t>1</w:t>
      </w:r>
      <w:r w:rsidRPr="00877EC6">
        <w:rPr>
          <w:kern w:val="2"/>
        </w:rPr>
        <w:t>.</w:t>
      </w:r>
      <w:r w:rsidR="00A66BA2">
        <w:rPr>
          <w:kern w:val="2"/>
        </w:rPr>
        <w:t xml:space="preserve"> </w:t>
      </w:r>
      <w:r w:rsidRPr="00877EC6">
        <w:rPr>
          <w:kern w:val="2"/>
        </w:rPr>
        <w:t>május 9-én megtörtént a válaszadás. 2011. július 14-én az Európai Bizottság megküldte a bilaterális egyeztetés hivatalos magyar nyelvű jelentését, mel</w:t>
      </w:r>
      <w:r w:rsidRPr="00877EC6">
        <w:rPr>
          <w:kern w:val="2"/>
        </w:rPr>
        <w:t>y</w:t>
      </w:r>
      <w:r w:rsidRPr="00877EC6">
        <w:rPr>
          <w:kern w:val="2"/>
        </w:rPr>
        <w:t>ben kiegészítő információk megküldését várták a magyar hatóságoktól.  A válasz 2011. szeptember 12-én megküldésre került. Az Európai B</w:t>
      </w:r>
      <w:r w:rsidRPr="00877EC6">
        <w:rPr>
          <w:kern w:val="2"/>
        </w:rPr>
        <w:t>i</w:t>
      </w:r>
      <w:r w:rsidRPr="00877EC6">
        <w:rPr>
          <w:kern w:val="2"/>
        </w:rPr>
        <w:t xml:space="preserve">zottság a fennálló kérdéses pontok megnyugtató rendezése céljából újbóli bilaterális egyeztetést tart szükségesnek, melyre 2012. június 5-én Brüsszelben kerül sor.  </w:t>
      </w:r>
      <w:r w:rsidRPr="00A66BA2">
        <w:rPr>
          <w:kern w:val="2"/>
        </w:rPr>
        <w:t>A jelentés készítésekor a viz</w:t>
      </w:r>
      <w:r w:rsidRPr="00A66BA2">
        <w:rPr>
          <w:kern w:val="2"/>
        </w:rPr>
        <w:t>s</w:t>
      </w:r>
      <w:r w:rsidRPr="00A66BA2">
        <w:rPr>
          <w:kern w:val="2"/>
        </w:rPr>
        <w:t>gálat még nem zárult le.</w:t>
      </w:r>
    </w:p>
    <w:p w:rsidR="005D154F" w:rsidRPr="00A66BA2" w:rsidRDefault="005D154F" w:rsidP="004D7234">
      <w:pPr>
        <w:pStyle w:val="j-nomlszveg"/>
        <w:rPr>
          <w:kern w:val="2"/>
        </w:rPr>
      </w:pPr>
      <w:r w:rsidRPr="00A66BA2">
        <w:rPr>
          <w:kern w:val="2"/>
        </w:rPr>
        <w:t>2010. szeptember 13-17. között zajlott és a 2007 és 2013 közötti időszakra vonatkozó magyar vidé</w:t>
      </w:r>
      <w:r w:rsidRPr="00A66BA2">
        <w:rPr>
          <w:kern w:val="2"/>
        </w:rPr>
        <w:t>k</w:t>
      </w:r>
      <w:r w:rsidRPr="00A66BA2">
        <w:rPr>
          <w:kern w:val="2"/>
        </w:rPr>
        <w:t>fejlesztési program keretében a II. tengelyhez tartozó AKG és KAT – intézkedéssel összefüggő irány</w:t>
      </w:r>
      <w:r w:rsidRPr="00A66BA2">
        <w:rPr>
          <w:kern w:val="2"/>
        </w:rPr>
        <w:t>í</w:t>
      </w:r>
      <w:r w:rsidRPr="00A66BA2">
        <w:rPr>
          <w:kern w:val="2"/>
        </w:rPr>
        <w:t>tási, ellenőrzési és szankcionálási rendszerre vonatkozott. A vizsgálat során a Bizottság kifogásai tö</w:t>
      </w:r>
      <w:r w:rsidRPr="00A66BA2">
        <w:rPr>
          <w:kern w:val="2"/>
        </w:rPr>
        <w:t>b</w:t>
      </w:r>
      <w:r w:rsidRPr="00A66BA2">
        <w:rPr>
          <w:kern w:val="2"/>
        </w:rPr>
        <w:t>bek között az agrár-környezetvédelmi kötelezettségvállalások alapkövetelményeinek tiszteletben tart</w:t>
      </w:r>
      <w:r w:rsidRPr="00A66BA2">
        <w:rPr>
          <w:kern w:val="2"/>
        </w:rPr>
        <w:t>á</w:t>
      </w:r>
      <w:r w:rsidRPr="00A66BA2">
        <w:rPr>
          <w:kern w:val="2"/>
        </w:rPr>
        <w:t>sára, ellenőrzésére illetve megsértéséhez kapcsolódó szankciókra vonatkoztak. Az auditot követő b</w:t>
      </w:r>
      <w:r w:rsidRPr="00A66BA2">
        <w:rPr>
          <w:kern w:val="2"/>
        </w:rPr>
        <w:t>i</w:t>
      </w:r>
      <w:r w:rsidRPr="00A66BA2">
        <w:rPr>
          <w:kern w:val="2"/>
        </w:rPr>
        <w:t>zottsági jelentésre 2011. február. 9-én megtörtént a válaszadás. Az Európai Bizottság és a magyar h</w:t>
      </w:r>
      <w:r w:rsidRPr="00A66BA2">
        <w:rPr>
          <w:kern w:val="2"/>
        </w:rPr>
        <w:t>a</w:t>
      </w:r>
      <w:r w:rsidRPr="00A66BA2">
        <w:rPr>
          <w:kern w:val="2"/>
        </w:rPr>
        <w:t>tóságok között 2011. június 24-én kétoldalú egyeztetésre került sor Az Európai Bizottság 195</w:t>
      </w:r>
      <w:r w:rsidR="00A66BA2">
        <w:rPr>
          <w:kern w:val="2"/>
        </w:rPr>
        <w:t xml:space="preserve"> </w:t>
      </w:r>
      <w:r w:rsidRPr="00A66BA2">
        <w:rPr>
          <w:kern w:val="2"/>
        </w:rPr>
        <w:t xml:space="preserve">513 euró összegű kizárást állapított meg, amelyet a magyar tagállam elfogadott. </w:t>
      </w:r>
      <w:r w:rsidRPr="00A66BA2">
        <w:t>A jelentés készítésekor a viz</w:t>
      </w:r>
      <w:r w:rsidRPr="00A66BA2">
        <w:t>s</w:t>
      </w:r>
      <w:r w:rsidRPr="00A66BA2">
        <w:t>gálat lezártnak tekinthető.</w:t>
      </w:r>
    </w:p>
    <w:p w:rsidR="005D154F" w:rsidRPr="00B41213" w:rsidRDefault="005D154F" w:rsidP="000E4CFB">
      <w:pPr>
        <w:pStyle w:val="j-cmsor5"/>
      </w:pPr>
      <w:r w:rsidRPr="00B41213">
        <w:t xml:space="preserve">Az Európai Számvevőszék ellenőrzései </w:t>
      </w:r>
    </w:p>
    <w:p w:rsidR="005D154F" w:rsidRPr="00B41213" w:rsidRDefault="005D154F" w:rsidP="00B41213">
      <w:pPr>
        <w:pStyle w:val="j-nomlszveg"/>
      </w:pPr>
      <w:r w:rsidRPr="00B41213">
        <w:t>Az Európai Számvevőszék 2011. évben két P</w:t>
      </w:r>
      <w:r w:rsidR="00FC56AD">
        <w:t>rogram</w:t>
      </w:r>
      <w:r w:rsidRPr="00B41213">
        <w:t>mal kapcsolatos ellenőrzést végzett Magyarorsz</w:t>
      </w:r>
      <w:r w:rsidRPr="00B41213">
        <w:t>á</w:t>
      </w:r>
      <w:r w:rsidRPr="00B41213">
        <w:t>gon a 2011. pénzügyi évre vonatkozó megbízhatósági nyilatkozat (DAS 2011.) keretében:</w:t>
      </w:r>
    </w:p>
    <w:p w:rsidR="005D154F" w:rsidRPr="00B41213" w:rsidRDefault="005D154F" w:rsidP="00B41213">
      <w:pPr>
        <w:pStyle w:val="j-nomlszveg"/>
      </w:pPr>
      <w:r w:rsidRPr="00B41213">
        <w:lastRenderedPageBreak/>
        <w:t>2011. szeptember 5-9. között zajlott az EMVA kiadásainak pénzügyi ellenőrzése. Az ellenőrök öt, v</w:t>
      </w:r>
      <w:r w:rsidRPr="00B41213">
        <w:t>é</w:t>
      </w:r>
      <w:r w:rsidRPr="00B41213">
        <w:t>letlenszerűen kiválasztott projektet (214., 125. és 322. intézkedések) vizsgáltak. Az audit lezajlott, a Számvevőszék észrevételei a jelentés készítéséig nem érkeztek meg. A jelentés készítésekor a vizsg</w:t>
      </w:r>
      <w:r w:rsidRPr="00B41213">
        <w:t>á</w:t>
      </w:r>
      <w:r w:rsidRPr="00B41213">
        <w:t>lat még nem zárult le.</w:t>
      </w:r>
    </w:p>
    <w:p w:rsidR="005D154F" w:rsidRPr="00B41213" w:rsidRDefault="005D154F" w:rsidP="00B41213">
      <w:pPr>
        <w:pStyle w:val="j-nomlszveg"/>
      </w:pPr>
      <w:r w:rsidRPr="00B41213">
        <w:t>2011. szeptember 26-30. és október 17-21. között zajlott az irányítási és kontrolleljárások megbízhat</w:t>
      </w:r>
      <w:r w:rsidRPr="00B41213">
        <w:t>ó</w:t>
      </w:r>
      <w:r w:rsidRPr="00B41213">
        <w:t>ságának ellenőrzése a P</w:t>
      </w:r>
      <w:r w:rsidR="00FC56AD">
        <w:t>rogram</w:t>
      </w:r>
      <w:r w:rsidRPr="00B41213">
        <w:t xml:space="preserve"> 121. Mezőgazdasági üzemek korszerűsítése és a 214. Agrár-környezetgazdálkodási intézkedések tekintetében.</w:t>
      </w:r>
    </w:p>
    <w:p w:rsidR="005D154F" w:rsidRPr="00B41213" w:rsidRDefault="005D154F" w:rsidP="00B41213">
      <w:pPr>
        <w:pStyle w:val="j-nomlszveg"/>
      </w:pPr>
      <w:r w:rsidRPr="00B41213">
        <w:t xml:space="preserve">Az Európai Számvevőszék észrevételeket fogalmazott meg például a </w:t>
      </w:r>
      <w:proofErr w:type="spellStart"/>
      <w:r w:rsidRPr="00B41213">
        <w:t>MePAR</w:t>
      </w:r>
      <w:proofErr w:type="spellEnd"/>
      <w:r w:rsidRPr="00B41213">
        <w:t xml:space="preserve"> frissítése, a késedelmes igénylés esetére előírt szankciók alkalmazásával, a költségek indokoltságának ellenőrzésével, a helyes mezőgazdasági és környezeti állapottal, az agrár-környezetgazdálkodási előírások, kötelezettségváll</w:t>
      </w:r>
      <w:r w:rsidRPr="00B41213">
        <w:t>a</w:t>
      </w:r>
      <w:r w:rsidRPr="00B41213">
        <w:t>lások betartása, a kölcsönös megfeleltetés és trágya- és növényvédőszer-használatra vonatkozó min</w:t>
      </w:r>
      <w:r w:rsidRPr="00B41213">
        <w:t>i</w:t>
      </w:r>
      <w:r w:rsidRPr="00B41213">
        <w:t>mumkövetelményekkel kapcsolatosan. A magyar hatóságok válasza 2012. április 24-én megküldésre került az Állami Számvevőszék részére. A jelentés készítésekor a vizsgálat még nem zárult le.</w:t>
      </w:r>
    </w:p>
    <w:p w:rsidR="005D154F" w:rsidRPr="004D7234" w:rsidRDefault="005D154F" w:rsidP="000E4CFB">
      <w:pPr>
        <w:pStyle w:val="j-cmsor60"/>
      </w:pPr>
      <w:r w:rsidRPr="004D7234">
        <w:t>A korábbi éveket érintő, de még folyamatban lévő - a P</w:t>
      </w:r>
      <w:r w:rsidR="00FC56AD">
        <w:t>rogram</w:t>
      </w:r>
      <w:r w:rsidRPr="004D7234">
        <w:t>ot érintő - ellenőrző látogatások ny</w:t>
      </w:r>
      <w:r w:rsidRPr="004D7234">
        <w:t>o</w:t>
      </w:r>
      <w:r w:rsidRPr="004D7234">
        <w:t xml:space="preserve">mon követése: </w:t>
      </w:r>
    </w:p>
    <w:p w:rsidR="005D154F" w:rsidRPr="00B41213" w:rsidRDefault="005D154F" w:rsidP="00B41213">
      <w:pPr>
        <w:pStyle w:val="j-nomlszveg"/>
      </w:pPr>
      <w:r w:rsidRPr="00B41213">
        <w:t>Az Európai Számvevőszék 2010. május 3-7. között teljesítmény ellenőrzést végzett a mezőgazdasági üzemek korszerűsítése intézkedéssel kapcsolatban (a P</w:t>
      </w:r>
      <w:r w:rsidR="005F7774">
        <w:t>rogram</w:t>
      </w:r>
      <w:r w:rsidRPr="00B41213">
        <w:t xml:space="preserve"> 121. intézkedése). Az ellenőrzés megá</w:t>
      </w:r>
      <w:r w:rsidRPr="00B41213">
        <w:t>l</w:t>
      </w:r>
      <w:r w:rsidRPr="00B41213">
        <w:t>lapításai többek között a vidékfejlesztési programok támogatásának célzatosságára, a beruházási i</w:t>
      </w:r>
      <w:r w:rsidRPr="00B41213">
        <w:t>n</w:t>
      </w:r>
      <w:r w:rsidRPr="00B41213">
        <w:t>tézkedés megvalósításának tagállami módszereire, valamint az egyes jóv</w:t>
      </w:r>
      <w:r w:rsidRPr="00B41213">
        <w:t>á</w:t>
      </w:r>
      <w:r w:rsidRPr="00B41213">
        <w:t>hagyott beruházásoknak a P</w:t>
      </w:r>
      <w:r w:rsidR="005F7774">
        <w:t>rogram</w:t>
      </w:r>
      <w:r w:rsidRPr="00B41213">
        <w:t>ban megfogalmazott igényeinek kielégítésére, illetve bizonyítékok (jelentések, t</w:t>
      </w:r>
      <w:r w:rsidRPr="00B41213">
        <w:t>a</w:t>
      </w:r>
      <w:r w:rsidRPr="00B41213">
        <w:t>nulmányok értékelések az intézkedés hatásairól) gyűjtésére vonatkoztak. A megállapításokra a magyar hatóságok által tett észrevételek a Számvevőszék részére továbbításra kerültek. A számvevőszéki j</w:t>
      </w:r>
      <w:r w:rsidRPr="00B41213">
        <w:t>e</w:t>
      </w:r>
      <w:r w:rsidRPr="00B41213">
        <w:t>lentésre adott tagállami válasz alapján kiemelendő, hogy nem lehetséges a már meglévő beruházási eszközök eg</w:t>
      </w:r>
      <w:r w:rsidRPr="00B41213">
        <w:t>y</w:t>
      </w:r>
      <w:r w:rsidRPr="00B41213">
        <w:t>szerű cseréje (pótló beruházások). A pótló beruházás fogalmi meghatározására nem volt szükség, t</w:t>
      </w:r>
      <w:r w:rsidRPr="00B41213">
        <w:t>e</w:t>
      </w:r>
      <w:r w:rsidRPr="00B41213">
        <w:t>kintettel arra, hogy a beruházások alapja egy referencia adatbázis (gépkatalógus) kötelező használata. A gépkatalógusba való bekerülés egyben egy korszerűségi szűrő és a berendezéseket, eszközöket gyá</w:t>
      </w:r>
      <w:r w:rsidRPr="00B41213">
        <w:t>r</w:t>
      </w:r>
      <w:r w:rsidRPr="00B41213">
        <w:t>tók versenye. Ezért a folyamatos frissítés alatt lévő gépkatalógus nem tesz lehetővé azonos tec</w:t>
      </w:r>
      <w:r w:rsidRPr="00B41213">
        <w:t>h</w:t>
      </w:r>
      <w:r w:rsidRPr="00B41213">
        <w:t xml:space="preserve">nikai színvonalú egyszerű eszközcserét. </w:t>
      </w:r>
    </w:p>
    <w:p w:rsidR="005D154F" w:rsidRPr="00B41213" w:rsidRDefault="005D154F" w:rsidP="00B41213">
      <w:pPr>
        <w:pStyle w:val="j-nomlszveg"/>
      </w:pPr>
      <w:r w:rsidRPr="00B41213">
        <w:t>A hazai szabályozás alapján csak a legkorszerűbb energiatakarékos berendezések kaptak támogatást, ami az üzemeltetési köl</w:t>
      </w:r>
      <w:r w:rsidRPr="00B41213">
        <w:t>t</w:t>
      </w:r>
      <w:r w:rsidRPr="00B41213">
        <w:t>ségeket mérsékli. A beruházások előkészítése kapcsán a P</w:t>
      </w:r>
      <w:r w:rsidR="005F7774">
        <w:t>rogram</w:t>
      </w:r>
      <w:r w:rsidRPr="00B41213">
        <w:t xml:space="preserve"> Irányító Hatósági közleményében a Mezőgazdasági Gépesítési Intézet (MGI) megfogalmazta azokat a köv</w:t>
      </w:r>
      <w:r w:rsidRPr="00B41213">
        <w:t>e</w:t>
      </w:r>
      <w:r w:rsidRPr="00B41213">
        <w:t>telményeket, amelyek a kiemelt korszerűség 2-es és 3-as jelentenek, ezt követően a bejelentett, a t</w:t>
      </w:r>
      <w:r w:rsidRPr="00B41213">
        <w:t>á</w:t>
      </w:r>
      <w:r w:rsidRPr="00B41213">
        <w:t>mogatott körbe tartozó gépek és berendezések ennek alapján besorolásra kerültek. A kiemelt korszer</w:t>
      </w:r>
      <w:r w:rsidRPr="00B41213">
        <w:t>ű</w:t>
      </w:r>
      <w:r w:rsidRPr="00B41213">
        <w:t>ség fogalma műszaki-technológiai vizsgálatokkal alátámasztva került, meghatározásra, amely biztosí</w:t>
      </w:r>
      <w:r w:rsidRPr="00B41213">
        <w:t>t</w:t>
      </w:r>
      <w:r w:rsidRPr="00B41213">
        <w:t>ja, hogy a programban csak a legkorszerűbb energiahatékonyságú, a környezetvédelmi szempontoknak megfelelő berendezések kaptak megfelelő értékelést.</w:t>
      </w:r>
    </w:p>
    <w:p w:rsidR="005D154F" w:rsidRPr="00B41213" w:rsidRDefault="005D154F" w:rsidP="00B41213">
      <w:pPr>
        <w:pStyle w:val="j-nomlszveg"/>
      </w:pPr>
      <w:r w:rsidRPr="00B41213">
        <w:t>2011. október 12-én az Európai Számvevőszék megküldte a magyar hatóságok által előzetes megáll</w:t>
      </w:r>
      <w:r w:rsidRPr="00B41213">
        <w:t>a</w:t>
      </w:r>
      <w:r w:rsidRPr="00B41213">
        <w:t>pításokra adott válaszok elemzését tartalmazó dokumentumot, és egyben tájékoztatott az ellenőrzés lezárásáról.  A vizsgált 15 kritérium tekintetében a tagállami válasz feldolgozását követően a Számv</w:t>
      </w:r>
      <w:r w:rsidRPr="00B41213">
        <w:t>e</w:t>
      </w:r>
      <w:r w:rsidRPr="00B41213">
        <w:t>vőszék öt kritérium értékelését módosította kedvezőbben. A jelentés készít</w:t>
      </w:r>
      <w:r w:rsidRPr="00B41213">
        <w:t>é</w:t>
      </w:r>
      <w:r w:rsidRPr="00B41213">
        <w:t>sekor a vizsgálat lezártnak tekinthető.</w:t>
      </w:r>
    </w:p>
    <w:p w:rsidR="009D3B38" w:rsidRPr="004877D6" w:rsidRDefault="009D3B38" w:rsidP="000E4CFB">
      <w:pPr>
        <w:pStyle w:val="j-cmsor5"/>
      </w:pPr>
      <w:r w:rsidRPr="00232A4D">
        <w:t xml:space="preserve">Az MVH Belső </w:t>
      </w:r>
      <w:smartTag w:uri="urn:schemas-microsoft-com:office:smarttags" w:element="PersonName">
        <w:r w:rsidRPr="00232A4D">
          <w:t>Ellenőrzési Főosztály</w:t>
        </w:r>
      </w:smartTag>
      <w:r w:rsidRPr="00232A4D">
        <w:t>a által folytatott ellenőrzések</w:t>
      </w:r>
      <w:r>
        <w:t xml:space="preserve"> </w:t>
      </w:r>
    </w:p>
    <w:p w:rsidR="009D3B38" w:rsidRPr="00BD549B" w:rsidRDefault="009D3B38" w:rsidP="00B41213">
      <w:pPr>
        <w:pStyle w:val="j-nomlszveg"/>
      </w:pPr>
      <w:r>
        <w:t xml:space="preserve">A Belső </w:t>
      </w:r>
      <w:smartTag w:uri="urn:schemas-microsoft-com:office:smarttags" w:element="PersonName">
        <w:r>
          <w:t>Ellenőrzési Főosztály</w:t>
        </w:r>
      </w:smartTag>
      <w:r>
        <w:t xml:space="preserve"> (BEF) az éves munkaterve szerint a P</w:t>
      </w:r>
      <w:r w:rsidRPr="008D1D55">
        <w:t xml:space="preserve">rogramra összesen </w:t>
      </w:r>
      <w:r>
        <w:t>17</w:t>
      </w:r>
      <w:r w:rsidRPr="008D1D55">
        <w:t xml:space="preserve"> </w:t>
      </w:r>
      <w:r>
        <w:t xml:space="preserve">belső </w:t>
      </w:r>
      <w:r w:rsidRPr="008D1D55">
        <w:t>e</w:t>
      </w:r>
      <w:r>
        <w:t>ll</w:t>
      </w:r>
      <w:r>
        <w:t>e</w:t>
      </w:r>
      <w:r>
        <w:t xml:space="preserve">nőri vizsgálatot irányozott a 2011. évre. A kockázat elemzés alapján meghatározott 17 belső ellenőri vizsgálat jogcím és horizontális ellenőrzéseket, valamint utóellenőrzést egyaránt tartalmazott. </w:t>
      </w:r>
      <w:r w:rsidRPr="00B953B3">
        <w:t>A</w:t>
      </w:r>
      <w:r>
        <w:t xml:space="preserve"> mu</w:t>
      </w:r>
      <w:r>
        <w:t>n</w:t>
      </w:r>
      <w:r>
        <w:t>katervben előirányzott ellenőrzéseken kívül a</w:t>
      </w:r>
      <w:r w:rsidRPr="00B953B3">
        <w:t xml:space="preserve"> 20</w:t>
      </w:r>
      <w:r>
        <w:t>11</w:t>
      </w:r>
      <w:r w:rsidRPr="00B953B3">
        <w:t>. évi ellenő</w:t>
      </w:r>
      <w:r>
        <w:t>rzéseink teljesítéséhez tartozott</w:t>
      </w:r>
      <w:r w:rsidRPr="00B953B3">
        <w:t xml:space="preserve"> </w:t>
      </w:r>
      <w:r>
        <w:t xml:space="preserve">még </w:t>
      </w:r>
      <w:r w:rsidRPr="00B953B3">
        <w:t>a 20</w:t>
      </w:r>
      <w:r>
        <w:t>10</w:t>
      </w:r>
      <w:r w:rsidRPr="00B953B3">
        <w:t>. évben megkezdett 20</w:t>
      </w:r>
      <w:r>
        <w:t xml:space="preserve">11. évre áthúzódó ellenőrzések (összesen 3) </w:t>
      </w:r>
      <w:r w:rsidRPr="00B953B3">
        <w:t xml:space="preserve">lezárása. </w:t>
      </w:r>
      <w:r w:rsidR="00B41213">
        <w:t xml:space="preserve">Az </w:t>
      </w:r>
      <w:r w:rsidRPr="00BD549B">
        <w:t>évközi kockáza</w:t>
      </w:r>
      <w:r w:rsidRPr="00BD549B">
        <w:t>t</w:t>
      </w:r>
      <w:r w:rsidRPr="00BD549B">
        <w:t>elemzés alapján 2 vizsgálat került felvételre.</w:t>
      </w:r>
    </w:p>
    <w:p w:rsidR="009D3B38" w:rsidRDefault="009D3B38" w:rsidP="00B41213">
      <w:pPr>
        <w:pStyle w:val="j-nomlszveg"/>
      </w:pPr>
      <w:r w:rsidRPr="00B953B3">
        <w:lastRenderedPageBreak/>
        <w:t>A 20</w:t>
      </w:r>
      <w:r>
        <w:t>11</w:t>
      </w:r>
      <w:r w:rsidRPr="00B953B3">
        <w:t>. év</w:t>
      </w:r>
      <w:r>
        <w:t>re tervezett ellenőrzések közül 5 vizsgálat zárlati munkái húzódtak át</w:t>
      </w:r>
      <w:r w:rsidRPr="00B953B3">
        <w:t xml:space="preserve"> 201</w:t>
      </w:r>
      <w:r>
        <w:t>2</w:t>
      </w:r>
      <w:r w:rsidRPr="00B953B3">
        <w:t>. évre.</w:t>
      </w:r>
      <w:r>
        <w:t xml:space="preserve"> </w:t>
      </w:r>
    </w:p>
    <w:p w:rsidR="009E6E12" w:rsidRDefault="009E6E12" w:rsidP="002D389C">
      <w:pPr>
        <w:pStyle w:val="j-tblzatszm"/>
      </w:pPr>
      <w:r>
        <w:t>táblázat</w:t>
      </w:r>
    </w:p>
    <w:p w:rsidR="009D3B38" w:rsidRPr="00D33061" w:rsidRDefault="009D3B38" w:rsidP="002D389C">
      <w:pPr>
        <w:pStyle w:val="j-tblzat-fcm"/>
      </w:pPr>
      <w:r>
        <w:t>A Programra vonatkozó elvégzett</w:t>
      </w:r>
      <w:r w:rsidRPr="00D33061">
        <w:t xml:space="preserve"> ellenőrzések</w:t>
      </w:r>
      <w:r>
        <w:t xml:space="preserve">et az alábbi táblázat mutatja be részletesen. </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1376"/>
        <w:gridCol w:w="1837"/>
        <w:gridCol w:w="1697"/>
        <w:gridCol w:w="1556"/>
      </w:tblGrid>
      <w:tr w:rsidR="009D3B38" w:rsidRPr="00B41213">
        <w:trPr>
          <w:jc w:val="center"/>
        </w:trPr>
        <w:tc>
          <w:tcPr>
            <w:tcW w:w="2338" w:type="dxa"/>
            <w:shd w:val="clear" w:color="auto" w:fill="D9D9D9"/>
            <w:vAlign w:val="center"/>
          </w:tcPr>
          <w:p w:rsidR="009D3B38" w:rsidRPr="00B41213" w:rsidRDefault="009D3B38" w:rsidP="002D389C">
            <w:pPr>
              <w:keepNext/>
              <w:spacing w:after="0"/>
              <w:jc w:val="center"/>
              <w:rPr>
                <w:b/>
                <w:sz w:val="20"/>
                <w:szCs w:val="20"/>
              </w:rPr>
            </w:pPr>
            <w:r w:rsidRPr="00B41213">
              <w:rPr>
                <w:b/>
                <w:sz w:val="20"/>
                <w:szCs w:val="20"/>
              </w:rPr>
              <w:t xml:space="preserve">A Programra </w:t>
            </w:r>
            <w:proofErr w:type="gramStart"/>
            <w:r w:rsidRPr="00B41213">
              <w:rPr>
                <w:b/>
                <w:sz w:val="20"/>
                <w:szCs w:val="20"/>
              </w:rPr>
              <w:t>vonatkozó  ellenőrzések</w:t>
            </w:r>
            <w:proofErr w:type="gramEnd"/>
          </w:p>
          <w:p w:rsidR="009D3B38" w:rsidRPr="00B41213" w:rsidRDefault="009D3B38" w:rsidP="002D389C">
            <w:pPr>
              <w:keepNext/>
              <w:spacing w:after="0"/>
              <w:jc w:val="center"/>
              <w:rPr>
                <w:b/>
                <w:sz w:val="20"/>
                <w:szCs w:val="20"/>
              </w:rPr>
            </w:pPr>
            <w:r w:rsidRPr="00B41213">
              <w:rPr>
                <w:b/>
                <w:sz w:val="20"/>
                <w:szCs w:val="20"/>
              </w:rPr>
              <w:t>(db)</w:t>
            </w:r>
          </w:p>
        </w:tc>
        <w:tc>
          <w:tcPr>
            <w:tcW w:w="1377" w:type="dxa"/>
            <w:shd w:val="clear" w:color="auto" w:fill="D9D9D9"/>
            <w:vAlign w:val="center"/>
          </w:tcPr>
          <w:p w:rsidR="009D3B38" w:rsidRPr="00B41213" w:rsidRDefault="009D3B38" w:rsidP="002D389C">
            <w:pPr>
              <w:keepNext/>
              <w:spacing w:after="0"/>
              <w:jc w:val="center"/>
              <w:rPr>
                <w:b/>
                <w:sz w:val="20"/>
                <w:szCs w:val="20"/>
              </w:rPr>
            </w:pPr>
            <w:r w:rsidRPr="00B41213">
              <w:rPr>
                <w:b/>
                <w:sz w:val="20"/>
                <w:szCs w:val="20"/>
              </w:rPr>
              <w:t>2011. évre tervezett ellenőrzések</w:t>
            </w:r>
          </w:p>
        </w:tc>
        <w:tc>
          <w:tcPr>
            <w:tcW w:w="1843" w:type="dxa"/>
            <w:shd w:val="clear" w:color="auto" w:fill="D9D9D9"/>
            <w:vAlign w:val="center"/>
          </w:tcPr>
          <w:p w:rsidR="009D3B38" w:rsidRPr="00B41213" w:rsidRDefault="009D3B38" w:rsidP="002D389C">
            <w:pPr>
              <w:keepNext/>
              <w:spacing w:after="0"/>
              <w:jc w:val="center"/>
              <w:rPr>
                <w:b/>
                <w:sz w:val="20"/>
                <w:szCs w:val="20"/>
              </w:rPr>
            </w:pPr>
            <w:r w:rsidRPr="00B41213">
              <w:rPr>
                <w:b/>
                <w:sz w:val="20"/>
                <w:szCs w:val="20"/>
              </w:rPr>
              <w:t>2010. évről áthúzódó és 2011. évben befejezett ellenőrzések</w:t>
            </w:r>
          </w:p>
        </w:tc>
        <w:tc>
          <w:tcPr>
            <w:tcW w:w="1701" w:type="dxa"/>
            <w:shd w:val="clear" w:color="auto" w:fill="D9D9D9"/>
            <w:vAlign w:val="center"/>
          </w:tcPr>
          <w:p w:rsidR="009D3B38" w:rsidRPr="00B41213" w:rsidRDefault="009D3B38" w:rsidP="002D389C">
            <w:pPr>
              <w:keepNext/>
              <w:spacing w:after="0"/>
              <w:jc w:val="center"/>
              <w:rPr>
                <w:b/>
                <w:sz w:val="20"/>
                <w:szCs w:val="20"/>
              </w:rPr>
            </w:pPr>
            <w:r w:rsidRPr="00B41213">
              <w:rPr>
                <w:b/>
                <w:sz w:val="20"/>
                <w:szCs w:val="20"/>
              </w:rPr>
              <w:t>2011. évre tervezett és befejezett ellenőrzések</w:t>
            </w:r>
          </w:p>
        </w:tc>
        <w:tc>
          <w:tcPr>
            <w:tcW w:w="1559" w:type="dxa"/>
            <w:shd w:val="clear" w:color="auto" w:fill="D9D9D9"/>
            <w:vAlign w:val="center"/>
          </w:tcPr>
          <w:p w:rsidR="009D3B38" w:rsidRPr="00B41213" w:rsidRDefault="009D3B38" w:rsidP="002D389C">
            <w:pPr>
              <w:keepNext/>
              <w:spacing w:after="0"/>
              <w:jc w:val="center"/>
              <w:rPr>
                <w:b/>
                <w:sz w:val="20"/>
                <w:szCs w:val="20"/>
              </w:rPr>
            </w:pPr>
            <w:r w:rsidRPr="00B41213">
              <w:rPr>
                <w:b/>
                <w:sz w:val="20"/>
                <w:szCs w:val="20"/>
              </w:rPr>
              <w:t>2011. évre tervezett és 2012. évre áthúzódó ellenőrzések</w:t>
            </w:r>
          </w:p>
        </w:tc>
      </w:tr>
      <w:tr w:rsidR="009D3B38" w:rsidRPr="00B41213">
        <w:trPr>
          <w:jc w:val="center"/>
        </w:trPr>
        <w:tc>
          <w:tcPr>
            <w:tcW w:w="2338" w:type="dxa"/>
            <w:vAlign w:val="center"/>
          </w:tcPr>
          <w:p w:rsidR="009D3B38" w:rsidRPr="00B41213" w:rsidRDefault="009D3B38" w:rsidP="002D389C">
            <w:pPr>
              <w:keepNext/>
              <w:spacing w:after="0"/>
              <w:jc w:val="left"/>
              <w:rPr>
                <w:sz w:val="20"/>
                <w:szCs w:val="20"/>
              </w:rPr>
            </w:pPr>
            <w:r w:rsidRPr="00B41213">
              <w:rPr>
                <w:sz w:val="20"/>
                <w:szCs w:val="20"/>
              </w:rPr>
              <w:t>Áthúzódó és tervezett ellenőrzések összesen, ebből:</w:t>
            </w:r>
          </w:p>
        </w:tc>
        <w:tc>
          <w:tcPr>
            <w:tcW w:w="1377" w:type="dxa"/>
            <w:vAlign w:val="center"/>
          </w:tcPr>
          <w:p w:rsidR="009D3B38" w:rsidRPr="00B41213" w:rsidRDefault="009D3B38" w:rsidP="002D389C">
            <w:pPr>
              <w:keepNext/>
              <w:spacing w:after="0"/>
              <w:jc w:val="center"/>
              <w:rPr>
                <w:sz w:val="20"/>
                <w:szCs w:val="20"/>
              </w:rPr>
            </w:pPr>
            <w:r w:rsidRPr="00B41213">
              <w:rPr>
                <w:sz w:val="20"/>
                <w:szCs w:val="20"/>
              </w:rPr>
              <w:t>17</w:t>
            </w:r>
          </w:p>
        </w:tc>
        <w:tc>
          <w:tcPr>
            <w:tcW w:w="1843" w:type="dxa"/>
            <w:vAlign w:val="center"/>
          </w:tcPr>
          <w:p w:rsidR="009D3B38" w:rsidRPr="00B41213" w:rsidRDefault="009D3B38" w:rsidP="002D389C">
            <w:pPr>
              <w:keepNext/>
              <w:spacing w:after="0"/>
              <w:jc w:val="center"/>
              <w:rPr>
                <w:sz w:val="20"/>
                <w:szCs w:val="20"/>
              </w:rPr>
            </w:pPr>
            <w:r w:rsidRPr="00B41213">
              <w:rPr>
                <w:sz w:val="20"/>
                <w:szCs w:val="20"/>
              </w:rPr>
              <w:t>3</w:t>
            </w:r>
          </w:p>
        </w:tc>
        <w:tc>
          <w:tcPr>
            <w:tcW w:w="1701" w:type="dxa"/>
            <w:vAlign w:val="center"/>
          </w:tcPr>
          <w:p w:rsidR="009D3B38" w:rsidRPr="00B41213" w:rsidRDefault="009D3B38" w:rsidP="002D389C">
            <w:pPr>
              <w:keepNext/>
              <w:spacing w:after="0"/>
              <w:jc w:val="center"/>
              <w:rPr>
                <w:sz w:val="20"/>
                <w:szCs w:val="20"/>
              </w:rPr>
            </w:pPr>
            <w:r w:rsidRPr="00B41213">
              <w:rPr>
                <w:sz w:val="20"/>
                <w:szCs w:val="20"/>
              </w:rPr>
              <w:t>11</w:t>
            </w:r>
          </w:p>
        </w:tc>
        <w:tc>
          <w:tcPr>
            <w:tcW w:w="1559" w:type="dxa"/>
            <w:vAlign w:val="center"/>
          </w:tcPr>
          <w:p w:rsidR="009D3B38" w:rsidRPr="00B41213" w:rsidRDefault="009D3B38" w:rsidP="002D389C">
            <w:pPr>
              <w:keepNext/>
              <w:spacing w:after="0"/>
              <w:jc w:val="center"/>
              <w:rPr>
                <w:sz w:val="20"/>
                <w:szCs w:val="20"/>
              </w:rPr>
            </w:pPr>
            <w:r w:rsidRPr="00B41213">
              <w:rPr>
                <w:sz w:val="20"/>
                <w:szCs w:val="20"/>
              </w:rPr>
              <w:t>5</w:t>
            </w:r>
          </w:p>
        </w:tc>
      </w:tr>
      <w:tr w:rsidR="009D3B38" w:rsidRPr="00B41213">
        <w:trPr>
          <w:jc w:val="center"/>
        </w:trPr>
        <w:tc>
          <w:tcPr>
            <w:tcW w:w="2338" w:type="dxa"/>
            <w:vAlign w:val="center"/>
          </w:tcPr>
          <w:p w:rsidR="009D3B38" w:rsidRPr="00B41213" w:rsidRDefault="009D3B38" w:rsidP="002D389C">
            <w:pPr>
              <w:keepNext/>
              <w:numPr>
                <w:ilvl w:val="0"/>
                <w:numId w:val="61"/>
              </w:numPr>
              <w:suppressAutoHyphens w:val="0"/>
              <w:spacing w:after="0"/>
              <w:jc w:val="left"/>
              <w:rPr>
                <w:sz w:val="20"/>
                <w:szCs w:val="20"/>
              </w:rPr>
            </w:pPr>
            <w:r w:rsidRPr="00B41213">
              <w:rPr>
                <w:sz w:val="20"/>
                <w:szCs w:val="20"/>
              </w:rPr>
              <w:t>jogcím vizsgálat</w:t>
            </w:r>
          </w:p>
        </w:tc>
        <w:tc>
          <w:tcPr>
            <w:tcW w:w="1377" w:type="dxa"/>
            <w:vAlign w:val="center"/>
          </w:tcPr>
          <w:p w:rsidR="009D3B38" w:rsidRPr="00B41213" w:rsidRDefault="009D3B38" w:rsidP="002D389C">
            <w:pPr>
              <w:keepNext/>
              <w:spacing w:after="0"/>
              <w:jc w:val="center"/>
              <w:rPr>
                <w:sz w:val="20"/>
                <w:szCs w:val="20"/>
              </w:rPr>
            </w:pPr>
            <w:r w:rsidRPr="00B41213">
              <w:rPr>
                <w:sz w:val="20"/>
                <w:szCs w:val="20"/>
              </w:rPr>
              <w:t>9* (12)</w:t>
            </w:r>
          </w:p>
        </w:tc>
        <w:tc>
          <w:tcPr>
            <w:tcW w:w="1843" w:type="dxa"/>
            <w:vAlign w:val="center"/>
          </w:tcPr>
          <w:p w:rsidR="009D3B38" w:rsidRPr="00B41213" w:rsidRDefault="009D3B38" w:rsidP="002D389C">
            <w:pPr>
              <w:keepNext/>
              <w:spacing w:after="0"/>
              <w:jc w:val="center"/>
              <w:rPr>
                <w:sz w:val="20"/>
                <w:szCs w:val="20"/>
              </w:rPr>
            </w:pPr>
            <w:r w:rsidRPr="00B41213">
              <w:rPr>
                <w:sz w:val="20"/>
                <w:szCs w:val="20"/>
              </w:rPr>
              <w:t>3</w:t>
            </w:r>
          </w:p>
        </w:tc>
        <w:tc>
          <w:tcPr>
            <w:tcW w:w="1701" w:type="dxa"/>
            <w:vAlign w:val="center"/>
          </w:tcPr>
          <w:p w:rsidR="009D3B38" w:rsidRPr="00B41213" w:rsidRDefault="009D3B38" w:rsidP="002D389C">
            <w:pPr>
              <w:keepNext/>
              <w:spacing w:after="0"/>
              <w:jc w:val="center"/>
              <w:rPr>
                <w:sz w:val="20"/>
                <w:szCs w:val="20"/>
              </w:rPr>
            </w:pPr>
            <w:r w:rsidRPr="00B41213">
              <w:rPr>
                <w:sz w:val="20"/>
                <w:szCs w:val="20"/>
              </w:rPr>
              <w:t>8</w:t>
            </w:r>
          </w:p>
        </w:tc>
        <w:tc>
          <w:tcPr>
            <w:tcW w:w="1559" w:type="dxa"/>
            <w:vAlign w:val="center"/>
          </w:tcPr>
          <w:p w:rsidR="009D3B38" w:rsidRPr="00B41213" w:rsidRDefault="009D3B38" w:rsidP="002D389C">
            <w:pPr>
              <w:keepNext/>
              <w:spacing w:after="0"/>
              <w:jc w:val="center"/>
              <w:rPr>
                <w:sz w:val="20"/>
                <w:szCs w:val="20"/>
              </w:rPr>
            </w:pPr>
            <w:r w:rsidRPr="00B41213">
              <w:rPr>
                <w:sz w:val="20"/>
                <w:szCs w:val="20"/>
              </w:rPr>
              <w:t>1</w:t>
            </w:r>
          </w:p>
        </w:tc>
      </w:tr>
      <w:tr w:rsidR="009D3B38" w:rsidRPr="00B41213">
        <w:trPr>
          <w:jc w:val="center"/>
        </w:trPr>
        <w:tc>
          <w:tcPr>
            <w:tcW w:w="2338" w:type="dxa"/>
            <w:vAlign w:val="center"/>
          </w:tcPr>
          <w:p w:rsidR="009D3B38" w:rsidRPr="00B41213" w:rsidRDefault="009D3B38" w:rsidP="002D389C">
            <w:pPr>
              <w:keepNext/>
              <w:numPr>
                <w:ilvl w:val="0"/>
                <w:numId w:val="61"/>
              </w:numPr>
              <w:suppressAutoHyphens w:val="0"/>
              <w:spacing w:after="0"/>
              <w:jc w:val="left"/>
              <w:rPr>
                <w:sz w:val="20"/>
                <w:szCs w:val="20"/>
              </w:rPr>
            </w:pPr>
            <w:r w:rsidRPr="00B41213">
              <w:rPr>
                <w:sz w:val="20"/>
                <w:szCs w:val="20"/>
              </w:rPr>
              <w:t>horizontális</w:t>
            </w:r>
          </w:p>
        </w:tc>
        <w:tc>
          <w:tcPr>
            <w:tcW w:w="1377" w:type="dxa"/>
            <w:vAlign w:val="center"/>
          </w:tcPr>
          <w:p w:rsidR="009D3B38" w:rsidRPr="00B41213" w:rsidRDefault="009D3B38" w:rsidP="002D389C">
            <w:pPr>
              <w:keepNext/>
              <w:spacing w:after="0"/>
              <w:jc w:val="center"/>
              <w:rPr>
                <w:sz w:val="20"/>
                <w:szCs w:val="20"/>
              </w:rPr>
            </w:pPr>
            <w:r w:rsidRPr="00B41213">
              <w:rPr>
                <w:sz w:val="20"/>
                <w:szCs w:val="20"/>
              </w:rPr>
              <w:t>6* (4)</w:t>
            </w:r>
          </w:p>
        </w:tc>
        <w:tc>
          <w:tcPr>
            <w:tcW w:w="1843" w:type="dxa"/>
            <w:vAlign w:val="center"/>
          </w:tcPr>
          <w:p w:rsidR="009D3B38" w:rsidRPr="00B41213" w:rsidRDefault="009D3B38" w:rsidP="002D389C">
            <w:pPr>
              <w:keepNext/>
              <w:spacing w:after="0"/>
              <w:jc w:val="center"/>
              <w:rPr>
                <w:sz w:val="20"/>
                <w:szCs w:val="20"/>
              </w:rPr>
            </w:pPr>
          </w:p>
        </w:tc>
        <w:tc>
          <w:tcPr>
            <w:tcW w:w="1701" w:type="dxa"/>
            <w:vAlign w:val="center"/>
          </w:tcPr>
          <w:p w:rsidR="009D3B38" w:rsidRPr="00B41213" w:rsidRDefault="009D3B38" w:rsidP="002D389C">
            <w:pPr>
              <w:keepNext/>
              <w:spacing w:after="0"/>
              <w:jc w:val="center"/>
              <w:rPr>
                <w:sz w:val="20"/>
                <w:szCs w:val="20"/>
              </w:rPr>
            </w:pPr>
            <w:r w:rsidRPr="00B41213">
              <w:rPr>
                <w:sz w:val="20"/>
                <w:szCs w:val="20"/>
              </w:rPr>
              <w:t>3</w:t>
            </w:r>
          </w:p>
        </w:tc>
        <w:tc>
          <w:tcPr>
            <w:tcW w:w="1559" w:type="dxa"/>
            <w:vAlign w:val="center"/>
          </w:tcPr>
          <w:p w:rsidR="009D3B38" w:rsidRPr="00B41213" w:rsidRDefault="009D3B38" w:rsidP="002D389C">
            <w:pPr>
              <w:keepNext/>
              <w:spacing w:after="0"/>
              <w:jc w:val="center"/>
              <w:rPr>
                <w:sz w:val="20"/>
                <w:szCs w:val="20"/>
              </w:rPr>
            </w:pPr>
            <w:r w:rsidRPr="00B41213">
              <w:rPr>
                <w:sz w:val="20"/>
                <w:szCs w:val="20"/>
              </w:rPr>
              <w:t>3</w:t>
            </w:r>
          </w:p>
        </w:tc>
      </w:tr>
      <w:tr w:rsidR="009D3B38" w:rsidRPr="00B41213">
        <w:trPr>
          <w:jc w:val="center"/>
        </w:trPr>
        <w:tc>
          <w:tcPr>
            <w:tcW w:w="2338" w:type="dxa"/>
            <w:vAlign w:val="center"/>
          </w:tcPr>
          <w:p w:rsidR="009D3B38" w:rsidRPr="00B41213" w:rsidRDefault="009D3B38" w:rsidP="002D389C">
            <w:pPr>
              <w:keepNext/>
              <w:numPr>
                <w:ilvl w:val="0"/>
                <w:numId w:val="61"/>
              </w:numPr>
              <w:suppressAutoHyphens w:val="0"/>
              <w:spacing w:after="0"/>
              <w:jc w:val="left"/>
              <w:rPr>
                <w:sz w:val="20"/>
                <w:szCs w:val="20"/>
              </w:rPr>
            </w:pPr>
            <w:r w:rsidRPr="00B41213">
              <w:rPr>
                <w:sz w:val="20"/>
                <w:szCs w:val="20"/>
              </w:rPr>
              <w:t>utóellenőrzés</w:t>
            </w:r>
          </w:p>
        </w:tc>
        <w:tc>
          <w:tcPr>
            <w:tcW w:w="1377" w:type="dxa"/>
            <w:vAlign w:val="center"/>
          </w:tcPr>
          <w:p w:rsidR="009D3B38" w:rsidRPr="00B41213" w:rsidRDefault="009D3B38" w:rsidP="002D389C">
            <w:pPr>
              <w:keepNext/>
              <w:spacing w:after="0"/>
              <w:jc w:val="center"/>
              <w:rPr>
                <w:sz w:val="20"/>
                <w:szCs w:val="20"/>
              </w:rPr>
            </w:pPr>
            <w:r w:rsidRPr="00B41213">
              <w:rPr>
                <w:sz w:val="20"/>
                <w:szCs w:val="20"/>
              </w:rPr>
              <w:t>1</w:t>
            </w:r>
          </w:p>
        </w:tc>
        <w:tc>
          <w:tcPr>
            <w:tcW w:w="1843" w:type="dxa"/>
            <w:vAlign w:val="center"/>
          </w:tcPr>
          <w:p w:rsidR="009D3B38" w:rsidRPr="00B41213" w:rsidRDefault="009D3B38" w:rsidP="002D389C">
            <w:pPr>
              <w:keepNext/>
              <w:spacing w:after="0"/>
              <w:jc w:val="center"/>
              <w:rPr>
                <w:sz w:val="20"/>
                <w:szCs w:val="20"/>
              </w:rPr>
            </w:pPr>
          </w:p>
        </w:tc>
        <w:tc>
          <w:tcPr>
            <w:tcW w:w="1701" w:type="dxa"/>
            <w:vAlign w:val="center"/>
          </w:tcPr>
          <w:p w:rsidR="009D3B38" w:rsidRPr="00B41213" w:rsidRDefault="009D3B38" w:rsidP="002D389C">
            <w:pPr>
              <w:keepNext/>
              <w:spacing w:after="0"/>
              <w:jc w:val="center"/>
              <w:rPr>
                <w:sz w:val="20"/>
                <w:szCs w:val="20"/>
              </w:rPr>
            </w:pPr>
          </w:p>
        </w:tc>
        <w:tc>
          <w:tcPr>
            <w:tcW w:w="1559" w:type="dxa"/>
            <w:vAlign w:val="center"/>
          </w:tcPr>
          <w:p w:rsidR="009D3B38" w:rsidRPr="00B41213" w:rsidRDefault="009D3B38" w:rsidP="002D389C">
            <w:pPr>
              <w:keepNext/>
              <w:spacing w:after="0"/>
              <w:jc w:val="center"/>
              <w:rPr>
                <w:sz w:val="20"/>
                <w:szCs w:val="20"/>
              </w:rPr>
            </w:pPr>
            <w:r w:rsidRPr="00B41213">
              <w:rPr>
                <w:sz w:val="20"/>
                <w:szCs w:val="20"/>
              </w:rPr>
              <w:t>1</w:t>
            </w:r>
          </w:p>
        </w:tc>
      </w:tr>
      <w:tr w:rsidR="009D3B38" w:rsidRPr="00B41213">
        <w:trPr>
          <w:jc w:val="center"/>
        </w:trPr>
        <w:tc>
          <w:tcPr>
            <w:tcW w:w="2338" w:type="dxa"/>
            <w:vAlign w:val="center"/>
          </w:tcPr>
          <w:p w:rsidR="009D3B38" w:rsidRPr="00B41213" w:rsidRDefault="009D3B38" w:rsidP="002D389C">
            <w:pPr>
              <w:spacing w:after="0"/>
              <w:jc w:val="left"/>
              <w:rPr>
                <w:sz w:val="20"/>
                <w:szCs w:val="20"/>
              </w:rPr>
            </w:pPr>
            <w:r w:rsidRPr="00B41213">
              <w:rPr>
                <w:sz w:val="20"/>
                <w:szCs w:val="20"/>
              </w:rPr>
              <w:t>Soron kívüli ellenőrzés (horizontális ellenőrzés)</w:t>
            </w:r>
          </w:p>
        </w:tc>
        <w:tc>
          <w:tcPr>
            <w:tcW w:w="1377" w:type="dxa"/>
            <w:vAlign w:val="center"/>
          </w:tcPr>
          <w:p w:rsidR="009D3B38" w:rsidRPr="00B41213" w:rsidRDefault="009D3B38" w:rsidP="00B41213">
            <w:pPr>
              <w:spacing w:after="0"/>
              <w:jc w:val="center"/>
              <w:rPr>
                <w:sz w:val="20"/>
                <w:szCs w:val="20"/>
              </w:rPr>
            </w:pPr>
          </w:p>
        </w:tc>
        <w:tc>
          <w:tcPr>
            <w:tcW w:w="1843" w:type="dxa"/>
            <w:vAlign w:val="center"/>
          </w:tcPr>
          <w:p w:rsidR="009D3B38" w:rsidRPr="00B41213" w:rsidRDefault="009D3B38" w:rsidP="00B41213">
            <w:pPr>
              <w:spacing w:after="0"/>
              <w:jc w:val="center"/>
              <w:rPr>
                <w:sz w:val="20"/>
                <w:szCs w:val="20"/>
              </w:rPr>
            </w:pPr>
          </w:p>
        </w:tc>
        <w:tc>
          <w:tcPr>
            <w:tcW w:w="1701" w:type="dxa"/>
            <w:vAlign w:val="center"/>
          </w:tcPr>
          <w:p w:rsidR="009D3B38" w:rsidRPr="00B41213" w:rsidRDefault="009D3B38" w:rsidP="00B41213">
            <w:pPr>
              <w:spacing w:after="0"/>
              <w:jc w:val="center"/>
              <w:rPr>
                <w:sz w:val="20"/>
                <w:szCs w:val="20"/>
              </w:rPr>
            </w:pPr>
          </w:p>
        </w:tc>
        <w:tc>
          <w:tcPr>
            <w:tcW w:w="1559" w:type="dxa"/>
            <w:vAlign w:val="center"/>
          </w:tcPr>
          <w:p w:rsidR="009D3B38" w:rsidRPr="00B41213" w:rsidRDefault="009D3B38" w:rsidP="00B41213">
            <w:pPr>
              <w:spacing w:after="0"/>
              <w:jc w:val="center"/>
              <w:rPr>
                <w:sz w:val="20"/>
                <w:szCs w:val="20"/>
              </w:rPr>
            </w:pPr>
          </w:p>
        </w:tc>
      </w:tr>
      <w:tr w:rsidR="009D3B38" w:rsidRPr="00B41213">
        <w:trPr>
          <w:jc w:val="center"/>
        </w:trPr>
        <w:tc>
          <w:tcPr>
            <w:tcW w:w="2338" w:type="dxa"/>
            <w:vAlign w:val="center"/>
          </w:tcPr>
          <w:p w:rsidR="009D3B38" w:rsidRPr="00B41213" w:rsidRDefault="009D3B38" w:rsidP="00B41213">
            <w:pPr>
              <w:spacing w:after="0"/>
              <w:rPr>
                <w:b/>
                <w:sz w:val="20"/>
                <w:szCs w:val="20"/>
              </w:rPr>
            </w:pPr>
            <w:r w:rsidRPr="00B41213">
              <w:rPr>
                <w:b/>
                <w:sz w:val="20"/>
                <w:szCs w:val="20"/>
              </w:rPr>
              <w:t>Összesen</w:t>
            </w:r>
          </w:p>
        </w:tc>
        <w:tc>
          <w:tcPr>
            <w:tcW w:w="1377" w:type="dxa"/>
            <w:vAlign w:val="center"/>
          </w:tcPr>
          <w:p w:rsidR="009D3B38" w:rsidRPr="00B41213" w:rsidRDefault="009D3B38" w:rsidP="00B41213">
            <w:pPr>
              <w:spacing w:after="0"/>
              <w:jc w:val="center"/>
              <w:rPr>
                <w:b/>
                <w:sz w:val="20"/>
                <w:szCs w:val="20"/>
              </w:rPr>
            </w:pPr>
            <w:r w:rsidRPr="00B41213">
              <w:rPr>
                <w:b/>
                <w:sz w:val="20"/>
                <w:szCs w:val="20"/>
              </w:rPr>
              <w:t>17</w:t>
            </w:r>
          </w:p>
        </w:tc>
        <w:tc>
          <w:tcPr>
            <w:tcW w:w="1843" w:type="dxa"/>
            <w:vAlign w:val="center"/>
          </w:tcPr>
          <w:p w:rsidR="009D3B38" w:rsidRPr="00B41213" w:rsidRDefault="009D3B38" w:rsidP="00B41213">
            <w:pPr>
              <w:spacing w:after="0"/>
              <w:jc w:val="center"/>
              <w:rPr>
                <w:b/>
                <w:sz w:val="20"/>
                <w:szCs w:val="20"/>
              </w:rPr>
            </w:pPr>
            <w:r w:rsidRPr="00B41213">
              <w:rPr>
                <w:b/>
                <w:sz w:val="20"/>
                <w:szCs w:val="20"/>
              </w:rPr>
              <w:t>3</w:t>
            </w:r>
          </w:p>
        </w:tc>
        <w:tc>
          <w:tcPr>
            <w:tcW w:w="1701" w:type="dxa"/>
            <w:vAlign w:val="center"/>
          </w:tcPr>
          <w:p w:rsidR="009D3B38" w:rsidRPr="00B41213" w:rsidRDefault="009D3B38" w:rsidP="00B41213">
            <w:pPr>
              <w:spacing w:after="0"/>
              <w:jc w:val="center"/>
              <w:rPr>
                <w:b/>
                <w:sz w:val="20"/>
                <w:szCs w:val="20"/>
              </w:rPr>
            </w:pPr>
            <w:r w:rsidRPr="00B41213">
              <w:rPr>
                <w:b/>
                <w:sz w:val="20"/>
                <w:szCs w:val="20"/>
              </w:rPr>
              <w:t>11</w:t>
            </w:r>
          </w:p>
        </w:tc>
        <w:tc>
          <w:tcPr>
            <w:tcW w:w="1559" w:type="dxa"/>
            <w:vAlign w:val="center"/>
          </w:tcPr>
          <w:p w:rsidR="009D3B38" w:rsidRPr="00B41213" w:rsidRDefault="009D3B38" w:rsidP="00B41213">
            <w:pPr>
              <w:spacing w:after="0"/>
              <w:jc w:val="center"/>
              <w:rPr>
                <w:b/>
                <w:sz w:val="20"/>
                <w:szCs w:val="20"/>
              </w:rPr>
            </w:pPr>
            <w:r w:rsidRPr="00B41213">
              <w:rPr>
                <w:b/>
                <w:sz w:val="20"/>
                <w:szCs w:val="20"/>
              </w:rPr>
              <w:t>5</w:t>
            </w:r>
          </w:p>
        </w:tc>
      </w:tr>
    </w:tbl>
    <w:p w:rsidR="009D3B38" w:rsidRPr="00781828" w:rsidRDefault="009D3B38" w:rsidP="009E6E12">
      <w:pPr>
        <w:pStyle w:val="j-forrs"/>
      </w:pPr>
      <w:r w:rsidRPr="00BD549B">
        <w:t xml:space="preserve">* </w:t>
      </w:r>
      <w:r w:rsidRPr="00781828">
        <w:t>A ténylegesen tervezett vizsgálatok száma figyelembe véve az évközi kockázatelemzés alapján felvett vizsgálatokat, valamint a humánerőforrás hiányában elmaradó ellenőrzéseket.</w:t>
      </w:r>
    </w:p>
    <w:p w:rsidR="009D3B38" w:rsidRDefault="009D3B38" w:rsidP="009E6E12">
      <w:pPr>
        <w:pStyle w:val="j-nomlszveg"/>
      </w:pPr>
      <w:r>
        <w:t>A Hivatal 2011. évben összesen 14</w:t>
      </w:r>
      <w:r w:rsidRPr="0097325C">
        <w:t xml:space="preserve"> db</w:t>
      </w:r>
      <w:r>
        <w:t>, a Program végrehajtását érintő belső ellenőri vizsgálatot zárt le.</w:t>
      </w:r>
    </w:p>
    <w:p w:rsidR="009D3B38" w:rsidRPr="00B41213" w:rsidRDefault="009D3B38" w:rsidP="009E6E12">
      <w:pPr>
        <w:pStyle w:val="j-nomlszveg"/>
        <w:rPr>
          <w:rStyle w:val="Hiperhivatkozs"/>
          <w:noProof/>
          <w:color w:val="333333"/>
        </w:rPr>
      </w:pPr>
      <w:r>
        <w:t>Megállapítható, hogy a belső ellenőrzés 2011. évi ellenőrzési tervben és a</w:t>
      </w:r>
      <w:r w:rsidRPr="00CA63C0">
        <w:t xml:space="preserve"> 20</w:t>
      </w:r>
      <w:r>
        <w:t>11</w:t>
      </w:r>
      <w:r w:rsidRPr="00CA63C0">
        <w:t>-201</w:t>
      </w:r>
      <w:r>
        <w:t>5.</w:t>
      </w:r>
      <w:r w:rsidRPr="00CA63C0">
        <w:t xml:space="preserve"> közötti idősza</w:t>
      </w:r>
      <w:r>
        <w:t>k</w:t>
      </w:r>
      <w:r>
        <w:t>ra kidolgozott stratégiai tervben meghatározott feladatok</w:t>
      </w:r>
      <w:r w:rsidRPr="00CA63C0">
        <w:t xml:space="preserve"> </w:t>
      </w:r>
      <w:r>
        <w:t>időarányos részét, a módosításokat figyele</w:t>
      </w:r>
      <w:r>
        <w:t>m</w:t>
      </w:r>
      <w:r w:rsidRPr="00B41213">
        <w:rPr>
          <w:color w:val="333333"/>
        </w:rPr>
        <w:t>be véve - az Európai Unió akkreditációs feltétele</w:t>
      </w:r>
      <w:r w:rsidRPr="00B41213">
        <w:rPr>
          <w:color w:val="333333"/>
        </w:rPr>
        <w:t>i</w:t>
      </w:r>
      <w:r w:rsidRPr="00B41213">
        <w:rPr>
          <w:color w:val="333333"/>
        </w:rPr>
        <w:t xml:space="preserve">vel összhangban – teljesítette. </w:t>
      </w:r>
    </w:p>
    <w:p w:rsidR="009D3B38" w:rsidRPr="00CA0CA6" w:rsidRDefault="009D3B38" w:rsidP="000E4CFB">
      <w:pPr>
        <w:pStyle w:val="j-cmsor5"/>
      </w:pPr>
      <w:r w:rsidRPr="00CA0CA6">
        <w:t>2010. évről áthúzódó és 2011. évben befejezett ellenőrzések</w:t>
      </w:r>
      <w:r w:rsidRPr="00CA0CA6">
        <w:rPr>
          <w:webHidden/>
        </w:rPr>
        <w:tab/>
      </w:r>
    </w:p>
    <w:p w:rsidR="009D3B38" w:rsidRPr="009E6E12" w:rsidRDefault="009D3B38" w:rsidP="009E6E12">
      <w:pPr>
        <w:pStyle w:val="j-szmozottfelsorols"/>
        <w:numPr>
          <w:ilvl w:val="0"/>
          <w:numId w:val="66"/>
        </w:numPr>
      </w:pPr>
      <w:r w:rsidRPr="009E6E12">
        <w:t>Állattartó telepek korszerűsítése - trágyakezelés jogcím átfogó vizsgálata (MVA032)</w:t>
      </w:r>
    </w:p>
    <w:p w:rsidR="009D3B38" w:rsidRPr="009E6E12" w:rsidRDefault="009D3B38" w:rsidP="009E6E12">
      <w:pPr>
        <w:pStyle w:val="j-szmozottfelsorols"/>
        <w:numPr>
          <w:ilvl w:val="0"/>
          <w:numId w:val="66"/>
        </w:numPr>
      </w:pPr>
      <w:r w:rsidRPr="009E6E12">
        <w:t>Gazdálkodás kedvezőtlen adottságú területeken jogcím átfogó vizsgálata (MVA034)</w:t>
      </w:r>
    </w:p>
    <w:p w:rsidR="009D3B38" w:rsidRPr="009E6E12" w:rsidRDefault="009D3B38" w:rsidP="009E6E12">
      <w:pPr>
        <w:pStyle w:val="j-szmozottfelsorols"/>
        <w:numPr>
          <w:ilvl w:val="0"/>
          <w:numId w:val="66"/>
        </w:numPr>
      </w:pPr>
      <w:r w:rsidRPr="009E6E12">
        <w:t>Turisztikai tevékenységek ösztönzése jogcím átfogó vizsgálata (MVA038)</w:t>
      </w:r>
    </w:p>
    <w:p w:rsidR="009D3B38" w:rsidRPr="00CA0CA6" w:rsidRDefault="009D3B38" w:rsidP="000E4CFB">
      <w:pPr>
        <w:pStyle w:val="j-cmsor5"/>
      </w:pPr>
      <w:r w:rsidRPr="00CA0CA6">
        <w:t>2011. évre tervezett és befejezett ellenőrzések</w:t>
      </w:r>
    </w:p>
    <w:p w:rsidR="009D3B38" w:rsidRPr="006127B9" w:rsidRDefault="009D3B38" w:rsidP="009E6E12">
      <w:pPr>
        <w:pStyle w:val="j-szmozottfelsorols"/>
        <w:numPr>
          <w:ilvl w:val="0"/>
          <w:numId w:val="67"/>
        </w:numPr>
        <w:rPr>
          <w:noProof/>
        </w:rPr>
      </w:pPr>
      <w:r w:rsidRPr="006127B9">
        <w:t>Vidéki örökség megőrzése, korszerűsítése jogcím átfogó vizsgálata (MVA039)</w:t>
      </w:r>
    </w:p>
    <w:p w:rsidR="009D3B38" w:rsidRPr="006127B9" w:rsidRDefault="00A66BA2" w:rsidP="009E6E12">
      <w:pPr>
        <w:pStyle w:val="j-szmozottfelsorols"/>
        <w:numPr>
          <w:ilvl w:val="0"/>
          <w:numId w:val="67"/>
        </w:numPr>
        <w:rPr>
          <w:noProof/>
        </w:rPr>
      </w:pPr>
      <w:r>
        <w:t>K</w:t>
      </w:r>
      <w:r w:rsidR="009D3B38" w:rsidRPr="006127B9">
        <w:t>öveteléskezelési tevékenység vizsgálata (MVA041)</w:t>
      </w:r>
    </w:p>
    <w:p w:rsidR="009D3B38" w:rsidRPr="006127B9" w:rsidRDefault="009D3B38" w:rsidP="009E6E12">
      <w:pPr>
        <w:pStyle w:val="j-szmozottfelsorols"/>
        <w:numPr>
          <w:ilvl w:val="0"/>
          <w:numId w:val="67"/>
        </w:numPr>
        <w:rPr>
          <w:noProof/>
        </w:rPr>
      </w:pPr>
      <w:r w:rsidRPr="006127B9">
        <w:t>A gazdaság és a vidéki lakosság számára nyújtott alapszolgáltatás (IKSZT) jogcím átfogó vizsgálata (MVA042)</w:t>
      </w:r>
    </w:p>
    <w:p w:rsidR="009D3B38" w:rsidRPr="006127B9" w:rsidRDefault="009D3B38" w:rsidP="009E6E12">
      <w:pPr>
        <w:pStyle w:val="j-szmozottfelsorols"/>
        <w:numPr>
          <w:ilvl w:val="0"/>
          <w:numId w:val="67"/>
        </w:numPr>
        <w:rPr>
          <w:noProof/>
        </w:rPr>
      </w:pPr>
      <w:r w:rsidRPr="006127B9">
        <w:t>Mikrovállalkozások létrehozása és fejlesztése jogcím átfogó vizsgálata (MVA043)</w:t>
      </w:r>
    </w:p>
    <w:p w:rsidR="009D3B38" w:rsidRPr="006127B9" w:rsidRDefault="009D3B38" w:rsidP="009E6E12">
      <w:pPr>
        <w:pStyle w:val="j-szmozottfelsorols"/>
        <w:numPr>
          <w:ilvl w:val="0"/>
          <w:numId w:val="67"/>
        </w:numPr>
        <w:rPr>
          <w:noProof/>
        </w:rPr>
      </w:pPr>
      <w:r w:rsidRPr="006127B9">
        <w:t>Falumegújítás és- fejlesztés jogcím átfogó vizsgálata (MVA044)</w:t>
      </w:r>
    </w:p>
    <w:p w:rsidR="009D3B38" w:rsidRPr="006127B9" w:rsidRDefault="009D3B38" w:rsidP="009E6E12">
      <w:pPr>
        <w:pStyle w:val="j-szmozottfelsorols"/>
        <w:numPr>
          <w:ilvl w:val="0"/>
          <w:numId w:val="67"/>
        </w:numPr>
        <w:rPr>
          <w:noProof/>
        </w:rPr>
      </w:pPr>
      <w:r w:rsidRPr="006127B9">
        <w:t>Termelői csoportok működése TCS jogcím átfogó vizsgálata (MVA045)</w:t>
      </w:r>
    </w:p>
    <w:p w:rsidR="009D3B38" w:rsidRPr="006127B9" w:rsidRDefault="009D3B38" w:rsidP="009E6E12">
      <w:pPr>
        <w:pStyle w:val="j-szmozottfelsorols"/>
        <w:numPr>
          <w:ilvl w:val="0"/>
          <w:numId w:val="67"/>
        </w:numPr>
        <w:rPr>
          <w:noProof/>
        </w:rPr>
      </w:pPr>
      <w:r w:rsidRPr="006127B9">
        <w:t>Natura 2000 kötelezettségek betartása jogcím átfogó vizsgálata (MVA046)</w:t>
      </w:r>
    </w:p>
    <w:p w:rsidR="009D3B38" w:rsidRPr="006127B9" w:rsidRDefault="009D3B38" w:rsidP="009E6E12">
      <w:pPr>
        <w:pStyle w:val="j-szmozottfelsorols"/>
        <w:numPr>
          <w:ilvl w:val="0"/>
          <w:numId w:val="67"/>
        </w:numPr>
        <w:rPr>
          <w:noProof/>
        </w:rPr>
      </w:pPr>
      <w:r w:rsidRPr="006127B9">
        <w:t>Monitoring tevékenység vizsgálata (MVA047)</w:t>
      </w:r>
      <w:r w:rsidRPr="006127B9">
        <w:rPr>
          <w:noProof/>
        </w:rPr>
        <w:t xml:space="preserve"> </w:t>
      </w:r>
    </w:p>
    <w:p w:rsidR="009D3B38" w:rsidRPr="006127B9" w:rsidRDefault="009D3B38" w:rsidP="009E6E12">
      <w:pPr>
        <w:pStyle w:val="j-szmozottfelsorols"/>
        <w:numPr>
          <w:ilvl w:val="0"/>
          <w:numId w:val="67"/>
        </w:numPr>
        <w:rPr>
          <w:noProof/>
        </w:rPr>
      </w:pPr>
      <w:r w:rsidRPr="006127B9">
        <w:t>Mezőgazdasági termékek értéknövelése nyersszesz, nyersolaj előállításával bio-üzemanyag gyártás céljából jogcím á</w:t>
      </w:r>
      <w:r w:rsidRPr="006127B9">
        <w:t>t</w:t>
      </w:r>
      <w:r w:rsidRPr="006127B9">
        <w:t>fogó vizsgálata (MVA049)</w:t>
      </w:r>
    </w:p>
    <w:p w:rsidR="009D3B38" w:rsidRPr="006127B9" w:rsidRDefault="009D3B38" w:rsidP="009E6E12">
      <w:pPr>
        <w:pStyle w:val="j-szmozottfelsorols"/>
        <w:numPr>
          <w:ilvl w:val="0"/>
          <w:numId w:val="67"/>
        </w:numPr>
        <w:rPr>
          <w:noProof/>
        </w:rPr>
      </w:pPr>
      <w:r w:rsidRPr="006127B9">
        <w:t>EMVA igazoló nyilatkozatot megalapozó jelentéskészítési tevékenység vizsgálata (MVA051)</w:t>
      </w:r>
    </w:p>
    <w:p w:rsidR="009D3B38" w:rsidRPr="006127B9" w:rsidRDefault="009D3B38" w:rsidP="009E6E12">
      <w:pPr>
        <w:pStyle w:val="j-szmozottfelsorols"/>
        <w:numPr>
          <w:ilvl w:val="0"/>
          <w:numId w:val="67"/>
        </w:numPr>
        <w:rPr>
          <w:noProof/>
        </w:rPr>
      </w:pPr>
      <w:r w:rsidRPr="006127B9">
        <w:t>Az erdészeti célra használt géppark fejlesztése és korszerűsítése (erdőgép) jogcím átfogó viz</w:t>
      </w:r>
      <w:r w:rsidRPr="006127B9">
        <w:t>s</w:t>
      </w:r>
      <w:r w:rsidRPr="006127B9">
        <w:t>gálata (MVA053)</w:t>
      </w:r>
    </w:p>
    <w:p w:rsidR="009D3B38" w:rsidRPr="00CA0CA6" w:rsidRDefault="009D3B38" w:rsidP="000E4CFB">
      <w:pPr>
        <w:pStyle w:val="j-cmsor5"/>
      </w:pPr>
      <w:hyperlink w:anchor="_Toc290475077" w:history="1">
        <w:r w:rsidRPr="00CA0CA6">
          <w:t>2012. évre áthúzódó ellenőrzések</w:t>
        </w:r>
      </w:hyperlink>
    </w:p>
    <w:p w:rsidR="009D3B38" w:rsidRPr="007051D6" w:rsidRDefault="0016227F" w:rsidP="009E6E12">
      <w:pPr>
        <w:pStyle w:val="j-szmozottfelsorols"/>
        <w:numPr>
          <w:ilvl w:val="0"/>
          <w:numId w:val="68"/>
        </w:numPr>
      </w:pPr>
      <w:hyperlink w:anchor="_Toc290475078" w:history="1">
        <w:r w:rsidRPr="00216282">
          <w:rPr>
            <w:rStyle w:val="Hiperhivatkozs"/>
            <w:rFonts w:cs="Arial"/>
            <w:color w:val="333333"/>
            <w:kern w:val="22"/>
            <w:szCs w:val="24"/>
            <w:u w:val="none"/>
          </w:rPr>
          <w:t>Toc290475078</w:t>
        </w:r>
      </w:hyperlink>
      <w:r w:rsidRPr="00216282">
        <w:rPr>
          <w:rStyle w:val="Buborkszveg"/>
          <w:color w:val="333333"/>
        </w:rPr>
        <w:t xml:space="preserve"> </w:t>
      </w:r>
      <w:hyperlink w:anchor="_Toc290475078" w:history="1"/>
      <w:r w:rsidR="009D3B38" w:rsidRPr="00216282">
        <w:rPr>
          <w:color w:val="333333"/>
        </w:rPr>
        <w:t>J</w:t>
      </w:r>
      <w:r w:rsidR="009D3B38" w:rsidRPr="007051D6">
        <w:t>ogorvoslati tevékenység vizsgálata (MVA040)</w:t>
      </w:r>
    </w:p>
    <w:p w:rsidR="009D3B38" w:rsidRPr="007051D6" w:rsidRDefault="009D3B38" w:rsidP="009E6E12">
      <w:pPr>
        <w:pStyle w:val="j-szmozottfelsorols"/>
        <w:numPr>
          <w:ilvl w:val="0"/>
          <w:numId w:val="68"/>
        </w:numPr>
      </w:pPr>
      <w:r w:rsidRPr="007051D6">
        <w:t>Állattartótelepek korszerűsítése III. - komplex jogcím átfogó vizsgálata (MVA048)</w:t>
      </w:r>
    </w:p>
    <w:p w:rsidR="009D3B38" w:rsidRPr="007051D6" w:rsidRDefault="009D3B38" w:rsidP="009E6E12">
      <w:pPr>
        <w:pStyle w:val="j-szmozottfelsorols"/>
        <w:numPr>
          <w:ilvl w:val="0"/>
          <w:numId w:val="68"/>
        </w:numPr>
      </w:pPr>
      <w:r w:rsidRPr="007051D6">
        <w:t>Szabálytalanságkezelési tevékenység vizsgálata (MVA055)*</w:t>
      </w:r>
    </w:p>
    <w:p w:rsidR="009D3B38" w:rsidRPr="007051D6" w:rsidRDefault="009D3B38" w:rsidP="009E6E12">
      <w:pPr>
        <w:pStyle w:val="j-szmozottfelsorols"/>
        <w:numPr>
          <w:ilvl w:val="0"/>
          <w:numId w:val="68"/>
        </w:numPr>
      </w:pPr>
      <w:r w:rsidRPr="007051D6">
        <w:lastRenderedPageBreak/>
        <w:t>Helyi akciócsoportok tevékenység vizsgálata (MVA056)*</w:t>
      </w:r>
    </w:p>
    <w:p w:rsidR="009D3B38" w:rsidRPr="007051D6" w:rsidRDefault="009D3B38" w:rsidP="009E6E12">
      <w:pPr>
        <w:pStyle w:val="j-szmozottfelsorols"/>
        <w:numPr>
          <w:ilvl w:val="0"/>
          <w:numId w:val="68"/>
        </w:numPr>
      </w:pPr>
      <w:r w:rsidRPr="007051D6">
        <w:t>Összevont utóelle</w:t>
      </w:r>
      <w:r>
        <w:t>nőrzés (SAPARD, AVOP, Leader+, 2007-2013. közötti, EMVA társfina</w:t>
      </w:r>
      <w:r>
        <w:t>n</w:t>
      </w:r>
      <w:r>
        <w:t xml:space="preserve">szírozásból megvalósuló </w:t>
      </w:r>
      <w:r w:rsidR="00F4016E">
        <w:t>v</w:t>
      </w:r>
      <w:r>
        <w:t>i</w:t>
      </w:r>
      <w:r>
        <w:t xml:space="preserve">dékfejlesztési </w:t>
      </w:r>
      <w:r w:rsidR="00F4016E">
        <w:t>p</w:t>
      </w:r>
      <w:r>
        <w:t xml:space="preserve">rogram, </w:t>
      </w:r>
      <w:r w:rsidRPr="007051D6">
        <w:t>HOP, NDP) (UTO004)</w:t>
      </w:r>
    </w:p>
    <w:p w:rsidR="009D3B38" w:rsidRPr="007051D6" w:rsidRDefault="009D3B38" w:rsidP="009E6E12">
      <w:pPr>
        <w:pStyle w:val="j-forrs"/>
        <w:rPr>
          <w:noProof/>
        </w:rPr>
      </w:pPr>
      <w:r w:rsidRPr="007051D6">
        <w:rPr>
          <w:noProof/>
        </w:rPr>
        <w:t>*Évközi kockázatelemzés alapján felvett vizsgálatok.</w:t>
      </w:r>
    </w:p>
    <w:p w:rsidR="009D3B38" w:rsidRDefault="009D3B38" w:rsidP="000E4CFB">
      <w:pPr>
        <w:pStyle w:val="j-cmsor5"/>
      </w:pPr>
      <w:bookmarkStart w:id="382" w:name="_Toc293061358"/>
      <w:r w:rsidRPr="004877D6">
        <w:t>Az MVH Területi ellenőrzési Főosztálya</w:t>
      </w:r>
      <w:r w:rsidR="00921649">
        <w:t xml:space="preserve"> </w:t>
      </w:r>
      <w:r w:rsidR="005F7774">
        <w:t>(TEFO)</w:t>
      </w:r>
      <w:r w:rsidRPr="004877D6">
        <w:t xml:space="preserve"> által végzett ellenőrzések</w:t>
      </w:r>
      <w:bookmarkEnd w:id="382"/>
    </w:p>
    <w:p w:rsidR="009D3B38" w:rsidRPr="00A14120" w:rsidRDefault="009D3B38" w:rsidP="001A4EA4">
      <w:pPr>
        <w:pStyle w:val="j-nomlszveg"/>
      </w:pPr>
      <w:r>
        <w:t>A Programmal</w:t>
      </w:r>
      <w:r w:rsidRPr="00A14120">
        <w:t xml:space="preserve"> kapcsolatos helyszíni ellenőrzések célja 201</w:t>
      </w:r>
      <w:r>
        <w:t xml:space="preserve">1-ben is az volt, </w:t>
      </w:r>
      <w:r w:rsidRPr="00A14120">
        <w:t>ho</w:t>
      </w:r>
      <w:r>
        <w:t>gy maradéktalanul me</w:t>
      </w:r>
      <w:r>
        <w:t>g</w:t>
      </w:r>
      <w:r>
        <w:t>feleljen a Program</w:t>
      </w:r>
      <w:r w:rsidRPr="00A14120">
        <w:t xml:space="preserve"> helyszíni vizsgálatokkal kapcsolatos követelménye</w:t>
      </w:r>
      <w:r>
        <w:t>i</w:t>
      </w:r>
      <w:r w:rsidRPr="00A14120">
        <w:t>nek, elvárás</w:t>
      </w:r>
      <w:r>
        <w:t>ainak</w:t>
      </w:r>
      <w:r w:rsidRPr="00A14120">
        <w:t xml:space="preserve">. </w:t>
      </w:r>
    </w:p>
    <w:p w:rsidR="009D3B38" w:rsidRDefault="009D3B38" w:rsidP="001A4EA4">
      <w:pPr>
        <w:pStyle w:val="j-nomlszveg"/>
      </w:pPr>
      <w:r w:rsidRPr="00A14120">
        <w:t>201</w:t>
      </w:r>
      <w:r>
        <w:t>1</w:t>
      </w:r>
      <w:r w:rsidRPr="00A14120">
        <w:t>. év f</w:t>
      </w:r>
      <w:r>
        <w:t>ő feladata az</w:t>
      </w:r>
      <w:r w:rsidRPr="00A14120">
        <w:t xml:space="preserve"> ellenőrzések</w:t>
      </w:r>
      <w:r>
        <w:t xml:space="preserve"> megváltozott feltételrendszerhez való igazítása, a </w:t>
      </w:r>
      <w:r w:rsidRPr="00F4016E">
        <w:t>folyamatos b</w:t>
      </w:r>
      <w:r w:rsidRPr="00F4016E">
        <w:t>e</w:t>
      </w:r>
      <w:r w:rsidRPr="00F4016E">
        <w:t>nyújtás rendszeréhez igaz</w:t>
      </w:r>
      <w:r w:rsidRPr="00F4016E">
        <w:t>o</w:t>
      </w:r>
      <w:r w:rsidRPr="00F4016E">
        <w:t>dó kiválasztási és ellenőrzési rendszer kidolgozása volt. A ki</w:t>
      </w:r>
      <w:r>
        <w:t xml:space="preserve">választások hatékony elvégzéséhez az IIER és a kiválasztó rendszer közötti közvetlen kapcsolat, úgynevezett </w:t>
      </w:r>
      <w:proofErr w:type="spellStart"/>
      <w:r w:rsidRPr="00F4016E">
        <w:t>interface</w:t>
      </w:r>
      <w:proofErr w:type="spellEnd"/>
      <w:r w:rsidRPr="00F4016E">
        <w:t xml:space="preserve"> kialakítása k</w:t>
      </w:r>
      <w:r>
        <w:t>ezdődött meg.</w:t>
      </w:r>
    </w:p>
    <w:p w:rsidR="009D3B38" w:rsidRPr="00F4016E" w:rsidRDefault="009D3B38" w:rsidP="001A4EA4">
      <w:pPr>
        <w:pStyle w:val="j-nomlszveg"/>
      </w:pPr>
      <w:r>
        <w:t xml:space="preserve">A 2010-ben kialakított a határidők nyomon követésére szolgáló </w:t>
      </w:r>
      <w:r w:rsidRPr="00F4016E">
        <w:t>IIER adattár rendszer további fejles</w:t>
      </w:r>
      <w:r w:rsidRPr="00F4016E">
        <w:t>z</w:t>
      </w:r>
      <w:r w:rsidRPr="00F4016E">
        <w:t>tése történt a kiválaszt</w:t>
      </w:r>
      <w:r w:rsidRPr="00F4016E">
        <w:t>á</w:t>
      </w:r>
      <w:r w:rsidRPr="00F4016E">
        <w:t>sokhoz, statisztikák készítéséhez szükséges adatok naprakész lekérdezhetősége érdekében. Továbbá az IIER adattár teszi lehetővé a helyszíni ellenőrzési és szemle határidők betart</w:t>
      </w:r>
      <w:r w:rsidRPr="00F4016E">
        <w:t>á</w:t>
      </w:r>
      <w:r w:rsidRPr="00F4016E">
        <w:t xml:space="preserve">sának nyomon követését is. </w:t>
      </w:r>
    </w:p>
    <w:p w:rsidR="009D3B38" w:rsidRPr="00F4016E" w:rsidRDefault="009D3B38" w:rsidP="001A4EA4">
      <w:pPr>
        <w:pStyle w:val="j-nomlszveg"/>
      </w:pPr>
      <w:r w:rsidRPr="00F4016E">
        <w:t>Az ellenőrzési rendszer további egységesítése történt 2011-ben, melynek alapját a TEFO által saját hatáskörben kialakított - költségvetési tábla minden beruházási jogcímre kiterjedő alkalmazásával teremtett meg. A költségvetési tábla egy IIER adatb</w:t>
      </w:r>
      <w:r w:rsidRPr="00F4016E">
        <w:t>á</w:t>
      </w:r>
      <w:r w:rsidRPr="00F4016E">
        <w:t>zison alapuló program-rendszer, amely elvégzi az ellenőrzésre, illetve szemlére kiválasztott kérelmek vonatkozásában a helysz</w:t>
      </w:r>
      <w:r w:rsidRPr="00F4016E">
        <w:t>í</w:t>
      </w:r>
      <w:r w:rsidRPr="00F4016E">
        <w:t xml:space="preserve">nen vizsgálandó ÉNGY kódok, számlák kijelölését, valamint ellenőrzési listákat generál. </w:t>
      </w:r>
    </w:p>
    <w:p w:rsidR="009D3B38" w:rsidRPr="00F4016E" w:rsidRDefault="009D3B38" w:rsidP="001A4EA4">
      <w:pPr>
        <w:pStyle w:val="j-nomlszveg"/>
      </w:pPr>
      <w:r w:rsidRPr="00F4016E">
        <w:t xml:space="preserve">2011-ben </w:t>
      </w:r>
      <w:r w:rsidRPr="00F4016E">
        <w:rPr>
          <w:color w:val="000000"/>
        </w:rPr>
        <w:t xml:space="preserve">a Program jogcímeinek esetében 1056 előzetes helyszíni szemlére, </w:t>
      </w:r>
      <w:r w:rsidRPr="00F4016E">
        <w:t xml:space="preserve">653 esemény szemlére, </w:t>
      </w:r>
      <w:r w:rsidRPr="00F4016E">
        <w:rPr>
          <w:color w:val="000000"/>
        </w:rPr>
        <w:t xml:space="preserve">2126 helyszíni szemlére, </w:t>
      </w:r>
      <w:r w:rsidRPr="00F4016E">
        <w:t xml:space="preserve">valamint </w:t>
      </w:r>
      <w:r w:rsidRPr="00F4016E">
        <w:rPr>
          <w:color w:val="000000"/>
        </w:rPr>
        <w:t>4933</w:t>
      </w:r>
      <w:r w:rsidRPr="00F4016E">
        <w:t xml:space="preserve"> helyszíni ellenőrzésre került sor.</w:t>
      </w:r>
    </w:p>
    <w:p w:rsidR="009D3B38" w:rsidRPr="001A4EA4" w:rsidRDefault="009D3B38" w:rsidP="001A4EA4">
      <w:pPr>
        <w:pStyle w:val="j-cmsor3"/>
      </w:pPr>
      <w:bookmarkStart w:id="383" w:name="_Toc326748813"/>
      <w:bookmarkStart w:id="384" w:name="_Toc326762261"/>
      <w:bookmarkStart w:id="385" w:name="_Toc328638749"/>
      <w:bookmarkEnd w:id="377"/>
      <w:bookmarkEnd w:id="378"/>
      <w:bookmarkEnd w:id="379"/>
      <w:bookmarkEnd w:id="383"/>
      <w:bookmarkEnd w:id="384"/>
      <w:r w:rsidRPr="001A4EA4">
        <w:t>Fellebbezések</w:t>
      </w:r>
      <w:bookmarkEnd w:id="385"/>
      <w:r w:rsidRPr="001A4EA4">
        <w:t xml:space="preserve"> </w:t>
      </w:r>
    </w:p>
    <w:p w:rsidR="009D3B38" w:rsidRDefault="009D3B38" w:rsidP="001A4EA4">
      <w:pPr>
        <w:pStyle w:val="j-nomlszveg"/>
      </w:pPr>
      <w:r>
        <w:t>2011</w:t>
      </w:r>
      <w:r w:rsidRPr="005C6803">
        <w:t xml:space="preserve">. év folyamán összesen </w:t>
      </w:r>
      <w:r>
        <w:t>2397</w:t>
      </w:r>
      <w:r w:rsidRPr="00BD5841">
        <w:t xml:space="preserve"> </w:t>
      </w:r>
      <w:r>
        <w:t>fellebbezés érkezet be a Program</w:t>
      </w:r>
      <w:r w:rsidRPr="005C6803">
        <w:t xml:space="preserve"> jogcíme</w:t>
      </w:r>
      <w:r>
        <w:t xml:space="preserve">ivel </w:t>
      </w:r>
      <w:r w:rsidRPr="005C6803">
        <w:t>kapcsolatban. Tárg</w:t>
      </w:r>
      <w:r w:rsidRPr="005C6803">
        <w:t>y</w:t>
      </w:r>
      <w:r w:rsidRPr="005C6803">
        <w:t xml:space="preserve">évben összesen </w:t>
      </w:r>
      <w:r w:rsidRPr="004C2D4F">
        <w:t xml:space="preserve">2641 </w:t>
      </w:r>
      <w:r>
        <w:t>kérelmet zárt le a másodfok. A legtöbb lezárt fellebbezés estén első fokot hel</w:t>
      </w:r>
      <w:r>
        <w:t>y</w:t>
      </w:r>
      <w:r>
        <w:t>benhagyó döntés született.</w:t>
      </w:r>
    </w:p>
    <w:p w:rsidR="009D3B38" w:rsidRDefault="009D3B38" w:rsidP="001A4EA4">
      <w:pPr>
        <w:pStyle w:val="j-nomlszveg"/>
        <w:rPr>
          <w:highlight w:val="yellow"/>
        </w:rPr>
      </w:pPr>
      <w:r>
        <w:t>Az Agrár-környezetgazdálkodás jogcímhez kapcsolódóan nyújtották be a legtöbb fellebbezést, a fe</w:t>
      </w:r>
      <w:r>
        <w:t>l</w:t>
      </w:r>
      <w:r>
        <w:t>lebbezések száma több mint 400, ezt követte a Mikrovállalkozások létrehozása és fejlesztése, ahol 300 fellebbezés érkezett be.</w:t>
      </w:r>
      <w:r w:rsidRPr="005C6803">
        <w:t xml:space="preserve"> </w:t>
      </w:r>
    </w:p>
    <w:p w:rsidR="00961DC8" w:rsidRPr="001A4EA4" w:rsidRDefault="00961DC8" w:rsidP="001A4EA4">
      <w:pPr>
        <w:pStyle w:val="j-cmsor2"/>
      </w:pPr>
      <w:bookmarkStart w:id="386" w:name="_Toc326748815"/>
      <w:bookmarkStart w:id="387" w:name="_Toc326762263"/>
      <w:bookmarkStart w:id="388" w:name="_Toc261263292"/>
      <w:bookmarkStart w:id="389" w:name="_Toc215481027"/>
      <w:bookmarkStart w:id="390" w:name="_Toc230595649"/>
      <w:bookmarkStart w:id="391" w:name="_Toc232860200"/>
      <w:bookmarkStart w:id="392" w:name="_Toc265660442"/>
      <w:bookmarkStart w:id="393" w:name="_Toc328638750"/>
      <w:bookmarkEnd w:id="386"/>
      <w:bookmarkEnd w:id="387"/>
      <w:r w:rsidRPr="001A4EA4">
        <w:t>Technikai segítségnyújtás</w:t>
      </w:r>
      <w:bookmarkEnd w:id="389"/>
      <w:bookmarkEnd w:id="390"/>
      <w:bookmarkEnd w:id="391"/>
      <w:bookmarkEnd w:id="392"/>
      <w:bookmarkEnd w:id="393"/>
    </w:p>
    <w:p w:rsidR="00961DC8" w:rsidRPr="0050745C" w:rsidRDefault="00961DC8" w:rsidP="001A4EA4">
      <w:pPr>
        <w:pStyle w:val="j-nomlszveg"/>
      </w:pPr>
      <w:r>
        <w:rPr>
          <w:lang w:bidi="sa-IN"/>
        </w:rPr>
        <w:t>A</w:t>
      </w:r>
      <w:r w:rsidRPr="0050745C">
        <w:rPr>
          <w:lang w:bidi="sa-IN"/>
        </w:rPr>
        <w:t>z Európai Mezőgazdasági Vidékfejlesztési Alapból (EMVA) nyújtandó vidékfejlesztési támogatásról szóló 1698/</w:t>
      </w:r>
      <w:r>
        <w:rPr>
          <w:lang w:bidi="sa-IN"/>
        </w:rPr>
        <w:t>2005/EK tan</w:t>
      </w:r>
      <w:r>
        <w:rPr>
          <w:lang w:bidi="sa-IN"/>
        </w:rPr>
        <w:t>á</w:t>
      </w:r>
      <w:r>
        <w:rPr>
          <w:lang w:bidi="sa-IN"/>
        </w:rPr>
        <w:t>csi rendelet</w:t>
      </w:r>
      <w:r w:rsidRPr="0050745C">
        <w:rPr>
          <w:lang w:bidi="sa-IN"/>
        </w:rPr>
        <w:t xml:space="preserve"> értelmében az EMVA finan</w:t>
      </w:r>
      <w:r w:rsidRPr="0050745C">
        <w:rPr>
          <w:lang w:bidi="sa-IN"/>
        </w:rPr>
        <w:softHyphen/>
        <w:t>szírozhatja a programhoz kapcsolódó segítségnyújtás előkészítő, irányítási, monitoring, értékelési, tájékoztatási és ellenőrzési tevékenység</w:t>
      </w:r>
      <w:r w:rsidRPr="0050745C">
        <w:rPr>
          <w:lang w:bidi="sa-IN"/>
        </w:rPr>
        <w:t>e</w:t>
      </w:r>
      <w:r w:rsidRPr="0050745C">
        <w:rPr>
          <w:lang w:bidi="sa-IN"/>
        </w:rPr>
        <w:t>it. Az egyes programokra jutó teljes összeg legfeljebb 4%-a fordítható eze</w:t>
      </w:r>
      <w:r w:rsidRPr="0050745C">
        <w:rPr>
          <w:lang w:bidi="sa-IN"/>
        </w:rPr>
        <w:t>k</w:t>
      </w:r>
      <w:r w:rsidRPr="0050745C">
        <w:rPr>
          <w:lang w:bidi="sa-IN"/>
        </w:rPr>
        <w:t xml:space="preserve">re a tevékenységekre. </w:t>
      </w:r>
      <w:r w:rsidRPr="0050745C">
        <w:t>Az intézkedés keretében nyújtott támogatás az EK Szerződés 87. cikke alapján nem minősül állami tám</w:t>
      </w:r>
      <w:r w:rsidRPr="0050745C">
        <w:t>o</w:t>
      </w:r>
      <w:r w:rsidRPr="0050745C">
        <w:t>gatásnak. A támogatás mértéke: az összes jogosult költség 100%-</w:t>
      </w:r>
      <w:proofErr w:type="gramStart"/>
      <w:r w:rsidRPr="0050745C">
        <w:t>a.</w:t>
      </w:r>
      <w:proofErr w:type="gramEnd"/>
    </w:p>
    <w:p w:rsidR="00961DC8" w:rsidRPr="0050745C" w:rsidRDefault="00961DC8" w:rsidP="001A4EA4">
      <w:pPr>
        <w:pStyle w:val="j-nomlszveg"/>
        <w:rPr>
          <w:rFonts w:cs="Times New Roman"/>
          <w:lang w:bidi="sa-IN"/>
        </w:rPr>
      </w:pPr>
      <w:r w:rsidRPr="0050745C">
        <w:rPr>
          <w:rFonts w:cs="Times New Roman"/>
          <w:lang w:bidi="sa-IN"/>
        </w:rPr>
        <w:t>A Technikai Segítségnyújtás a Program hatékony lebonyolítását kívánja elősegíteni. Az intézkedések és tevékenységek megvalósítása, lebonyolítása során az intézményrendszer részéről felmerülő, külö</w:t>
      </w:r>
      <w:r w:rsidRPr="0050745C">
        <w:rPr>
          <w:rFonts w:cs="Times New Roman"/>
          <w:lang w:bidi="sa-IN"/>
        </w:rPr>
        <w:t>n</w:t>
      </w:r>
      <w:r w:rsidRPr="0050745C">
        <w:rPr>
          <w:rFonts w:cs="Times New Roman"/>
          <w:lang w:bidi="sa-IN"/>
        </w:rPr>
        <w:t>böző természetű forrásigények kielégítését szolgálja.</w:t>
      </w:r>
    </w:p>
    <w:p w:rsidR="00961DC8" w:rsidRPr="00CD59FC" w:rsidRDefault="00961DC8" w:rsidP="001A4EA4">
      <w:pPr>
        <w:pStyle w:val="j-nomlszveg"/>
        <w:rPr>
          <w:rFonts w:cs="Times New Roman"/>
          <w:lang w:bidi="sa-IN"/>
        </w:rPr>
      </w:pPr>
      <w:r w:rsidRPr="00CD59FC">
        <w:rPr>
          <w:rFonts w:cs="Times New Roman"/>
          <w:lang w:bidi="sa-IN"/>
        </w:rPr>
        <w:t>2011. során a Technikai Segítségnyújtás intézkedés keretében a következő három tevékenység megv</w:t>
      </w:r>
      <w:r w:rsidRPr="00CD59FC">
        <w:rPr>
          <w:rFonts w:cs="Times New Roman"/>
          <w:lang w:bidi="sa-IN"/>
        </w:rPr>
        <w:t>a</w:t>
      </w:r>
      <w:r w:rsidRPr="00CD59FC">
        <w:rPr>
          <w:rFonts w:cs="Times New Roman"/>
          <w:lang w:bidi="sa-IN"/>
        </w:rPr>
        <w:t>lósítása zajlott:</w:t>
      </w:r>
    </w:p>
    <w:p w:rsidR="00961DC8" w:rsidRPr="00CD59FC" w:rsidRDefault="00961DC8" w:rsidP="001A4EA4">
      <w:pPr>
        <w:pStyle w:val="j-felsorols1"/>
      </w:pPr>
      <w:r w:rsidRPr="00CD59FC">
        <w:rPr>
          <w:b/>
          <w:bCs/>
        </w:rPr>
        <w:t>1. tevékenység</w:t>
      </w:r>
      <w:r w:rsidRPr="00CD59FC">
        <w:t>: A Magyar Nemzeti Vidéki Hálózat (MNVH) létrehozása és működtetése, amely a vidékfejlesztéssel foglalkozó szervezetek és közigazgatási szervek információs és együttműködési tevékenységeit</w:t>
      </w:r>
      <w:r w:rsidRPr="00C84EAA">
        <w:t xml:space="preserve"> koordinálja. Az int</w:t>
      </w:r>
      <w:r>
        <w:t>ézkedés keretének terhére a 2011</w:t>
      </w:r>
      <w:r w:rsidRPr="00C84EAA">
        <w:t>. évben f</w:t>
      </w:r>
      <w:r w:rsidRPr="00C84EAA">
        <w:t>i</w:t>
      </w:r>
      <w:r w:rsidRPr="00C84EAA">
        <w:lastRenderedPageBreak/>
        <w:t>nanszírozási kérelmet nem nyújt</w:t>
      </w:r>
      <w:r>
        <w:t>ott be a kedvezményezett. A 2011</w:t>
      </w:r>
      <w:r w:rsidRPr="00C84EAA">
        <w:t xml:space="preserve">. </w:t>
      </w:r>
      <w:r w:rsidRPr="006B23B6">
        <w:t>évben 16 benyújtott kifiz</w:t>
      </w:r>
      <w:r w:rsidRPr="006B23B6">
        <w:t>e</w:t>
      </w:r>
      <w:r w:rsidRPr="006B23B6">
        <w:t xml:space="preserve">tési kérelemből </w:t>
      </w:r>
      <w:r w:rsidRPr="008D4A69">
        <w:t xml:space="preserve">15 kérelem került </w:t>
      </w:r>
      <w:r w:rsidRPr="00CD59FC">
        <w:t xml:space="preserve">jóváhagyásra 463 084 </w:t>
      </w:r>
      <w:r w:rsidR="005F7774">
        <w:t>euró</w:t>
      </w:r>
      <w:r w:rsidR="005F7774" w:rsidRPr="00CD59FC">
        <w:t xml:space="preserve"> </w:t>
      </w:r>
      <w:r w:rsidRPr="00CD59FC">
        <w:t>összegben.</w:t>
      </w:r>
    </w:p>
    <w:p w:rsidR="00961DC8" w:rsidRDefault="00961DC8" w:rsidP="001A4EA4">
      <w:pPr>
        <w:pStyle w:val="j-felsorols1"/>
      </w:pPr>
      <w:r w:rsidRPr="00B55262">
        <w:rPr>
          <w:b/>
          <w:bCs/>
        </w:rPr>
        <w:t>2. tevékenység:</w:t>
      </w:r>
      <w:r>
        <w:t xml:space="preserve"> A Program</w:t>
      </w:r>
      <w:r w:rsidRPr="00B55262">
        <w:t xml:space="preserve"> végrehajtásával, értékelésével, auditálásával, ellenőrzésével és nyomon követésével kapcsolatos feladatok. Az intézkedés keretének a terhére a 2. </w:t>
      </w:r>
      <w:r>
        <w:t>tevéken</w:t>
      </w:r>
      <w:r>
        <w:t>y</w:t>
      </w:r>
      <w:r>
        <w:t>séghez kapcsolódóan 2011</w:t>
      </w:r>
      <w:r w:rsidRPr="00B55262">
        <w:t xml:space="preserve">. </w:t>
      </w:r>
      <w:r w:rsidRPr="00417321">
        <w:t>évben 30 finanszírozási kérelmet nyújtottak be, melybő</w:t>
      </w:r>
      <w:r>
        <w:t>l 26 k</w:t>
      </w:r>
      <w:r>
        <w:t>é</w:t>
      </w:r>
      <w:r>
        <w:t>relmet támogatott az</w:t>
      </w:r>
      <w:r w:rsidRPr="00417321">
        <w:t xml:space="preserve"> I</w:t>
      </w:r>
      <w:r>
        <w:t xml:space="preserve">rányító </w:t>
      </w:r>
      <w:r w:rsidRPr="00417321">
        <w:t>H</w:t>
      </w:r>
      <w:r>
        <w:t>atóság</w:t>
      </w:r>
      <w:r w:rsidRPr="00417321">
        <w:t xml:space="preserve"> </w:t>
      </w:r>
      <w:r w:rsidRPr="00CD59FC">
        <w:t xml:space="preserve">összesen 26 406 799 </w:t>
      </w:r>
      <w:r w:rsidR="00941FC0">
        <w:t xml:space="preserve">euró </w:t>
      </w:r>
      <w:r w:rsidRPr="00CD59FC">
        <w:t>összegben. 2011. évben b</w:t>
      </w:r>
      <w:r w:rsidRPr="00CD59FC">
        <w:t>e</w:t>
      </w:r>
      <w:r w:rsidRPr="00CD59FC">
        <w:t>nyújtott 233 kifizetési kérelemből 211 került kifizetésre 13 853</w:t>
      </w:r>
      <w:r>
        <w:t> </w:t>
      </w:r>
      <w:r w:rsidRPr="00CD59FC">
        <w:t>538</w:t>
      </w:r>
      <w:r>
        <w:t xml:space="preserve"> </w:t>
      </w:r>
      <w:r w:rsidR="00941FC0">
        <w:t xml:space="preserve">euró </w:t>
      </w:r>
      <w:r w:rsidRPr="00CD59FC">
        <w:t>összegben</w:t>
      </w:r>
      <w:r w:rsidRPr="009051D0">
        <w:t xml:space="preserve">. </w:t>
      </w:r>
    </w:p>
    <w:p w:rsidR="00961DC8" w:rsidRPr="009051D0" w:rsidRDefault="00961DC8" w:rsidP="001A4EA4">
      <w:pPr>
        <w:pStyle w:val="j-felsorols1"/>
      </w:pPr>
      <w:r w:rsidRPr="009051D0">
        <w:rPr>
          <w:b/>
          <w:bCs/>
        </w:rPr>
        <w:t>3. tevékenység:</w:t>
      </w:r>
      <w:r w:rsidRPr="009051D0">
        <w:t xml:space="preserve"> A program által kínált lehetőségekről és annak eredményeiről való tájékozt</w:t>
      </w:r>
      <w:r w:rsidRPr="009051D0">
        <w:t>a</w:t>
      </w:r>
      <w:r w:rsidRPr="009051D0">
        <w:t>tás, a széleskörű nyilvánosság megteremtése, a kommunikációs akcióterv végrehajtása érd</w:t>
      </w:r>
      <w:r w:rsidRPr="009051D0">
        <w:t>e</w:t>
      </w:r>
      <w:r w:rsidRPr="009051D0">
        <w:t>kében tett intézkedésekkel kapcsolatosan felmerülő költségek finanszírozása: tanulmányok k</w:t>
      </w:r>
      <w:r w:rsidRPr="009051D0">
        <w:t>é</w:t>
      </w:r>
      <w:r w:rsidRPr="009051D0">
        <w:t xml:space="preserve">szítése, képzési programok, </w:t>
      </w:r>
      <w:proofErr w:type="spellStart"/>
      <w:r w:rsidRPr="009051D0">
        <w:t>workshopok</w:t>
      </w:r>
      <w:proofErr w:type="spellEnd"/>
      <w:r w:rsidRPr="009051D0">
        <w:t>, publikációk. A 2011.</w:t>
      </w:r>
      <w:r>
        <w:t xml:space="preserve"> évben </w:t>
      </w:r>
      <w:r w:rsidRPr="00417321">
        <w:t>1 finanszírozási kére</w:t>
      </w:r>
      <w:r w:rsidRPr="00417321">
        <w:t>l</w:t>
      </w:r>
      <w:r w:rsidRPr="00417321">
        <w:t>met nyújtottak be,</w:t>
      </w:r>
      <w:r>
        <w:t xml:space="preserve"> </w:t>
      </w:r>
      <w:r w:rsidRPr="00417321">
        <w:t xml:space="preserve">melyet nem találtak támogatásra jogosultnak. </w:t>
      </w:r>
      <w:r w:rsidRPr="003D1252">
        <w:t xml:space="preserve">16 kifizetési kérelemből 17 került (2010. évről 2 db húzódott 2011. évre) engedélyezésre </w:t>
      </w:r>
      <w:r w:rsidRPr="002F365B">
        <w:t xml:space="preserve">336 630 </w:t>
      </w:r>
      <w:r w:rsidR="00941FC0">
        <w:t xml:space="preserve">euró </w:t>
      </w:r>
      <w:r w:rsidRPr="002F365B">
        <w:t>összegben.</w:t>
      </w:r>
    </w:p>
    <w:p w:rsidR="00961DC8" w:rsidRPr="00E70C4F" w:rsidRDefault="00961DC8" w:rsidP="00C64356">
      <w:pPr>
        <w:pStyle w:val="j-tblzatszm"/>
      </w:pPr>
      <w:r w:rsidRPr="00E70C4F">
        <w:t>táblázat</w:t>
      </w:r>
    </w:p>
    <w:p w:rsidR="00961DC8" w:rsidRPr="00B55262" w:rsidRDefault="00961DC8" w:rsidP="00961DC8">
      <w:pPr>
        <w:pStyle w:val="j-tblzat-fcm"/>
      </w:pPr>
      <w:r w:rsidRPr="00B55262">
        <w:t>A költségek indikatív elosztása az egyes tervezett TS tevékenységek között</w:t>
      </w:r>
    </w:p>
    <w:tbl>
      <w:tblPr>
        <w:tblW w:w="7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742"/>
        <w:gridCol w:w="2638"/>
      </w:tblGrid>
      <w:tr w:rsidR="00961DC8" w:rsidRPr="00B55262">
        <w:trPr>
          <w:jc w:val="center"/>
        </w:trPr>
        <w:tc>
          <w:tcPr>
            <w:tcW w:w="2160" w:type="dxa"/>
            <w:shd w:val="clear" w:color="auto" w:fill="B3B3B3"/>
          </w:tcPr>
          <w:p w:rsidR="00961DC8" w:rsidRPr="00B55262" w:rsidRDefault="00961DC8" w:rsidP="00961DC8">
            <w:pPr>
              <w:pStyle w:val="TableHeading"/>
              <w:spacing w:before="0" w:after="0"/>
              <w:jc w:val="center"/>
              <w:rPr>
                <w:rFonts w:cs="Times New Roman"/>
                <w:sz w:val="20"/>
                <w:szCs w:val="20"/>
                <w:lang w:bidi="sa-IN"/>
              </w:rPr>
            </w:pPr>
            <w:r w:rsidRPr="00B55262">
              <w:rPr>
                <w:rFonts w:cs="Times New Roman"/>
                <w:sz w:val="20"/>
                <w:szCs w:val="20"/>
                <w:lang w:bidi="sa-IN"/>
              </w:rPr>
              <w:t>Tevékenység</w:t>
            </w:r>
          </w:p>
        </w:tc>
        <w:tc>
          <w:tcPr>
            <w:tcW w:w="2742" w:type="dxa"/>
            <w:shd w:val="clear" w:color="auto" w:fill="B3B3B3"/>
          </w:tcPr>
          <w:p w:rsidR="00961DC8" w:rsidRPr="00B55262" w:rsidRDefault="00961DC8" w:rsidP="00961DC8">
            <w:pPr>
              <w:pStyle w:val="TableHeading"/>
              <w:spacing w:before="0" w:after="0"/>
              <w:jc w:val="center"/>
              <w:rPr>
                <w:rFonts w:cs="Times New Roman"/>
                <w:sz w:val="20"/>
                <w:szCs w:val="20"/>
                <w:lang w:bidi="sa-IN"/>
              </w:rPr>
            </w:pPr>
            <w:r w:rsidRPr="00B55262">
              <w:rPr>
                <w:rFonts w:cs="Times New Roman"/>
                <w:sz w:val="20"/>
                <w:szCs w:val="20"/>
                <w:lang w:bidi="sa-IN"/>
              </w:rPr>
              <w:t>Támogatás a Technikai Segítségnyújtási alapból (%)</w:t>
            </w:r>
          </w:p>
        </w:tc>
        <w:tc>
          <w:tcPr>
            <w:tcW w:w="2638" w:type="dxa"/>
            <w:shd w:val="clear" w:color="auto" w:fill="B3B3B3"/>
          </w:tcPr>
          <w:p w:rsidR="00961DC8" w:rsidRPr="00B55262" w:rsidRDefault="00961DC8" w:rsidP="00961DC8">
            <w:pPr>
              <w:pStyle w:val="TableHeading"/>
              <w:spacing w:before="0" w:after="0"/>
              <w:jc w:val="center"/>
              <w:rPr>
                <w:rFonts w:cs="Times New Roman"/>
                <w:sz w:val="20"/>
                <w:szCs w:val="20"/>
                <w:lang w:bidi="sa-IN"/>
              </w:rPr>
            </w:pPr>
            <w:r w:rsidRPr="00B55262">
              <w:rPr>
                <w:rFonts w:cs="Times New Roman"/>
                <w:sz w:val="20"/>
                <w:szCs w:val="20"/>
                <w:lang w:bidi="sa-IN"/>
              </w:rPr>
              <w:t>Összeg (euró)</w:t>
            </w:r>
          </w:p>
        </w:tc>
      </w:tr>
      <w:tr w:rsidR="00961DC8" w:rsidRPr="009051D0">
        <w:trPr>
          <w:jc w:val="center"/>
        </w:trPr>
        <w:tc>
          <w:tcPr>
            <w:tcW w:w="2160" w:type="dxa"/>
            <w:vAlign w:val="center"/>
          </w:tcPr>
          <w:p w:rsidR="00961DC8" w:rsidRPr="007C78D2" w:rsidRDefault="00961DC8" w:rsidP="00961DC8">
            <w:pPr>
              <w:pStyle w:val="TableText"/>
              <w:spacing w:before="0" w:after="0"/>
              <w:rPr>
                <w:sz w:val="20"/>
                <w:szCs w:val="20"/>
                <w:lang w:bidi="sa-IN"/>
              </w:rPr>
            </w:pPr>
            <w:r w:rsidRPr="007C78D2">
              <w:rPr>
                <w:sz w:val="20"/>
                <w:szCs w:val="20"/>
                <w:lang w:bidi="sa-IN"/>
              </w:rPr>
              <w:t>1. tevékenység</w:t>
            </w:r>
          </w:p>
        </w:tc>
        <w:tc>
          <w:tcPr>
            <w:tcW w:w="2742" w:type="dxa"/>
            <w:vAlign w:val="center"/>
          </w:tcPr>
          <w:p w:rsidR="00961DC8" w:rsidRPr="00B55262" w:rsidRDefault="00961DC8" w:rsidP="00961DC8">
            <w:pPr>
              <w:pStyle w:val="Normltblzatban-jobbra"/>
              <w:spacing w:after="0"/>
              <w:rPr>
                <w:rFonts w:cs="Times New Roman"/>
                <w:sz w:val="20"/>
                <w:szCs w:val="20"/>
                <w:lang w:val="hu-HU"/>
              </w:rPr>
            </w:pPr>
            <w:r>
              <w:rPr>
                <w:rFonts w:cs="Times New Roman"/>
                <w:sz w:val="20"/>
                <w:szCs w:val="20"/>
                <w:lang w:val="hu-HU"/>
              </w:rPr>
              <w:t>10,74</w:t>
            </w:r>
            <w:r w:rsidRPr="00B55262">
              <w:rPr>
                <w:rFonts w:cs="Times New Roman"/>
                <w:sz w:val="20"/>
                <w:szCs w:val="20"/>
                <w:lang w:val="hu-HU"/>
              </w:rPr>
              <w:t>%</w:t>
            </w:r>
          </w:p>
        </w:tc>
        <w:tc>
          <w:tcPr>
            <w:tcW w:w="2638" w:type="dxa"/>
            <w:vAlign w:val="center"/>
          </w:tcPr>
          <w:p w:rsidR="00961DC8" w:rsidRPr="009051D0" w:rsidRDefault="00961DC8" w:rsidP="00961DC8">
            <w:pPr>
              <w:pStyle w:val="Normltblzatban-jobbra"/>
              <w:spacing w:after="0"/>
              <w:rPr>
                <w:sz w:val="20"/>
                <w:szCs w:val="20"/>
              </w:rPr>
            </w:pPr>
            <w:r w:rsidRPr="009051D0">
              <w:rPr>
                <w:sz w:val="20"/>
                <w:szCs w:val="20"/>
              </w:rPr>
              <w:t>22 109 402</w:t>
            </w:r>
          </w:p>
        </w:tc>
      </w:tr>
      <w:tr w:rsidR="00961DC8" w:rsidRPr="009051D0">
        <w:trPr>
          <w:jc w:val="center"/>
        </w:trPr>
        <w:tc>
          <w:tcPr>
            <w:tcW w:w="2160" w:type="dxa"/>
            <w:vAlign w:val="center"/>
          </w:tcPr>
          <w:p w:rsidR="00961DC8" w:rsidRPr="007C78D2" w:rsidRDefault="00961DC8" w:rsidP="00961DC8">
            <w:pPr>
              <w:pStyle w:val="TableText"/>
              <w:spacing w:before="0" w:after="0"/>
              <w:rPr>
                <w:sz w:val="20"/>
                <w:szCs w:val="20"/>
                <w:lang w:bidi="sa-IN"/>
              </w:rPr>
            </w:pPr>
            <w:r w:rsidRPr="007C78D2">
              <w:rPr>
                <w:sz w:val="20"/>
                <w:szCs w:val="20"/>
                <w:lang w:bidi="sa-IN"/>
              </w:rPr>
              <w:t>2. tevékenység</w:t>
            </w:r>
          </w:p>
        </w:tc>
        <w:tc>
          <w:tcPr>
            <w:tcW w:w="2742" w:type="dxa"/>
            <w:vAlign w:val="center"/>
          </w:tcPr>
          <w:p w:rsidR="00961DC8" w:rsidRPr="00B55262" w:rsidRDefault="00961DC8" w:rsidP="00961DC8">
            <w:pPr>
              <w:pStyle w:val="Normltblzatban-jobbra"/>
              <w:spacing w:after="0"/>
              <w:rPr>
                <w:rFonts w:cs="Times New Roman"/>
                <w:sz w:val="20"/>
                <w:szCs w:val="20"/>
                <w:lang w:val="hu-HU"/>
              </w:rPr>
            </w:pPr>
            <w:r>
              <w:rPr>
                <w:rFonts w:cs="Times New Roman"/>
                <w:sz w:val="20"/>
                <w:szCs w:val="20"/>
                <w:lang w:val="hu-HU"/>
              </w:rPr>
              <w:t>78,60</w:t>
            </w:r>
            <w:r w:rsidRPr="00B55262">
              <w:rPr>
                <w:rFonts w:cs="Times New Roman"/>
                <w:sz w:val="20"/>
                <w:szCs w:val="20"/>
                <w:lang w:val="hu-HU"/>
              </w:rPr>
              <w:t>%</w:t>
            </w:r>
          </w:p>
        </w:tc>
        <w:tc>
          <w:tcPr>
            <w:tcW w:w="2638" w:type="dxa"/>
            <w:vAlign w:val="center"/>
          </w:tcPr>
          <w:p w:rsidR="00961DC8" w:rsidRPr="009051D0" w:rsidRDefault="00961DC8" w:rsidP="00961DC8">
            <w:pPr>
              <w:pStyle w:val="Normltblzatban-jobbra"/>
              <w:spacing w:after="0"/>
              <w:rPr>
                <w:sz w:val="20"/>
                <w:szCs w:val="20"/>
              </w:rPr>
            </w:pPr>
            <w:r w:rsidRPr="009051D0">
              <w:rPr>
                <w:sz w:val="20"/>
                <w:szCs w:val="20"/>
              </w:rPr>
              <w:t>161 806 241</w:t>
            </w:r>
          </w:p>
        </w:tc>
      </w:tr>
      <w:tr w:rsidR="00961DC8" w:rsidRPr="009051D0">
        <w:trPr>
          <w:jc w:val="center"/>
        </w:trPr>
        <w:tc>
          <w:tcPr>
            <w:tcW w:w="2160" w:type="dxa"/>
            <w:vAlign w:val="center"/>
          </w:tcPr>
          <w:p w:rsidR="00961DC8" w:rsidRPr="007C78D2" w:rsidRDefault="00961DC8" w:rsidP="00961DC8">
            <w:pPr>
              <w:pStyle w:val="TableText"/>
              <w:spacing w:before="0" w:after="0"/>
              <w:rPr>
                <w:sz w:val="20"/>
                <w:szCs w:val="20"/>
                <w:lang w:bidi="sa-IN"/>
              </w:rPr>
            </w:pPr>
            <w:r w:rsidRPr="007C78D2">
              <w:rPr>
                <w:sz w:val="20"/>
                <w:szCs w:val="20"/>
                <w:lang w:bidi="sa-IN"/>
              </w:rPr>
              <w:t>3. tevékenység</w:t>
            </w:r>
          </w:p>
        </w:tc>
        <w:tc>
          <w:tcPr>
            <w:tcW w:w="2742" w:type="dxa"/>
            <w:vAlign w:val="center"/>
          </w:tcPr>
          <w:p w:rsidR="00961DC8" w:rsidRPr="00B55262" w:rsidRDefault="00961DC8" w:rsidP="00961DC8">
            <w:pPr>
              <w:pStyle w:val="Normltblzatban-jobbra"/>
              <w:spacing w:after="0"/>
              <w:rPr>
                <w:rFonts w:cs="Times New Roman"/>
                <w:sz w:val="20"/>
                <w:szCs w:val="20"/>
                <w:lang w:val="hu-HU"/>
              </w:rPr>
            </w:pPr>
            <w:r>
              <w:rPr>
                <w:rFonts w:cs="Times New Roman"/>
                <w:sz w:val="20"/>
                <w:szCs w:val="20"/>
                <w:lang w:val="hu-HU"/>
              </w:rPr>
              <w:t>10,66</w:t>
            </w:r>
            <w:r w:rsidRPr="00B55262">
              <w:rPr>
                <w:rFonts w:cs="Times New Roman"/>
                <w:sz w:val="20"/>
                <w:szCs w:val="20"/>
                <w:lang w:val="hu-HU"/>
              </w:rPr>
              <w:t>%</w:t>
            </w:r>
          </w:p>
        </w:tc>
        <w:tc>
          <w:tcPr>
            <w:tcW w:w="2638" w:type="dxa"/>
            <w:vAlign w:val="center"/>
          </w:tcPr>
          <w:p w:rsidR="00961DC8" w:rsidRPr="009051D0" w:rsidRDefault="00961DC8" w:rsidP="00961DC8">
            <w:pPr>
              <w:pStyle w:val="Normltblzatban-jobbra"/>
              <w:spacing w:after="0"/>
              <w:rPr>
                <w:sz w:val="20"/>
                <w:szCs w:val="20"/>
              </w:rPr>
            </w:pPr>
            <w:r w:rsidRPr="009051D0">
              <w:rPr>
                <w:sz w:val="20"/>
                <w:szCs w:val="20"/>
              </w:rPr>
              <w:t>21 944 714</w:t>
            </w:r>
          </w:p>
        </w:tc>
      </w:tr>
    </w:tbl>
    <w:p w:rsidR="00961DC8" w:rsidRPr="00B55262" w:rsidRDefault="00961DC8" w:rsidP="00961DC8">
      <w:pPr>
        <w:pStyle w:val="j-forrs"/>
        <w:ind w:left="708" w:firstLine="708"/>
      </w:pPr>
      <w:r w:rsidRPr="00B55262">
        <w:t>Forrás: MVH</w:t>
      </w:r>
    </w:p>
    <w:p w:rsidR="00961DC8" w:rsidRPr="00E70C4F" w:rsidRDefault="00961DC8" w:rsidP="00C64356">
      <w:pPr>
        <w:pStyle w:val="j-tblzatszm"/>
      </w:pPr>
      <w:r w:rsidRPr="00E70C4F">
        <w:t>táblázat</w:t>
      </w:r>
    </w:p>
    <w:p w:rsidR="00961DC8" w:rsidRPr="001A4EA4" w:rsidRDefault="00961DC8" w:rsidP="001A4EA4">
      <w:pPr>
        <w:pStyle w:val="j-tblzat-fcm"/>
      </w:pPr>
      <w:r w:rsidRPr="001A4EA4">
        <w:t>A TS keret pénzügyi felhasználása 2011-ben</w:t>
      </w:r>
    </w:p>
    <w:tbl>
      <w:tblPr>
        <w:tblW w:w="5494" w:type="pct"/>
        <w:jc w:val="center"/>
        <w:tblCellMar>
          <w:left w:w="70" w:type="dxa"/>
          <w:right w:w="70" w:type="dxa"/>
        </w:tblCellMar>
        <w:tblLook w:val="0000" w:firstRow="0" w:lastRow="0" w:firstColumn="0" w:lastColumn="0" w:noHBand="0" w:noVBand="0"/>
      </w:tblPr>
      <w:tblGrid>
        <w:gridCol w:w="2100"/>
        <w:gridCol w:w="650"/>
        <w:gridCol w:w="1055"/>
        <w:gridCol w:w="1200"/>
        <w:gridCol w:w="650"/>
        <w:gridCol w:w="1055"/>
        <w:gridCol w:w="650"/>
        <w:gridCol w:w="1055"/>
        <w:gridCol w:w="650"/>
        <w:gridCol w:w="1055"/>
      </w:tblGrid>
      <w:tr w:rsidR="00961DC8" w:rsidRPr="006F44C5" w:rsidTr="002D389C">
        <w:trPr>
          <w:jc w:val="center"/>
        </w:trPr>
        <w:tc>
          <w:tcPr>
            <w:tcW w:w="1208" w:type="pct"/>
            <w:vMerge w:val="restart"/>
            <w:tcBorders>
              <w:top w:val="single" w:sz="4" w:space="0" w:color="auto"/>
              <w:left w:val="single" w:sz="4" w:space="0" w:color="auto"/>
              <w:bottom w:val="single" w:sz="4" w:space="0" w:color="auto"/>
              <w:right w:val="single" w:sz="4" w:space="0" w:color="auto"/>
            </w:tcBorders>
            <w:shd w:val="clear" w:color="auto" w:fill="B3B3B3"/>
            <w:noWrap/>
            <w:vAlign w:val="center"/>
          </w:tcPr>
          <w:p w:rsidR="00961DC8" w:rsidRPr="00CF7F3A" w:rsidRDefault="00961DC8" w:rsidP="00961DC8">
            <w:pPr>
              <w:suppressAutoHyphens w:val="0"/>
              <w:spacing w:after="0"/>
              <w:jc w:val="center"/>
              <w:rPr>
                <w:rFonts w:cs="Times New Roman"/>
                <w:b/>
                <w:color w:val="000000"/>
                <w:kern w:val="0"/>
                <w:sz w:val="18"/>
                <w:szCs w:val="18"/>
              </w:rPr>
            </w:pPr>
            <w:r w:rsidRPr="00CF7F3A">
              <w:rPr>
                <w:rFonts w:cs="Times New Roman"/>
                <w:b/>
                <w:color w:val="000000"/>
                <w:kern w:val="0"/>
                <w:sz w:val="18"/>
                <w:szCs w:val="18"/>
              </w:rPr>
              <w:t>Jogcím</w:t>
            </w:r>
          </w:p>
        </w:tc>
        <w:tc>
          <w:tcPr>
            <w:tcW w:w="842" w:type="pct"/>
            <w:gridSpan w:val="2"/>
            <w:tcBorders>
              <w:top w:val="single" w:sz="4" w:space="0" w:color="auto"/>
              <w:left w:val="nil"/>
              <w:bottom w:val="single" w:sz="4" w:space="0" w:color="auto"/>
              <w:right w:val="single" w:sz="4" w:space="0" w:color="auto"/>
            </w:tcBorders>
            <w:shd w:val="clear" w:color="auto" w:fill="B3B3B3"/>
            <w:vAlign w:val="center"/>
          </w:tcPr>
          <w:p w:rsidR="00961DC8" w:rsidRPr="00CF7F3A" w:rsidRDefault="00961DC8" w:rsidP="00961DC8">
            <w:pPr>
              <w:suppressAutoHyphens w:val="0"/>
              <w:spacing w:after="0"/>
              <w:jc w:val="center"/>
              <w:rPr>
                <w:rFonts w:cs="Times New Roman"/>
                <w:b/>
                <w:color w:val="000000"/>
                <w:kern w:val="0"/>
                <w:sz w:val="18"/>
                <w:szCs w:val="18"/>
              </w:rPr>
            </w:pPr>
            <w:r w:rsidRPr="00CF7F3A">
              <w:rPr>
                <w:rFonts w:cs="Times New Roman"/>
                <w:b/>
                <w:color w:val="000000"/>
                <w:kern w:val="0"/>
                <w:sz w:val="18"/>
                <w:szCs w:val="18"/>
              </w:rPr>
              <w:t>Beérkezett finansz</w:t>
            </w:r>
            <w:r w:rsidRPr="00CF7F3A">
              <w:rPr>
                <w:rFonts w:cs="Times New Roman"/>
                <w:b/>
                <w:color w:val="000000"/>
                <w:kern w:val="0"/>
                <w:sz w:val="18"/>
                <w:szCs w:val="18"/>
              </w:rPr>
              <w:t>í</w:t>
            </w:r>
            <w:r w:rsidRPr="00CF7F3A">
              <w:rPr>
                <w:rFonts w:cs="Times New Roman"/>
                <w:b/>
                <w:color w:val="000000"/>
                <w:kern w:val="0"/>
                <w:sz w:val="18"/>
                <w:szCs w:val="18"/>
              </w:rPr>
              <w:t>rozási kérelmek</w:t>
            </w:r>
          </w:p>
        </w:tc>
        <w:tc>
          <w:tcPr>
            <w:tcW w:w="423" w:type="pct"/>
            <w:tcBorders>
              <w:top w:val="single" w:sz="4" w:space="0" w:color="auto"/>
              <w:left w:val="nil"/>
              <w:bottom w:val="single" w:sz="4" w:space="0" w:color="auto"/>
              <w:right w:val="single" w:sz="4" w:space="0" w:color="auto"/>
            </w:tcBorders>
            <w:shd w:val="clear" w:color="auto" w:fill="B3B3B3"/>
            <w:vAlign w:val="center"/>
          </w:tcPr>
          <w:p w:rsidR="00961DC8" w:rsidRPr="00CF7F3A" w:rsidRDefault="00961DC8" w:rsidP="00961DC8">
            <w:pPr>
              <w:suppressAutoHyphens w:val="0"/>
              <w:spacing w:after="0"/>
              <w:jc w:val="center"/>
              <w:rPr>
                <w:rFonts w:cs="Times New Roman"/>
                <w:b/>
                <w:color w:val="000000"/>
                <w:kern w:val="0"/>
                <w:sz w:val="18"/>
                <w:szCs w:val="18"/>
              </w:rPr>
            </w:pPr>
            <w:r w:rsidRPr="00CF7F3A">
              <w:rPr>
                <w:rFonts w:cs="Times New Roman"/>
                <w:b/>
                <w:color w:val="000000"/>
                <w:kern w:val="0"/>
                <w:sz w:val="18"/>
                <w:szCs w:val="18"/>
              </w:rPr>
              <w:t>Visszavont, elut</w:t>
            </w:r>
            <w:r w:rsidRPr="00CF7F3A">
              <w:rPr>
                <w:rFonts w:cs="Times New Roman"/>
                <w:b/>
                <w:color w:val="000000"/>
                <w:kern w:val="0"/>
                <w:sz w:val="18"/>
                <w:szCs w:val="18"/>
              </w:rPr>
              <w:t>a</w:t>
            </w:r>
            <w:r w:rsidRPr="00CF7F3A">
              <w:rPr>
                <w:rFonts w:cs="Times New Roman"/>
                <w:b/>
                <w:color w:val="000000"/>
                <w:kern w:val="0"/>
                <w:sz w:val="18"/>
                <w:szCs w:val="18"/>
              </w:rPr>
              <w:t>sított finanszírozási kérelmek</w:t>
            </w:r>
          </w:p>
        </w:tc>
        <w:tc>
          <w:tcPr>
            <w:tcW w:w="842" w:type="pct"/>
            <w:gridSpan w:val="2"/>
            <w:tcBorders>
              <w:top w:val="single" w:sz="4" w:space="0" w:color="auto"/>
              <w:left w:val="nil"/>
              <w:bottom w:val="single" w:sz="4" w:space="0" w:color="auto"/>
              <w:right w:val="single" w:sz="4" w:space="0" w:color="auto"/>
            </w:tcBorders>
            <w:shd w:val="clear" w:color="auto" w:fill="B3B3B3"/>
            <w:vAlign w:val="center"/>
          </w:tcPr>
          <w:p w:rsidR="00961DC8" w:rsidRPr="00CF7F3A" w:rsidRDefault="00961DC8" w:rsidP="00961DC8">
            <w:pPr>
              <w:suppressAutoHyphens w:val="0"/>
              <w:spacing w:after="0"/>
              <w:jc w:val="center"/>
              <w:rPr>
                <w:rFonts w:cs="Times New Roman"/>
                <w:b/>
                <w:color w:val="000000"/>
                <w:kern w:val="0"/>
                <w:sz w:val="18"/>
                <w:szCs w:val="18"/>
              </w:rPr>
            </w:pPr>
            <w:r w:rsidRPr="00CF7F3A">
              <w:rPr>
                <w:rFonts w:cs="Times New Roman"/>
                <w:b/>
                <w:color w:val="000000"/>
                <w:kern w:val="0"/>
                <w:sz w:val="18"/>
                <w:szCs w:val="18"/>
              </w:rPr>
              <w:t>Támogatott fina</w:t>
            </w:r>
            <w:r w:rsidRPr="00CF7F3A">
              <w:rPr>
                <w:rFonts w:cs="Times New Roman"/>
                <w:b/>
                <w:color w:val="000000"/>
                <w:kern w:val="0"/>
                <w:sz w:val="18"/>
                <w:szCs w:val="18"/>
              </w:rPr>
              <w:t>n</w:t>
            </w:r>
            <w:r w:rsidRPr="00CF7F3A">
              <w:rPr>
                <w:rFonts w:cs="Times New Roman"/>
                <w:b/>
                <w:color w:val="000000"/>
                <w:kern w:val="0"/>
                <w:sz w:val="18"/>
                <w:szCs w:val="18"/>
              </w:rPr>
              <w:t>szír</w:t>
            </w:r>
            <w:r w:rsidRPr="00CF7F3A">
              <w:rPr>
                <w:rFonts w:cs="Times New Roman"/>
                <w:b/>
                <w:color w:val="000000"/>
                <w:kern w:val="0"/>
                <w:sz w:val="18"/>
                <w:szCs w:val="18"/>
              </w:rPr>
              <w:t>o</w:t>
            </w:r>
            <w:r w:rsidRPr="00CF7F3A">
              <w:rPr>
                <w:rFonts w:cs="Times New Roman"/>
                <w:b/>
                <w:color w:val="000000"/>
                <w:kern w:val="0"/>
                <w:sz w:val="18"/>
                <w:szCs w:val="18"/>
              </w:rPr>
              <w:t>zási kérelmek</w:t>
            </w:r>
          </w:p>
        </w:tc>
        <w:tc>
          <w:tcPr>
            <w:tcW w:w="842" w:type="pct"/>
            <w:gridSpan w:val="2"/>
            <w:tcBorders>
              <w:top w:val="single" w:sz="4" w:space="0" w:color="auto"/>
              <w:left w:val="nil"/>
              <w:bottom w:val="single" w:sz="4" w:space="0" w:color="auto"/>
              <w:right w:val="single" w:sz="4" w:space="0" w:color="auto"/>
            </w:tcBorders>
            <w:shd w:val="clear" w:color="auto" w:fill="B3B3B3"/>
            <w:vAlign w:val="center"/>
          </w:tcPr>
          <w:p w:rsidR="00961DC8" w:rsidRPr="00CF7F3A" w:rsidRDefault="00961DC8" w:rsidP="00961DC8">
            <w:pPr>
              <w:suppressAutoHyphens w:val="0"/>
              <w:spacing w:after="0"/>
              <w:jc w:val="center"/>
              <w:rPr>
                <w:rFonts w:cs="Times New Roman"/>
                <w:b/>
                <w:color w:val="000000"/>
                <w:kern w:val="0"/>
                <w:sz w:val="18"/>
                <w:szCs w:val="18"/>
              </w:rPr>
            </w:pPr>
            <w:r w:rsidRPr="00CF7F3A">
              <w:rPr>
                <w:rFonts w:cs="Times New Roman"/>
                <w:b/>
                <w:color w:val="000000"/>
                <w:kern w:val="0"/>
                <w:sz w:val="18"/>
                <w:szCs w:val="18"/>
              </w:rPr>
              <w:t>Beérkezett kifizetési kérelmek</w:t>
            </w:r>
          </w:p>
        </w:tc>
        <w:tc>
          <w:tcPr>
            <w:tcW w:w="842" w:type="pct"/>
            <w:gridSpan w:val="2"/>
            <w:tcBorders>
              <w:top w:val="single" w:sz="4" w:space="0" w:color="auto"/>
              <w:left w:val="nil"/>
              <w:bottom w:val="single" w:sz="4" w:space="0" w:color="auto"/>
              <w:right w:val="single" w:sz="4" w:space="0" w:color="auto"/>
            </w:tcBorders>
            <w:shd w:val="clear" w:color="auto" w:fill="B3B3B3"/>
            <w:vAlign w:val="center"/>
          </w:tcPr>
          <w:p w:rsidR="00961DC8" w:rsidRPr="00CF7F3A" w:rsidRDefault="00961DC8" w:rsidP="00961DC8">
            <w:pPr>
              <w:suppressAutoHyphens w:val="0"/>
              <w:spacing w:after="0"/>
              <w:jc w:val="center"/>
              <w:rPr>
                <w:rFonts w:cs="Times New Roman"/>
                <w:b/>
                <w:color w:val="000000"/>
                <w:kern w:val="0"/>
                <w:sz w:val="18"/>
                <w:szCs w:val="18"/>
              </w:rPr>
            </w:pPr>
            <w:r w:rsidRPr="00CF7F3A">
              <w:rPr>
                <w:rFonts w:cs="Times New Roman"/>
                <w:b/>
                <w:color w:val="000000"/>
                <w:kern w:val="0"/>
                <w:sz w:val="18"/>
                <w:szCs w:val="18"/>
              </w:rPr>
              <w:t>Kifizetett kifizetési kérelmek</w:t>
            </w:r>
          </w:p>
        </w:tc>
      </w:tr>
      <w:tr w:rsidR="00961DC8" w:rsidRPr="006F44C5" w:rsidTr="002D389C">
        <w:trPr>
          <w:jc w:val="center"/>
        </w:trPr>
        <w:tc>
          <w:tcPr>
            <w:tcW w:w="1208" w:type="pct"/>
            <w:vMerge/>
            <w:tcBorders>
              <w:top w:val="single" w:sz="4" w:space="0" w:color="auto"/>
              <w:left w:val="single" w:sz="4" w:space="0" w:color="auto"/>
              <w:bottom w:val="single" w:sz="4" w:space="0" w:color="auto"/>
              <w:right w:val="single" w:sz="4" w:space="0" w:color="auto"/>
            </w:tcBorders>
            <w:shd w:val="clear" w:color="auto" w:fill="B3B3B3"/>
            <w:vAlign w:val="center"/>
          </w:tcPr>
          <w:p w:rsidR="00961DC8" w:rsidRPr="00CF7F3A" w:rsidRDefault="00961DC8" w:rsidP="00961DC8">
            <w:pPr>
              <w:suppressAutoHyphens w:val="0"/>
              <w:spacing w:after="0"/>
              <w:jc w:val="left"/>
              <w:rPr>
                <w:rFonts w:cs="Times New Roman"/>
                <w:b/>
                <w:color w:val="000000"/>
                <w:kern w:val="0"/>
                <w:sz w:val="18"/>
                <w:szCs w:val="18"/>
              </w:rPr>
            </w:pPr>
          </w:p>
        </w:tc>
        <w:tc>
          <w:tcPr>
            <w:tcW w:w="321" w:type="pct"/>
            <w:tcBorders>
              <w:top w:val="nil"/>
              <w:left w:val="nil"/>
              <w:bottom w:val="single" w:sz="4" w:space="0" w:color="auto"/>
              <w:right w:val="single" w:sz="4" w:space="0" w:color="auto"/>
            </w:tcBorders>
            <w:shd w:val="clear" w:color="auto" w:fill="B3B3B3"/>
            <w:vAlign w:val="center"/>
          </w:tcPr>
          <w:p w:rsidR="00961DC8" w:rsidRPr="00CF7F3A" w:rsidRDefault="00961DC8" w:rsidP="00961DC8">
            <w:pPr>
              <w:suppressAutoHyphens w:val="0"/>
              <w:spacing w:after="0"/>
              <w:jc w:val="center"/>
              <w:rPr>
                <w:rFonts w:cs="Times New Roman"/>
                <w:b/>
                <w:color w:val="000000"/>
                <w:kern w:val="0"/>
                <w:sz w:val="18"/>
                <w:szCs w:val="18"/>
              </w:rPr>
            </w:pPr>
            <w:r w:rsidRPr="00CF7F3A">
              <w:rPr>
                <w:rFonts w:cs="Times New Roman"/>
                <w:b/>
                <w:color w:val="000000"/>
                <w:kern w:val="0"/>
                <w:sz w:val="18"/>
                <w:szCs w:val="18"/>
              </w:rPr>
              <w:t>Száma (db)</w:t>
            </w:r>
          </w:p>
        </w:tc>
        <w:tc>
          <w:tcPr>
            <w:tcW w:w="521" w:type="pct"/>
            <w:tcBorders>
              <w:top w:val="nil"/>
              <w:left w:val="nil"/>
              <w:bottom w:val="single" w:sz="4" w:space="0" w:color="auto"/>
              <w:right w:val="single" w:sz="4" w:space="0" w:color="auto"/>
            </w:tcBorders>
            <w:shd w:val="clear" w:color="auto" w:fill="B3B3B3"/>
            <w:vAlign w:val="center"/>
          </w:tcPr>
          <w:p w:rsidR="00961DC8" w:rsidRPr="00CF7F3A" w:rsidRDefault="00961DC8" w:rsidP="00961DC8">
            <w:pPr>
              <w:suppressAutoHyphens w:val="0"/>
              <w:spacing w:after="0"/>
              <w:jc w:val="center"/>
              <w:rPr>
                <w:rFonts w:cs="Times New Roman"/>
                <w:b/>
                <w:color w:val="000000"/>
                <w:kern w:val="0"/>
                <w:sz w:val="18"/>
                <w:szCs w:val="18"/>
              </w:rPr>
            </w:pPr>
            <w:r w:rsidRPr="00CF7F3A">
              <w:rPr>
                <w:rFonts w:cs="Times New Roman"/>
                <w:b/>
                <w:color w:val="000000"/>
                <w:kern w:val="0"/>
                <w:sz w:val="18"/>
                <w:szCs w:val="18"/>
              </w:rPr>
              <w:t>Igényelt t</w:t>
            </w:r>
            <w:r w:rsidRPr="00CF7F3A">
              <w:rPr>
                <w:rFonts w:cs="Times New Roman"/>
                <w:b/>
                <w:color w:val="000000"/>
                <w:kern w:val="0"/>
                <w:sz w:val="18"/>
                <w:szCs w:val="18"/>
              </w:rPr>
              <w:t>á</w:t>
            </w:r>
            <w:r w:rsidRPr="00CF7F3A">
              <w:rPr>
                <w:rFonts w:cs="Times New Roman"/>
                <w:b/>
                <w:color w:val="000000"/>
                <w:kern w:val="0"/>
                <w:sz w:val="18"/>
                <w:szCs w:val="18"/>
              </w:rPr>
              <w:t>mogatási összeg (euró)</w:t>
            </w:r>
          </w:p>
        </w:tc>
        <w:tc>
          <w:tcPr>
            <w:tcW w:w="423" w:type="pct"/>
            <w:tcBorders>
              <w:top w:val="nil"/>
              <w:left w:val="nil"/>
              <w:bottom w:val="single" w:sz="4" w:space="0" w:color="auto"/>
              <w:right w:val="single" w:sz="4" w:space="0" w:color="auto"/>
            </w:tcBorders>
            <w:shd w:val="clear" w:color="auto" w:fill="B3B3B3"/>
            <w:noWrap/>
            <w:vAlign w:val="center"/>
          </w:tcPr>
          <w:p w:rsidR="00961DC8" w:rsidRPr="00CF7F3A" w:rsidRDefault="00961DC8" w:rsidP="00961DC8">
            <w:pPr>
              <w:suppressAutoHyphens w:val="0"/>
              <w:spacing w:after="0"/>
              <w:jc w:val="center"/>
              <w:rPr>
                <w:rFonts w:cs="Times New Roman"/>
                <w:b/>
                <w:color w:val="000000"/>
                <w:kern w:val="0"/>
                <w:sz w:val="18"/>
                <w:szCs w:val="18"/>
              </w:rPr>
            </w:pPr>
            <w:r w:rsidRPr="00CF7F3A">
              <w:rPr>
                <w:rFonts w:cs="Times New Roman"/>
                <w:b/>
                <w:color w:val="000000"/>
                <w:kern w:val="0"/>
                <w:sz w:val="18"/>
                <w:szCs w:val="18"/>
              </w:rPr>
              <w:t>Száma (db)</w:t>
            </w:r>
          </w:p>
        </w:tc>
        <w:tc>
          <w:tcPr>
            <w:tcW w:w="321" w:type="pct"/>
            <w:tcBorders>
              <w:top w:val="nil"/>
              <w:left w:val="nil"/>
              <w:bottom w:val="single" w:sz="4" w:space="0" w:color="auto"/>
              <w:right w:val="single" w:sz="4" w:space="0" w:color="auto"/>
            </w:tcBorders>
            <w:shd w:val="clear" w:color="auto" w:fill="B3B3B3"/>
            <w:vAlign w:val="center"/>
          </w:tcPr>
          <w:p w:rsidR="00961DC8" w:rsidRPr="00CF7F3A" w:rsidRDefault="00961DC8" w:rsidP="00961DC8">
            <w:pPr>
              <w:suppressAutoHyphens w:val="0"/>
              <w:spacing w:after="0"/>
              <w:jc w:val="center"/>
              <w:rPr>
                <w:rFonts w:cs="Times New Roman"/>
                <w:b/>
                <w:color w:val="000000"/>
                <w:kern w:val="0"/>
                <w:sz w:val="18"/>
                <w:szCs w:val="18"/>
              </w:rPr>
            </w:pPr>
            <w:r w:rsidRPr="00CF7F3A">
              <w:rPr>
                <w:rFonts w:cs="Times New Roman"/>
                <w:b/>
                <w:color w:val="000000"/>
                <w:kern w:val="0"/>
                <w:sz w:val="18"/>
                <w:szCs w:val="18"/>
              </w:rPr>
              <w:t>Száma (db)</w:t>
            </w:r>
          </w:p>
        </w:tc>
        <w:tc>
          <w:tcPr>
            <w:tcW w:w="521" w:type="pct"/>
            <w:tcBorders>
              <w:top w:val="nil"/>
              <w:left w:val="nil"/>
              <w:bottom w:val="single" w:sz="4" w:space="0" w:color="auto"/>
              <w:right w:val="single" w:sz="4" w:space="0" w:color="auto"/>
            </w:tcBorders>
            <w:shd w:val="clear" w:color="auto" w:fill="B3B3B3"/>
            <w:vAlign w:val="center"/>
          </w:tcPr>
          <w:p w:rsidR="00961DC8" w:rsidRPr="00CF7F3A" w:rsidRDefault="00961DC8" w:rsidP="00961DC8">
            <w:pPr>
              <w:suppressAutoHyphens w:val="0"/>
              <w:spacing w:after="0"/>
              <w:jc w:val="center"/>
              <w:rPr>
                <w:rFonts w:cs="Times New Roman"/>
                <w:b/>
                <w:color w:val="000000"/>
                <w:kern w:val="0"/>
                <w:sz w:val="18"/>
                <w:szCs w:val="18"/>
              </w:rPr>
            </w:pPr>
            <w:r w:rsidRPr="00CF7F3A">
              <w:rPr>
                <w:rFonts w:cs="Times New Roman"/>
                <w:b/>
                <w:color w:val="000000"/>
                <w:kern w:val="0"/>
                <w:sz w:val="18"/>
                <w:szCs w:val="18"/>
              </w:rPr>
              <w:t>Támogatási összeg (euró)</w:t>
            </w:r>
          </w:p>
        </w:tc>
        <w:tc>
          <w:tcPr>
            <w:tcW w:w="321" w:type="pct"/>
            <w:tcBorders>
              <w:top w:val="nil"/>
              <w:left w:val="nil"/>
              <w:bottom w:val="single" w:sz="4" w:space="0" w:color="auto"/>
              <w:right w:val="single" w:sz="4" w:space="0" w:color="auto"/>
            </w:tcBorders>
            <w:shd w:val="clear" w:color="auto" w:fill="B3B3B3"/>
            <w:vAlign w:val="center"/>
          </w:tcPr>
          <w:p w:rsidR="00961DC8" w:rsidRPr="00CF7F3A" w:rsidRDefault="00961DC8" w:rsidP="00961DC8">
            <w:pPr>
              <w:suppressAutoHyphens w:val="0"/>
              <w:spacing w:after="0"/>
              <w:jc w:val="center"/>
              <w:rPr>
                <w:rFonts w:cs="Times New Roman"/>
                <w:b/>
                <w:color w:val="000000"/>
                <w:kern w:val="0"/>
                <w:sz w:val="18"/>
                <w:szCs w:val="18"/>
              </w:rPr>
            </w:pPr>
            <w:r w:rsidRPr="00CF7F3A">
              <w:rPr>
                <w:rFonts w:cs="Times New Roman"/>
                <w:b/>
                <w:color w:val="000000"/>
                <w:kern w:val="0"/>
                <w:sz w:val="18"/>
                <w:szCs w:val="18"/>
              </w:rPr>
              <w:t>Száma (db)</w:t>
            </w:r>
          </w:p>
        </w:tc>
        <w:tc>
          <w:tcPr>
            <w:tcW w:w="521" w:type="pct"/>
            <w:tcBorders>
              <w:top w:val="nil"/>
              <w:left w:val="nil"/>
              <w:bottom w:val="single" w:sz="4" w:space="0" w:color="auto"/>
              <w:right w:val="single" w:sz="4" w:space="0" w:color="auto"/>
            </w:tcBorders>
            <w:shd w:val="clear" w:color="auto" w:fill="B3B3B3"/>
            <w:vAlign w:val="center"/>
          </w:tcPr>
          <w:p w:rsidR="00961DC8" w:rsidRPr="00CF7F3A" w:rsidRDefault="00961DC8" w:rsidP="00961DC8">
            <w:pPr>
              <w:suppressAutoHyphens w:val="0"/>
              <w:spacing w:after="0"/>
              <w:jc w:val="center"/>
              <w:rPr>
                <w:rFonts w:cs="Times New Roman"/>
                <w:b/>
                <w:color w:val="000000"/>
                <w:kern w:val="0"/>
                <w:sz w:val="18"/>
                <w:szCs w:val="18"/>
              </w:rPr>
            </w:pPr>
            <w:r w:rsidRPr="00CF7F3A">
              <w:rPr>
                <w:rFonts w:cs="Times New Roman"/>
                <w:b/>
                <w:color w:val="000000"/>
                <w:kern w:val="0"/>
                <w:sz w:val="18"/>
                <w:szCs w:val="18"/>
              </w:rPr>
              <w:t>Igényelt t</w:t>
            </w:r>
            <w:r w:rsidRPr="00CF7F3A">
              <w:rPr>
                <w:rFonts w:cs="Times New Roman"/>
                <w:b/>
                <w:color w:val="000000"/>
                <w:kern w:val="0"/>
                <w:sz w:val="18"/>
                <w:szCs w:val="18"/>
              </w:rPr>
              <w:t>á</w:t>
            </w:r>
            <w:r w:rsidRPr="00CF7F3A">
              <w:rPr>
                <w:rFonts w:cs="Times New Roman"/>
                <w:b/>
                <w:color w:val="000000"/>
                <w:kern w:val="0"/>
                <w:sz w:val="18"/>
                <w:szCs w:val="18"/>
              </w:rPr>
              <w:t>mogatási összeg (euró)</w:t>
            </w:r>
          </w:p>
        </w:tc>
        <w:tc>
          <w:tcPr>
            <w:tcW w:w="321" w:type="pct"/>
            <w:tcBorders>
              <w:top w:val="nil"/>
              <w:left w:val="nil"/>
              <w:bottom w:val="single" w:sz="4" w:space="0" w:color="auto"/>
              <w:right w:val="single" w:sz="4" w:space="0" w:color="auto"/>
            </w:tcBorders>
            <w:shd w:val="clear" w:color="auto" w:fill="B3B3B3"/>
            <w:vAlign w:val="center"/>
          </w:tcPr>
          <w:p w:rsidR="00961DC8" w:rsidRPr="00CF7F3A" w:rsidRDefault="00961DC8" w:rsidP="00961DC8">
            <w:pPr>
              <w:suppressAutoHyphens w:val="0"/>
              <w:spacing w:after="0"/>
              <w:jc w:val="center"/>
              <w:rPr>
                <w:rFonts w:cs="Times New Roman"/>
                <w:b/>
                <w:color w:val="000000"/>
                <w:kern w:val="0"/>
                <w:sz w:val="18"/>
                <w:szCs w:val="18"/>
              </w:rPr>
            </w:pPr>
            <w:r w:rsidRPr="00CF7F3A">
              <w:rPr>
                <w:rFonts w:cs="Times New Roman"/>
                <w:b/>
                <w:color w:val="000000"/>
                <w:kern w:val="0"/>
                <w:sz w:val="18"/>
                <w:szCs w:val="18"/>
              </w:rPr>
              <w:t>Száma (db)</w:t>
            </w:r>
          </w:p>
        </w:tc>
        <w:tc>
          <w:tcPr>
            <w:tcW w:w="521" w:type="pct"/>
            <w:tcBorders>
              <w:top w:val="nil"/>
              <w:left w:val="nil"/>
              <w:bottom w:val="single" w:sz="4" w:space="0" w:color="auto"/>
              <w:right w:val="single" w:sz="4" w:space="0" w:color="auto"/>
            </w:tcBorders>
            <w:shd w:val="clear" w:color="auto" w:fill="B3B3B3"/>
            <w:vAlign w:val="center"/>
          </w:tcPr>
          <w:p w:rsidR="00961DC8" w:rsidRPr="00CF7F3A" w:rsidRDefault="00961DC8" w:rsidP="00961DC8">
            <w:pPr>
              <w:suppressAutoHyphens w:val="0"/>
              <w:spacing w:after="0"/>
              <w:jc w:val="center"/>
              <w:rPr>
                <w:rFonts w:cs="Times New Roman"/>
                <w:b/>
                <w:color w:val="000000"/>
                <w:kern w:val="0"/>
                <w:sz w:val="18"/>
                <w:szCs w:val="18"/>
              </w:rPr>
            </w:pPr>
            <w:r w:rsidRPr="00CF7F3A">
              <w:rPr>
                <w:rFonts w:cs="Times New Roman"/>
                <w:b/>
                <w:color w:val="000000"/>
                <w:kern w:val="0"/>
                <w:sz w:val="18"/>
                <w:szCs w:val="18"/>
              </w:rPr>
              <w:t>Támogatási összeg (euró)</w:t>
            </w:r>
          </w:p>
        </w:tc>
      </w:tr>
      <w:tr w:rsidR="00961DC8" w:rsidRPr="006F44C5" w:rsidTr="002D389C">
        <w:trPr>
          <w:jc w:val="center"/>
        </w:trPr>
        <w:tc>
          <w:tcPr>
            <w:tcW w:w="1208" w:type="pct"/>
            <w:tcBorders>
              <w:top w:val="nil"/>
              <w:left w:val="single" w:sz="4" w:space="0" w:color="auto"/>
              <w:bottom w:val="single" w:sz="4" w:space="0" w:color="auto"/>
              <w:right w:val="single" w:sz="4" w:space="0" w:color="auto"/>
            </w:tcBorders>
            <w:vAlign w:val="center"/>
          </w:tcPr>
          <w:p w:rsidR="00961DC8" w:rsidRPr="00A01282" w:rsidRDefault="00961DC8" w:rsidP="00961DC8">
            <w:pPr>
              <w:suppressAutoHyphens w:val="0"/>
              <w:spacing w:after="0"/>
              <w:jc w:val="center"/>
              <w:rPr>
                <w:rFonts w:cs="Times New Roman"/>
                <w:color w:val="000000"/>
                <w:kern w:val="0"/>
                <w:sz w:val="18"/>
                <w:szCs w:val="18"/>
              </w:rPr>
            </w:pPr>
            <w:r w:rsidRPr="00A01282">
              <w:rPr>
                <w:rFonts w:cs="Times New Roman"/>
                <w:color w:val="000000"/>
                <w:kern w:val="0"/>
                <w:sz w:val="18"/>
                <w:szCs w:val="18"/>
              </w:rPr>
              <w:t>Magyar Nemzeti Vidéki Hál</w:t>
            </w:r>
            <w:r w:rsidRPr="00A01282">
              <w:rPr>
                <w:rFonts w:cs="Times New Roman"/>
                <w:color w:val="000000"/>
                <w:kern w:val="0"/>
                <w:sz w:val="18"/>
                <w:szCs w:val="18"/>
              </w:rPr>
              <w:t>ó</w:t>
            </w:r>
            <w:r w:rsidRPr="00A01282">
              <w:rPr>
                <w:rFonts w:cs="Times New Roman"/>
                <w:color w:val="000000"/>
                <w:kern w:val="0"/>
                <w:sz w:val="18"/>
                <w:szCs w:val="18"/>
              </w:rPr>
              <w:t>zat</w:t>
            </w:r>
          </w:p>
        </w:tc>
        <w:tc>
          <w:tcPr>
            <w:tcW w:w="3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0</w:t>
            </w:r>
          </w:p>
        </w:tc>
        <w:tc>
          <w:tcPr>
            <w:tcW w:w="5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0</w:t>
            </w:r>
          </w:p>
        </w:tc>
        <w:tc>
          <w:tcPr>
            <w:tcW w:w="423"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0</w:t>
            </w:r>
          </w:p>
        </w:tc>
        <w:tc>
          <w:tcPr>
            <w:tcW w:w="3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0</w:t>
            </w:r>
          </w:p>
        </w:tc>
        <w:tc>
          <w:tcPr>
            <w:tcW w:w="5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0</w:t>
            </w:r>
          </w:p>
        </w:tc>
        <w:tc>
          <w:tcPr>
            <w:tcW w:w="3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16</w:t>
            </w:r>
          </w:p>
        </w:tc>
        <w:tc>
          <w:tcPr>
            <w:tcW w:w="5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473 884,-</w:t>
            </w:r>
          </w:p>
        </w:tc>
        <w:tc>
          <w:tcPr>
            <w:tcW w:w="3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15</w:t>
            </w:r>
          </w:p>
        </w:tc>
        <w:tc>
          <w:tcPr>
            <w:tcW w:w="5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463 084,-</w:t>
            </w:r>
          </w:p>
        </w:tc>
      </w:tr>
      <w:tr w:rsidR="00961DC8" w:rsidRPr="006F44C5" w:rsidTr="002D389C">
        <w:trPr>
          <w:jc w:val="center"/>
        </w:trPr>
        <w:tc>
          <w:tcPr>
            <w:tcW w:w="1208" w:type="pct"/>
            <w:tcBorders>
              <w:top w:val="nil"/>
              <w:left w:val="single" w:sz="4" w:space="0" w:color="auto"/>
              <w:bottom w:val="single" w:sz="4" w:space="0" w:color="auto"/>
              <w:right w:val="single" w:sz="4" w:space="0" w:color="auto"/>
            </w:tcBorders>
            <w:vAlign w:val="center"/>
          </w:tcPr>
          <w:p w:rsidR="00961DC8" w:rsidRPr="00A01282" w:rsidRDefault="00961DC8" w:rsidP="00961DC8">
            <w:pPr>
              <w:suppressAutoHyphens w:val="0"/>
              <w:spacing w:after="0"/>
              <w:jc w:val="center"/>
              <w:rPr>
                <w:rFonts w:cs="Times New Roman"/>
                <w:color w:val="000000"/>
                <w:kern w:val="0"/>
                <w:sz w:val="18"/>
                <w:szCs w:val="18"/>
              </w:rPr>
            </w:pPr>
            <w:r w:rsidRPr="00A01282">
              <w:rPr>
                <w:rFonts w:cs="Times New Roman"/>
                <w:kern w:val="0"/>
                <w:sz w:val="18"/>
                <w:szCs w:val="18"/>
              </w:rPr>
              <w:t>TS tevékenységei elők</w:t>
            </w:r>
            <w:r w:rsidRPr="00A01282">
              <w:rPr>
                <w:rFonts w:cs="Times New Roman"/>
                <w:kern w:val="0"/>
                <w:sz w:val="18"/>
                <w:szCs w:val="18"/>
              </w:rPr>
              <w:t>é</w:t>
            </w:r>
            <w:r w:rsidRPr="00A01282">
              <w:rPr>
                <w:rFonts w:cs="Times New Roman"/>
                <w:kern w:val="0"/>
                <w:sz w:val="18"/>
                <w:szCs w:val="18"/>
              </w:rPr>
              <w:t>szítésének, nyomon köv</w:t>
            </w:r>
            <w:r w:rsidRPr="00A01282">
              <w:rPr>
                <w:rFonts w:cs="Times New Roman"/>
                <w:kern w:val="0"/>
                <w:sz w:val="18"/>
                <w:szCs w:val="18"/>
              </w:rPr>
              <w:t>e</w:t>
            </w:r>
            <w:r w:rsidRPr="00A01282">
              <w:rPr>
                <w:rFonts w:cs="Times New Roman"/>
                <w:kern w:val="0"/>
                <w:sz w:val="18"/>
                <w:szCs w:val="18"/>
              </w:rPr>
              <w:t>tésének és ellenőrzés</w:t>
            </w:r>
            <w:r w:rsidRPr="00A01282">
              <w:rPr>
                <w:rFonts w:cs="Times New Roman"/>
                <w:kern w:val="0"/>
                <w:sz w:val="18"/>
                <w:szCs w:val="18"/>
              </w:rPr>
              <w:t>é</w:t>
            </w:r>
            <w:r w:rsidRPr="00A01282">
              <w:rPr>
                <w:rFonts w:cs="Times New Roman"/>
                <w:kern w:val="0"/>
                <w:sz w:val="18"/>
                <w:szCs w:val="18"/>
              </w:rPr>
              <w:t>nek támogatása</w:t>
            </w:r>
          </w:p>
        </w:tc>
        <w:tc>
          <w:tcPr>
            <w:tcW w:w="321" w:type="pct"/>
            <w:tcBorders>
              <w:top w:val="nil"/>
              <w:left w:val="nil"/>
              <w:bottom w:val="single" w:sz="4" w:space="0" w:color="auto"/>
              <w:right w:val="single" w:sz="4" w:space="0" w:color="auto"/>
            </w:tcBorders>
            <w:noWrap/>
            <w:vAlign w:val="bottom"/>
          </w:tcPr>
          <w:p w:rsidR="00961DC8" w:rsidRPr="00CF7F3A"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30</w:t>
            </w:r>
          </w:p>
        </w:tc>
        <w:tc>
          <w:tcPr>
            <w:tcW w:w="521" w:type="pct"/>
            <w:tcBorders>
              <w:top w:val="nil"/>
              <w:left w:val="nil"/>
              <w:bottom w:val="single" w:sz="4" w:space="0" w:color="auto"/>
              <w:right w:val="single" w:sz="4" w:space="0" w:color="auto"/>
            </w:tcBorders>
            <w:noWrap/>
            <w:vAlign w:val="bottom"/>
          </w:tcPr>
          <w:p w:rsidR="00961DC8" w:rsidRPr="00CF7F3A"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27 798 496,-</w:t>
            </w:r>
          </w:p>
        </w:tc>
        <w:tc>
          <w:tcPr>
            <w:tcW w:w="423"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4</w:t>
            </w:r>
          </w:p>
        </w:tc>
        <w:tc>
          <w:tcPr>
            <w:tcW w:w="3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26</w:t>
            </w:r>
          </w:p>
        </w:tc>
        <w:tc>
          <w:tcPr>
            <w:tcW w:w="5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26 406 799,-</w:t>
            </w:r>
          </w:p>
        </w:tc>
        <w:tc>
          <w:tcPr>
            <w:tcW w:w="3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233</w:t>
            </w:r>
          </w:p>
        </w:tc>
        <w:tc>
          <w:tcPr>
            <w:tcW w:w="5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14 332 298,-</w:t>
            </w:r>
          </w:p>
        </w:tc>
        <w:tc>
          <w:tcPr>
            <w:tcW w:w="3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211</w:t>
            </w:r>
          </w:p>
        </w:tc>
        <w:tc>
          <w:tcPr>
            <w:tcW w:w="5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13 853 538,-</w:t>
            </w:r>
          </w:p>
        </w:tc>
      </w:tr>
      <w:tr w:rsidR="00961DC8" w:rsidRPr="006F44C5" w:rsidTr="002D389C">
        <w:trPr>
          <w:jc w:val="center"/>
        </w:trPr>
        <w:tc>
          <w:tcPr>
            <w:tcW w:w="1208" w:type="pct"/>
            <w:tcBorders>
              <w:top w:val="nil"/>
              <w:left w:val="single" w:sz="4" w:space="0" w:color="auto"/>
              <w:bottom w:val="single" w:sz="4" w:space="0" w:color="auto"/>
              <w:right w:val="single" w:sz="4" w:space="0" w:color="auto"/>
            </w:tcBorders>
            <w:vAlign w:val="center"/>
          </w:tcPr>
          <w:p w:rsidR="00961DC8" w:rsidRPr="00A01282" w:rsidRDefault="00961DC8" w:rsidP="00961DC8">
            <w:pPr>
              <w:suppressAutoHyphens w:val="0"/>
              <w:spacing w:after="0"/>
              <w:jc w:val="center"/>
              <w:rPr>
                <w:rFonts w:cs="Times New Roman"/>
                <w:color w:val="000000"/>
                <w:kern w:val="0"/>
                <w:sz w:val="18"/>
                <w:szCs w:val="18"/>
              </w:rPr>
            </w:pPr>
            <w:r w:rsidRPr="00A01282">
              <w:rPr>
                <w:rFonts w:cs="Times New Roman"/>
                <w:kern w:val="0"/>
                <w:sz w:val="18"/>
                <w:szCs w:val="18"/>
              </w:rPr>
              <w:t>TS értékelés, informáci</w:t>
            </w:r>
            <w:r w:rsidRPr="00A01282">
              <w:rPr>
                <w:rFonts w:cs="Times New Roman"/>
                <w:kern w:val="0"/>
                <w:sz w:val="18"/>
                <w:szCs w:val="18"/>
              </w:rPr>
              <w:t>ó</w:t>
            </w:r>
            <w:r w:rsidRPr="00A01282">
              <w:rPr>
                <w:rFonts w:cs="Times New Roman"/>
                <w:kern w:val="0"/>
                <w:sz w:val="18"/>
                <w:szCs w:val="18"/>
              </w:rPr>
              <w:t>nyújtás, a nyilvánosság folyamatos táj</w:t>
            </w:r>
            <w:r w:rsidRPr="00A01282">
              <w:rPr>
                <w:rFonts w:cs="Times New Roman"/>
                <w:kern w:val="0"/>
                <w:sz w:val="18"/>
                <w:szCs w:val="18"/>
              </w:rPr>
              <w:t>é</w:t>
            </w:r>
            <w:r w:rsidRPr="00A01282">
              <w:rPr>
                <w:rFonts w:cs="Times New Roman"/>
                <w:kern w:val="0"/>
                <w:sz w:val="18"/>
                <w:szCs w:val="18"/>
              </w:rPr>
              <w:t>koztatása a pályáz</w:t>
            </w:r>
            <w:r>
              <w:rPr>
                <w:rFonts w:cs="Times New Roman"/>
                <w:kern w:val="0"/>
                <w:sz w:val="18"/>
                <w:szCs w:val="18"/>
              </w:rPr>
              <w:t xml:space="preserve">ható intézkedésekről és a Program </w:t>
            </w:r>
            <w:r w:rsidRPr="00A01282">
              <w:rPr>
                <w:rFonts w:cs="Times New Roman"/>
                <w:kern w:val="0"/>
                <w:sz w:val="18"/>
                <w:szCs w:val="18"/>
              </w:rPr>
              <w:t>eredménye</w:t>
            </w:r>
            <w:r w:rsidRPr="00A01282">
              <w:rPr>
                <w:rFonts w:cs="Times New Roman"/>
                <w:kern w:val="0"/>
                <w:sz w:val="18"/>
                <w:szCs w:val="18"/>
              </w:rPr>
              <w:t>i</w:t>
            </w:r>
            <w:r w:rsidRPr="00A01282">
              <w:rPr>
                <w:rFonts w:cs="Times New Roman"/>
                <w:kern w:val="0"/>
                <w:sz w:val="18"/>
                <w:szCs w:val="18"/>
              </w:rPr>
              <w:t>ről</w:t>
            </w:r>
          </w:p>
        </w:tc>
        <w:tc>
          <w:tcPr>
            <w:tcW w:w="321" w:type="pct"/>
            <w:tcBorders>
              <w:top w:val="nil"/>
              <w:left w:val="nil"/>
              <w:bottom w:val="single" w:sz="4" w:space="0" w:color="auto"/>
              <w:right w:val="single" w:sz="4" w:space="0" w:color="auto"/>
            </w:tcBorders>
            <w:noWrap/>
            <w:vAlign w:val="bottom"/>
          </w:tcPr>
          <w:p w:rsidR="00961DC8" w:rsidRPr="00CF7F3A"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1</w:t>
            </w:r>
          </w:p>
        </w:tc>
        <w:tc>
          <w:tcPr>
            <w:tcW w:w="521" w:type="pct"/>
            <w:tcBorders>
              <w:top w:val="nil"/>
              <w:left w:val="nil"/>
              <w:bottom w:val="single" w:sz="4" w:space="0" w:color="auto"/>
              <w:right w:val="single" w:sz="4" w:space="0" w:color="auto"/>
            </w:tcBorders>
            <w:noWrap/>
            <w:vAlign w:val="bottom"/>
          </w:tcPr>
          <w:p w:rsidR="00961DC8" w:rsidRPr="00CF7F3A"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47 683,-</w:t>
            </w:r>
          </w:p>
        </w:tc>
        <w:tc>
          <w:tcPr>
            <w:tcW w:w="423"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1</w:t>
            </w:r>
          </w:p>
        </w:tc>
        <w:tc>
          <w:tcPr>
            <w:tcW w:w="3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0</w:t>
            </w:r>
          </w:p>
        </w:tc>
        <w:tc>
          <w:tcPr>
            <w:tcW w:w="5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0</w:t>
            </w:r>
          </w:p>
        </w:tc>
        <w:tc>
          <w:tcPr>
            <w:tcW w:w="3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16</w:t>
            </w:r>
          </w:p>
        </w:tc>
        <w:tc>
          <w:tcPr>
            <w:tcW w:w="5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229 598,-</w:t>
            </w:r>
          </w:p>
        </w:tc>
        <w:tc>
          <w:tcPr>
            <w:tcW w:w="3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17</w:t>
            </w:r>
          </w:p>
        </w:tc>
        <w:tc>
          <w:tcPr>
            <w:tcW w:w="521" w:type="pct"/>
            <w:tcBorders>
              <w:top w:val="nil"/>
              <w:left w:val="nil"/>
              <w:bottom w:val="single" w:sz="4" w:space="0" w:color="auto"/>
              <w:right w:val="single" w:sz="4" w:space="0" w:color="auto"/>
            </w:tcBorders>
            <w:noWrap/>
            <w:vAlign w:val="bottom"/>
          </w:tcPr>
          <w:p w:rsidR="00961DC8" w:rsidRPr="00A01282" w:rsidRDefault="00961DC8" w:rsidP="003C55CE">
            <w:pPr>
              <w:suppressAutoHyphens w:val="0"/>
              <w:spacing w:after="0"/>
              <w:jc w:val="center"/>
              <w:rPr>
                <w:rFonts w:cs="Times New Roman"/>
                <w:color w:val="000000"/>
                <w:kern w:val="0"/>
                <w:sz w:val="18"/>
                <w:szCs w:val="18"/>
              </w:rPr>
            </w:pPr>
            <w:r>
              <w:rPr>
                <w:rFonts w:cs="Times New Roman"/>
                <w:color w:val="000000"/>
                <w:kern w:val="0"/>
                <w:sz w:val="18"/>
                <w:szCs w:val="18"/>
              </w:rPr>
              <w:t>336 630,-</w:t>
            </w:r>
          </w:p>
        </w:tc>
      </w:tr>
      <w:tr w:rsidR="00961DC8" w:rsidRPr="006F44C5" w:rsidTr="002D389C">
        <w:trPr>
          <w:jc w:val="center"/>
        </w:trPr>
        <w:tc>
          <w:tcPr>
            <w:tcW w:w="1208" w:type="pct"/>
            <w:tcBorders>
              <w:top w:val="nil"/>
              <w:left w:val="single" w:sz="4" w:space="0" w:color="auto"/>
              <w:bottom w:val="single" w:sz="4" w:space="0" w:color="auto"/>
              <w:right w:val="single" w:sz="4" w:space="0" w:color="auto"/>
            </w:tcBorders>
            <w:vAlign w:val="center"/>
          </w:tcPr>
          <w:p w:rsidR="00961DC8" w:rsidRPr="00CF7F3A" w:rsidRDefault="00961DC8" w:rsidP="00961DC8">
            <w:pPr>
              <w:suppressAutoHyphens w:val="0"/>
              <w:spacing w:after="0"/>
              <w:jc w:val="center"/>
              <w:rPr>
                <w:rFonts w:ascii="Calibri" w:hAnsi="Calibri" w:cs="Times New Roman"/>
                <w:b/>
                <w:color w:val="000000"/>
                <w:kern w:val="0"/>
              </w:rPr>
            </w:pPr>
            <w:r w:rsidRPr="00CF7F3A">
              <w:rPr>
                <w:rFonts w:cs="Times New Roman"/>
                <w:b/>
                <w:kern w:val="0"/>
                <w:sz w:val="18"/>
                <w:szCs w:val="18"/>
              </w:rPr>
              <w:t>Összesen</w:t>
            </w:r>
            <w:r w:rsidRPr="00CF7F3A">
              <w:rPr>
                <w:rFonts w:ascii="Calibri" w:hAnsi="Calibri" w:cs="Times New Roman"/>
                <w:b/>
                <w:color w:val="000000"/>
                <w:kern w:val="0"/>
                <w:szCs w:val="22"/>
              </w:rPr>
              <w:t>:</w:t>
            </w:r>
          </w:p>
        </w:tc>
        <w:tc>
          <w:tcPr>
            <w:tcW w:w="321" w:type="pct"/>
            <w:tcBorders>
              <w:top w:val="nil"/>
              <w:left w:val="nil"/>
              <w:bottom w:val="single" w:sz="4" w:space="0" w:color="auto"/>
              <w:right w:val="single" w:sz="4" w:space="0" w:color="auto"/>
            </w:tcBorders>
            <w:noWrap/>
            <w:vAlign w:val="bottom"/>
          </w:tcPr>
          <w:p w:rsidR="00961DC8" w:rsidRPr="00CF7F3A" w:rsidRDefault="00961DC8" w:rsidP="003C55CE">
            <w:pPr>
              <w:suppressAutoHyphens w:val="0"/>
              <w:spacing w:after="0"/>
              <w:jc w:val="center"/>
              <w:rPr>
                <w:rFonts w:cs="Times New Roman"/>
                <w:b/>
                <w:color w:val="000000"/>
                <w:kern w:val="0"/>
                <w:sz w:val="18"/>
                <w:szCs w:val="18"/>
              </w:rPr>
            </w:pPr>
            <w:r>
              <w:rPr>
                <w:rFonts w:cs="Times New Roman"/>
                <w:b/>
                <w:color w:val="000000"/>
                <w:kern w:val="0"/>
                <w:sz w:val="18"/>
                <w:szCs w:val="18"/>
              </w:rPr>
              <w:t>31</w:t>
            </w:r>
          </w:p>
        </w:tc>
        <w:tc>
          <w:tcPr>
            <w:tcW w:w="521" w:type="pct"/>
            <w:tcBorders>
              <w:top w:val="nil"/>
              <w:left w:val="nil"/>
              <w:bottom w:val="single" w:sz="4" w:space="0" w:color="auto"/>
              <w:right w:val="single" w:sz="4" w:space="0" w:color="auto"/>
            </w:tcBorders>
            <w:noWrap/>
            <w:vAlign w:val="bottom"/>
          </w:tcPr>
          <w:p w:rsidR="00961DC8" w:rsidRPr="00CF7F3A" w:rsidRDefault="00961DC8" w:rsidP="003C55CE">
            <w:pPr>
              <w:suppressAutoHyphens w:val="0"/>
              <w:spacing w:after="0"/>
              <w:jc w:val="center"/>
              <w:rPr>
                <w:rFonts w:cs="Times New Roman"/>
                <w:b/>
                <w:color w:val="000000"/>
                <w:kern w:val="0"/>
                <w:sz w:val="18"/>
                <w:szCs w:val="18"/>
              </w:rPr>
            </w:pPr>
            <w:r>
              <w:rPr>
                <w:rFonts w:cs="Times New Roman"/>
                <w:b/>
                <w:color w:val="000000"/>
                <w:kern w:val="0"/>
                <w:sz w:val="18"/>
                <w:szCs w:val="18"/>
              </w:rPr>
              <w:t>27 846 179,-</w:t>
            </w:r>
          </w:p>
        </w:tc>
        <w:tc>
          <w:tcPr>
            <w:tcW w:w="423" w:type="pct"/>
            <w:tcBorders>
              <w:top w:val="nil"/>
              <w:left w:val="nil"/>
              <w:bottom w:val="single" w:sz="4" w:space="0" w:color="auto"/>
              <w:right w:val="single" w:sz="4" w:space="0" w:color="auto"/>
            </w:tcBorders>
            <w:noWrap/>
            <w:vAlign w:val="bottom"/>
          </w:tcPr>
          <w:p w:rsidR="00961DC8" w:rsidRPr="00CF7F3A" w:rsidRDefault="00B40B63" w:rsidP="003C55CE">
            <w:pPr>
              <w:suppressAutoHyphens w:val="0"/>
              <w:spacing w:after="0"/>
              <w:jc w:val="center"/>
              <w:rPr>
                <w:rFonts w:cs="Times New Roman"/>
                <w:b/>
                <w:color w:val="000000"/>
                <w:kern w:val="0"/>
                <w:sz w:val="18"/>
                <w:szCs w:val="18"/>
              </w:rPr>
            </w:pPr>
            <w:r>
              <w:rPr>
                <w:rFonts w:cs="Times New Roman"/>
                <w:b/>
                <w:color w:val="000000"/>
                <w:kern w:val="0"/>
                <w:sz w:val="18"/>
                <w:szCs w:val="18"/>
              </w:rPr>
              <w:t>5</w:t>
            </w:r>
          </w:p>
        </w:tc>
        <w:tc>
          <w:tcPr>
            <w:tcW w:w="321" w:type="pct"/>
            <w:tcBorders>
              <w:top w:val="nil"/>
              <w:left w:val="nil"/>
              <w:bottom w:val="single" w:sz="4" w:space="0" w:color="auto"/>
              <w:right w:val="single" w:sz="4" w:space="0" w:color="auto"/>
            </w:tcBorders>
            <w:noWrap/>
            <w:vAlign w:val="bottom"/>
          </w:tcPr>
          <w:p w:rsidR="00961DC8" w:rsidRPr="00CF7F3A" w:rsidRDefault="00961DC8" w:rsidP="003C55CE">
            <w:pPr>
              <w:suppressAutoHyphens w:val="0"/>
              <w:spacing w:after="0"/>
              <w:jc w:val="center"/>
              <w:rPr>
                <w:rFonts w:cs="Times New Roman"/>
                <w:b/>
                <w:color w:val="000000"/>
                <w:kern w:val="0"/>
                <w:sz w:val="18"/>
                <w:szCs w:val="18"/>
              </w:rPr>
            </w:pPr>
            <w:r>
              <w:rPr>
                <w:rFonts w:cs="Times New Roman"/>
                <w:b/>
                <w:color w:val="000000"/>
                <w:kern w:val="0"/>
                <w:sz w:val="18"/>
                <w:szCs w:val="18"/>
              </w:rPr>
              <w:t>26</w:t>
            </w:r>
          </w:p>
        </w:tc>
        <w:tc>
          <w:tcPr>
            <w:tcW w:w="521" w:type="pct"/>
            <w:tcBorders>
              <w:top w:val="nil"/>
              <w:left w:val="nil"/>
              <w:bottom w:val="single" w:sz="4" w:space="0" w:color="auto"/>
              <w:right w:val="single" w:sz="4" w:space="0" w:color="auto"/>
            </w:tcBorders>
            <w:noWrap/>
            <w:vAlign w:val="bottom"/>
          </w:tcPr>
          <w:p w:rsidR="00961DC8" w:rsidRPr="00D261F1" w:rsidRDefault="00961DC8" w:rsidP="003C55CE">
            <w:pPr>
              <w:suppressAutoHyphens w:val="0"/>
              <w:spacing w:after="0"/>
              <w:jc w:val="center"/>
              <w:rPr>
                <w:rFonts w:cs="Times New Roman"/>
                <w:b/>
                <w:color w:val="000000"/>
                <w:kern w:val="0"/>
                <w:sz w:val="18"/>
                <w:szCs w:val="18"/>
              </w:rPr>
            </w:pPr>
            <w:r w:rsidRPr="00D261F1">
              <w:rPr>
                <w:rFonts w:cs="Times New Roman"/>
                <w:b/>
                <w:color w:val="000000"/>
                <w:kern w:val="0"/>
                <w:sz w:val="18"/>
                <w:szCs w:val="18"/>
              </w:rPr>
              <w:t>26 406 799,-</w:t>
            </w:r>
          </w:p>
        </w:tc>
        <w:tc>
          <w:tcPr>
            <w:tcW w:w="321" w:type="pct"/>
            <w:tcBorders>
              <w:top w:val="nil"/>
              <w:left w:val="nil"/>
              <w:bottom w:val="single" w:sz="4" w:space="0" w:color="auto"/>
              <w:right w:val="single" w:sz="4" w:space="0" w:color="auto"/>
            </w:tcBorders>
            <w:noWrap/>
            <w:vAlign w:val="bottom"/>
          </w:tcPr>
          <w:p w:rsidR="00961DC8" w:rsidRPr="00D261F1" w:rsidRDefault="00B40B63" w:rsidP="003C55CE">
            <w:pPr>
              <w:suppressAutoHyphens w:val="0"/>
              <w:spacing w:after="0"/>
              <w:jc w:val="center"/>
              <w:rPr>
                <w:rFonts w:cs="Times New Roman"/>
                <w:b/>
                <w:color w:val="000000"/>
                <w:kern w:val="0"/>
                <w:sz w:val="18"/>
                <w:szCs w:val="18"/>
              </w:rPr>
            </w:pPr>
            <w:r w:rsidRPr="00D261F1">
              <w:rPr>
                <w:rFonts w:cs="Times New Roman"/>
                <w:b/>
                <w:color w:val="000000"/>
                <w:kern w:val="0"/>
                <w:sz w:val="18"/>
                <w:szCs w:val="18"/>
              </w:rPr>
              <w:t>26</w:t>
            </w:r>
            <w:r>
              <w:rPr>
                <w:rFonts w:cs="Times New Roman"/>
                <w:b/>
                <w:color w:val="000000"/>
                <w:kern w:val="0"/>
                <w:sz w:val="18"/>
                <w:szCs w:val="18"/>
              </w:rPr>
              <w:t>5</w:t>
            </w:r>
          </w:p>
        </w:tc>
        <w:tc>
          <w:tcPr>
            <w:tcW w:w="521" w:type="pct"/>
            <w:tcBorders>
              <w:top w:val="nil"/>
              <w:left w:val="nil"/>
              <w:bottom w:val="single" w:sz="4" w:space="0" w:color="auto"/>
              <w:right w:val="single" w:sz="4" w:space="0" w:color="auto"/>
            </w:tcBorders>
            <w:noWrap/>
            <w:vAlign w:val="bottom"/>
          </w:tcPr>
          <w:p w:rsidR="00961DC8" w:rsidRPr="00CF7F3A" w:rsidRDefault="00961DC8" w:rsidP="003C55CE">
            <w:pPr>
              <w:suppressAutoHyphens w:val="0"/>
              <w:spacing w:after="0"/>
              <w:jc w:val="center"/>
              <w:rPr>
                <w:rFonts w:cs="Times New Roman"/>
                <w:b/>
                <w:color w:val="000000"/>
                <w:kern w:val="0"/>
                <w:sz w:val="18"/>
                <w:szCs w:val="18"/>
              </w:rPr>
            </w:pPr>
            <w:r>
              <w:rPr>
                <w:rFonts w:cs="Times New Roman"/>
                <w:b/>
                <w:color w:val="000000"/>
                <w:kern w:val="0"/>
                <w:sz w:val="18"/>
                <w:szCs w:val="18"/>
              </w:rPr>
              <w:t>15 035 780,-</w:t>
            </w:r>
          </w:p>
        </w:tc>
        <w:tc>
          <w:tcPr>
            <w:tcW w:w="321" w:type="pct"/>
            <w:tcBorders>
              <w:top w:val="nil"/>
              <w:left w:val="nil"/>
              <w:bottom w:val="single" w:sz="4" w:space="0" w:color="auto"/>
              <w:right w:val="single" w:sz="4" w:space="0" w:color="auto"/>
            </w:tcBorders>
            <w:noWrap/>
            <w:vAlign w:val="bottom"/>
          </w:tcPr>
          <w:p w:rsidR="00961DC8" w:rsidRPr="00CF7F3A" w:rsidRDefault="00961DC8" w:rsidP="003C55CE">
            <w:pPr>
              <w:suppressAutoHyphens w:val="0"/>
              <w:spacing w:after="0"/>
              <w:jc w:val="center"/>
              <w:rPr>
                <w:rFonts w:cs="Times New Roman"/>
                <w:b/>
                <w:color w:val="000000"/>
                <w:kern w:val="0"/>
                <w:sz w:val="18"/>
                <w:szCs w:val="18"/>
              </w:rPr>
            </w:pPr>
            <w:r>
              <w:rPr>
                <w:rFonts w:cs="Times New Roman"/>
                <w:b/>
                <w:color w:val="000000"/>
                <w:kern w:val="0"/>
                <w:sz w:val="18"/>
                <w:szCs w:val="18"/>
              </w:rPr>
              <w:t>243</w:t>
            </w:r>
          </w:p>
        </w:tc>
        <w:tc>
          <w:tcPr>
            <w:tcW w:w="521" w:type="pct"/>
            <w:tcBorders>
              <w:top w:val="nil"/>
              <w:left w:val="nil"/>
              <w:bottom w:val="single" w:sz="4" w:space="0" w:color="auto"/>
              <w:right w:val="single" w:sz="4" w:space="0" w:color="auto"/>
            </w:tcBorders>
            <w:noWrap/>
            <w:vAlign w:val="bottom"/>
          </w:tcPr>
          <w:p w:rsidR="00961DC8" w:rsidRPr="00CF7F3A" w:rsidRDefault="00961DC8" w:rsidP="003C55CE">
            <w:pPr>
              <w:suppressAutoHyphens w:val="0"/>
              <w:spacing w:after="0"/>
              <w:jc w:val="center"/>
              <w:rPr>
                <w:rFonts w:cs="Times New Roman"/>
                <w:b/>
                <w:color w:val="000000"/>
                <w:kern w:val="0"/>
                <w:sz w:val="18"/>
                <w:szCs w:val="18"/>
              </w:rPr>
            </w:pPr>
            <w:r>
              <w:rPr>
                <w:rFonts w:cs="Times New Roman"/>
                <w:b/>
                <w:color w:val="000000"/>
                <w:kern w:val="0"/>
                <w:sz w:val="18"/>
                <w:szCs w:val="18"/>
              </w:rPr>
              <w:t>14 653 252,-</w:t>
            </w:r>
          </w:p>
        </w:tc>
      </w:tr>
    </w:tbl>
    <w:p w:rsidR="00961DC8" w:rsidRPr="00645CF5" w:rsidRDefault="00961DC8" w:rsidP="00961DC8">
      <w:pPr>
        <w:pStyle w:val="j-forrs"/>
      </w:pPr>
      <w:r>
        <w:t>Forrás: MVH</w:t>
      </w:r>
    </w:p>
    <w:p w:rsidR="00961DC8" w:rsidRPr="00D669BB" w:rsidRDefault="00961DC8" w:rsidP="00D669BB">
      <w:pPr>
        <w:pStyle w:val="j-nomlszveg"/>
      </w:pPr>
      <w:r w:rsidRPr="00D669BB">
        <w:t xml:space="preserve">A </w:t>
      </w:r>
      <w:r w:rsidR="00F4016E">
        <w:t xml:space="preserve">Program, illetve a </w:t>
      </w:r>
      <w:r w:rsidRPr="00D669BB">
        <w:t>23/2007. (IV.</w:t>
      </w:r>
      <w:r w:rsidR="00F4016E">
        <w:t xml:space="preserve"> </w:t>
      </w:r>
      <w:r w:rsidRPr="00D669BB">
        <w:t>17.) FVM rendelet 2.§ (5) bekezdés az alábbi szervezeteket nevezte meg technikai segítsé</w:t>
      </w:r>
      <w:r w:rsidRPr="00D669BB">
        <w:t>g</w:t>
      </w:r>
      <w:r w:rsidRPr="00D669BB">
        <w:t xml:space="preserve">nyújtás céljára biztosított forrás kedvezményezettjeiként: </w:t>
      </w:r>
    </w:p>
    <w:p w:rsidR="00961DC8" w:rsidRPr="00301A38" w:rsidRDefault="00961DC8" w:rsidP="00D669BB">
      <w:pPr>
        <w:pStyle w:val="j-felsorols1"/>
        <w:rPr>
          <w:lang w:bidi="sa-IN"/>
        </w:rPr>
      </w:pPr>
      <w:r w:rsidRPr="00301A38">
        <w:rPr>
          <w:lang w:bidi="sa-IN"/>
        </w:rPr>
        <w:t>a Program Irányító Hatósága (vidékfejlesztési miniszter)</w:t>
      </w:r>
    </w:p>
    <w:p w:rsidR="00961DC8" w:rsidRPr="00301A38" w:rsidRDefault="00961DC8" w:rsidP="00D669BB">
      <w:pPr>
        <w:pStyle w:val="j-felsorols1"/>
        <w:rPr>
          <w:lang w:bidi="sa-IN"/>
        </w:rPr>
      </w:pPr>
      <w:r w:rsidRPr="00301A38">
        <w:rPr>
          <w:lang w:bidi="sa-IN"/>
        </w:rPr>
        <w:t>VM Vidékfejlesztési, Képzési és Szaktanácsadási Intézet</w:t>
      </w:r>
    </w:p>
    <w:p w:rsidR="00961DC8" w:rsidRPr="00301A38" w:rsidRDefault="00961DC8" w:rsidP="00D669BB">
      <w:pPr>
        <w:pStyle w:val="j-felsorols1"/>
        <w:rPr>
          <w:lang w:bidi="sa-IN"/>
        </w:rPr>
      </w:pPr>
      <w:r w:rsidRPr="00301A38">
        <w:rPr>
          <w:lang w:bidi="sa-IN"/>
        </w:rPr>
        <w:t>Mezőgazdasági és Vidékfejlesztési Hivatal</w:t>
      </w:r>
    </w:p>
    <w:p w:rsidR="00961DC8" w:rsidRPr="00301A38" w:rsidRDefault="00961DC8" w:rsidP="00D669BB">
      <w:pPr>
        <w:pStyle w:val="j-felsorols1"/>
        <w:rPr>
          <w:lang w:bidi="sa-IN"/>
        </w:rPr>
      </w:pPr>
      <w:r w:rsidRPr="00301A38">
        <w:rPr>
          <w:lang w:bidi="sa-IN"/>
        </w:rPr>
        <w:t>Magyar Nemzeti Vidéki Hálózat</w:t>
      </w:r>
    </w:p>
    <w:p w:rsidR="00961DC8" w:rsidRPr="00D669BB" w:rsidRDefault="00961DC8" w:rsidP="00D669BB">
      <w:pPr>
        <w:pStyle w:val="j-cmsor3"/>
      </w:pPr>
      <w:bookmarkStart w:id="394" w:name="_Toc200741620"/>
      <w:bookmarkStart w:id="395" w:name="_Toc230595650"/>
      <w:bookmarkStart w:id="396" w:name="_Toc232860201"/>
      <w:bookmarkStart w:id="397" w:name="_Toc265660443"/>
      <w:bookmarkStart w:id="398" w:name="_Toc328638751"/>
      <w:r w:rsidRPr="00D669BB">
        <w:lastRenderedPageBreak/>
        <w:t>Irányító Hatóság</w:t>
      </w:r>
      <w:bookmarkEnd w:id="394"/>
      <w:bookmarkEnd w:id="395"/>
      <w:bookmarkEnd w:id="396"/>
      <w:bookmarkEnd w:id="397"/>
      <w:bookmarkEnd w:id="398"/>
    </w:p>
    <w:p w:rsidR="00961DC8" w:rsidRPr="00D669BB" w:rsidRDefault="00961DC8" w:rsidP="00CB27A5">
      <w:pPr>
        <w:pStyle w:val="j-cmsor4"/>
      </w:pPr>
      <w:bookmarkStart w:id="399" w:name="_Toc230595651"/>
      <w:r w:rsidRPr="00D669BB">
        <w:t>TS-sel kapcsolatos feladatok bemutatása</w:t>
      </w:r>
      <w:bookmarkEnd w:id="399"/>
    </w:p>
    <w:p w:rsidR="00961DC8" w:rsidRPr="00D669BB" w:rsidRDefault="00961DC8" w:rsidP="00D669BB">
      <w:pPr>
        <w:pStyle w:val="j-nomlszveg"/>
      </w:pPr>
      <w:r w:rsidRPr="00D669BB">
        <w:t>2011. évben az IH TS végrehajtását koordináló osztálya az alábbi fő feladatokat látta el a TS felhas</w:t>
      </w:r>
      <w:r w:rsidRPr="00D669BB">
        <w:t>z</w:t>
      </w:r>
      <w:r w:rsidRPr="00D669BB">
        <w:t>nálásával, a TS-ből fina</w:t>
      </w:r>
      <w:r w:rsidRPr="00D669BB">
        <w:t>n</w:t>
      </w:r>
      <w:r w:rsidRPr="00D669BB">
        <w:t>szírozott projektek végrehajtásával kapcsolatosan:</w:t>
      </w:r>
    </w:p>
    <w:p w:rsidR="00961DC8" w:rsidRPr="00301A38" w:rsidRDefault="00961DC8" w:rsidP="00D669BB">
      <w:pPr>
        <w:pStyle w:val="j-felsorols1"/>
      </w:pPr>
      <w:r w:rsidRPr="00301A38">
        <w:t>Finanszírozási kérelmek értékelése/engedélyezése</w:t>
      </w:r>
    </w:p>
    <w:p w:rsidR="00961DC8" w:rsidRPr="00301A38" w:rsidRDefault="00961DC8" w:rsidP="00D669BB">
      <w:pPr>
        <w:pStyle w:val="j-felsorols1"/>
      </w:pPr>
      <w:r w:rsidRPr="00301A38">
        <w:t>A jóváhagyott/módosított finanszírozási kérelmek és „döntés a támogatásról” c. nyomtatv</w:t>
      </w:r>
      <w:r w:rsidRPr="00301A38">
        <w:t>á</w:t>
      </w:r>
      <w:r w:rsidRPr="00301A38">
        <w:t>nyok elkészítése/jóváhagyása</w:t>
      </w:r>
    </w:p>
    <w:p w:rsidR="00961DC8" w:rsidRPr="00301A38" w:rsidRDefault="00961DC8" w:rsidP="00D669BB">
      <w:pPr>
        <w:pStyle w:val="j-felsorols1"/>
      </w:pPr>
      <w:r w:rsidRPr="00301A38">
        <w:t>Közbeszerzések, szerződéskötések előkészítése és lebonyolítása</w:t>
      </w:r>
    </w:p>
    <w:p w:rsidR="00961DC8" w:rsidRPr="00301A38" w:rsidRDefault="00961DC8" w:rsidP="00D669BB">
      <w:pPr>
        <w:pStyle w:val="j-felsorols1"/>
      </w:pPr>
      <w:r w:rsidRPr="00301A38">
        <w:t>Teljesítés-igazolások kiadása</w:t>
      </w:r>
    </w:p>
    <w:p w:rsidR="00961DC8" w:rsidRPr="00301A38" w:rsidRDefault="00961DC8" w:rsidP="00D669BB">
      <w:pPr>
        <w:pStyle w:val="j-felsorols1"/>
      </w:pPr>
      <w:r w:rsidRPr="00301A38">
        <w:t xml:space="preserve">Kifizetési kérelmek összeállítása. </w:t>
      </w:r>
    </w:p>
    <w:p w:rsidR="00961DC8" w:rsidRPr="00B55262" w:rsidRDefault="00961DC8" w:rsidP="00C64356">
      <w:pPr>
        <w:pStyle w:val="j-tblzatszm"/>
      </w:pPr>
      <w:r w:rsidRPr="00B55262">
        <w:t>táblázat</w:t>
      </w:r>
    </w:p>
    <w:p w:rsidR="00961DC8" w:rsidRPr="00B55262" w:rsidRDefault="00961DC8" w:rsidP="00961DC8">
      <w:pPr>
        <w:pStyle w:val="j-tblzat-fcm"/>
      </w:pPr>
      <w:r>
        <w:t>A 2011-ben jóváhagyott</w:t>
      </w:r>
      <w:r w:rsidRPr="00B55262">
        <w:t>, TS-ből megvalósult, megvalósítandó projektek</w:t>
      </w:r>
      <w:r w:rsidRPr="00B55262">
        <w:br/>
        <w:t>felsorolásszerű bemutatása</w:t>
      </w:r>
    </w:p>
    <w:tbl>
      <w:tblPr>
        <w:tblW w:w="9295" w:type="dxa"/>
        <w:jc w:val="center"/>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85"/>
        <w:gridCol w:w="7710"/>
      </w:tblGrid>
      <w:tr w:rsidR="00961DC8" w:rsidRPr="00431A74" w:rsidTr="002D389C">
        <w:trPr>
          <w:trHeight w:val="230"/>
          <w:jc w:val="center"/>
        </w:trPr>
        <w:tc>
          <w:tcPr>
            <w:tcW w:w="1585" w:type="dxa"/>
            <w:vMerge w:val="restart"/>
            <w:shd w:val="clear" w:color="auto" w:fill="B3B3B3"/>
            <w:vAlign w:val="center"/>
          </w:tcPr>
          <w:p w:rsidR="00961DC8" w:rsidRPr="00ED4844" w:rsidRDefault="00961DC8" w:rsidP="002D389C">
            <w:pPr>
              <w:keepNext/>
              <w:suppressAutoHyphens w:val="0"/>
              <w:spacing w:after="0"/>
              <w:jc w:val="center"/>
              <w:rPr>
                <w:rFonts w:cs="Times New Roman"/>
                <w:b/>
                <w:bCs/>
                <w:kern w:val="0"/>
                <w:sz w:val="20"/>
                <w:szCs w:val="20"/>
              </w:rPr>
            </w:pPr>
            <w:r w:rsidRPr="00ED4844">
              <w:rPr>
                <w:rFonts w:cs="Times New Roman"/>
                <w:b/>
                <w:bCs/>
                <w:kern w:val="0"/>
                <w:sz w:val="20"/>
                <w:szCs w:val="20"/>
              </w:rPr>
              <w:t>Kérelmező</w:t>
            </w:r>
          </w:p>
        </w:tc>
        <w:tc>
          <w:tcPr>
            <w:tcW w:w="7710" w:type="dxa"/>
            <w:vMerge w:val="restart"/>
            <w:shd w:val="clear" w:color="auto" w:fill="B3B3B3"/>
            <w:vAlign w:val="center"/>
          </w:tcPr>
          <w:p w:rsidR="00961DC8" w:rsidRPr="00ED4844" w:rsidRDefault="00961DC8" w:rsidP="00961DC8">
            <w:pPr>
              <w:keepNext/>
              <w:suppressAutoHyphens w:val="0"/>
              <w:spacing w:after="0"/>
              <w:jc w:val="center"/>
              <w:rPr>
                <w:rFonts w:cs="Times New Roman"/>
                <w:b/>
                <w:bCs/>
                <w:kern w:val="0"/>
                <w:sz w:val="20"/>
                <w:szCs w:val="20"/>
              </w:rPr>
            </w:pPr>
            <w:r w:rsidRPr="00ED4844">
              <w:rPr>
                <w:rFonts w:cs="Times New Roman"/>
                <w:b/>
                <w:bCs/>
                <w:kern w:val="0"/>
                <w:sz w:val="20"/>
                <w:szCs w:val="20"/>
              </w:rPr>
              <w:t>Projekt tárgya</w:t>
            </w:r>
          </w:p>
        </w:tc>
      </w:tr>
      <w:tr w:rsidR="00961DC8" w:rsidRPr="00966D03" w:rsidTr="002D389C">
        <w:trPr>
          <w:trHeight w:val="230"/>
          <w:jc w:val="center"/>
        </w:trPr>
        <w:tc>
          <w:tcPr>
            <w:tcW w:w="1585" w:type="dxa"/>
            <w:vMerge/>
            <w:shd w:val="clear" w:color="auto" w:fill="B3B3B3"/>
            <w:vAlign w:val="center"/>
          </w:tcPr>
          <w:p w:rsidR="00961DC8" w:rsidRPr="00ED4844" w:rsidRDefault="00961DC8" w:rsidP="002D389C">
            <w:pPr>
              <w:keepNext/>
              <w:suppressAutoHyphens w:val="0"/>
              <w:spacing w:after="0"/>
              <w:jc w:val="center"/>
              <w:rPr>
                <w:rFonts w:cs="Times New Roman"/>
                <w:b/>
                <w:bCs/>
                <w:kern w:val="0"/>
                <w:sz w:val="20"/>
                <w:szCs w:val="20"/>
              </w:rPr>
            </w:pPr>
          </w:p>
        </w:tc>
        <w:tc>
          <w:tcPr>
            <w:tcW w:w="7710" w:type="dxa"/>
            <w:vMerge/>
            <w:shd w:val="clear" w:color="auto" w:fill="B3B3B3"/>
            <w:vAlign w:val="center"/>
          </w:tcPr>
          <w:p w:rsidR="00961DC8" w:rsidRPr="00ED4844" w:rsidRDefault="00961DC8" w:rsidP="00961DC8">
            <w:pPr>
              <w:keepNext/>
              <w:suppressAutoHyphens w:val="0"/>
              <w:spacing w:after="0"/>
              <w:jc w:val="center"/>
              <w:rPr>
                <w:rFonts w:cs="Times New Roman"/>
                <w:b/>
                <w:bCs/>
                <w:kern w:val="0"/>
                <w:sz w:val="20"/>
                <w:szCs w:val="20"/>
              </w:rPr>
            </w:pPr>
          </w:p>
        </w:tc>
      </w:tr>
      <w:tr w:rsidR="00961DC8" w:rsidRPr="00966D03" w:rsidTr="002D389C">
        <w:trPr>
          <w:jc w:val="center"/>
        </w:trPr>
        <w:tc>
          <w:tcPr>
            <w:tcW w:w="1585" w:type="dxa"/>
            <w:vAlign w:val="center"/>
          </w:tcPr>
          <w:p w:rsidR="00961DC8" w:rsidRPr="00ED4844" w:rsidRDefault="00961DC8" w:rsidP="002D389C">
            <w:pPr>
              <w:keepNext/>
              <w:spacing w:after="0"/>
              <w:jc w:val="center"/>
              <w:rPr>
                <w:sz w:val="20"/>
                <w:szCs w:val="20"/>
              </w:rPr>
            </w:pPr>
            <w:r>
              <w:rPr>
                <w:rFonts w:cs="Times New Roman"/>
                <w:kern w:val="0"/>
                <w:sz w:val="20"/>
                <w:szCs w:val="20"/>
              </w:rPr>
              <w:t>Program</w:t>
            </w:r>
            <w:r w:rsidRPr="00ED4844">
              <w:rPr>
                <w:rFonts w:cs="Times New Roman"/>
                <w:kern w:val="0"/>
                <w:sz w:val="20"/>
                <w:szCs w:val="20"/>
              </w:rPr>
              <w:t xml:space="preserve"> IH</w:t>
            </w:r>
          </w:p>
        </w:tc>
        <w:tc>
          <w:tcPr>
            <w:tcW w:w="7710" w:type="dxa"/>
            <w:vAlign w:val="center"/>
          </w:tcPr>
          <w:p w:rsidR="00961DC8" w:rsidRPr="007A1746" w:rsidRDefault="00961DC8" w:rsidP="00961DC8">
            <w:pPr>
              <w:keepNext/>
              <w:suppressAutoHyphens w:val="0"/>
              <w:spacing w:after="0"/>
              <w:jc w:val="left"/>
              <w:rPr>
                <w:rFonts w:cs="Times New Roman"/>
                <w:kern w:val="0"/>
                <w:sz w:val="20"/>
                <w:szCs w:val="20"/>
                <w:highlight w:val="yellow"/>
              </w:rPr>
            </w:pPr>
            <w:proofErr w:type="spellStart"/>
            <w:r w:rsidRPr="007A1746">
              <w:rPr>
                <w:rFonts w:cs="Times New Roman"/>
                <w:kern w:val="0"/>
                <w:sz w:val="20"/>
                <w:szCs w:val="20"/>
              </w:rPr>
              <w:t>Agrárkörnyezetgazdálkodási</w:t>
            </w:r>
            <w:proofErr w:type="spellEnd"/>
            <w:r w:rsidRPr="007A1746">
              <w:rPr>
                <w:rFonts w:cs="Times New Roman"/>
                <w:kern w:val="0"/>
                <w:sz w:val="20"/>
                <w:szCs w:val="20"/>
              </w:rPr>
              <w:t xml:space="preserve"> intézkedések hatásindikátor monitoring rendszer</w:t>
            </w:r>
          </w:p>
        </w:tc>
      </w:tr>
      <w:tr w:rsidR="00961DC8" w:rsidRPr="00966D03" w:rsidTr="002D389C">
        <w:trPr>
          <w:jc w:val="center"/>
        </w:trPr>
        <w:tc>
          <w:tcPr>
            <w:tcW w:w="1585" w:type="dxa"/>
            <w:vAlign w:val="center"/>
          </w:tcPr>
          <w:p w:rsidR="00961DC8" w:rsidRPr="00ED4844" w:rsidRDefault="00961DC8" w:rsidP="002D389C">
            <w:pPr>
              <w:keepNext/>
              <w:spacing w:after="0"/>
              <w:jc w:val="center"/>
              <w:rPr>
                <w:sz w:val="20"/>
                <w:szCs w:val="20"/>
              </w:rPr>
            </w:pPr>
            <w:r>
              <w:rPr>
                <w:rFonts w:cs="Times New Roman"/>
                <w:kern w:val="0"/>
                <w:sz w:val="20"/>
                <w:szCs w:val="20"/>
              </w:rPr>
              <w:t>Program</w:t>
            </w:r>
            <w:r w:rsidRPr="00ED4844">
              <w:rPr>
                <w:rFonts w:cs="Times New Roman"/>
                <w:kern w:val="0"/>
                <w:sz w:val="20"/>
                <w:szCs w:val="20"/>
              </w:rPr>
              <w:t xml:space="preserve"> IH</w:t>
            </w:r>
          </w:p>
        </w:tc>
        <w:tc>
          <w:tcPr>
            <w:tcW w:w="7710" w:type="dxa"/>
            <w:vAlign w:val="center"/>
          </w:tcPr>
          <w:p w:rsidR="00961DC8" w:rsidRPr="007A1746" w:rsidRDefault="00961DC8" w:rsidP="00961DC8">
            <w:pPr>
              <w:keepNext/>
              <w:suppressAutoHyphens w:val="0"/>
              <w:spacing w:after="0"/>
              <w:jc w:val="left"/>
              <w:rPr>
                <w:rFonts w:cs="Times New Roman"/>
                <w:kern w:val="0"/>
                <w:sz w:val="20"/>
                <w:szCs w:val="20"/>
                <w:highlight w:val="yellow"/>
              </w:rPr>
            </w:pPr>
            <w:r>
              <w:rPr>
                <w:rFonts w:cs="Times New Roman"/>
                <w:kern w:val="0"/>
                <w:sz w:val="20"/>
                <w:szCs w:val="20"/>
              </w:rPr>
              <w:t xml:space="preserve">A Program </w:t>
            </w:r>
            <w:r w:rsidRPr="00544A9D">
              <w:rPr>
                <w:rFonts w:cs="Times New Roman"/>
                <w:kern w:val="0"/>
                <w:sz w:val="20"/>
                <w:szCs w:val="20"/>
              </w:rPr>
              <w:t>egyes intézkedések értékeléséhez specifikáció készítése</w:t>
            </w:r>
          </w:p>
        </w:tc>
      </w:tr>
      <w:tr w:rsidR="00961DC8" w:rsidRPr="00966D03" w:rsidTr="002D389C">
        <w:trPr>
          <w:jc w:val="center"/>
        </w:trPr>
        <w:tc>
          <w:tcPr>
            <w:tcW w:w="1585" w:type="dxa"/>
            <w:vAlign w:val="center"/>
          </w:tcPr>
          <w:p w:rsidR="00961DC8" w:rsidRPr="00ED4844" w:rsidRDefault="00961DC8" w:rsidP="002D389C">
            <w:pPr>
              <w:keepNext/>
              <w:spacing w:after="0"/>
              <w:jc w:val="center"/>
              <w:rPr>
                <w:sz w:val="20"/>
                <w:szCs w:val="20"/>
              </w:rPr>
            </w:pPr>
            <w:r>
              <w:rPr>
                <w:rFonts w:cs="Times New Roman"/>
                <w:kern w:val="0"/>
                <w:sz w:val="20"/>
                <w:szCs w:val="20"/>
              </w:rPr>
              <w:t>Program</w:t>
            </w:r>
            <w:r w:rsidRPr="00ED4844">
              <w:rPr>
                <w:rFonts w:cs="Times New Roman"/>
                <w:kern w:val="0"/>
                <w:sz w:val="20"/>
                <w:szCs w:val="20"/>
              </w:rPr>
              <w:t xml:space="preserve"> IH</w:t>
            </w:r>
          </w:p>
        </w:tc>
        <w:tc>
          <w:tcPr>
            <w:tcW w:w="7710" w:type="dxa"/>
            <w:vAlign w:val="center"/>
          </w:tcPr>
          <w:p w:rsidR="00961DC8" w:rsidRPr="007A1746" w:rsidRDefault="00961DC8" w:rsidP="00961DC8">
            <w:pPr>
              <w:keepNext/>
              <w:suppressAutoHyphens w:val="0"/>
              <w:spacing w:after="0"/>
              <w:jc w:val="left"/>
              <w:rPr>
                <w:rFonts w:cs="Times New Roman"/>
                <w:kern w:val="0"/>
                <w:sz w:val="20"/>
                <w:szCs w:val="20"/>
                <w:highlight w:val="yellow"/>
              </w:rPr>
            </w:pPr>
            <w:r w:rsidRPr="007A1746">
              <w:rPr>
                <w:rFonts w:cs="Times New Roman"/>
                <w:kern w:val="0"/>
                <w:sz w:val="20"/>
                <w:szCs w:val="20"/>
              </w:rPr>
              <w:t>Kedvezőtlen adottságú területek finomhangolása</w:t>
            </w:r>
          </w:p>
        </w:tc>
      </w:tr>
      <w:tr w:rsidR="00961DC8" w:rsidRPr="00966D03" w:rsidTr="002D389C">
        <w:trPr>
          <w:jc w:val="center"/>
        </w:trPr>
        <w:tc>
          <w:tcPr>
            <w:tcW w:w="1585" w:type="dxa"/>
            <w:vAlign w:val="center"/>
          </w:tcPr>
          <w:p w:rsidR="00961DC8" w:rsidRPr="00ED4844" w:rsidRDefault="00961DC8" w:rsidP="002D389C">
            <w:pPr>
              <w:keepNext/>
              <w:spacing w:after="0"/>
              <w:jc w:val="center"/>
              <w:rPr>
                <w:sz w:val="20"/>
                <w:szCs w:val="20"/>
              </w:rPr>
            </w:pPr>
            <w:r>
              <w:rPr>
                <w:rFonts w:cs="Times New Roman"/>
                <w:kern w:val="0"/>
                <w:sz w:val="20"/>
                <w:szCs w:val="20"/>
              </w:rPr>
              <w:t>Program</w:t>
            </w:r>
            <w:r w:rsidRPr="00ED4844">
              <w:rPr>
                <w:rFonts w:cs="Times New Roman"/>
                <w:kern w:val="0"/>
                <w:sz w:val="20"/>
                <w:szCs w:val="20"/>
              </w:rPr>
              <w:t xml:space="preserve"> IH</w:t>
            </w:r>
          </w:p>
        </w:tc>
        <w:tc>
          <w:tcPr>
            <w:tcW w:w="7710" w:type="dxa"/>
            <w:vAlign w:val="center"/>
          </w:tcPr>
          <w:p w:rsidR="00961DC8" w:rsidRPr="007A1746" w:rsidRDefault="00961DC8" w:rsidP="00961DC8">
            <w:pPr>
              <w:keepNext/>
              <w:suppressAutoHyphens w:val="0"/>
              <w:spacing w:after="0"/>
              <w:jc w:val="left"/>
              <w:rPr>
                <w:rFonts w:cs="Times New Roman"/>
                <w:kern w:val="0"/>
                <w:sz w:val="20"/>
                <w:szCs w:val="20"/>
                <w:highlight w:val="yellow"/>
              </w:rPr>
            </w:pPr>
            <w:r w:rsidRPr="007A1746">
              <w:rPr>
                <w:rFonts w:cs="Times New Roman"/>
                <w:bCs/>
                <w:sz w:val="20"/>
                <w:szCs w:val="20"/>
              </w:rPr>
              <w:t>Ellenőrzési feladatok ellátása</w:t>
            </w:r>
          </w:p>
        </w:tc>
      </w:tr>
      <w:tr w:rsidR="00961DC8" w:rsidRPr="00966D03" w:rsidTr="002D389C">
        <w:trPr>
          <w:jc w:val="center"/>
        </w:trPr>
        <w:tc>
          <w:tcPr>
            <w:tcW w:w="1585" w:type="dxa"/>
            <w:vAlign w:val="center"/>
          </w:tcPr>
          <w:p w:rsidR="00961DC8" w:rsidRPr="00ED4844" w:rsidRDefault="00961DC8" w:rsidP="002D389C">
            <w:pPr>
              <w:keepNext/>
              <w:spacing w:after="0"/>
              <w:jc w:val="center"/>
              <w:rPr>
                <w:sz w:val="20"/>
                <w:szCs w:val="20"/>
              </w:rPr>
            </w:pPr>
            <w:r>
              <w:rPr>
                <w:rFonts w:cs="Times New Roman"/>
                <w:kern w:val="0"/>
                <w:sz w:val="20"/>
                <w:szCs w:val="20"/>
              </w:rPr>
              <w:t>Program</w:t>
            </w:r>
            <w:r w:rsidRPr="00ED4844">
              <w:rPr>
                <w:rFonts w:cs="Times New Roman"/>
                <w:kern w:val="0"/>
                <w:sz w:val="20"/>
                <w:szCs w:val="20"/>
              </w:rPr>
              <w:t xml:space="preserve"> IH</w:t>
            </w:r>
          </w:p>
        </w:tc>
        <w:tc>
          <w:tcPr>
            <w:tcW w:w="7710" w:type="dxa"/>
            <w:vAlign w:val="center"/>
          </w:tcPr>
          <w:p w:rsidR="00961DC8" w:rsidRPr="007A1746" w:rsidRDefault="00961DC8" w:rsidP="00961DC8">
            <w:pPr>
              <w:suppressAutoHyphens w:val="0"/>
              <w:spacing w:after="0"/>
              <w:jc w:val="left"/>
              <w:rPr>
                <w:rFonts w:cs="Times New Roman"/>
                <w:kern w:val="0"/>
                <w:sz w:val="20"/>
                <w:szCs w:val="20"/>
                <w:highlight w:val="yellow"/>
              </w:rPr>
            </w:pPr>
            <w:r>
              <w:rPr>
                <w:rFonts w:cs="Times New Roman"/>
                <w:kern w:val="0"/>
                <w:sz w:val="20"/>
                <w:szCs w:val="20"/>
              </w:rPr>
              <w:t>A Program</w:t>
            </w:r>
            <w:r w:rsidRPr="00544A9D">
              <w:rPr>
                <w:rFonts w:cs="Times New Roman"/>
                <w:kern w:val="0"/>
                <w:sz w:val="20"/>
                <w:szCs w:val="20"/>
              </w:rPr>
              <w:t xml:space="preserve"> jogcíme</w:t>
            </w:r>
            <w:r>
              <w:rPr>
                <w:rFonts w:cs="Times New Roman"/>
                <w:kern w:val="0"/>
                <w:sz w:val="20"/>
                <w:szCs w:val="20"/>
              </w:rPr>
              <w:t>ine</w:t>
            </w:r>
            <w:r w:rsidRPr="00544A9D">
              <w:rPr>
                <w:rFonts w:cs="Times New Roman"/>
                <w:kern w:val="0"/>
                <w:sz w:val="20"/>
                <w:szCs w:val="20"/>
              </w:rPr>
              <w:t>k, pénzügyi tervének pontozáshoz kapcsolódó specifikációk elkészítése</w:t>
            </w:r>
          </w:p>
        </w:tc>
      </w:tr>
      <w:tr w:rsidR="00961DC8" w:rsidRPr="00966D03" w:rsidTr="002D389C">
        <w:trPr>
          <w:jc w:val="center"/>
        </w:trPr>
        <w:tc>
          <w:tcPr>
            <w:tcW w:w="1585" w:type="dxa"/>
            <w:vAlign w:val="center"/>
          </w:tcPr>
          <w:p w:rsidR="00961DC8" w:rsidRPr="00ED4844" w:rsidRDefault="00961DC8" w:rsidP="002D389C">
            <w:pPr>
              <w:keepNext/>
              <w:spacing w:after="0"/>
              <w:jc w:val="center"/>
              <w:rPr>
                <w:sz w:val="20"/>
                <w:szCs w:val="20"/>
              </w:rPr>
            </w:pPr>
            <w:r>
              <w:rPr>
                <w:rFonts w:cs="Times New Roman"/>
                <w:kern w:val="0"/>
                <w:sz w:val="20"/>
                <w:szCs w:val="20"/>
              </w:rPr>
              <w:t>Program</w:t>
            </w:r>
            <w:r w:rsidRPr="00ED4844">
              <w:rPr>
                <w:rFonts w:cs="Times New Roman"/>
                <w:kern w:val="0"/>
                <w:sz w:val="20"/>
                <w:szCs w:val="20"/>
              </w:rPr>
              <w:t xml:space="preserve"> IH</w:t>
            </w:r>
          </w:p>
        </w:tc>
        <w:tc>
          <w:tcPr>
            <w:tcW w:w="7710" w:type="dxa"/>
            <w:vAlign w:val="center"/>
          </w:tcPr>
          <w:p w:rsidR="00961DC8" w:rsidRPr="007A1746" w:rsidRDefault="00961DC8" w:rsidP="00961DC8">
            <w:pPr>
              <w:suppressAutoHyphens w:val="0"/>
              <w:spacing w:after="0"/>
              <w:jc w:val="left"/>
              <w:rPr>
                <w:rFonts w:cs="Times New Roman"/>
                <w:kern w:val="0"/>
                <w:sz w:val="20"/>
                <w:szCs w:val="20"/>
                <w:highlight w:val="yellow"/>
              </w:rPr>
            </w:pPr>
            <w:r w:rsidRPr="007A1746">
              <w:rPr>
                <w:rFonts w:cs="Times New Roman"/>
                <w:bCs/>
                <w:sz w:val="20"/>
                <w:szCs w:val="20"/>
              </w:rPr>
              <w:t>Szakmai utak finanszírozása</w:t>
            </w:r>
          </w:p>
        </w:tc>
      </w:tr>
      <w:tr w:rsidR="00961DC8" w:rsidRPr="00966D03" w:rsidTr="002D389C">
        <w:trPr>
          <w:jc w:val="center"/>
        </w:trPr>
        <w:tc>
          <w:tcPr>
            <w:tcW w:w="1585" w:type="dxa"/>
            <w:vAlign w:val="center"/>
          </w:tcPr>
          <w:p w:rsidR="00961DC8" w:rsidRPr="00ED4844" w:rsidRDefault="00961DC8" w:rsidP="002D389C">
            <w:pPr>
              <w:keepNext/>
              <w:spacing w:after="0"/>
              <w:jc w:val="center"/>
              <w:rPr>
                <w:sz w:val="20"/>
                <w:szCs w:val="20"/>
              </w:rPr>
            </w:pPr>
            <w:r>
              <w:rPr>
                <w:rFonts w:cs="Times New Roman"/>
                <w:kern w:val="0"/>
                <w:sz w:val="20"/>
                <w:szCs w:val="20"/>
              </w:rPr>
              <w:t>Program</w:t>
            </w:r>
            <w:r w:rsidRPr="00ED4844">
              <w:rPr>
                <w:rFonts w:cs="Times New Roman"/>
                <w:kern w:val="0"/>
                <w:sz w:val="20"/>
                <w:szCs w:val="20"/>
              </w:rPr>
              <w:t xml:space="preserve"> IH</w:t>
            </w:r>
          </w:p>
        </w:tc>
        <w:tc>
          <w:tcPr>
            <w:tcW w:w="7710" w:type="dxa"/>
            <w:vAlign w:val="center"/>
          </w:tcPr>
          <w:p w:rsidR="00961DC8" w:rsidRPr="007A1746" w:rsidRDefault="00961DC8" w:rsidP="00961DC8">
            <w:pPr>
              <w:suppressAutoHyphens w:val="0"/>
              <w:spacing w:after="0"/>
              <w:jc w:val="left"/>
              <w:rPr>
                <w:rFonts w:cs="Times New Roman"/>
                <w:kern w:val="0"/>
                <w:sz w:val="20"/>
                <w:szCs w:val="20"/>
                <w:highlight w:val="yellow"/>
              </w:rPr>
            </w:pPr>
            <w:r w:rsidRPr="007A1746">
              <w:rPr>
                <w:rFonts w:cs="Times New Roman"/>
                <w:bCs/>
                <w:sz w:val="20"/>
                <w:szCs w:val="20"/>
              </w:rPr>
              <w:t>Szakértői közreműködés az Agrárgazdasági Kutató Intézet által</w:t>
            </w:r>
          </w:p>
        </w:tc>
      </w:tr>
      <w:tr w:rsidR="00961DC8" w:rsidRPr="00966D03" w:rsidTr="002D389C">
        <w:trPr>
          <w:jc w:val="center"/>
        </w:trPr>
        <w:tc>
          <w:tcPr>
            <w:tcW w:w="1585" w:type="dxa"/>
            <w:vAlign w:val="center"/>
          </w:tcPr>
          <w:p w:rsidR="00961DC8" w:rsidRPr="00ED4844" w:rsidRDefault="00961DC8" w:rsidP="002D389C">
            <w:pPr>
              <w:keepNext/>
              <w:spacing w:after="0"/>
              <w:jc w:val="center"/>
              <w:rPr>
                <w:sz w:val="20"/>
                <w:szCs w:val="20"/>
              </w:rPr>
            </w:pPr>
            <w:r>
              <w:rPr>
                <w:rFonts w:cs="Times New Roman"/>
                <w:kern w:val="0"/>
                <w:sz w:val="20"/>
                <w:szCs w:val="20"/>
              </w:rPr>
              <w:t>Program</w:t>
            </w:r>
            <w:r w:rsidRPr="00ED4844">
              <w:rPr>
                <w:rFonts w:cs="Times New Roman"/>
                <w:kern w:val="0"/>
                <w:sz w:val="20"/>
                <w:szCs w:val="20"/>
              </w:rPr>
              <w:t xml:space="preserve"> IH</w:t>
            </w:r>
          </w:p>
        </w:tc>
        <w:tc>
          <w:tcPr>
            <w:tcW w:w="7710" w:type="dxa"/>
            <w:vAlign w:val="center"/>
          </w:tcPr>
          <w:p w:rsidR="00961DC8" w:rsidRPr="007A1746" w:rsidRDefault="00961DC8" w:rsidP="00961DC8">
            <w:pPr>
              <w:suppressAutoHyphens w:val="0"/>
              <w:spacing w:after="0"/>
              <w:jc w:val="left"/>
              <w:rPr>
                <w:rFonts w:cs="Times New Roman"/>
                <w:bCs/>
                <w:sz w:val="20"/>
                <w:szCs w:val="20"/>
                <w:highlight w:val="yellow"/>
              </w:rPr>
            </w:pPr>
            <w:r w:rsidRPr="007A1746">
              <w:rPr>
                <w:rFonts w:cs="Times New Roman"/>
                <w:bCs/>
                <w:sz w:val="20"/>
                <w:szCs w:val="20"/>
              </w:rPr>
              <w:t>A Program intézkedéseihez kapcsolódó helyszíni ellenőrzés</w:t>
            </w:r>
          </w:p>
        </w:tc>
      </w:tr>
      <w:tr w:rsidR="00961DC8" w:rsidRPr="00966D03" w:rsidTr="002D389C">
        <w:trPr>
          <w:jc w:val="center"/>
        </w:trPr>
        <w:tc>
          <w:tcPr>
            <w:tcW w:w="1585" w:type="dxa"/>
            <w:vAlign w:val="center"/>
          </w:tcPr>
          <w:p w:rsidR="00961DC8" w:rsidRPr="00ED4844" w:rsidRDefault="00961DC8" w:rsidP="002D389C">
            <w:pPr>
              <w:keepNext/>
              <w:spacing w:after="0"/>
              <w:jc w:val="center"/>
              <w:rPr>
                <w:sz w:val="20"/>
                <w:szCs w:val="20"/>
              </w:rPr>
            </w:pPr>
            <w:r>
              <w:rPr>
                <w:rFonts w:cs="Times New Roman"/>
                <w:kern w:val="0"/>
                <w:sz w:val="20"/>
                <w:szCs w:val="20"/>
              </w:rPr>
              <w:t>Program</w:t>
            </w:r>
            <w:r w:rsidRPr="00ED4844">
              <w:rPr>
                <w:rFonts w:cs="Times New Roman"/>
                <w:kern w:val="0"/>
                <w:sz w:val="20"/>
                <w:szCs w:val="20"/>
              </w:rPr>
              <w:t xml:space="preserve"> IH</w:t>
            </w:r>
          </w:p>
        </w:tc>
        <w:tc>
          <w:tcPr>
            <w:tcW w:w="7710" w:type="dxa"/>
            <w:vAlign w:val="center"/>
          </w:tcPr>
          <w:p w:rsidR="00961DC8" w:rsidRPr="007A1746" w:rsidRDefault="00961DC8" w:rsidP="00961DC8">
            <w:pPr>
              <w:suppressAutoHyphens w:val="0"/>
              <w:spacing w:after="0"/>
              <w:jc w:val="left"/>
              <w:rPr>
                <w:rFonts w:cs="Times New Roman"/>
                <w:bCs/>
                <w:sz w:val="20"/>
                <w:szCs w:val="20"/>
                <w:highlight w:val="yellow"/>
              </w:rPr>
            </w:pPr>
            <w:r w:rsidRPr="007A1746">
              <w:rPr>
                <w:rFonts w:cs="Times New Roman"/>
                <w:bCs/>
                <w:sz w:val="20"/>
                <w:szCs w:val="20"/>
              </w:rPr>
              <w:t>Szakértői tevékenység igénybevétele a Program jogcímeinek végrehajtásához</w:t>
            </w:r>
          </w:p>
        </w:tc>
      </w:tr>
    </w:tbl>
    <w:p w:rsidR="00961DC8" w:rsidRPr="00D669BB" w:rsidRDefault="00961DC8" w:rsidP="00CB27A5">
      <w:pPr>
        <w:pStyle w:val="j-cmsor4"/>
      </w:pPr>
      <w:bookmarkStart w:id="400" w:name="_Toc230595652"/>
      <w:r w:rsidRPr="00D669BB">
        <w:t>A Program TS keretének terhére foglalkoztatottak létszáma</w:t>
      </w:r>
      <w:bookmarkEnd w:id="400"/>
    </w:p>
    <w:p w:rsidR="00961DC8" w:rsidRPr="00301A38" w:rsidRDefault="00961DC8" w:rsidP="00D669BB">
      <w:pPr>
        <w:pStyle w:val="j-nomlszveg"/>
      </w:pPr>
      <w:r w:rsidRPr="00301A38">
        <w:t>Az EMVA feladatok végrehajtására lehetőség van a Program Technikai Segítségnyújtás intézkedés</w:t>
      </w:r>
      <w:r w:rsidRPr="00301A38">
        <w:t>é</w:t>
      </w:r>
      <w:r w:rsidRPr="00301A38">
        <w:t>nek keretében történő hat</w:t>
      </w:r>
      <w:r w:rsidRPr="00301A38">
        <w:t>á</w:t>
      </w:r>
      <w:r w:rsidRPr="00301A38">
        <w:t>rozott idejű foglalkoztatásra kiegészítő jelleggel. A Program TS forrásból finanszírozott munkatársak alkalmazása a köztisztvis</w:t>
      </w:r>
      <w:r w:rsidRPr="00301A38">
        <w:t>e</w:t>
      </w:r>
      <w:r w:rsidRPr="00301A38">
        <w:t>lők jogállásáról</w:t>
      </w:r>
      <w:r>
        <w:t xml:space="preserve"> szóló 1992. évi XXIII. törvény</w:t>
      </w:r>
      <w:r w:rsidRPr="00301A38">
        <w:t xml:space="preserve"> és a kormánytisztviselők jogállásáról szóló 2010. évi LVIII. törvény alapján történik. Bérezésük, egyéb juttatásaik is </w:t>
      </w:r>
      <w:proofErr w:type="gramStart"/>
      <w:r w:rsidRPr="00301A38">
        <w:t>ezen</w:t>
      </w:r>
      <w:proofErr w:type="gramEnd"/>
      <w:r w:rsidRPr="00301A38">
        <w:t xml:space="preserve"> törvények alapján, valamint az VM belső utasításai szerint, az intézményi keret terhére foglalkoztatott köztisztviselőkkel megegyezően történik. A Program TS keretére felvett dolgozók kizárólag Programmal kapcs</w:t>
      </w:r>
      <w:r w:rsidRPr="00301A38">
        <w:t>o</w:t>
      </w:r>
      <w:r w:rsidRPr="00301A38">
        <w:t>latos feladatokat láthatnak el.</w:t>
      </w:r>
    </w:p>
    <w:p w:rsidR="00961DC8" w:rsidRPr="00301A38" w:rsidRDefault="00961DC8" w:rsidP="00D669BB">
      <w:pPr>
        <w:pStyle w:val="j-nomlszveg"/>
      </w:pPr>
      <w:r w:rsidRPr="00301A38">
        <w:t>Az Irányíró</w:t>
      </w:r>
      <w:r w:rsidR="00CD1AF5">
        <w:t xml:space="preserve"> Hatóság - a 2011. december 31-</w:t>
      </w:r>
      <w:r w:rsidRPr="00301A38">
        <w:t>i állapot szerint - 80 főt foglalkoztatott a Technikai Segí</w:t>
      </w:r>
      <w:r w:rsidRPr="00301A38">
        <w:t>t</w:t>
      </w:r>
      <w:r w:rsidRPr="00301A38">
        <w:t>ségnyújtás keretének terh</w:t>
      </w:r>
      <w:r w:rsidRPr="00301A38">
        <w:t>é</w:t>
      </w:r>
      <w:r w:rsidRPr="00301A38">
        <w:t>re.</w:t>
      </w:r>
    </w:p>
    <w:p w:rsidR="00961DC8" w:rsidRPr="00D669BB" w:rsidRDefault="00961DC8" w:rsidP="00D669BB">
      <w:pPr>
        <w:pStyle w:val="j-cmsor3"/>
      </w:pPr>
      <w:bookmarkStart w:id="401" w:name="_Toc200741621"/>
      <w:bookmarkStart w:id="402" w:name="_Toc230595654"/>
      <w:bookmarkStart w:id="403" w:name="_Toc232860203"/>
      <w:bookmarkStart w:id="404" w:name="_Toc265660445"/>
      <w:bookmarkStart w:id="405" w:name="most"/>
      <w:bookmarkStart w:id="406" w:name="_Toc328638752"/>
      <w:bookmarkEnd w:id="405"/>
      <w:r w:rsidRPr="00D669BB">
        <w:t>A Kifizető Ügynökség (MVH)</w:t>
      </w:r>
      <w:bookmarkEnd w:id="401"/>
      <w:bookmarkEnd w:id="402"/>
      <w:bookmarkEnd w:id="403"/>
      <w:bookmarkEnd w:id="404"/>
      <w:bookmarkEnd w:id="406"/>
    </w:p>
    <w:p w:rsidR="00961DC8" w:rsidRPr="00087F7D" w:rsidRDefault="00961DC8" w:rsidP="00C64356">
      <w:pPr>
        <w:pStyle w:val="j-tblzatszm"/>
      </w:pPr>
      <w:r w:rsidRPr="00087F7D">
        <w:t>táblázat</w:t>
      </w:r>
    </w:p>
    <w:p w:rsidR="00961DC8" w:rsidRPr="00D669BB" w:rsidRDefault="00961DC8" w:rsidP="00D669BB">
      <w:pPr>
        <w:pStyle w:val="j-tblzat-fcm"/>
      </w:pPr>
      <w:r w:rsidRPr="00D669BB">
        <w:t>A 2011-ben jóváhagyott, TS-ből megvalósult, megvalósítandó projektek felsorolásszerű bemut</w:t>
      </w:r>
      <w:r w:rsidRPr="00D669BB">
        <w:t>a</w:t>
      </w:r>
      <w:r w:rsidRPr="00D669BB">
        <w:t>tása</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0"/>
        <w:gridCol w:w="7710"/>
      </w:tblGrid>
      <w:tr w:rsidR="00961DC8" w:rsidRPr="00966D03" w:rsidTr="008B6BF0">
        <w:trPr>
          <w:cantSplit/>
          <w:trHeight w:val="230"/>
          <w:tblHeader/>
          <w:jc w:val="center"/>
        </w:trPr>
        <w:tc>
          <w:tcPr>
            <w:tcW w:w="1860" w:type="dxa"/>
            <w:vMerge w:val="restart"/>
            <w:shd w:val="clear" w:color="auto" w:fill="B3B3B3"/>
            <w:vAlign w:val="center"/>
          </w:tcPr>
          <w:p w:rsidR="00961DC8" w:rsidRPr="00966D03" w:rsidRDefault="00961DC8" w:rsidP="00961DC8">
            <w:pPr>
              <w:suppressAutoHyphens w:val="0"/>
              <w:spacing w:after="0"/>
              <w:jc w:val="center"/>
              <w:rPr>
                <w:rFonts w:cs="Times New Roman"/>
                <w:b/>
                <w:bCs/>
                <w:kern w:val="0"/>
                <w:sz w:val="20"/>
                <w:szCs w:val="20"/>
              </w:rPr>
            </w:pPr>
            <w:r w:rsidRPr="00966D03">
              <w:rPr>
                <w:rFonts w:cs="Times New Roman"/>
                <w:b/>
                <w:bCs/>
                <w:kern w:val="0"/>
                <w:sz w:val="20"/>
                <w:szCs w:val="20"/>
              </w:rPr>
              <w:t>Kérelmező</w:t>
            </w:r>
          </w:p>
        </w:tc>
        <w:tc>
          <w:tcPr>
            <w:tcW w:w="7710" w:type="dxa"/>
            <w:vMerge w:val="restart"/>
            <w:shd w:val="clear" w:color="auto" w:fill="B3B3B3"/>
            <w:vAlign w:val="center"/>
          </w:tcPr>
          <w:p w:rsidR="00961DC8" w:rsidRPr="00966D03" w:rsidRDefault="00961DC8" w:rsidP="00961DC8">
            <w:pPr>
              <w:suppressAutoHyphens w:val="0"/>
              <w:spacing w:after="0"/>
              <w:jc w:val="center"/>
              <w:rPr>
                <w:rFonts w:cs="Times New Roman"/>
                <w:b/>
                <w:bCs/>
                <w:kern w:val="0"/>
                <w:sz w:val="20"/>
                <w:szCs w:val="20"/>
              </w:rPr>
            </w:pPr>
            <w:r w:rsidRPr="00966D03">
              <w:rPr>
                <w:rFonts w:cs="Times New Roman"/>
                <w:b/>
                <w:bCs/>
                <w:kern w:val="0"/>
                <w:sz w:val="20"/>
                <w:szCs w:val="20"/>
              </w:rPr>
              <w:t>Projekt tárgya</w:t>
            </w:r>
          </w:p>
        </w:tc>
      </w:tr>
      <w:tr w:rsidR="00961DC8" w:rsidRPr="00966D03" w:rsidTr="008B6BF0">
        <w:trPr>
          <w:trHeight w:val="230"/>
          <w:jc w:val="center"/>
        </w:trPr>
        <w:tc>
          <w:tcPr>
            <w:tcW w:w="1860" w:type="dxa"/>
            <w:vMerge/>
            <w:shd w:val="clear" w:color="auto" w:fill="B3B3B3"/>
            <w:vAlign w:val="center"/>
          </w:tcPr>
          <w:p w:rsidR="00961DC8" w:rsidRPr="00966D03" w:rsidRDefault="00961DC8" w:rsidP="00961DC8">
            <w:pPr>
              <w:suppressAutoHyphens w:val="0"/>
              <w:spacing w:after="0"/>
              <w:jc w:val="center"/>
              <w:rPr>
                <w:rFonts w:cs="Times New Roman"/>
                <w:b/>
                <w:bCs/>
                <w:kern w:val="0"/>
                <w:sz w:val="20"/>
                <w:szCs w:val="20"/>
              </w:rPr>
            </w:pPr>
          </w:p>
        </w:tc>
        <w:tc>
          <w:tcPr>
            <w:tcW w:w="7710" w:type="dxa"/>
            <w:vMerge/>
            <w:shd w:val="clear" w:color="auto" w:fill="B3B3B3"/>
            <w:vAlign w:val="center"/>
          </w:tcPr>
          <w:p w:rsidR="00961DC8" w:rsidRPr="00966D03" w:rsidRDefault="00961DC8" w:rsidP="00961DC8">
            <w:pPr>
              <w:suppressAutoHyphens w:val="0"/>
              <w:spacing w:after="0"/>
              <w:jc w:val="center"/>
              <w:rPr>
                <w:rFonts w:cs="Times New Roman"/>
                <w:b/>
                <w:bCs/>
                <w:kern w:val="0"/>
                <w:sz w:val="20"/>
                <w:szCs w:val="20"/>
              </w:rPr>
            </w:pPr>
          </w:p>
        </w:tc>
      </w:tr>
      <w:tr w:rsidR="00961DC8" w:rsidRPr="00966D03" w:rsidTr="008B6BF0">
        <w:trPr>
          <w:jc w:val="center"/>
        </w:trPr>
        <w:tc>
          <w:tcPr>
            <w:tcW w:w="1860" w:type="dxa"/>
            <w:vAlign w:val="center"/>
          </w:tcPr>
          <w:p w:rsidR="00961DC8" w:rsidRPr="00966D03" w:rsidRDefault="00961DC8" w:rsidP="00961DC8">
            <w:pPr>
              <w:suppressAutoHyphens w:val="0"/>
              <w:spacing w:after="0"/>
              <w:jc w:val="center"/>
              <w:rPr>
                <w:rFonts w:cs="Times New Roman"/>
                <w:bCs/>
                <w:kern w:val="0"/>
                <w:sz w:val="20"/>
                <w:szCs w:val="20"/>
              </w:rPr>
            </w:pPr>
            <w:r w:rsidRPr="00966D03">
              <w:rPr>
                <w:rFonts w:cs="Times New Roman"/>
                <w:bCs/>
                <w:kern w:val="0"/>
                <w:sz w:val="20"/>
                <w:szCs w:val="20"/>
              </w:rPr>
              <w:t>MVH</w:t>
            </w:r>
          </w:p>
        </w:tc>
        <w:tc>
          <w:tcPr>
            <w:tcW w:w="7710" w:type="dxa"/>
            <w:vAlign w:val="center"/>
          </w:tcPr>
          <w:p w:rsidR="00961DC8" w:rsidRPr="00966D03" w:rsidRDefault="00961DC8" w:rsidP="00961DC8">
            <w:pPr>
              <w:suppressAutoHyphens w:val="0"/>
              <w:spacing w:after="0"/>
              <w:jc w:val="left"/>
              <w:rPr>
                <w:rFonts w:cs="Times New Roman"/>
                <w:kern w:val="0"/>
                <w:sz w:val="20"/>
                <w:szCs w:val="20"/>
              </w:rPr>
            </w:pPr>
            <w:r>
              <w:rPr>
                <w:rFonts w:cs="Times New Roman"/>
                <w:kern w:val="0"/>
                <w:sz w:val="20"/>
                <w:szCs w:val="20"/>
              </w:rPr>
              <w:t>A Mezőgazdasági Szakigazgatási Hivatal számára átruházott feladatok végrehajtása</w:t>
            </w:r>
          </w:p>
        </w:tc>
      </w:tr>
      <w:tr w:rsidR="00961DC8" w:rsidRPr="00966D03" w:rsidTr="008B6BF0">
        <w:trPr>
          <w:jc w:val="center"/>
        </w:trPr>
        <w:tc>
          <w:tcPr>
            <w:tcW w:w="1860" w:type="dxa"/>
            <w:vAlign w:val="center"/>
          </w:tcPr>
          <w:p w:rsidR="00961DC8" w:rsidRPr="00966D03" w:rsidRDefault="00961DC8" w:rsidP="00961DC8">
            <w:pPr>
              <w:suppressAutoHyphens w:val="0"/>
              <w:spacing w:after="0"/>
              <w:jc w:val="center"/>
              <w:rPr>
                <w:rFonts w:cs="Times New Roman"/>
                <w:bCs/>
                <w:kern w:val="0"/>
                <w:sz w:val="20"/>
                <w:szCs w:val="20"/>
              </w:rPr>
            </w:pPr>
            <w:r w:rsidRPr="00966D03">
              <w:rPr>
                <w:rFonts w:cs="Times New Roman"/>
                <w:bCs/>
                <w:kern w:val="0"/>
                <w:sz w:val="20"/>
                <w:szCs w:val="20"/>
              </w:rPr>
              <w:t>MVH</w:t>
            </w:r>
          </w:p>
        </w:tc>
        <w:tc>
          <w:tcPr>
            <w:tcW w:w="7710" w:type="dxa"/>
            <w:vAlign w:val="center"/>
          </w:tcPr>
          <w:p w:rsidR="00961DC8" w:rsidRPr="00966D03" w:rsidRDefault="00961DC8" w:rsidP="00961DC8">
            <w:pPr>
              <w:suppressAutoHyphens w:val="0"/>
              <w:spacing w:after="0"/>
              <w:jc w:val="left"/>
              <w:rPr>
                <w:rFonts w:cs="Times New Roman"/>
                <w:kern w:val="0"/>
                <w:sz w:val="20"/>
                <w:szCs w:val="20"/>
              </w:rPr>
            </w:pPr>
            <w:r>
              <w:rPr>
                <w:rFonts w:cs="Times New Roman"/>
                <w:kern w:val="0"/>
                <w:sz w:val="20"/>
                <w:szCs w:val="20"/>
              </w:rPr>
              <w:t xml:space="preserve">A Nemzeti Park Igazgatóságokra </w:t>
            </w:r>
            <w:r>
              <w:rPr>
                <w:bCs/>
                <w:sz w:val="20"/>
                <w:szCs w:val="20"/>
              </w:rPr>
              <w:t xml:space="preserve">(10db) </w:t>
            </w:r>
            <w:r w:rsidRPr="004D733C">
              <w:rPr>
                <w:bCs/>
                <w:sz w:val="20"/>
                <w:szCs w:val="20"/>
              </w:rPr>
              <w:t>átruházott feladatok végrehajtá</w:t>
            </w:r>
            <w:r>
              <w:rPr>
                <w:bCs/>
                <w:sz w:val="20"/>
                <w:szCs w:val="20"/>
              </w:rPr>
              <w:t>sa</w:t>
            </w:r>
          </w:p>
        </w:tc>
      </w:tr>
      <w:tr w:rsidR="00961DC8" w:rsidRPr="00966D03" w:rsidTr="008B6BF0">
        <w:trPr>
          <w:jc w:val="center"/>
        </w:trPr>
        <w:tc>
          <w:tcPr>
            <w:tcW w:w="1860" w:type="dxa"/>
            <w:vAlign w:val="center"/>
          </w:tcPr>
          <w:p w:rsidR="00961DC8" w:rsidRPr="00966D03" w:rsidRDefault="00961DC8" w:rsidP="00961DC8">
            <w:pPr>
              <w:suppressAutoHyphens w:val="0"/>
              <w:spacing w:after="0"/>
              <w:jc w:val="center"/>
              <w:rPr>
                <w:rFonts w:cs="Times New Roman"/>
                <w:bCs/>
                <w:kern w:val="0"/>
                <w:sz w:val="20"/>
                <w:szCs w:val="20"/>
              </w:rPr>
            </w:pPr>
            <w:r>
              <w:rPr>
                <w:rFonts w:cs="Times New Roman"/>
                <w:bCs/>
                <w:kern w:val="0"/>
                <w:sz w:val="20"/>
                <w:szCs w:val="20"/>
              </w:rPr>
              <w:t>MVH</w:t>
            </w:r>
          </w:p>
        </w:tc>
        <w:tc>
          <w:tcPr>
            <w:tcW w:w="7710" w:type="dxa"/>
            <w:vAlign w:val="center"/>
          </w:tcPr>
          <w:p w:rsidR="00961DC8" w:rsidRDefault="00961DC8" w:rsidP="00961DC8">
            <w:pPr>
              <w:suppressAutoHyphens w:val="0"/>
              <w:spacing w:after="0"/>
              <w:jc w:val="left"/>
              <w:rPr>
                <w:rFonts w:cs="Times New Roman"/>
                <w:kern w:val="0"/>
                <w:sz w:val="20"/>
                <w:szCs w:val="20"/>
              </w:rPr>
            </w:pPr>
            <w:r>
              <w:rPr>
                <w:rFonts w:cs="Times New Roman"/>
                <w:kern w:val="0"/>
                <w:sz w:val="20"/>
                <w:szCs w:val="20"/>
              </w:rPr>
              <w:t>A Földmérési és Távérzékelési Intézet számára átruházott feladatok végrehajtása</w:t>
            </w:r>
          </w:p>
        </w:tc>
      </w:tr>
      <w:tr w:rsidR="00961DC8" w:rsidTr="008B6BF0">
        <w:trPr>
          <w:jc w:val="center"/>
        </w:trPr>
        <w:tc>
          <w:tcPr>
            <w:tcW w:w="1860" w:type="dxa"/>
            <w:vAlign w:val="center"/>
          </w:tcPr>
          <w:p w:rsidR="00961DC8" w:rsidRPr="00966D03" w:rsidRDefault="00961DC8" w:rsidP="00961DC8">
            <w:pPr>
              <w:suppressAutoHyphens w:val="0"/>
              <w:spacing w:after="0"/>
              <w:jc w:val="center"/>
              <w:rPr>
                <w:rFonts w:cs="Times New Roman"/>
                <w:bCs/>
                <w:kern w:val="0"/>
                <w:sz w:val="20"/>
                <w:szCs w:val="20"/>
              </w:rPr>
            </w:pPr>
            <w:bookmarkStart w:id="407" w:name="_Toc230595655"/>
            <w:r>
              <w:rPr>
                <w:rFonts w:cs="Times New Roman"/>
                <w:bCs/>
                <w:kern w:val="0"/>
                <w:sz w:val="20"/>
                <w:szCs w:val="20"/>
              </w:rPr>
              <w:t>MVH</w:t>
            </w:r>
          </w:p>
        </w:tc>
        <w:tc>
          <w:tcPr>
            <w:tcW w:w="7710" w:type="dxa"/>
            <w:vAlign w:val="center"/>
          </w:tcPr>
          <w:p w:rsidR="00961DC8" w:rsidRDefault="00961DC8" w:rsidP="00961DC8">
            <w:pPr>
              <w:suppressAutoHyphens w:val="0"/>
              <w:spacing w:after="0"/>
              <w:jc w:val="left"/>
              <w:rPr>
                <w:rFonts w:cs="Times New Roman"/>
                <w:kern w:val="0"/>
                <w:sz w:val="20"/>
                <w:szCs w:val="20"/>
              </w:rPr>
            </w:pPr>
            <w:r>
              <w:rPr>
                <w:rFonts w:cs="Times New Roman"/>
                <w:kern w:val="0"/>
                <w:sz w:val="20"/>
                <w:szCs w:val="20"/>
              </w:rPr>
              <w:t>A VM Mezőgazdasági, Gépesítési Intézet számára átruházott feladatok végrehajtása</w:t>
            </w:r>
          </w:p>
        </w:tc>
      </w:tr>
      <w:tr w:rsidR="00961DC8" w:rsidTr="008B6BF0">
        <w:trPr>
          <w:jc w:val="center"/>
        </w:trPr>
        <w:tc>
          <w:tcPr>
            <w:tcW w:w="1860" w:type="dxa"/>
            <w:vAlign w:val="center"/>
          </w:tcPr>
          <w:p w:rsidR="00961DC8" w:rsidRPr="00966D03" w:rsidRDefault="00961DC8" w:rsidP="00961DC8">
            <w:pPr>
              <w:suppressAutoHyphens w:val="0"/>
              <w:spacing w:after="0"/>
              <w:jc w:val="center"/>
              <w:rPr>
                <w:rFonts w:cs="Times New Roman"/>
                <w:bCs/>
                <w:kern w:val="0"/>
                <w:sz w:val="20"/>
                <w:szCs w:val="20"/>
              </w:rPr>
            </w:pPr>
            <w:r>
              <w:rPr>
                <w:rFonts w:cs="Times New Roman"/>
                <w:bCs/>
                <w:kern w:val="0"/>
                <w:sz w:val="20"/>
                <w:szCs w:val="20"/>
              </w:rPr>
              <w:lastRenderedPageBreak/>
              <w:t>MVH</w:t>
            </w:r>
          </w:p>
        </w:tc>
        <w:tc>
          <w:tcPr>
            <w:tcW w:w="7710" w:type="dxa"/>
            <w:vAlign w:val="center"/>
          </w:tcPr>
          <w:p w:rsidR="00961DC8" w:rsidRDefault="00961DC8" w:rsidP="00961DC8">
            <w:pPr>
              <w:suppressAutoHyphens w:val="0"/>
              <w:spacing w:after="0"/>
              <w:jc w:val="left"/>
              <w:rPr>
                <w:rFonts w:cs="Times New Roman"/>
                <w:kern w:val="0"/>
                <w:sz w:val="20"/>
                <w:szCs w:val="20"/>
              </w:rPr>
            </w:pPr>
            <w:r>
              <w:rPr>
                <w:rFonts w:cs="Times New Roman"/>
                <w:kern w:val="0"/>
                <w:sz w:val="20"/>
                <w:szCs w:val="20"/>
              </w:rPr>
              <w:t>Informatikai fejlesztés</w:t>
            </w:r>
          </w:p>
        </w:tc>
      </w:tr>
      <w:tr w:rsidR="00961DC8" w:rsidTr="008B6BF0">
        <w:trPr>
          <w:jc w:val="center"/>
        </w:trPr>
        <w:tc>
          <w:tcPr>
            <w:tcW w:w="1860" w:type="dxa"/>
            <w:vAlign w:val="center"/>
          </w:tcPr>
          <w:p w:rsidR="00961DC8" w:rsidRPr="00966D03" w:rsidRDefault="00961DC8" w:rsidP="00961DC8">
            <w:pPr>
              <w:suppressAutoHyphens w:val="0"/>
              <w:spacing w:after="0"/>
              <w:jc w:val="center"/>
              <w:rPr>
                <w:rFonts w:cs="Times New Roman"/>
                <w:bCs/>
                <w:kern w:val="0"/>
                <w:sz w:val="20"/>
                <w:szCs w:val="20"/>
              </w:rPr>
            </w:pPr>
            <w:r>
              <w:rPr>
                <w:rFonts w:cs="Times New Roman"/>
                <w:bCs/>
                <w:kern w:val="0"/>
                <w:sz w:val="20"/>
                <w:szCs w:val="20"/>
              </w:rPr>
              <w:t>MVH</w:t>
            </w:r>
          </w:p>
        </w:tc>
        <w:tc>
          <w:tcPr>
            <w:tcW w:w="7710" w:type="dxa"/>
            <w:vAlign w:val="center"/>
          </w:tcPr>
          <w:p w:rsidR="00961DC8" w:rsidRDefault="00961DC8" w:rsidP="00961DC8">
            <w:pPr>
              <w:suppressAutoHyphens w:val="0"/>
              <w:spacing w:after="0"/>
              <w:jc w:val="left"/>
              <w:rPr>
                <w:rFonts w:cs="Times New Roman"/>
                <w:kern w:val="0"/>
                <w:sz w:val="20"/>
                <w:szCs w:val="20"/>
              </w:rPr>
            </w:pPr>
            <w:r>
              <w:rPr>
                <w:rFonts w:cs="Times New Roman"/>
                <w:kern w:val="0"/>
                <w:sz w:val="20"/>
                <w:szCs w:val="20"/>
              </w:rPr>
              <w:t>Hardver beszerzés</w:t>
            </w:r>
          </w:p>
        </w:tc>
      </w:tr>
      <w:tr w:rsidR="00961DC8" w:rsidTr="008B6BF0">
        <w:trPr>
          <w:jc w:val="center"/>
        </w:trPr>
        <w:tc>
          <w:tcPr>
            <w:tcW w:w="1860" w:type="dxa"/>
            <w:vAlign w:val="center"/>
          </w:tcPr>
          <w:p w:rsidR="00961DC8" w:rsidRPr="00966D03" w:rsidRDefault="00961DC8" w:rsidP="00961DC8">
            <w:pPr>
              <w:suppressAutoHyphens w:val="0"/>
              <w:spacing w:after="0"/>
              <w:jc w:val="center"/>
              <w:rPr>
                <w:rFonts w:cs="Times New Roman"/>
                <w:bCs/>
                <w:kern w:val="0"/>
                <w:sz w:val="20"/>
                <w:szCs w:val="20"/>
              </w:rPr>
            </w:pPr>
            <w:r>
              <w:rPr>
                <w:rFonts w:cs="Times New Roman"/>
                <w:bCs/>
                <w:kern w:val="0"/>
                <w:sz w:val="20"/>
                <w:szCs w:val="20"/>
              </w:rPr>
              <w:t>MVH</w:t>
            </w:r>
          </w:p>
        </w:tc>
        <w:tc>
          <w:tcPr>
            <w:tcW w:w="7710" w:type="dxa"/>
            <w:vAlign w:val="center"/>
          </w:tcPr>
          <w:p w:rsidR="00961DC8" w:rsidRDefault="00961DC8" w:rsidP="00961DC8">
            <w:pPr>
              <w:suppressAutoHyphens w:val="0"/>
              <w:spacing w:after="0"/>
              <w:jc w:val="left"/>
              <w:rPr>
                <w:rFonts w:cs="Times New Roman"/>
                <w:kern w:val="0"/>
                <w:sz w:val="20"/>
                <w:szCs w:val="20"/>
              </w:rPr>
            </w:pPr>
            <w:r>
              <w:rPr>
                <w:rFonts w:cs="Times New Roman"/>
                <w:kern w:val="0"/>
                <w:sz w:val="20"/>
                <w:szCs w:val="20"/>
              </w:rPr>
              <w:t>MVH helyszíni ellenőrz</w:t>
            </w:r>
            <w:r w:rsidRPr="00956A82">
              <w:rPr>
                <w:rFonts w:cs="Times New Roman"/>
                <w:kern w:val="0"/>
                <w:sz w:val="20"/>
                <w:szCs w:val="20"/>
              </w:rPr>
              <w:t xml:space="preserve">ések kontroll statisztikáinak </w:t>
            </w:r>
            <w:proofErr w:type="spellStart"/>
            <w:r w:rsidRPr="00956A82">
              <w:rPr>
                <w:rFonts w:cs="Times New Roman"/>
                <w:kern w:val="0"/>
                <w:sz w:val="20"/>
                <w:szCs w:val="20"/>
              </w:rPr>
              <w:t>validálása</w:t>
            </w:r>
            <w:proofErr w:type="spellEnd"/>
          </w:p>
        </w:tc>
      </w:tr>
      <w:tr w:rsidR="00961DC8" w:rsidTr="008B6BF0">
        <w:trPr>
          <w:jc w:val="center"/>
        </w:trPr>
        <w:tc>
          <w:tcPr>
            <w:tcW w:w="1860" w:type="dxa"/>
            <w:vAlign w:val="center"/>
          </w:tcPr>
          <w:p w:rsidR="00961DC8" w:rsidRPr="00966D03" w:rsidRDefault="00961DC8" w:rsidP="00961DC8">
            <w:pPr>
              <w:suppressAutoHyphens w:val="0"/>
              <w:spacing w:after="0"/>
              <w:jc w:val="center"/>
              <w:rPr>
                <w:rFonts w:cs="Times New Roman"/>
                <w:bCs/>
                <w:kern w:val="0"/>
                <w:sz w:val="20"/>
                <w:szCs w:val="20"/>
              </w:rPr>
            </w:pPr>
            <w:r>
              <w:rPr>
                <w:rFonts w:cs="Times New Roman"/>
                <w:bCs/>
                <w:kern w:val="0"/>
                <w:sz w:val="20"/>
                <w:szCs w:val="20"/>
              </w:rPr>
              <w:t>MVH</w:t>
            </w:r>
          </w:p>
        </w:tc>
        <w:tc>
          <w:tcPr>
            <w:tcW w:w="7710" w:type="dxa"/>
            <w:vAlign w:val="center"/>
          </w:tcPr>
          <w:p w:rsidR="00961DC8" w:rsidRDefault="00961DC8" w:rsidP="00961DC8">
            <w:pPr>
              <w:suppressAutoHyphens w:val="0"/>
              <w:spacing w:after="0"/>
              <w:jc w:val="left"/>
              <w:rPr>
                <w:rFonts w:cs="Times New Roman"/>
                <w:kern w:val="0"/>
                <w:sz w:val="20"/>
                <w:szCs w:val="20"/>
              </w:rPr>
            </w:pPr>
            <w:r>
              <w:rPr>
                <w:rFonts w:cs="Times New Roman"/>
                <w:kern w:val="0"/>
                <w:sz w:val="20"/>
                <w:szCs w:val="20"/>
              </w:rPr>
              <w:t>Kapacitás projekt (2012-2013)</w:t>
            </w:r>
          </w:p>
        </w:tc>
      </w:tr>
    </w:tbl>
    <w:p w:rsidR="00961DC8" w:rsidRDefault="00961DC8" w:rsidP="00961DC8">
      <w:pPr>
        <w:pStyle w:val="j-forrs"/>
      </w:pPr>
      <w:r w:rsidRPr="00B55262">
        <w:t>Forrás: MVH</w:t>
      </w:r>
    </w:p>
    <w:p w:rsidR="00961DC8" w:rsidRPr="00D669BB" w:rsidRDefault="00961DC8" w:rsidP="00CB27A5">
      <w:pPr>
        <w:pStyle w:val="j-cmsor4"/>
      </w:pPr>
      <w:r w:rsidRPr="00D669BB">
        <w:t>A Program Technikai Segítségnyújtás keret terhére foglalkoztatottak létszáma</w:t>
      </w:r>
      <w:bookmarkEnd w:id="407"/>
    </w:p>
    <w:p w:rsidR="00961DC8" w:rsidRPr="00301A38" w:rsidRDefault="00961DC8" w:rsidP="00D669BB">
      <w:pPr>
        <w:pStyle w:val="j-nomlszveg"/>
      </w:pPr>
      <w:r w:rsidRPr="00301A38">
        <w:t>Az EMVA feladatok végrehajtására lehetőség van a Program Technikai Segítségnyújtás intézkedés</w:t>
      </w:r>
      <w:r w:rsidRPr="00301A38">
        <w:t>é</w:t>
      </w:r>
      <w:r w:rsidRPr="00301A38">
        <w:t>nek keretében történő hat</w:t>
      </w:r>
      <w:r w:rsidRPr="00301A38">
        <w:t>á</w:t>
      </w:r>
      <w:r w:rsidRPr="00301A38">
        <w:t>rozott idejű foglalkoztatásra kiegészítő jelleggel. A Program TS forrásából finanszírozott munkatársak alkalmazása a köztisztv</w:t>
      </w:r>
      <w:r w:rsidRPr="00301A38">
        <w:t>i</w:t>
      </w:r>
      <w:r w:rsidRPr="00301A38">
        <w:t xml:space="preserve">selők jogállásáról szóló 1992. évi XXIII. törvény és a kormánytisztviselők jogállásáról szóló 2010. évi LVIII. törvény alapján történik. Bérezésük, egyéb juttatásaik is </w:t>
      </w:r>
      <w:proofErr w:type="gramStart"/>
      <w:r w:rsidRPr="00301A38">
        <w:t>ezen</w:t>
      </w:r>
      <w:proofErr w:type="gramEnd"/>
      <w:r w:rsidRPr="00301A38">
        <w:t xml:space="preserve"> törvények alapján, valamint az MVH belső utasításai szerint, az intézményi keret terhére foglalkoztatott köztisztviselőkkel megegyezően történik. A Program TS keretére felvett dolgozók kizárólag Programmal kapcsolatos feladatokat láthatnak el. Elvégzett feladataikat és a ráfo</w:t>
      </w:r>
      <w:r w:rsidRPr="00301A38">
        <w:t>r</w:t>
      </w:r>
      <w:r w:rsidRPr="00301A38">
        <w:t xml:space="preserve">dított munkaidőt havi jelentéssel és jelenléti ívvel igazolják. </w:t>
      </w:r>
    </w:p>
    <w:p w:rsidR="00961DC8" w:rsidRPr="00301A38" w:rsidRDefault="00961DC8" w:rsidP="00D669BB">
      <w:pPr>
        <w:pStyle w:val="j-nomlszveg"/>
      </w:pPr>
      <w:r w:rsidRPr="00301A38">
        <w:t>A Mezőgazdasági és Vidékfejlesztési Hivatal a 2011. december 31-ei állapot szerint 589 főt foglalko</w:t>
      </w:r>
      <w:r w:rsidRPr="00301A38">
        <w:t>z</w:t>
      </w:r>
      <w:r w:rsidRPr="00301A38">
        <w:t xml:space="preserve">tatott a TS keret terhére. A munkatársak létszámának az egyes szakmai területek szerinti megoszlása az előző évhez képest jelentősen nem változott. A legtöbb kormánytisztviselő a kérelemkezelés területen dolgozott (62%), valamint nagy létszámot kötött le a helyszíni ellenőrzés feladatainak ellátása (26%). TS keretből foglalkoztatottak dolgoztak még jogi, pénzügyi, belső ellenőrzési és egyéb területeken. </w:t>
      </w:r>
    </w:p>
    <w:p w:rsidR="00961DC8" w:rsidRPr="00301A38" w:rsidRDefault="00961DC8" w:rsidP="00D669BB">
      <w:pPr>
        <w:pStyle w:val="j-nomlszveg"/>
      </w:pPr>
      <w:r w:rsidRPr="00301A38">
        <w:t>A Program végrehajtása során jelentkező feladatok elvégzésére legnagyobb mértékben a kirendelts</w:t>
      </w:r>
      <w:r w:rsidRPr="00301A38">
        <w:t>é</w:t>
      </w:r>
      <w:r w:rsidRPr="00301A38">
        <w:t>geknél volt szükség, ezért a Program TS keretére felvett munkatársak teljes létszámának 26%-</w:t>
      </w:r>
      <w:proofErr w:type="gramStart"/>
      <w:r w:rsidRPr="00301A38">
        <w:t>a</w:t>
      </w:r>
      <w:proofErr w:type="gramEnd"/>
      <w:r w:rsidRPr="00301A38">
        <w:t xml:space="preserve"> a kö</w:t>
      </w:r>
      <w:r w:rsidRPr="00301A38">
        <w:t>z</w:t>
      </w:r>
      <w:r w:rsidRPr="00301A38">
        <w:t>pontban, 74%-a a kirendeltségéknél dolgozott. A foglalkoztatottak 91%-a felsőfokú végzettségű, jele</w:t>
      </w:r>
      <w:r w:rsidRPr="00301A38">
        <w:t>n</w:t>
      </w:r>
      <w:r w:rsidRPr="00301A38">
        <w:t>tős számban nyelvvizsgával rendelkező, magasan kvalifikált munkaerő. 2011. évben a TS keret terhére foglalkoztatottak közül az év folyamán 17 fő ment el szülési szabadságra, 66 főt vettek át i</w:t>
      </w:r>
      <w:r w:rsidRPr="00301A38">
        <w:t>n</w:t>
      </w:r>
      <w:r w:rsidRPr="00301A38">
        <w:t xml:space="preserve">tézményi keretre, 127 főnek szűnt meg a jogviszonya. A megüresedett helyek pótlólagosan betöltésre kerültek. </w:t>
      </w:r>
    </w:p>
    <w:p w:rsidR="00961DC8" w:rsidRPr="00707EC8" w:rsidRDefault="00961DC8" w:rsidP="00C64356">
      <w:pPr>
        <w:pStyle w:val="j-tblzatszm"/>
      </w:pPr>
      <w:r w:rsidRPr="00707EC8">
        <w:t>táblázat</w:t>
      </w:r>
    </w:p>
    <w:p w:rsidR="00961DC8" w:rsidRPr="00707EC8" w:rsidRDefault="00961DC8" w:rsidP="00961DC8">
      <w:pPr>
        <w:pStyle w:val="j-tblzat-fcm"/>
      </w:pPr>
      <w:r>
        <w:t>A Program</w:t>
      </w:r>
      <w:r w:rsidRPr="00707EC8">
        <w:t xml:space="preserve"> TS keret terhére foglalkoztatottak m</w:t>
      </w:r>
      <w:r>
        <w:t>unkakör szerinti megoszlása 2011</w:t>
      </w:r>
      <w:r w:rsidRPr="00707EC8">
        <w:t>.12.31-i áll</w:t>
      </w:r>
      <w:r w:rsidRPr="00707EC8">
        <w:t>o</w:t>
      </w:r>
      <w:r w:rsidRPr="00707EC8">
        <w:t>mánylista alapján</w:t>
      </w:r>
    </w:p>
    <w:tbl>
      <w:tblPr>
        <w:tblW w:w="8968" w:type="dxa"/>
        <w:jc w:val="center"/>
        <w:tblCellMar>
          <w:left w:w="70" w:type="dxa"/>
          <w:right w:w="70" w:type="dxa"/>
        </w:tblCellMar>
        <w:tblLook w:val="00A0" w:firstRow="1" w:lastRow="0" w:firstColumn="1" w:lastColumn="0" w:noHBand="0" w:noVBand="0"/>
      </w:tblPr>
      <w:tblGrid>
        <w:gridCol w:w="1524"/>
        <w:gridCol w:w="5367"/>
        <w:gridCol w:w="694"/>
        <w:gridCol w:w="692"/>
        <w:gridCol w:w="691"/>
      </w:tblGrid>
      <w:tr w:rsidR="00961DC8" w:rsidRPr="002E7E13" w:rsidTr="008B6BF0">
        <w:trPr>
          <w:cantSplit/>
          <w:tblHeader/>
          <w:jc w:val="center"/>
        </w:trPr>
        <w:tc>
          <w:tcPr>
            <w:tcW w:w="1524" w:type="dxa"/>
            <w:vMerge w:val="restart"/>
            <w:tcBorders>
              <w:top w:val="single" w:sz="8" w:space="0" w:color="auto"/>
              <w:left w:val="single" w:sz="8" w:space="0" w:color="auto"/>
              <w:right w:val="single" w:sz="8" w:space="0" w:color="auto"/>
            </w:tcBorders>
            <w:shd w:val="solid" w:color="BFBFBF" w:fill="C0C0C0"/>
            <w:noWrap/>
            <w:vAlign w:val="center"/>
          </w:tcPr>
          <w:p w:rsidR="00961DC8" w:rsidRPr="002E7E13" w:rsidRDefault="008B6BF0" w:rsidP="008B6BF0">
            <w:pPr>
              <w:suppressAutoHyphens w:val="0"/>
              <w:spacing w:after="0"/>
              <w:jc w:val="center"/>
              <w:rPr>
                <w:rFonts w:cs="Times New Roman"/>
                <w:b/>
                <w:bCs/>
                <w:kern w:val="0"/>
                <w:sz w:val="20"/>
                <w:szCs w:val="20"/>
              </w:rPr>
            </w:pPr>
            <w:r>
              <w:rPr>
                <w:rFonts w:cs="Times New Roman"/>
                <w:b/>
                <w:bCs/>
                <w:kern w:val="0"/>
                <w:sz w:val="20"/>
                <w:szCs w:val="20"/>
              </w:rPr>
              <w:t>t</w:t>
            </w:r>
            <w:r w:rsidR="00961DC8" w:rsidRPr="002E7E13">
              <w:rPr>
                <w:rFonts w:cs="Times New Roman"/>
                <w:b/>
                <w:bCs/>
                <w:kern w:val="0"/>
                <w:sz w:val="20"/>
                <w:szCs w:val="20"/>
              </w:rPr>
              <w:t>erület</w:t>
            </w:r>
          </w:p>
        </w:tc>
        <w:tc>
          <w:tcPr>
            <w:tcW w:w="5367" w:type="dxa"/>
            <w:vMerge w:val="restart"/>
            <w:tcBorders>
              <w:top w:val="single" w:sz="8" w:space="0" w:color="auto"/>
              <w:left w:val="nil"/>
              <w:right w:val="single" w:sz="8" w:space="0" w:color="auto"/>
            </w:tcBorders>
            <w:shd w:val="solid" w:color="BFBFBF" w:fill="C0C0C0"/>
            <w:noWrap/>
            <w:vAlign w:val="center"/>
          </w:tcPr>
          <w:p w:rsidR="00961DC8" w:rsidRPr="002E7E13" w:rsidRDefault="008B6BF0" w:rsidP="008B6BF0">
            <w:pPr>
              <w:suppressAutoHyphens w:val="0"/>
              <w:spacing w:after="0"/>
              <w:jc w:val="center"/>
              <w:rPr>
                <w:rFonts w:cs="Times New Roman"/>
                <w:b/>
                <w:bCs/>
                <w:kern w:val="0"/>
                <w:sz w:val="20"/>
                <w:szCs w:val="20"/>
              </w:rPr>
            </w:pPr>
            <w:r>
              <w:rPr>
                <w:rFonts w:cs="Times New Roman"/>
                <w:b/>
                <w:bCs/>
                <w:kern w:val="0"/>
                <w:sz w:val="20"/>
                <w:szCs w:val="20"/>
              </w:rPr>
              <w:t>m</w:t>
            </w:r>
            <w:r w:rsidR="00961DC8" w:rsidRPr="002E7E13">
              <w:rPr>
                <w:rFonts w:cs="Times New Roman"/>
                <w:b/>
                <w:bCs/>
                <w:kern w:val="0"/>
                <w:sz w:val="20"/>
                <w:szCs w:val="20"/>
              </w:rPr>
              <w:t>unkakörök</w:t>
            </w:r>
          </w:p>
        </w:tc>
        <w:tc>
          <w:tcPr>
            <w:tcW w:w="2077" w:type="dxa"/>
            <w:gridSpan w:val="3"/>
            <w:tcBorders>
              <w:top w:val="single" w:sz="8" w:space="0" w:color="auto"/>
              <w:left w:val="nil"/>
              <w:bottom w:val="single" w:sz="8" w:space="0" w:color="auto"/>
              <w:right w:val="single" w:sz="8" w:space="0" w:color="000000"/>
            </w:tcBorders>
            <w:shd w:val="solid" w:color="BFBFBF" w:fill="C0C0C0"/>
            <w:vAlign w:val="center"/>
          </w:tcPr>
          <w:p w:rsidR="00961DC8" w:rsidRPr="002E7E13" w:rsidRDefault="008B6BF0" w:rsidP="008B6BF0">
            <w:pPr>
              <w:suppressAutoHyphens w:val="0"/>
              <w:spacing w:after="0"/>
              <w:jc w:val="center"/>
              <w:rPr>
                <w:rFonts w:cs="Times New Roman"/>
                <w:b/>
                <w:bCs/>
                <w:kern w:val="0"/>
                <w:sz w:val="20"/>
                <w:szCs w:val="20"/>
              </w:rPr>
            </w:pPr>
            <w:r>
              <w:rPr>
                <w:rFonts w:cs="Times New Roman"/>
                <w:b/>
                <w:bCs/>
                <w:kern w:val="0"/>
                <w:sz w:val="20"/>
                <w:szCs w:val="20"/>
              </w:rPr>
              <w:t>f</w:t>
            </w:r>
            <w:r w:rsidR="00961DC8" w:rsidRPr="002E7E13">
              <w:rPr>
                <w:rFonts w:cs="Times New Roman"/>
                <w:b/>
                <w:bCs/>
                <w:kern w:val="0"/>
                <w:sz w:val="20"/>
                <w:szCs w:val="20"/>
              </w:rPr>
              <w:t>ő</w:t>
            </w:r>
          </w:p>
        </w:tc>
      </w:tr>
      <w:tr w:rsidR="00961DC8" w:rsidRPr="002E7E13" w:rsidTr="008B6BF0">
        <w:trPr>
          <w:jc w:val="center"/>
        </w:trPr>
        <w:tc>
          <w:tcPr>
            <w:tcW w:w="1524" w:type="dxa"/>
            <w:vMerge/>
            <w:tcBorders>
              <w:left w:val="single" w:sz="8" w:space="0" w:color="auto"/>
              <w:bottom w:val="nil"/>
              <w:right w:val="single" w:sz="8" w:space="0" w:color="auto"/>
            </w:tcBorders>
            <w:shd w:val="solid" w:color="BFBFBF" w:fill="C0C0C0"/>
            <w:noWrap/>
            <w:vAlign w:val="center"/>
          </w:tcPr>
          <w:p w:rsidR="00961DC8" w:rsidRPr="002E7E13" w:rsidRDefault="00961DC8" w:rsidP="008B6BF0">
            <w:pPr>
              <w:suppressAutoHyphens w:val="0"/>
              <w:spacing w:after="0"/>
              <w:jc w:val="center"/>
              <w:rPr>
                <w:rFonts w:cs="Times New Roman"/>
                <w:b/>
                <w:bCs/>
                <w:kern w:val="0"/>
                <w:sz w:val="20"/>
                <w:szCs w:val="20"/>
              </w:rPr>
            </w:pPr>
          </w:p>
        </w:tc>
        <w:tc>
          <w:tcPr>
            <w:tcW w:w="5367" w:type="dxa"/>
            <w:vMerge/>
            <w:tcBorders>
              <w:left w:val="nil"/>
              <w:bottom w:val="single" w:sz="8" w:space="0" w:color="auto"/>
              <w:right w:val="single" w:sz="8" w:space="0" w:color="auto"/>
            </w:tcBorders>
            <w:shd w:val="solid" w:color="BFBFBF" w:fill="C0C0C0"/>
            <w:noWrap/>
            <w:vAlign w:val="center"/>
          </w:tcPr>
          <w:p w:rsidR="00961DC8" w:rsidRPr="002E7E13" w:rsidRDefault="00961DC8" w:rsidP="008B6BF0">
            <w:pPr>
              <w:suppressAutoHyphens w:val="0"/>
              <w:spacing w:after="0"/>
              <w:jc w:val="center"/>
              <w:rPr>
                <w:rFonts w:cs="Times New Roman"/>
                <w:b/>
                <w:bCs/>
                <w:kern w:val="0"/>
                <w:sz w:val="20"/>
                <w:szCs w:val="20"/>
              </w:rPr>
            </w:pPr>
          </w:p>
        </w:tc>
        <w:tc>
          <w:tcPr>
            <w:tcW w:w="694" w:type="dxa"/>
            <w:tcBorders>
              <w:top w:val="nil"/>
              <w:left w:val="nil"/>
              <w:bottom w:val="single" w:sz="8" w:space="0" w:color="auto"/>
              <w:right w:val="single" w:sz="8" w:space="0" w:color="auto"/>
            </w:tcBorders>
            <w:shd w:val="solid" w:color="BFBFBF" w:fill="C0C0C0"/>
            <w:noWrap/>
            <w:vAlign w:val="center"/>
          </w:tcPr>
          <w:p w:rsidR="00961DC8" w:rsidRPr="002E7E13" w:rsidRDefault="00961DC8" w:rsidP="008B6BF0">
            <w:pPr>
              <w:suppressAutoHyphens w:val="0"/>
              <w:spacing w:after="0"/>
              <w:jc w:val="center"/>
              <w:rPr>
                <w:rFonts w:cs="Times New Roman"/>
                <w:b/>
                <w:bCs/>
                <w:kern w:val="0"/>
                <w:sz w:val="20"/>
                <w:szCs w:val="20"/>
              </w:rPr>
            </w:pPr>
            <w:r w:rsidRPr="002E7E13">
              <w:rPr>
                <w:rFonts w:cs="Times New Roman"/>
                <w:b/>
                <w:bCs/>
                <w:kern w:val="0"/>
                <w:sz w:val="20"/>
                <w:szCs w:val="20"/>
              </w:rPr>
              <w:t>2009</w:t>
            </w:r>
            <w:r w:rsidR="008B6BF0">
              <w:rPr>
                <w:rFonts w:cs="Times New Roman"/>
                <w:b/>
                <w:bCs/>
                <w:kern w:val="0"/>
                <w:sz w:val="20"/>
                <w:szCs w:val="20"/>
              </w:rPr>
              <w:t>.</w:t>
            </w:r>
          </w:p>
        </w:tc>
        <w:tc>
          <w:tcPr>
            <w:tcW w:w="692" w:type="dxa"/>
            <w:tcBorders>
              <w:top w:val="nil"/>
              <w:left w:val="nil"/>
              <w:bottom w:val="single" w:sz="8" w:space="0" w:color="auto"/>
              <w:right w:val="single" w:sz="8" w:space="0" w:color="auto"/>
            </w:tcBorders>
            <w:shd w:val="solid" w:color="BFBFBF" w:fill="C0C0C0"/>
            <w:noWrap/>
            <w:vAlign w:val="center"/>
          </w:tcPr>
          <w:p w:rsidR="00961DC8" w:rsidRPr="002E7E13" w:rsidRDefault="00961DC8" w:rsidP="008B6BF0">
            <w:pPr>
              <w:suppressAutoHyphens w:val="0"/>
              <w:spacing w:after="0"/>
              <w:jc w:val="center"/>
              <w:rPr>
                <w:rFonts w:cs="Times New Roman"/>
                <w:b/>
                <w:bCs/>
                <w:kern w:val="0"/>
                <w:sz w:val="20"/>
                <w:szCs w:val="20"/>
              </w:rPr>
            </w:pPr>
            <w:r w:rsidRPr="002E7E13">
              <w:rPr>
                <w:rFonts w:cs="Times New Roman"/>
                <w:b/>
                <w:bCs/>
                <w:kern w:val="0"/>
                <w:sz w:val="20"/>
                <w:szCs w:val="20"/>
              </w:rPr>
              <w:t>2010</w:t>
            </w:r>
            <w:r w:rsidR="008B6BF0">
              <w:rPr>
                <w:rFonts w:cs="Times New Roman"/>
                <w:b/>
                <w:bCs/>
                <w:kern w:val="0"/>
                <w:sz w:val="20"/>
                <w:szCs w:val="20"/>
              </w:rPr>
              <w:t>.</w:t>
            </w:r>
          </w:p>
        </w:tc>
        <w:tc>
          <w:tcPr>
            <w:tcW w:w="691" w:type="dxa"/>
            <w:tcBorders>
              <w:top w:val="nil"/>
              <w:left w:val="nil"/>
              <w:bottom w:val="single" w:sz="8" w:space="0" w:color="auto"/>
              <w:right w:val="single" w:sz="8" w:space="0" w:color="auto"/>
            </w:tcBorders>
            <w:shd w:val="solid" w:color="BFBFBF" w:fill="C0C0C0"/>
            <w:noWrap/>
            <w:vAlign w:val="center"/>
          </w:tcPr>
          <w:p w:rsidR="00961DC8" w:rsidRPr="002E7E13" w:rsidRDefault="00961DC8" w:rsidP="008B6BF0">
            <w:pPr>
              <w:suppressAutoHyphens w:val="0"/>
              <w:spacing w:after="0"/>
              <w:jc w:val="center"/>
              <w:rPr>
                <w:rFonts w:cs="Times New Roman"/>
                <w:b/>
                <w:bCs/>
                <w:kern w:val="0"/>
                <w:sz w:val="20"/>
                <w:szCs w:val="20"/>
              </w:rPr>
            </w:pPr>
            <w:r w:rsidRPr="002E7E13">
              <w:rPr>
                <w:rFonts w:cs="Times New Roman"/>
                <w:b/>
                <w:bCs/>
                <w:kern w:val="0"/>
                <w:sz w:val="20"/>
                <w:szCs w:val="20"/>
              </w:rPr>
              <w:t>2011</w:t>
            </w:r>
            <w:r w:rsidR="008B6BF0">
              <w:rPr>
                <w:rFonts w:cs="Times New Roman"/>
                <w:b/>
                <w:bCs/>
                <w:kern w:val="0"/>
                <w:sz w:val="20"/>
                <w:szCs w:val="20"/>
              </w:rPr>
              <w:t>.</w:t>
            </w:r>
          </w:p>
        </w:tc>
      </w:tr>
      <w:tr w:rsidR="00961DC8" w:rsidRPr="00601A61" w:rsidTr="008B6BF0">
        <w:trPr>
          <w:jc w:val="center"/>
        </w:trPr>
        <w:tc>
          <w:tcPr>
            <w:tcW w:w="1524" w:type="dxa"/>
            <w:vMerge w:val="restart"/>
            <w:tcBorders>
              <w:top w:val="single" w:sz="8" w:space="0" w:color="auto"/>
              <w:left w:val="single" w:sz="8" w:space="0" w:color="auto"/>
              <w:bottom w:val="single" w:sz="8" w:space="0" w:color="000000"/>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jog</w:t>
            </w: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vezető jogi szakreferens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r>
      <w:tr w:rsidR="00961DC8" w:rsidRPr="00601A61" w:rsidTr="008B6BF0">
        <w:trPr>
          <w:jc w:val="center"/>
        </w:trPr>
        <w:tc>
          <w:tcPr>
            <w:tcW w:w="1524" w:type="dxa"/>
            <w:vMerge/>
            <w:tcBorders>
              <w:top w:val="single" w:sz="8" w:space="0" w:color="auto"/>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jogi szakreferens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19</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24</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25</w:t>
            </w:r>
          </w:p>
        </w:tc>
      </w:tr>
      <w:tr w:rsidR="00961DC8" w:rsidRPr="00601A61" w:rsidTr="008B6BF0">
        <w:trPr>
          <w:jc w:val="center"/>
        </w:trPr>
        <w:tc>
          <w:tcPr>
            <w:tcW w:w="1524" w:type="dxa"/>
            <w:vMerge/>
            <w:tcBorders>
              <w:top w:val="single" w:sz="8" w:space="0" w:color="auto"/>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igazgatási szakreferens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r>
      <w:tr w:rsidR="00961DC8" w:rsidRPr="00601A61" w:rsidTr="008B6BF0">
        <w:trPr>
          <w:jc w:val="center"/>
        </w:trPr>
        <w:tc>
          <w:tcPr>
            <w:tcW w:w="1524" w:type="dxa"/>
            <w:vMerge/>
            <w:tcBorders>
              <w:top w:val="single" w:sz="8" w:space="0" w:color="auto"/>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jogi előadó</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5</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6</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7</w:t>
            </w:r>
          </w:p>
        </w:tc>
      </w:tr>
      <w:tr w:rsidR="00961DC8" w:rsidRPr="00601A61" w:rsidTr="008B6BF0">
        <w:trPr>
          <w:jc w:val="center"/>
        </w:trPr>
        <w:tc>
          <w:tcPr>
            <w:tcW w:w="1524" w:type="dxa"/>
            <w:vMerge/>
            <w:tcBorders>
              <w:top w:val="single" w:sz="8" w:space="0" w:color="auto"/>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szerződéskötési szakreferens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2</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r>
      <w:tr w:rsidR="00961DC8" w:rsidRPr="00601A61" w:rsidTr="008B6BF0">
        <w:trPr>
          <w:jc w:val="center"/>
        </w:trPr>
        <w:tc>
          <w:tcPr>
            <w:tcW w:w="1524" w:type="dxa"/>
            <w:vMerge/>
            <w:tcBorders>
              <w:top w:val="single" w:sz="8" w:space="0" w:color="auto"/>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EMVA jogi és Igazgatási szakreferens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r>
      <w:tr w:rsidR="00961DC8" w:rsidRPr="00601A61" w:rsidTr="008B6BF0">
        <w:trPr>
          <w:jc w:val="center"/>
        </w:trPr>
        <w:tc>
          <w:tcPr>
            <w:tcW w:w="1524" w:type="dxa"/>
            <w:vMerge/>
            <w:tcBorders>
              <w:top w:val="single" w:sz="8" w:space="0" w:color="auto"/>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single" w:sz="8" w:space="0" w:color="auto"/>
              <w:left w:val="nil"/>
              <w:bottom w:val="single" w:sz="8" w:space="0" w:color="auto"/>
              <w:right w:val="single" w:sz="8" w:space="0" w:color="auto"/>
            </w:tcBorders>
            <w:shd w:val="clear" w:color="000000" w:fill="D9D9D9"/>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Összesen</w:t>
            </w:r>
          </w:p>
        </w:tc>
        <w:tc>
          <w:tcPr>
            <w:tcW w:w="694" w:type="dxa"/>
            <w:tcBorders>
              <w:top w:val="single" w:sz="8" w:space="0" w:color="auto"/>
              <w:left w:val="nil"/>
              <w:bottom w:val="single" w:sz="8" w:space="0" w:color="auto"/>
              <w:right w:val="single" w:sz="8" w:space="0" w:color="auto"/>
            </w:tcBorders>
            <w:shd w:val="clear" w:color="000000" w:fill="D9D9D9"/>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29</w:t>
            </w:r>
          </w:p>
        </w:tc>
        <w:tc>
          <w:tcPr>
            <w:tcW w:w="692" w:type="dxa"/>
            <w:tcBorders>
              <w:top w:val="single" w:sz="8" w:space="0" w:color="auto"/>
              <w:left w:val="nil"/>
              <w:bottom w:val="single" w:sz="8" w:space="0" w:color="auto"/>
              <w:right w:val="single" w:sz="8" w:space="0" w:color="auto"/>
            </w:tcBorders>
            <w:shd w:val="clear" w:color="000000" w:fill="D9D9D9"/>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31</w:t>
            </w:r>
          </w:p>
        </w:tc>
        <w:tc>
          <w:tcPr>
            <w:tcW w:w="691" w:type="dxa"/>
            <w:tcBorders>
              <w:top w:val="single" w:sz="8" w:space="0" w:color="auto"/>
              <w:left w:val="nil"/>
              <w:bottom w:val="single" w:sz="8" w:space="0" w:color="auto"/>
              <w:right w:val="single" w:sz="8" w:space="0" w:color="auto"/>
            </w:tcBorders>
            <w:shd w:val="clear" w:color="000000" w:fill="D9D9D9"/>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32</w:t>
            </w:r>
          </w:p>
        </w:tc>
      </w:tr>
      <w:tr w:rsidR="00961DC8" w:rsidRPr="00601A61" w:rsidTr="008B6BF0">
        <w:trPr>
          <w:cantSplit/>
          <w:jc w:val="center"/>
        </w:trPr>
        <w:tc>
          <w:tcPr>
            <w:tcW w:w="1524" w:type="dxa"/>
            <w:vMerge w:val="restart"/>
            <w:tcBorders>
              <w:top w:val="nil"/>
              <w:left w:val="single" w:sz="8" w:space="0" w:color="auto"/>
              <w:bottom w:val="single" w:sz="8" w:space="0" w:color="000000"/>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lastRenderedPageBreak/>
              <w:t>kérelemkezelés</w:t>
            </w:r>
          </w:p>
        </w:tc>
        <w:tc>
          <w:tcPr>
            <w:tcW w:w="5367"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left"/>
              <w:rPr>
                <w:rFonts w:cs="Times New Roman"/>
                <w:kern w:val="0"/>
                <w:sz w:val="20"/>
                <w:szCs w:val="20"/>
              </w:rPr>
            </w:pPr>
            <w:r w:rsidRPr="000176A6">
              <w:rPr>
                <w:rFonts w:cs="Times New Roman"/>
                <w:kern w:val="0"/>
                <w:sz w:val="20"/>
                <w:szCs w:val="20"/>
              </w:rPr>
              <w:t>kérelemkezelési vezető szakreferens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5</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6</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6</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keepNext/>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left"/>
              <w:rPr>
                <w:rFonts w:cs="Times New Roman"/>
                <w:kern w:val="0"/>
                <w:sz w:val="20"/>
                <w:szCs w:val="20"/>
              </w:rPr>
            </w:pPr>
            <w:r w:rsidRPr="000176A6">
              <w:rPr>
                <w:rFonts w:cs="Times New Roman"/>
                <w:kern w:val="0"/>
                <w:sz w:val="20"/>
                <w:szCs w:val="20"/>
              </w:rPr>
              <w:t>kérelemkezelési szakreferens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270</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259</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247</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keepNext/>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left"/>
              <w:rPr>
                <w:rFonts w:cs="Times New Roman"/>
                <w:kern w:val="0"/>
                <w:sz w:val="20"/>
                <w:szCs w:val="20"/>
              </w:rPr>
            </w:pPr>
            <w:r w:rsidRPr="000176A6">
              <w:rPr>
                <w:rFonts w:cs="Times New Roman"/>
                <w:kern w:val="0"/>
                <w:sz w:val="20"/>
                <w:szCs w:val="20"/>
              </w:rPr>
              <w:t>kérelemkezelési 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42</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43</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37</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keepNext/>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left"/>
              <w:rPr>
                <w:rFonts w:cs="Times New Roman"/>
                <w:kern w:val="0"/>
                <w:sz w:val="20"/>
                <w:szCs w:val="20"/>
              </w:rPr>
            </w:pPr>
            <w:r w:rsidRPr="000176A6">
              <w:rPr>
                <w:rFonts w:cs="Times New Roman"/>
                <w:kern w:val="0"/>
                <w:sz w:val="20"/>
                <w:szCs w:val="20"/>
              </w:rPr>
              <w:t>környezet és vidékfejlesztési támogatások jogcímfelelős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10</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13</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12</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keepNext/>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left"/>
              <w:rPr>
                <w:rFonts w:cs="Times New Roman"/>
                <w:kern w:val="0"/>
                <w:sz w:val="20"/>
                <w:szCs w:val="20"/>
              </w:rPr>
            </w:pPr>
            <w:r w:rsidRPr="000176A6">
              <w:rPr>
                <w:rFonts w:cs="Times New Roman"/>
                <w:kern w:val="0"/>
                <w:sz w:val="20"/>
                <w:szCs w:val="20"/>
              </w:rPr>
              <w:t>szerkezetátalakítási támogatások jogcímfelelős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9</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7</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8</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keepNext/>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left"/>
              <w:rPr>
                <w:rFonts w:cs="Times New Roman"/>
                <w:kern w:val="0"/>
                <w:sz w:val="20"/>
                <w:szCs w:val="20"/>
              </w:rPr>
            </w:pPr>
            <w:r w:rsidRPr="000176A6">
              <w:rPr>
                <w:rFonts w:cs="Times New Roman"/>
                <w:kern w:val="0"/>
                <w:sz w:val="20"/>
                <w:szCs w:val="20"/>
              </w:rPr>
              <w:t>erdészeti támogatások jogcímfelelős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4</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4</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5</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keepNext/>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left"/>
              <w:rPr>
                <w:rFonts w:cs="Times New Roman"/>
                <w:kern w:val="0"/>
                <w:sz w:val="20"/>
                <w:szCs w:val="20"/>
              </w:rPr>
            </w:pPr>
            <w:r w:rsidRPr="000176A6">
              <w:rPr>
                <w:rFonts w:cs="Times New Roman"/>
                <w:kern w:val="0"/>
                <w:sz w:val="20"/>
                <w:szCs w:val="20"/>
              </w:rPr>
              <w:t>területalapú támogatások jogcímfelelős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2</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2</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keepNext/>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left"/>
              <w:rPr>
                <w:rFonts w:cs="Times New Roman"/>
                <w:kern w:val="0"/>
                <w:sz w:val="20"/>
                <w:szCs w:val="20"/>
              </w:rPr>
            </w:pPr>
            <w:r w:rsidRPr="000176A6">
              <w:rPr>
                <w:rFonts w:cs="Times New Roman"/>
                <w:kern w:val="0"/>
                <w:sz w:val="20"/>
                <w:szCs w:val="20"/>
              </w:rPr>
              <w:t>koordinátor</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1</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keepNext/>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left"/>
              <w:rPr>
                <w:rFonts w:cs="Times New Roman"/>
                <w:kern w:val="0"/>
                <w:sz w:val="20"/>
                <w:szCs w:val="20"/>
              </w:rPr>
            </w:pPr>
            <w:r w:rsidRPr="000176A6">
              <w:rPr>
                <w:rFonts w:cs="Times New Roman"/>
                <w:kern w:val="0"/>
                <w:sz w:val="20"/>
                <w:szCs w:val="20"/>
              </w:rPr>
              <w:t>igazgatósági koordinátor</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0</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2</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keepNext/>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left"/>
              <w:rPr>
                <w:rFonts w:cs="Times New Roman"/>
                <w:kern w:val="0"/>
                <w:sz w:val="20"/>
                <w:szCs w:val="20"/>
              </w:rPr>
            </w:pPr>
            <w:r w:rsidRPr="000176A6">
              <w:rPr>
                <w:rFonts w:cs="Times New Roman"/>
                <w:kern w:val="0"/>
                <w:sz w:val="20"/>
                <w:szCs w:val="20"/>
              </w:rPr>
              <w:t>vidékfejlesztési rendszerfelelős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0</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0</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keepNext/>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left"/>
              <w:rPr>
                <w:rFonts w:cs="Times New Roman"/>
                <w:kern w:val="0"/>
                <w:sz w:val="20"/>
                <w:szCs w:val="20"/>
              </w:rPr>
            </w:pPr>
            <w:r w:rsidRPr="000176A6">
              <w:rPr>
                <w:rFonts w:cs="Times New Roman"/>
                <w:kern w:val="0"/>
                <w:sz w:val="20"/>
                <w:szCs w:val="20"/>
              </w:rPr>
              <w:t>vidékfejlesztési jogcímfelelős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23</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21</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21</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keepNext/>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left"/>
              <w:rPr>
                <w:rFonts w:cs="Times New Roman"/>
                <w:kern w:val="0"/>
                <w:sz w:val="20"/>
                <w:szCs w:val="20"/>
              </w:rPr>
            </w:pPr>
            <w:r w:rsidRPr="000176A6">
              <w:rPr>
                <w:rFonts w:cs="Times New Roman"/>
                <w:kern w:val="0"/>
                <w:sz w:val="20"/>
                <w:szCs w:val="20"/>
              </w:rPr>
              <w:t>beruházási jogcímfelelős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14</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14</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13</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keepNext/>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left"/>
              <w:rPr>
                <w:rFonts w:cs="Times New Roman"/>
                <w:kern w:val="0"/>
                <w:sz w:val="20"/>
                <w:szCs w:val="20"/>
              </w:rPr>
            </w:pPr>
            <w:r w:rsidRPr="000176A6">
              <w:rPr>
                <w:rFonts w:cs="Times New Roman"/>
                <w:kern w:val="0"/>
                <w:sz w:val="20"/>
                <w:szCs w:val="20"/>
              </w:rPr>
              <w:t>TS jogcímfelelős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keepNext/>
              <w:suppressAutoHyphens w:val="0"/>
              <w:spacing w:after="0"/>
              <w:jc w:val="center"/>
              <w:rPr>
                <w:rFonts w:cs="Times New Roman"/>
                <w:kern w:val="0"/>
                <w:sz w:val="20"/>
                <w:szCs w:val="20"/>
              </w:rPr>
            </w:pPr>
            <w:r w:rsidRPr="000176A6">
              <w:rPr>
                <w:rFonts w:cs="Times New Roman"/>
                <w:kern w:val="0"/>
                <w:sz w:val="20"/>
                <w:szCs w:val="20"/>
              </w:rPr>
              <w:t>2</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koordinációs szakreferens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fejlesztési szakreferens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2</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4</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5</w:t>
            </w:r>
          </w:p>
        </w:tc>
      </w:tr>
      <w:tr w:rsidR="00961DC8" w:rsidRPr="00601A61" w:rsidTr="008B6BF0">
        <w:trPr>
          <w:jc w:val="center"/>
        </w:trPr>
        <w:tc>
          <w:tcPr>
            <w:tcW w:w="1524" w:type="dxa"/>
            <w:vMerge/>
            <w:tcBorders>
              <w:top w:val="nil"/>
              <w:left w:val="single" w:sz="8" w:space="0" w:color="auto"/>
              <w:bottom w:val="single" w:sz="8" w:space="0" w:color="auto"/>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single" w:sz="8" w:space="0" w:color="auto"/>
              <w:left w:val="nil"/>
              <w:bottom w:val="single" w:sz="8" w:space="0" w:color="auto"/>
              <w:right w:val="single" w:sz="8" w:space="0" w:color="auto"/>
            </w:tcBorders>
            <w:shd w:val="clear" w:color="000000" w:fill="BFBFBF"/>
            <w:noWrap/>
            <w:vAlign w:val="center"/>
          </w:tcPr>
          <w:p w:rsidR="00961DC8" w:rsidRPr="000176A6" w:rsidRDefault="008B6BF0" w:rsidP="004F7E3D">
            <w:pPr>
              <w:suppressAutoHyphens w:val="0"/>
              <w:spacing w:after="0"/>
              <w:jc w:val="left"/>
              <w:rPr>
                <w:rFonts w:cs="Times New Roman"/>
                <w:kern w:val="0"/>
                <w:sz w:val="20"/>
                <w:szCs w:val="20"/>
              </w:rPr>
            </w:pPr>
            <w:r>
              <w:rPr>
                <w:rFonts w:cs="Times New Roman"/>
                <w:kern w:val="0"/>
                <w:sz w:val="20"/>
                <w:szCs w:val="20"/>
              </w:rPr>
              <w:t>ö</w:t>
            </w:r>
            <w:r w:rsidR="00961DC8" w:rsidRPr="000176A6">
              <w:rPr>
                <w:rFonts w:cs="Times New Roman"/>
                <w:kern w:val="0"/>
                <w:sz w:val="20"/>
                <w:szCs w:val="20"/>
              </w:rPr>
              <w:t>sszesen</w:t>
            </w:r>
          </w:p>
        </w:tc>
        <w:tc>
          <w:tcPr>
            <w:tcW w:w="694" w:type="dxa"/>
            <w:tcBorders>
              <w:top w:val="single" w:sz="8" w:space="0" w:color="auto"/>
              <w:left w:val="nil"/>
              <w:bottom w:val="single" w:sz="8" w:space="0" w:color="auto"/>
              <w:right w:val="single" w:sz="8" w:space="0" w:color="auto"/>
            </w:tcBorders>
            <w:shd w:val="clear" w:color="000000" w:fill="BFBFBF"/>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383</w:t>
            </w:r>
          </w:p>
        </w:tc>
        <w:tc>
          <w:tcPr>
            <w:tcW w:w="692" w:type="dxa"/>
            <w:tcBorders>
              <w:top w:val="single" w:sz="8" w:space="0" w:color="auto"/>
              <w:left w:val="nil"/>
              <w:bottom w:val="single" w:sz="8" w:space="0" w:color="auto"/>
              <w:right w:val="single" w:sz="8" w:space="0" w:color="auto"/>
            </w:tcBorders>
            <w:shd w:val="clear" w:color="000000" w:fill="BFBFBF"/>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378</w:t>
            </w:r>
          </w:p>
        </w:tc>
        <w:tc>
          <w:tcPr>
            <w:tcW w:w="691" w:type="dxa"/>
            <w:tcBorders>
              <w:top w:val="single" w:sz="8" w:space="0" w:color="auto"/>
              <w:left w:val="nil"/>
              <w:bottom w:val="single" w:sz="8" w:space="0" w:color="auto"/>
              <w:right w:val="single" w:sz="8" w:space="0" w:color="auto"/>
            </w:tcBorders>
            <w:shd w:val="clear" w:color="000000" w:fill="BFBFBF"/>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362</w:t>
            </w:r>
          </w:p>
        </w:tc>
      </w:tr>
      <w:tr w:rsidR="00961DC8" w:rsidRPr="00601A61" w:rsidTr="008B6BF0">
        <w:trPr>
          <w:jc w:val="center"/>
        </w:trPr>
        <w:tc>
          <w:tcPr>
            <w:tcW w:w="1524" w:type="dxa"/>
            <w:vMerge w:val="restart"/>
            <w:tcBorders>
              <w:top w:val="single" w:sz="8" w:space="0" w:color="auto"/>
              <w:left w:val="single" w:sz="8" w:space="0" w:color="auto"/>
              <w:bottom w:val="single" w:sz="8" w:space="0" w:color="000000"/>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helyszíni ell</w:t>
            </w:r>
            <w:r w:rsidRPr="000176A6">
              <w:rPr>
                <w:rFonts w:cs="Times New Roman"/>
                <w:kern w:val="0"/>
                <w:sz w:val="20"/>
                <w:szCs w:val="20"/>
              </w:rPr>
              <w:t>e</w:t>
            </w:r>
            <w:r w:rsidRPr="000176A6">
              <w:rPr>
                <w:rFonts w:cs="Times New Roman"/>
                <w:kern w:val="0"/>
                <w:sz w:val="20"/>
                <w:szCs w:val="20"/>
              </w:rPr>
              <w:t>nőrzés</w:t>
            </w:r>
          </w:p>
        </w:tc>
        <w:tc>
          <w:tcPr>
            <w:tcW w:w="5367" w:type="dxa"/>
            <w:tcBorders>
              <w:top w:val="single" w:sz="8" w:space="0" w:color="auto"/>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vezető helyszíni ellenőr</w:t>
            </w:r>
          </w:p>
        </w:tc>
        <w:tc>
          <w:tcPr>
            <w:tcW w:w="694" w:type="dxa"/>
            <w:tcBorders>
              <w:top w:val="single" w:sz="8" w:space="0" w:color="auto"/>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4</w:t>
            </w:r>
          </w:p>
        </w:tc>
        <w:tc>
          <w:tcPr>
            <w:tcW w:w="692" w:type="dxa"/>
            <w:tcBorders>
              <w:top w:val="single" w:sz="8" w:space="0" w:color="auto"/>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4</w:t>
            </w:r>
          </w:p>
        </w:tc>
        <w:tc>
          <w:tcPr>
            <w:tcW w:w="691" w:type="dxa"/>
            <w:tcBorders>
              <w:top w:val="single" w:sz="8" w:space="0" w:color="auto"/>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3</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helyszíni ellenőr</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114</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114</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124</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helyszíni ellenőrzési 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6</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6</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5</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ellenőrzési szakreferens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19</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19</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20</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single" w:sz="8" w:space="0" w:color="auto"/>
              <w:left w:val="nil"/>
              <w:bottom w:val="single" w:sz="8" w:space="0" w:color="auto"/>
              <w:right w:val="single" w:sz="8" w:space="0" w:color="auto"/>
            </w:tcBorders>
            <w:shd w:val="clear" w:color="000000" w:fill="BFBFBF"/>
            <w:noWrap/>
            <w:vAlign w:val="center"/>
          </w:tcPr>
          <w:p w:rsidR="00961DC8" w:rsidRPr="000176A6" w:rsidRDefault="008B6BF0" w:rsidP="004F7E3D">
            <w:pPr>
              <w:suppressAutoHyphens w:val="0"/>
              <w:spacing w:after="0"/>
              <w:jc w:val="left"/>
              <w:rPr>
                <w:rFonts w:cs="Times New Roman"/>
                <w:kern w:val="0"/>
                <w:sz w:val="20"/>
                <w:szCs w:val="20"/>
              </w:rPr>
            </w:pPr>
            <w:r>
              <w:rPr>
                <w:rFonts w:cs="Times New Roman"/>
                <w:kern w:val="0"/>
                <w:sz w:val="20"/>
                <w:szCs w:val="20"/>
              </w:rPr>
              <w:t>ö</w:t>
            </w:r>
            <w:r w:rsidR="00961DC8" w:rsidRPr="000176A6">
              <w:rPr>
                <w:rFonts w:cs="Times New Roman"/>
                <w:kern w:val="0"/>
                <w:sz w:val="20"/>
                <w:szCs w:val="20"/>
              </w:rPr>
              <w:t>sszesen</w:t>
            </w:r>
          </w:p>
        </w:tc>
        <w:tc>
          <w:tcPr>
            <w:tcW w:w="694" w:type="dxa"/>
            <w:tcBorders>
              <w:top w:val="single" w:sz="8" w:space="0" w:color="auto"/>
              <w:left w:val="nil"/>
              <w:bottom w:val="single" w:sz="8" w:space="0" w:color="auto"/>
              <w:right w:val="single" w:sz="8" w:space="0" w:color="auto"/>
            </w:tcBorders>
            <w:shd w:val="clear" w:color="000000" w:fill="BFBFBF"/>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143</w:t>
            </w:r>
          </w:p>
        </w:tc>
        <w:tc>
          <w:tcPr>
            <w:tcW w:w="692" w:type="dxa"/>
            <w:tcBorders>
              <w:top w:val="single" w:sz="8" w:space="0" w:color="auto"/>
              <w:left w:val="nil"/>
              <w:bottom w:val="single" w:sz="8" w:space="0" w:color="auto"/>
              <w:right w:val="single" w:sz="8" w:space="0" w:color="auto"/>
            </w:tcBorders>
            <w:shd w:val="clear" w:color="000000" w:fill="BFBFBF"/>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143</w:t>
            </w:r>
          </w:p>
        </w:tc>
        <w:tc>
          <w:tcPr>
            <w:tcW w:w="691" w:type="dxa"/>
            <w:tcBorders>
              <w:top w:val="single" w:sz="8" w:space="0" w:color="auto"/>
              <w:left w:val="nil"/>
              <w:bottom w:val="single" w:sz="8" w:space="0" w:color="auto"/>
              <w:right w:val="single" w:sz="8" w:space="0" w:color="auto"/>
            </w:tcBorders>
            <w:shd w:val="clear" w:color="000000" w:fill="BFBFBF"/>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152</w:t>
            </w:r>
          </w:p>
        </w:tc>
      </w:tr>
      <w:tr w:rsidR="00961DC8" w:rsidRPr="00601A61" w:rsidTr="008B6BF0">
        <w:trPr>
          <w:jc w:val="center"/>
        </w:trPr>
        <w:tc>
          <w:tcPr>
            <w:tcW w:w="1524" w:type="dxa"/>
            <w:vMerge w:val="restart"/>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pénzügy</w:t>
            </w: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kifizetési szakreferens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2</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 xml:space="preserve">kifizetési referens </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vezető jelentési szakreferens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jelentési szakreferens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2</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végrehajtási-jogi szakreferens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3</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3</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3</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 xml:space="preserve">pénzügyi nyilvántartási és könyvelési </w:t>
            </w:r>
            <w:proofErr w:type="spellStart"/>
            <w:r w:rsidRPr="000176A6">
              <w:rPr>
                <w:rFonts w:cs="Times New Roman"/>
                <w:kern w:val="0"/>
                <w:sz w:val="20"/>
                <w:szCs w:val="20"/>
              </w:rPr>
              <w:t>vez</w:t>
            </w:r>
            <w:proofErr w:type="spellEnd"/>
            <w:r w:rsidRPr="000176A6">
              <w:rPr>
                <w:rFonts w:cs="Times New Roman"/>
                <w:kern w:val="0"/>
                <w:sz w:val="20"/>
                <w:szCs w:val="20"/>
              </w:rPr>
              <w:t>. szakreferens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pénzügyi nyilvántartási és könyvelési szakreferens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2</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3</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4</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pénzügyi nyilvántartási és könyvelési referens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single" w:sz="8" w:space="0" w:color="auto"/>
              <w:left w:val="nil"/>
              <w:bottom w:val="single" w:sz="8" w:space="0" w:color="auto"/>
              <w:right w:val="single" w:sz="8" w:space="0" w:color="auto"/>
            </w:tcBorders>
            <w:shd w:val="clear" w:color="000000" w:fill="BFBFBF"/>
            <w:noWrap/>
            <w:vAlign w:val="center"/>
          </w:tcPr>
          <w:p w:rsidR="00961DC8" w:rsidRPr="000176A6" w:rsidRDefault="008B6BF0" w:rsidP="004F7E3D">
            <w:pPr>
              <w:suppressAutoHyphens w:val="0"/>
              <w:spacing w:after="0"/>
              <w:jc w:val="left"/>
              <w:rPr>
                <w:rFonts w:cs="Times New Roman"/>
                <w:kern w:val="0"/>
                <w:sz w:val="20"/>
                <w:szCs w:val="20"/>
              </w:rPr>
            </w:pPr>
            <w:r>
              <w:rPr>
                <w:rFonts w:cs="Times New Roman"/>
                <w:kern w:val="0"/>
                <w:sz w:val="20"/>
                <w:szCs w:val="20"/>
              </w:rPr>
              <w:t>ö</w:t>
            </w:r>
            <w:r w:rsidR="00961DC8" w:rsidRPr="000176A6">
              <w:rPr>
                <w:rFonts w:cs="Times New Roman"/>
                <w:kern w:val="0"/>
                <w:sz w:val="20"/>
                <w:szCs w:val="20"/>
              </w:rPr>
              <w:t>sszesen</w:t>
            </w:r>
          </w:p>
        </w:tc>
        <w:tc>
          <w:tcPr>
            <w:tcW w:w="694" w:type="dxa"/>
            <w:tcBorders>
              <w:top w:val="single" w:sz="8" w:space="0" w:color="auto"/>
              <w:left w:val="nil"/>
              <w:bottom w:val="single" w:sz="8" w:space="0" w:color="auto"/>
              <w:right w:val="single" w:sz="8" w:space="0" w:color="auto"/>
            </w:tcBorders>
            <w:shd w:val="clear" w:color="000000" w:fill="BFBFBF"/>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9</w:t>
            </w:r>
          </w:p>
        </w:tc>
        <w:tc>
          <w:tcPr>
            <w:tcW w:w="692" w:type="dxa"/>
            <w:tcBorders>
              <w:top w:val="single" w:sz="8" w:space="0" w:color="auto"/>
              <w:left w:val="nil"/>
              <w:bottom w:val="single" w:sz="8" w:space="0" w:color="auto"/>
              <w:right w:val="single" w:sz="8" w:space="0" w:color="auto"/>
            </w:tcBorders>
            <w:shd w:val="clear" w:color="000000" w:fill="BFBFBF"/>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10</w:t>
            </w:r>
          </w:p>
        </w:tc>
        <w:tc>
          <w:tcPr>
            <w:tcW w:w="691" w:type="dxa"/>
            <w:tcBorders>
              <w:top w:val="single" w:sz="8" w:space="0" w:color="auto"/>
              <w:left w:val="nil"/>
              <w:bottom w:val="single" w:sz="8" w:space="0" w:color="auto"/>
              <w:right w:val="single" w:sz="8" w:space="0" w:color="auto"/>
            </w:tcBorders>
            <w:shd w:val="clear" w:color="000000" w:fill="BFBFBF"/>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12</w:t>
            </w:r>
          </w:p>
        </w:tc>
      </w:tr>
      <w:tr w:rsidR="00961DC8" w:rsidRPr="00601A61" w:rsidTr="008B6BF0">
        <w:trPr>
          <w:jc w:val="center"/>
        </w:trPr>
        <w:tc>
          <w:tcPr>
            <w:tcW w:w="1524" w:type="dxa"/>
            <w:vMerge w:val="restart"/>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belső ellenő</w:t>
            </w:r>
            <w:r w:rsidRPr="000176A6">
              <w:rPr>
                <w:rFonts w:cs="Times New Roman"/>
                <w:kern w:val="0"/>
                <w:sz w:val="20"/>
                <w:szCs w:val="20"/>
              </w:rPr>
              <w:t>r</w:t>
            </w:r>
            <w:r w:rsidRPr="000176A6">
              <w:rPr>
                <w:rFonts w:cs="Times New Roman"/>
                <w:kern w:val="0"/>
                <w:sz w:val="20"/>
                <w:szCs w:val="20"/>
              </w:rPr>
              <w:t>zés</w:t>
            </w: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belső ellenőr</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2</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2</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 xml:space="preserve">informatikai belső ellenőr </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2</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ellenőrzési koordinátor</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961DC8" w:rsidRPr="000176A6" w:rsidRDefault="00961DC8" w:rsidP="004F7E3D">
            <w:pPr>
              <w:suppressAutoHyphens w:val="0"/>
              <w:spacing w:after="0"/>
              <w:jc w:val="left"/>
              <w:rPr>
                <w:rFonts w:cs="Times New Roman"/>
                <w:kern w:val="0"/>
                <w:sz w:val="20"/>
                <w:szCs w:val="20"/>
              </w:rPr>
            </w:pPr>
            <w:r w:rsidRPr="000176A6">
              <w:rPr>
                <w:rFonts w:cs="Times New Roman"/>
                <w:kern w:val="0"/>
                <w:sz w:val="20"/>
                <w:szCs w:val="20"/>
              </w:rPr>
              <w:t>ellenőrzési asszisztens</w:t>
            </w:r>
          </w:p>
        </w:tc>
        <w:tc>
          <w:tcPr>
            <w:tcW w:w="694"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0</w:t>
            </w:r>
          </w:p>
        </w:tc>
      </w:tr>
      <w:tr w:rsidR="00961DC8" w:rsidRPr="00601A61" w:rsidTr="008B6BF0">
        <w:trPr>
          <w:jc w:val="center"/>
        </w:trPr>
        <w:tc>
          <w:tcPr>
            <w:tcW w:w="1524" w:type="dxa"/>
            <w:vMerge/>
            <w:tcBorders>
              <w:top w:val="nil"/>
              <w:left w:val="single" w:sz="8" w:space="0" w:color="auto"/>
              <w:bottom w:val="single" w:sz="8" w:space="0" w:color="000000"/>
              <w:right w:val="single" w:sz="8" w:space="0" w:color="auto"/>
            </w:tcBorders>
            <w:vAlign w:val="center"/>
          </w:tcPr>
          <w:p w:rsidR="00961DC8" w:rsidRPr="000176A6" w:rsidRDefault="00961DC8" w:rsidP="008B6BF0">
            <w:pPr>
              <w:suppressAutoHyphens w:val="0"/>
              <w:spacing w:after="0"/>
              <w:jc w:val="center"/>
              <w:rPr>
                <w:rFonts w:cs="Times New Roman"/>
                <w:kern w:val="0"/>
                <w:sz w:val="20"/>
                <w:szCs w:val="20"/>
              </w:rPr>
            </w:pPr>
          </w:p>
        </w:tc>
        <w:tc>
          <w:tcPr>
            <w:tcW w:w="5367" w:type="dxa"/>
            <w:tcBorders>
              <w:top w:val="single" w:sz="8" w:space="0" w:color="auto"/>
              <w:left w:val="nil"/>
              <w:bottom w:val="single" w:sz="8" w:space="0" w:color="auto"/>
              <w:right w:val="single" w:sz="8" w:space="0" w:color="auto"/>
            </w:tcBorders>
            <w:shd w:val="clear" w:color="000000" w:fill="BFBFBF"/>
            <w:noWrap/>
            <w:vAlign w:val="center"/>
          </w:tcPr>
          <w:p w:rsidR="00961DC8" w:rsidRPr="000176A6" w:rsidRDefault="008B6BF0" w:rsidP="004F7E3D">
            <w:pPr>
              <w:suppressAutoHyphens w:val="0"/>
              <w:spacing w:after="0"/>
              <w:jc w:val="left"/>
              <w:rPr>
                <w:rFonts w:cs="Times New Roman"/>
                <w:kern w:val="0"/>
                <w:sz w:val="20"/>
                <w:szCs w:val="20"/>
              </w:rPr>
            </w:pPr>
            <w:r>
              <w:rPr>
                <w:rFonts w:cs="Times New Roman"/>
                <w:kern w:val="0"/>
                <w:sz w:val="20"/>
                <w:szCs w:val="20"/>
              </w:rPr>
              <w:t>ö</w:t>
            </w:r>
            <w:r w:rsidR="00961DC8" w:rsidRPr="000176A6">
              <w:rPr>
                <w:rFonts w:cs="Times New Roman"/>
                <w:kern w:val="0"/>
                <w:sz w:val="20"/>
                <w:szCs w:val="20"/>
              </w:rPr>
              <w:t>sszesen</w:t>
            </w:r>
          </w:p>
        </w:tc>
        <w:tc>
          <w:tcPr>
            <w:tcW w:w="694" w:type="dxa"/>
            <w:tcBorders>
              <w:top w:val="single" w:sz="8" w:space="0" w:color="auto"/>
              <w:left w:val="nil"/>
              <w:bottom w:val="single" w:sz="8" w:space="0" w:color="auto"/>
              <w:right w:val="single" w:sz="8" w:space="0" w:color="auto"/>
            </w:tcBorders>
            <w:shd w:val="clear" w:color="000000" w:fill="BFBFBF"/>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4</w:t>
            </w:r>
          </w:p>
        </w:tc>
        <w:tc>
          <w:tcPr>
            <w:tcW w:w="692" w:type="dxa"/>
            <w:tcBorders>
              <w:top w:val="single" w:sz="8" w:space="0" w:color="auto"/>
              <w:left w:val="nil"/>
              <w:bottom w:val="single" w:sz="8" w:space="0" w:color="auto"/>
              <w:right w:val="single" w:sz="8" w:space="0" w:color="auto"/>
            </w:tcBorders>
            <w:shd w:val="clear" w:color="000000" w:fill="BFBFBF"/>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4</w:t>
            </w:r>
          </w:p>
        </w:tc>
        <w:tc>
          <w:tcPr>
            <w:tcW w:w="691" w:type="dxa"/>
            <w:tcBorders>
              <w:top w:val="single" w:sz="8" w:space="0" w:color="auto"/>
              <w:left w:val="nil"/>
              <w:bottom w:val="single" w:sz="8" w:space="0" w:color="auto"/>
              <w:right w:val="single" w:sz="8" w:space="0" w:color="auto"/>
            </w:tcBorders>
            <w:shd w:val="clear" w:color="000000" w:fill="BFBFBF"/>
            <w:noWrap/>
            <w:vAlign w:val="center"/>
          </w:tcPr>
          <w:p w:rsidR="00961DC8" w:rsidRPr="000176A6" w:rsidRDefault="00961DC8" w:rsidP="008B6BF0">
            <w:pPr>
              <w:suppressAutoHyphens w:val="0"/>
              <w:spacing w:after="0"/>
              <w:jc w:val="center"/>
              <w:rPr>
                <w:rFonts w:cs="Times New Roman"/>
                <w:kern w:val="0"/>
                <w:sz w:val="20"/>
                <w:szCs w:val="20"/>
              </w:rPr>
            </w:pPr>
            <w:r w:rsidRPr="000176A6">
              <w:rPr>
                <w:rFonts w:cs="Times New Roman"/>
                <w:kern w:val="0"/>
                <w:sz w:val="20"/>
                <w:szCs w:val="20"/>
              </w:rPr>
              <w:t>2</w:t>
            </w:r>
          </w:p>
        </w:tc>
      </w:tr>
      <w:tr w:rsidR="008B6BF0" w:rsidRPr="00601A61" w:rsidTr="008B6BF0">
        <w:trPr>
          <w:jc w:val="center"/>
        </w:trPr>
        <w:tc>
          <w:tcPr>
            <w:tcW w:w="1524" w:type="dxa"/>
            <w:vMerge w:val="restart"/>
            <w:tcBorders>
              <w:top w:val="nil"/>
              <w:left w:val="single" w:sz="8" w:space="0" w:color="auto"/>
              <w:right w:val="single" w:sz="8" w:space="0" w:color="auto"/>
            </w:tcBorders>
            <w:vAlign w:val="center"/>
          </w:tcPr>
          <w:p w:rsidR="008B6BF0" w:rsidRPr="000176A6" w:rsidRDefault="008B6BF0" w:rsidP="008B6BF0">
            <w:pPr>
              <w:jc w:val="center"/>
              <w:rPr>
                <w:rFonts w:cs="Times New Roman"/>
                <w:kern w:val="0"/>
                <w:sz w:val="20"/>
                <w:szCs w:val="20"/>
              </w:rPr>
            </w:pPr>
            <w:r w:rsidRPr="000176A6">
              <w:rPr>
                <w:rFonts w:cs="Times New Roman"/>
                <w:kern w:val="0"/>
                <w:sz w:val="20"/>
                <w:szCs w:val="20"/>
              </w:rPr>
              <w:t>egyéb</w:t>
            </w:r>
          </w:p>
        </w:tc>
        <w:tc>
          <w:tcPr>
            <w:tcW w:w="5367" w:type="dxa"/>
            <w:tcBorders>
              <w:top w:val="nil"/>
              <w:left w:val="nil"/>
              <w:bottom w:val="single" w:sz="8" w:space="0" w:color="auto"/>
              <w:right w:val="single" w:sz="8" w:space="0" w:color="auto"/>
            </w:tcBorders>
            <w:noWrap/>
            <w:vAlign w:val="center"/>
          </w:tcPr>
          <w:p w:rsidR="008B6BF0" w:rsidRPr="000176A6" w:rsidRDefault="008B6BF0" w:rsidP="004F7E3D">
            <w:pPr>
              <w:suppressAutoHyphens w:val="0"/>
              <w:spacing w:after="0"/>
              <w:jc w:val="left"/>
              <w:rPr>
                <w:rFonts w:cs="Times New Roman"/>
                <w:kern w:val="0"/>
                <w:sz w:val="20"/>
                <w:szCs w:val="20"/>
              </w:rPr>
            </w:pPr>
            <w:r w:rsidRPr="000176A6">
              <w:rPr>
                <w:rFonts w:cs="Times New Roman"/>
                <w:kern w:val="0"/>
                <w:sz w:val="20"/>
                <w:szCs w:val="20"/>
              </w:rPr>
              <w:t>ügyfélszolgálati szakreferens</w:t>
            </w:r>
          </w:p>
        </w:tc>
        <w:tc>
          <w:tcPr>
            <w:tcW w:w="694"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2</w:t>
            </w:r>
          </w:p>
        </w:tc>
        <w:tc>
          <w:tcPr>
            <w:tcW w:w="692"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7</w:t>
            </w:r>
          </w:p>
        </w:tc>
      </w:tr>
      <w:tr w:rsidR="008B6BF0" w:rsidRPr="00601A61" w:rsidTr="008B6BF0">
        <w:trPr>
          <w:jc w:val="center"/>
        </w:trPr>
        <w:tc>
          <w:tcPr>
            <w:tcW w:w="1524" w:type="dxa"/>
            <w:vMerge/>
            <w:tcBorders>
              <w:left w:val="single" w:sz="8" w:space="0" w:color="auto"/>
              <w:right w:val="single" w:sz="8" w:space="0" w:color="auto"/>
            </w:tcBorders>
            <w:vAlign w:val="center"/>
          </w:tcPr>
          <w:p w:rsidR="008B6BF0" w:rsidRPr="000176A6" w:rsidRDefault="008B6BF0" w:rsidP="008B6BF0">
            <w:pPr>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8B6BF0" w:rsidRPr="000176A6" w:rsidRDefault="008B6BF0" w:rsidP="004F7E3D">
            <w:pPr>
              <w:suppressAutoHyphens w:val="0"/>
              <w:spacing w:after="0"/>
              <w:jc w:val="left"/>
              <w:rPr>
                <w:rFonts w:cs="Times New Roman"/>
                <w:kern w:val="0"/>
                <w:sz w:val="20"/>
                <w:szCs w:val="20"/>
              </w:rPr>
            </w:pPr>
            <w:r w:rsidRPr="000176A6">
              <w:rPr>
                <w:rFonts w:cs="Times New Roman"/>
                <w:kern w:val="0"/>
                <w:sz w:val="20"/>
                <w:szCs w:val="20"/>
              </w:rPr>
              <w:t>területi szakreferens</w:t>
            </w:r>
          </w:p>
        </w:tc>
        <w:tc>
          <w:tcPr>
            <w:tcW w:w="694"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2"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0</w:t>
            </w:r>
          </w:p>
        </w:tc>
      </w:tr>
      <w:tr w:rsidR="008B6BF0" w:rsidRPr="00601A61" w:rsidTr="008B6BF0">
        <w:trPr>
          <w:jc w:val="center"/>
        </w:trPr>
        <w:tc>
          <w:tcPr>
            <w:tcW w:w="1524" w:type="dxa"/>
            <w:vMerge/>
            <w:tcBorders>
              <w:left w:val="single" w:sz="8" w:space="0" w:color="auto"/>
              <w:right w:val="single" w:sz="8" w:space="0" w:color="auto"/>
            </w:tcBorders>
            <w:vAlign w:val="center"/>
          </w:tcPr>
          <w:p w:rsidR="008B6BF0" w:rsidRPr="000176A6" w:rsidRDefault="008B6BF0" w:rsidP="008B6BF0">
            <w:pPr>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8B6BF0" w:rsidRPr="000176A6" w:rsidRDefault="008B6BF0" w:rsidP="004F7E3D">
            <w:pPr>
              <w:suppressAutoHyphens w:val="0"/>
              <w:spacing w:after="0"/>
              <w:jc w:val="left"/>
              <w:rPr>
                <w:rFonts w:cs="Times New Roman"/>
                <w:kern w:val="0"/>
                <w:sz w:val="20"/>
                <w:szCs w:val="20"/>
              </w:rPr>
            </w:pPr>
            <w:r w:rsidRPr="000176A6">
              <w:rPr>
                <w:rFonts w:cs="Times New Roman"/>
                <w:kern w:val="0"/>
                <w:sz w:val="20"/>
                <w:szCs w:val="20"/>
              </w:rPr>
              <w:t>ügyviteli referens</w:t>
            </w:r>
          </w:p>
        </w:tc>
        <w:tc>
          <w:tcPr>
            <w:tcW w:w="694"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12</w:t>
            </w:r>
          </w:p>
        </w:tc>
        <w:tc>
          <w:tcPr>
            <w:tcW w:w="692"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8</w:t>
            </w:r>
          </w:p>
        </w:tc>
        <w:tc>
          <w:tcPr>
            <w:tcW w:w="691"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9</w:t>
            </w:r>
          </w:p>
        </w:tc>
      </w:tr>
      <w:tr w:rsidR="008B6BF0" w:rsidRPr="00601A61" w:rsidTr="008B6BF0">
        <w:trPr>
          <w:jc w:val="center"/>
        </w:trPr>
        <w:tc>
          <w:tcPr>
            <w:tcW w:w="1524" w:type="dxa"/>
            <w:vMerge/>
            <w:tcBorders>
              <w:left w:val="single" w:sz="8" w:space="0" w:color="auto"/>
              <w:right w:val="single" w:sz="8" w:space="0" w:color="auto"/>
            </w:tcBorders>
            <w:vAlign w:val="center"/>
          </w:tcPr>
          <w:p w:rsidR="008B6BF0" w:rsidRPr="000176A6" w:rsidRDefault="008B6BF0" w:rsidP="008B6BF0">
            <w:pPr>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8B6BF0" w:rsidRPr="000176A6" w:rsidRDefault="008B6BF0" w:rsidP="004F7E3D">
            <w:pPr>
              <w:suppressAutoHyphens w:val="0"/>
              <w:spacing w:after="0"/>
              <w:jc w:val="left"/>
              <w:rPr>
                <w:rFonts w:cs="Times New Roman"/>
                <w:kern w:val="0"/>
                <w:sz w:val="20"/>
                <w:szCs w:val="20"/>
              </w:rPr>
            </w:pPr>
            <w:r w:rsidRPr="000176A6">
              <w:rPr>
                <w:rFonts w:cs="Times New Roman"/>
                <w:kern w:val="0"/>
                <w:sz w:val="20"/>
                <w:szCs w:val="20"/>
              </w:rPr>
              <w:t xml:space="preserve">pénzügyi szakreferens </w:t>
            </w:r>
          </w:p>
        </w:tc>
        <w:tc>
          <w:tcPr>
            <w:tcW w:w="694"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2"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1"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r>
      <w:tr w:rsidR="008B6BF0" w:rsidRPr="00601A61" w:rsidTr="008B6BF0">
        <w:trPr>
          <w:jc w:val="center"/>
        </w:trPr>
        <w:tc>
          <w:tcPr>
            <w:tcW w:w="1524" w:type="dxa"/>
            <w:vMerge/>
            <w:tcBorders>
              <w:left w:val="single" w:sz="8" w:space="0" w:color="auto"/>
              <w:right w:val="single" w:sz="8" w:space="0" w:color="auto"/>
            </w:tcBorders>
            <w:vAlign w:val="center"/>
          </w:tcPr>
          <w:p w:rsidR="008B6BF0" w:rsidRPr="000176A6" w:rsidRDefault="008B6BF0" w:rsidP="008B6BF0">
            <w:pPr>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8B6BF0" w:rsidRPr="000176A6" w:rsidRDefault="008B6BF0" w:rsidP="004F7E3D">
            <w:pPr>
              <w:suppressAutoHyphens w:val="0"/>
              <w:spacing w:after="0"/>
              <w:jc w:val="left"/>
              <w:rPr>
                <w:rFonts w:cs="Times New Roman"/>
                <w:kern w:val="0"/>
                <w:sz w:val="20"/>
                <w:szCs w:val="20"/>
              </w:rPr>
            </w:pPr>
            <w:r w:rsidRPr="000176A6">
              <w:rPr>
                <w:rFonts w:cs="Times New Roman"/>
                <w:kern w:val="0"/>
                <w:sz w:val="20"/>
                <w:szCs w:val="20"/>
              </w:rPr>
              <w:t>pénzügyi referens</w:t>
            </w:r>
          </w:p>
        </w:tc>
        <w:tc>
          <w:tcPr>
            <w:tcW w:w="694"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2</w:t>
            </w:r>
          </w:p>
        </w:tc>
        <w:tc>
          <w:tcPr>
            <w:tcW w:w="692"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2</w:t>
            </w:r>
          </w:p>
        </w:tc>
        <w:tc>
          <w:tcPr>
            <w:tcW w:w="691"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r>
      <w:tr w:rsidR="008B6BF0" w:rsidRPr="00601A61" w:rsidTr="008B6BF0">
        <w:trPr>
          <w:jc w:val="center"/>
        </w:trPr>
        <w:tc>
          <w:tcPr>
            <w:tcW w:w="1524" w:type="dxa"/>
            <w:vMerge/>
            <w:tcBorders>
              <w:left w:val="single" w:sz="8" w:space="0" w:color="auto"/>
              <w:right w:val="single" w:sz="8" w:space="0" w:color="auto"/>
            </w:tcBorders>
            <w:vAlign w:val="center"/>
          </w:tcPr>
          <w:p w:rsidR="008B6BF0" w:rsidRPr="000176A6" w:rsidRDefault="008B6BF0" w:rsidP="008B6BF0">
            <w:pPr>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8B6BF0" w:rsidRPr="000176A6" w:rsidRDefault="008B6BF0" w:rsidP="004F7E3D">
            <w:pPr>
              <w:suppressAutoHyphens w:val="0"/>
              <w:spacing w:after="0"/>
              <w:jc w:val="left"/>
              <w:rPr>
                <w:rFonts w:cs="Times New Roman"/>
                <w:kern w:val="0"/>
                <w:sz w:val="20"/>
                <w:szCs w:val="20"/>
              </w:rPr>
            </w:pPr>
            <w:r w:rsidRPr="000176A6">
              <w:rPr>
                <w:rFonts w:cs="Times New Roman"/>
                <w:kern w:val="0"/>
                <w:sz w:val="20"/>
                <w:szCs w:val="20"/>
              </w:rPr>
              <w:t xml:space="preserve">pénzügyi adminisztrációs referens </w:t>
            </w:r>
          </w:p>
        </w:tc>
        <w:tc>
          <w:tcPr>
            <w:tcW w:w="694"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2"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1"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r>
      <w:tr w:rsidR="008B6BF0" w:rsidRPr="00601A61" w:rsidTr="008B6BF0">
        <w:trPr>
          <w:jc w:val="center"/>
        </w:trPr>
        <w:tc>
          <w:tcPr>
            <w:tcW w:w="1524" w:type="dxa"/>
            <w:vMerge/>
            <w:tcBorders>
              <w:left w:val="single" w:sz="8" w:space="0" w:color="auto"/>
              <w:right w:val="single" w:sz="8" w:space="0" w:color="auto"/>
            </w:tcBorders>
            <w:vAlign w:val="center"/>
          </w:tcPr>
          <w:p w:rsidR="008B6BF0" w:rsidRPr="000176A6" w:rsidRDefault="008B6BF0" w:rsidP="008B6BF0">
            <w:pPr>
              <w:suppressAutoHyphens w:val="0"/>
              <w:spacing w:after="0"/>
              <w:jc w:val="center"/>
              <w:rPr>
                <w:rFonts w:cs="Times New Roman"/>
                <w:kern w:val="0"/>
                <w:sz w:val="20"/>
                <w:szCs w:val="20"/>
              </w:rPr>
            </w:pPr>
          </w:p>
        </w:tc>
        <w:tc>
          <w:tcPr>
            <w:tcW w:w="5367" w:type="dxa"/>
            <w:tcBorders>
              <w:top w:val="single" w:sz="8" w:space="0" w:color="auto"/>
              <w:left w:val="nil"/>
              <w:bottom w:val="single" w:sz="8" w:space="0" w:color="auto"/>
              <w:right w:val="single" w:sz="8" w:space="0" w:color="auto"/>
            </w:tcBorders>
            <w:noWrap/>
            <w:vAlign w:val="center"/>
          </w:tcPr>
          <w:p w:rsidR="008B6BF0" w:rsidRPr="000176A6" w:rsidRDefault="008B6BF0" w:rsidP="004F7E3D">
            <w:pPr>
              <w:suppressAutoHyphens w:val="0"/>
              <w:spacing w:after="0"/>
              <w:jc w:val="left"/>
              <w:rPr>
                <w:rFonts w:cs="Times New Roman"/>
                <w:kern w:val="0"/>
                <w:sz w:val="20"/>
                <w:szCs w:val="20"/>
              </w:rPr>
            </w:pPr>
            <w:r w:rsidRPr="000176A6">
              <w:rPr>
                <w:rFonts w:cs="Times New Roman"/>
                <w:kern w:val="0"/>
                <w:sz w:val="20"/>
                <w:szCs w:val="20"/>
              </w:rPr>
              <w:t>számviteli referens</w:t>
            </w:r>
          </w:p>
        </w:tc>
        <w:tc>
          <w:tcPr>
            <w:tcW w:w="694" w:type="dxa"/>
            <w:tcBorders>
              <w:top w:val="single" w:sz="8" w:space="0" w:color="auto"/>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single" w:sz="8" w:space="0" w:color="auto"/>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1" w:type="dxa"/>
            <w:tcBorders>
              <w:top w:val="single" w:sz="8" w:space="0" w:color="auto"/>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0</w:t>
            </w:r>
          </w:p>
        </w:tc>
      </w:tr>
      <w:tr w:rsidR="008B6BF0" w:rsidRPr="00601A61" w:rsidTr="008B6BF0">
        <w:trPr>
          <w:jc w:val="center"/>
        </w:trPr>
        <w:tc>
          <w:tcPr>
            <w:tcW w:w="1524" w:type="dxa"/>
            <w:vMerge/>
            <w:tcBorders>
              <w:left w:val="single" w:sz="8" w:space="0" w:color="auto"/>
              <w:right w:val="single" w:sz="8" w:space="0" w:color="auto"/>
            </w:tcBorders>
            <w:vAlign w:val="center"/>
          </w:tcPr>
          <w:p w:rsidR="008B6BF0" w:rsidRPr="000176A6" w:rsidRDefault="008B6BF0"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8B6BF0" w:rsidRPr="000176A6" w:rsidRDefault="008B6BF0" w:rsidP="004F7E3D">
            <w:pPr>
              <w:suppressAutoHyphens w:val="0"/>
              <w:spacing w:after="0"/>
              <w:jc w:val="left"/>
              <w:rPr>
                <w:rFonts w:cs="Times New Roman"/>
                <w:kern w:val="0"/>
                <w:sz w:val="20"/>
                <w:szCs w:val="20"/>
              </w:rPr>
            </w:pPr>
            <w:r w:rsidRPr="000176A6">
              <w:rPr>
                <w:rFonts w:cs="Times New Roman"/>
                <w:kern w:val="0"/>
                <w:sz w:val="20"/>
                <w:szCs w:val="20"/>
              </w:rPr>
              <w:t>munkaügyi szakreferens</w:t>
            </w:r>
          </w:p>
        </w:tc>
        <w:tc>
          <w:tcPr>
            <w:tcW w:w="694"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2</w:t>
            </w:r>
          </w:p>
        </w:tc>
        <w:tc>
          <w:tcPr>
            <w:tcW w:w="691"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2</w:t>
            </w:r>
          </w:p>
        </w:tc>
      </w:tr>
      <w:tr w:rsidR="008B6BF0" w:rsidRPr="00601A61" w:rsidTr="008B6BF0">
        <w:trPr>
          <w:jc w:val="center"/>
        </w:trPr>
        <w:tc>
          <w:tcPr>
            <w:tcW w:w="1524" w:type="dxa"/>
            <w:vMerge/>
            <w:tcBorders>
              <w:left w:val="single" w:sz="8" w:space="0" w:color="auto"/>
              <w:right w:val="single" w:sz="8" w:space="0" w:color="auto"/>
            </w:tcBorders>
            <w:vAlign w:val="center"/>
          </w:tcPr>
          <w:p w:rsidR="008B6BF0" w:rsidRPr="000176A6" w:rsidRDefault="008B6BF0"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8B6BF0" w:rsidRPr="000176A6" w:rsidRDefault="008B6BF0" w:rsidP="004F7E3D">
            <w:pPr>
              <w:suppressAutoHyphens w:val="0"/>
              <w:spacing w:after="0"/>
              <w:jc w:val="left"/>
              <w:rPr>
                <w:rFonts w:cs="Times New Roman"/>
                <w:kern w:val="0"/>
                <w:sz w:val="20"/>
                <w:szCs w:val="20"/>
              </w:rPr>
            </w:pPr>
            <w:r w:rsidRPr="000176A6">
              <w:rPr>
                <w:rFonts w:cs="Times New Roman"/>
                <w:kern w:val="0"/>
                <w:sz w:val="20"/>
                <w:szCs w:val="20"/>
              </w:rPr>
              <w:t>kommunikációs szakreferens</w:t>
            </w:r>
          </w:p>
        </w:tc>
        <w:tc>
          <w:tcPr>
            <w:tcW w:w="694"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r>
      <w:tr w:rsidR="008B6BF0" w:rsidRPr="00601A61" w:rsidTr="008B6BF0">
        <w:trPr>
          <w:jc w:val="center"/>
        </w:trPr>
        <w:tc>
          <w:tcPr>
            <w:tcW w:w="1524" w:type="dxa"/>
            <w:vMerge/>
            <w:tcBorders>
              <w:left w:val="single" w:sz="8" w:space="0" w:color="auto"/>
              <w:right w:val="single" w:sz="8" w:space="0" w:color="auto"/>
            </w:tcBorders>
            <w:vAlign w:val="center"/>
          </w:tcPr>
          <w:p w:rsidR="008B6BF0" w:rsidRPr="000176A6" w:rsidRDefault="008B6BF0"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8B6BF0" w:rsidRPr="000176A6" w:rsidRDefault="008B6BF0" w:rsidP="004F7E3D">
            <w:pPr>
              <w:suppressAutoHyphens w:val="0"/>
              <w:spacing w:after="0"/>
              <w:jc w:val="left"/>
              <w:rPr>
                <w:rFonts w:cs="Times New Roman"/>
                <w:kern w:val="0"/>
                <w:sz w:val="20"/>
                <w:szCs w:val="20"/>
              </w:rPr>
            </w:pPr>
            <w:r w:rsidRPr="000176A6">
              <w:rPr>
                <w:rFonts w:cs="Times New Roman"/>
                <w:kern w:val="0"/>
                <w:sz w:val="20"/>
                <w:szCs w:val="20"/>
              </w:rPr>
              <w:t>humánpolitikai szakreferens</w:t>
            </w:r>
          </w:p>
        </w:tc>
        <w:tc>
          <w:tcPr>
            <w:tcW w:w="694"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2</w:t>
            </w:r>
          </w:p>
        </w:tc>
        <w:tc>
          <w:tcPr>
            <w:tcW w:w="692"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2</w:t>
            </w:r>
          </w:p>
        </w:tc>
        <w:tc>
          <w:tcPr>
            <w:tcW w:w="691"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r>
      <w:tr w:rsidR="008B6BF0" w:rsidRPr="00601A61" w:rsidTr="008B6BF0">
        <w:trPr>
          <w:jc w:val="center"/>
        </w:trPr>
        <w:tc>
          <w:tcPr>
            <w:tcW w:w="1524" w:type="dxa"/>
            <w:vMerge/>
            <w:tcBorders>
              <w:left w:val="single" w:sz="8" w:space="0" w:color="auto"/>
              <w:right w:val="single" w:sz="8" w:space="0" w:color="auto"/>
            </w:tcBorders>
            <w:vAlign w:val="center"/>
          </w:tcPr>
          <w:p w:rsidR="008B6BF0" w:rsidRPr="000176A6" w:rsidRDefault="008B6BF0"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8B6BF0" w:rsidRPr="000176A6" w:rsidRDefault="008B6BF0" w:rsidP="004F7E3D">
            <w:pPr>
              <w:suppressAutoHyphens w:val="0"/>
              <w:spacing w:after="0"/>
              <w:jc w:val="left"/>
              <w:rPr>
                <w:rFonts w:cs="Times New Roman"/>
                <w:kern w:val="0"/>
                <w:sz w:val="20"/>
                <w:szCs w:val="20"/>
              </w:rPr>
            </w:pPr>
            <w:r w:rsidRPr="000176A6">
              <w:rPr>
                <w:rFonts w:cs="Times New Roman"/>
                <w:kern w:val="0"/>
                <w:sz w:val="20"/>
                <w:szCs w:val="20"/>
              </w:rPr>
              <w:t>képzési referens</w:t>
            </w:r>
          </w:p>
        </w:tc>
        <w:tc>
          <w:tcPr>
            <w:tcW w:w="694"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r>
      <w:tr w:rsidR="008B6BF0" w:rsidRPr="00601A61" w:rsidTr="008B6BF0">
        <w:trPr>
          <w:jc w:val="center"/>
        </w:trPr>
        <w:tc>
          <w:tcPr>
            <w:tcW w:w="1524" w:type="dxa"/>
            <w:vMerge/>
            <w:tcBorders>
              <w:left w:val="single" w:sz="8" w:space="0" w:color="auto"/>
              <w:right w:val="single" w:sz="8" w:space="0" w:color="auto"/>
            </w:tcBorders>
            <w:vAlign w:val="center"/>
          </w:tcPr>
          <w:p w:rsidR="008B6BF0" w:rsidRPr="000176A6" w:rsidRDefault="008B6BF0"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8B6BF0" w:rsidRPr="000176A6" w:rsidRDefault="008B6BF0" w:rsidP="004F7E3D">
            <w:pPr>
              <w:suppressAutoHyphens w:val="0"/>
              <w:spacing w:after="0"/>
              <w:jc w:val="left"/>
              <w:rPr>
                <w:rFonts w:cs="Times New Roman"/>
                <w:kern w:val="0"/>
                <w:sz w:val="20"/>
                <w:szCs w:val="20"/>
              </w:rPr>
            </w:pPr>
            <w:r w:rsidRPr="000176A6">
              <w:rPr>
                <w:rFonts w:cs="Times New Roman"/>
                <w:kern w:val="0"/>
                <w:sz w:val="20"/>
                <w:szCs w:val="20"/>
              </w:rPr>
              <w:t>postázó ügyintéző</w:t>
            </w:r>
          </w:p>
        </w:tc>
        <w:tc>
          <w:tcPr>
            <w:tcW w:w="694"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r>
      <w:tr w:rsidR="008B6BF0" w:rsidRPr="00601A61" w:rsidTr="008B6BF0">
        <w:trPr>
          <w:jc w:val="center"/>
        </w:trPr>
        <w:tc>
          <w:tcPr>
            <w:tcW w:w="1524" w:type="dxa"/>
            <w:vMerge/>
            <w:tcBorders>
              <w:left w:val="single" w:sz="8" w:space="0" w:color="auto"/>
              <w:right w:val="single" w:sz="8" w:space="0" w:color="auto"/>
            </w:tcBorders>
            <w:vAlign w:val="center"/>
          </w:tcPr>
          <w:p w:rsidR="008B6BF0" w:rsidRPr="000176A6" w:rsidRDefault="008B6BF0"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8B6BF0" w:rsidRPr="000176A6" w:rsidRDefault="008B6BF0" w:rsidP="004F7E3D">
            <w:pPr>
              <w:suppressAutoHyphens w:val="0"/>
              <w:spacing w:after="0"/>
              <w:jc w:val="left"/>
              <w:rPr>
                <w:rFonts w:cs="Times New Roman"/>
                <w:kern w:val="0"/>
                <w:sz w:val="20"/>
                <w:szCs w:val="20"/>
              </w:rPr>
            </w:pPr>
            <w:r w:rsidRPr="000176A6">
              <w:rPr>
                <w:rFonts w:cs="Times New Roman"/>
                <w:kern w:val="0"/>
                <w:sz w:val="20"/>
                <w:szCs w:val="20"/>
              </w:rPr>
              <w:t>szervezési-információs szakreferens</w:t>
            </w:r>
          </w:p>
        </w:tc>
        <w:tc>
          <w:tcPr>
            <w:tcW w:w="694"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r>
      <w:tr w:rsidR="008B6BF0" w:rsidRPr="00601A61" w:rsidTr="008B6BF0">
        <w:trPr>
          <w:jc w:val="center"/>
        </w:trPr>
        <w:tc>
          <w:tcPr>
            <w:tcW w:w="1524" w:type="dxa"/>
            <w:vMerge/>
            <w:tcBorders>
              <w:left w:val="single" w:sz="8" w:space="0" w:color="auto"/>
              <w:right w:val="single" w:sz="8" w:space="0" w:color="auto"/>
            </w:tcBorders>
            <w:vAlign w:val="center"/>
          </w:tcPr>
          <w:p w:rsidR="008B6BF0" w:rsidRPr="000176A6" w:rsidRDefault="008B6BF0"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8B6BF0" w:rsidRPr="000176A6" w:rsidRDefault="008B6BF0" w:rsidP="004F7E3D">
            <w:pPr>
              <w:suppressAutoHyphens w:val="0"/>
              <w:spacing w:after="0"/>
              <w:jc w:val="left"/>
              <w:rPr>
                <w:rFonts w:cs="Times New Roman"/>
                <w:kern w:val="0"/>
                <w:sz w:val="20"/>
                <w:szCs w:val="20"/>
              </w:rPr>
            </w:pPr>
            <w:r w:rsidRPr="000176A6">
              <w:rPr>
                <w:rFonts w:cs="Times New Roman"/>
                <w:kern w:val="0"/>
                <w:sz w:val="20"/>
                <w:szCs w:val="20"/>
              </w:rPr>
              <w:t xml:space="preserve">akkreditációs és audit összefogó szakreferens </w:t>
            </w:r>
          </w:p>
        </w:tc>
        <w:tc>
          <w:tcPr>
            <w:tcW w:w="694"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2"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1"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r>
      <w:tr w:rsidR="008B6BF0" w:rsidRPr="00601A61" w:rsidTr="008B6BF0">
        <w:trPr>
          <w:jc w:val="center"/>
        </w:trPr>
        <w:tc>
          <w:tcPr>
            <w:tcW w:w="1524" w:type="dxa"/>
            <w:vMerge/>
            <w:tcBorders>
              <w:left w:val="single" w:sz="8" w:space="0" w:color="auto"/>
              <w:right w:val="single" w:sz="8" w:space="0" w:color="auto"/>
            </w:tcBorders>
            <w:vAlign w:val="center"/>
          </w:tcPr>
          <w:p w:rsidR="008B6BF0" w:rsidRPr="000176A6" w:rsidRDefault="008B6BF0"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8B6BF0" w:rsidRPr="000176A6" w:rsidRDefault="008B6BF0" w:rsidP="004F7E3D">
            <w:pPr>
              <w:suppressAutoHyphens w:val="0"/>
              <w:spacing w:after="0"/>
              <w:jc w:val="left"/>
              <w:rPr>
                <w:rFonts w:cs="Times New Roman"/>
                <w:kern w:val="0"/>
                <w:sz w:val="20"/>
                <w:szCs w:val="20"/>
              </w:rPr>
            </w:pPr>
            <w:r w:rsidRPr="000176A6">
              <w:rPr>
                <w:rFonts w:cs="Times New Roman"/>
                <w:kern w:val="0"/>
                <w:sz w:val="20"/>
                <w:szCs w:val="20"/>
              </w:rPr>
              <w:t xml:space="preserve">informatikus </w:t>
            </w:r>
          </w:p>
        </w:tc>
        <w:tc>
          <w:tcPr>
            <w:tcW w:w="694"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2"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0</w:t>
            </w:r>
          </w:p>
        </w:tc>
        <w:tc>
          <w:tcPr>
            <w:tcW w:w="691"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r>
      <w:tr w:rsidR="008B6BF0" w:rsidRPr="00601A61" w:rsidTr="008B6BF0">
        <w:trPr>
          <w:jc w:val="center"/>
        </w:trPr>
        <w:tc>
          <w:tcPr>
            <w:tcW w:w="1524" w:type="dxa"/>
            <w:vMerge/>
            <w:tcBorders>
              <w:left w:val="single" w:sz="8" w:space="0" w:color="auto"/>
              <w:right w:val="single" w:sz="8" w:space="0" w:color="auto"/>
            </w:tcBorders>
            <w:vAlign w:val="center"/>
          </w:tcPr>
          <w:p w:rsidR="008B6BF0" w:rsidRPr="000176A6" w:rsidRDefault="008B6BF0" w:rsidP="008B6BF0">
            <w:pPr>
              <w:suppressAutoHyphens w:val="0"/>
              <w:spacing w:after="0"/>
              <w:jc w:val="center"/>
              <w:rPr>
                <w:rFonts w:cs="Times New Roman"/>
                <w:kern w:val="0"/>
                <w:sz w:val="20"/>
                <w:szCs w:val="20"/>
              </w:rPr>
            </w:pPr>
          </w:p>
        </w:tc>
        <w:tc>
          <w:tcPr>
            <w:tcW w:w="5367" w:type="dxa"/>
            <w:tcBorders>
              <w:top w:val="nil"/>
              <w:left w:val="nil"/>
              <w:bottom w:val="single" w:sz="8" w:space="0" w:color="auto"/>
              <w:right w:val="single" w:sz="8" w:space="0" w:color="auto"/>
            </w:tcBorders>
            <w:noWrap/>
            <w:vAlign w:val="center"/>
          </w:tcPr>
          <w:p w:rsidR="008B6BF0" w:rsidRPr="000176A6" w:rsidRDefault="008B6BF0" w:rsidP="004F7E3D">
            <w:pPr>
              <w:suppressAutoHyphens w:val="0"/>
              <w:spacing w:after="0"/>
              <w:jc w:val="left"/>
              <w:rPr>
                <w:rFonts w:cs="Times New Roman"/>
                <w:kern w:val="0"/>
                <w:sz w:val="20"/>
                <w:szCs w:val="20"/>
              </w:rPr>
            </w:pPr>
            <w:r w:rsidRPr="000176A6">
              <w:rPr>
                <w:rFonts w:cs="Times New Roman"/>
                <w:kern w:val="0"/>
                <w:sz w:val="20"/>
                <w:szCs w:val="20"/>
              </w:rPr>
              <w:t>Windows rendszergazda</w:t>
            </w:r>
          </w:p>
        </w:tc>
        <w:tc>
          <w:tcPr>
            <w:tcW w:w="694"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2"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c>
          <w:tcPr>
            <w:tcW w:w="691" w:type="dxa"/>
            <w:tcBorders>
              <w:top w:val="nil"/>
              <w:left w:val="nil"/>
              <w:bottom w:val="single" w:sz="8" w:space="0" w:color="auto"/>
              <w:right w:val="single" w:sz="8" w:space="0" w:color="auto"/>
            </w:tcBorders>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1</w:t>
            </w:r>
          </w:p>
        </w:tc>
      </w:tr>
      <w:tr w:rsidR="008B6BF0" w:rsidRPr="00601A61" w:rsidTr="008B6BF0">
        <w:trPr>
          <w:jc w:val="center"/>
        </w:trPr>
        <w:tc>
          <w:tcPr>
            <w:tcW w:w="1524" w:type="dxa"/>
            <w:vMerge/>
            <w:tcBorders>
              <w:left w:val="single" w:sz="8" w:space="0" w:color="auto"/>
              <w:bottom w:val="single" w:sz="8" w:space="0" w:color="000000"/>
              <w:right w:val="single" w:sz="8" w:space="0" w:color="auto"/>
            </w:tcBorders>
            <w:vAlign w:val="center"/>
          </w:tcPr>
          <w:p w:rsidR="008B6BF0" w:rsidRPr="000176A6" w:rsidRDefault="008B6BF0" w:rsidP="008B6BF0">
            <w:pPr>
              <w:suppressAutoHyphens w:val="0"/>
              <w:spacing w:after="0"/>
              <w:jc w:val="center"/>
              <w:rPr>
                <w:rFonts w:cs="Times New Roman"/>
                <w:kern w:val="0"/>
                <w:sz w:val="20"/>
                <w:szCs w:val="20"/>
              </w:rPr>
            </w:pPr>
          </w:p>
        </w:tc>
        <w:tc>
          <w:tcPr>
            <w:tcW w:w="5367" w:type="dxa"/>
            <w:tcBorders>
              <w:top w:val="single" w:sz="8" w:space="0" w:color="auto"/>
              <w:left w:val="nil"/>
              <w:bottom w:val="single" w:sz="8" w:space="0" w:color="auto"/>
              <w:right w:val="single" w:sz="8" w:space="0" w:color="auto"/>
            </w:tcBorders>
            <w:shd w:val="clear" w:color="000000" w:fill="BFBFBF"/>
            <w:noWrap/>
            <w:vAlign w:val="center"/>
          </w:tcPr>
          <w:p w:rsidR="008B6BF0" w:rsidRPr="000176A6" w:rsidRDefault="008B6BF0" w:rsidP="004F7E3D">
            <w:pPr>
              <w:suppressAutoHyphens w:val="0"/>
              <w:spacing w:after="0"/>
              <w:jc w:val="left"/>
              <w:rPr>
                <w:rFonts w:cs="Times New Roman"/>
                <w:kern w:val="0"/>
                <w:sz w:val="20"/>
                <w:szCs w:val="20"/>
              </w:rPr>
            </w:pPr>
            <w:r>
              <w:rPr>
                <w:rFonts w:cs="Times New Roman"/>
                <w:kern w:val="0"/>
                <w:sz w:val="20"/>
                <w:szCs w:val="20"/>
              </w:rPr>
              <w:t>ö</w:t>
            </w:r>
            <w:r w:rsidRPr="000176A6">
              <w:rPr>
                <w:rFonts w:cs="Times New Roman"/>
                <w:kern w:val="0"/>
                <w:sz w:val="20"/>
                <w:szCs w:val="20"/>
              </w:rPr>
              <w:t>sszesen</w:t>
            </w:r>
          </w:p>
        </w:tc>
        <w:tc>
          <w:tcPr>
            <w:tcW w:w="694" w:type="dxa"/>
            <w:tcBorders>
              <w:top w:val="single" w:sz="8" w:space="0" w:color="auto"/>
              <w:left w:val="nil"/>
              <w:bottom w:val="single" w:sz="8" w:space="0" w:color="auto"/>
              <w:right w:val="single" w:sz="8" w:space="0" w:color="auto"/>
            </w:tcBorders>
            <w:shd w:val="clear" w:color="000000" w:fill="BFBFBF"/>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25</w:t>
            </w:r>
          </w:p>
        </w:tc>
        <w:tc>
          <w:tcPr>
            <w:tcW w:w="692" w:type="dxa"/>
            <w:tcBorders>
              <w:top w:val="single" w:sz="8" w:space="0" w:color="auto"/>
              <w:left w:val="nil"/>
              <w:bottom w:val="single" w:sz="8" w:space="0" w:color="auto"/>
              <w:right w:val="single" w:sz="8" w:space="0" w:color="auto"/>
            </w:tcBorders>
            <w:shd w:val="clear" w:color="000000" w:fill="BFBFBF"/>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21</w:t>
            </w:r>
          </w:p>
        </w:tc>
        <w:tc>
          <w:tcPr>
            <w:tcW w:w="691" w:type="dxa"/>
            <w:tcBorders>
              <w:top w:val="single" w:sz="8" w:space="0" w:color="auto"/>
              <w:left w:val="nil"/>
              <w:bottom w:val="single" w:sz="8" w:space="0" w:color="auto"/>
              <w:right w:val="single" w:sz="8" w:space="0" w:color="auto"/>
            </w:tcBorders>
            <w:shd w:val="clear" w:color="000000" w:fill="BFBFBF"/>
            <w:noWrap/>
            <w:vAlign w:val="center"/>
          </w:tcPr>
          <w:p w:rsidR="008B6BF0" w:rsidRPr="000176A6" w:rsidRDefault="008B6BF0" w:rsidP="008B6BF0">
            <w:pPr>
              <w:suppressAutoHyphens w:val="0"/>
              <w:spacing w:after="0"/>
              <w:jc w:val="center"/>
              <w:rPr>
                <w:rFonts w:cs="Times New Roman"/>
                <w:kern w:val="0"/>
                <w:sz w:val="20"/>
                <w:szCs w:val="20"/>
              </w:rPr>
            </w:pPr>
            <w:r w:rsidRPr="000176A6">
              <w:rPr>
                <w:rFonts w:cs="Times New Roman"/>
                <w:kern w:val="0"/>
                <w:sz w:val="20"/>
                <w:szCs w:val="20"/>
              </w:rPr>
              <w:t>29</w:t>
            </w:r>
          </w:p>
        </w:tc>
      </w:tr>
      <w:tr w:rsidR="00961DC8" w:rsidRPr="00D669BB" w:rsidTr="008B6BF0">
        <w:trPr>
          <w:jc w:val="center"/>
        </w:trPr>
        <w:tc>
          <w:tcPr>
            <w:tcW w:w="6891" w:type="dxa"/>
            <w:gridSpan w:val="2"/>
            <w:tcBorders>
              <w:top w:val="nil"/>
              <w:left w:val="single" w:sz="8" w:space="0" w:color="auto"/>
              <w:bottom w:val="single" w:sz="8" w:space="0" w:color="auto"/>
              <w:right w:val="single" w:sz="8" w:space="0" w:color="000000"/>
            </w:tcBorders>
            <w:noWrap/>
            <w:vAlign w:val="center"/>
          </w:tcPr>
          <w:p w:rsidR="00961DC8" w:rsidRPr="00D669BB" w:rsidRDefault="008B6BF0" w:rsidP="008B6BF0">
            <w:pPr>
              <w:suppressAutoHyphens w:val="0"/>
              <w:spacing w:after="0"/>
              <w:jc w:val="center"/>
              <w:rPr>
                <w:rFonts w:cs="Times New Roman"/>
                <w:b/>
                <w:bCs/>
                <w:kern w:val="0"/>
                <w:sz w:val="20"/>
                <w:szCs w:val="20"/>
              </w:rPr>
            </w:pPr>
            <w:r>
              <w:rPr>
                <w:rFonts w:cs="Times New Roman"/>
                <w:b/>
                <w:bCs/>
                <w:kern w:val="0"/>
                <w:sz w:val="20"/>
                <w:szCs w:val="20"/>
              </w:rPr>
              <w:t>m</w:t>
            </w:r>
            <w:r w:rsidR="00961DC8" w:rsidRPr="00D669BB">
              <w:rPr>
                <w:rFonts w:cs="Times New Roman"/>
                <w:b/>
                <w:bCs/>
                <w:kern w:val="0"/>
                <w:sz w:val="20"/>
                <w:szCs w:val="20"/>
              </w:rPr>
              <w:t>indösszesen:</w:t>
            </w:r>
          </w:p>
        </w:tc>
        <w:tc>
          <w:tcPr>
            <w:tcW w:w="694" w:type="dxa"/>
            <w:tcBorders>
              <w:top w:val="nil"/>
              <w:left w:val="nil"/>
              <w:bottom w:val="single" w:sz="8" w:space="0" w:color="auto"/>
              <w:right w:val="single" w:sz="8" w:space="0" w:color="auto"/>
            </w:tcBorders>
            <w:noWrap/>
            <w:vAlign w:val="center"/>
          </w:tcPr>
          <w:p w:rsidR="00961DC8" w:rsidRPr="00D669BB" w:rsidRDefault="00961DC8" w:rsidP="008B6BF0">
            <w:pPr>
              <w:suppressAutoHyphens w:val="0"/>
              <w:spacing w:after="0"/>
              <w:jc w:val="center"/>
              <w:rPr>
                <w:rFonts w:cs="Times New Roman"/>
                <w:b/>
                <w:bCs/>
                <w:kern w:val="0"/>
                <w:sz w:val="20"/>
                <w:szCs w:val="20"/>
              </w:rPr>
            </w:pPr>
            <w:r w:rsidRPr="00D669BB">
              <w:rPr>
                <w:rFonts w:cs="Times New Roman"/>
                <w:b/>
                <w:bCs/>
                <w:kern w:val="0"/>
                <w:sz w:val="20"/>
                <w:szCs w:val="20"/>
              </w:rPr>
              <w:t>593</w:t>
            </w:r>
          </w:p>
        </w:tc>
        <w:tc>
          <w:tcPr>
            <w:tcW w:w="692" w:type="dxa"/>
            <w:tcBorders>
              <w:top w:val="nil"/>
              <w:left w:val="nil"/>
              <w:bottom w:val="single" w:sz="8" w:space="0" w:color="auto"/>
              <w:right w:val="single" w:sz="8" w:space="0" w:color="auto"/>
            </w:tcBorders>
            <w:noWrap/>
            <w:vAlign w:val="center"/>
          </w:tcPr>
          <w:p w:rsidR="00961DC8" w:rsidRPr="00D669BB" w:rsidRDefault="00961DC8" w:rsidP="008B6BF0">
            <w:pPr>
              <w:suppressAutoHyphens w:val="0"/>
              <w:spacing w:after="0"/>
              <w:jc w:val="center"/>
              <w:rPr>
                <w:rFonts w:cs="Times New Roman"/>
                <w:b/>
                <w:bCs/>
                <w:kern w:val="0"/>
                <w:sz w:val="20"/>
                <w:szCs w:val="20"/>
              </w:rPr>
            </w:pPr>
            <w:r w:rsidRPr="00D669BB">
              <w:rPr>
                <w:rFonts w:cs="Times New Roman"/>
                <w:b/>
                <w:bCs/>
                <w:kern w:val="0"/>
                <w:sz w:val="20"/>
                <w:szCs w:val="20"/>
              </w:rPr>
              <w:t>587</w:t>
            </w:r>
          </w:p>
        </w:tc>
        <w:tc>
          <w:tcPr>
            <w:tcW w:w="691" w:type="dxa"/>
            <w:tcBorders>
              <w:top w:val="nil"/>
              <w:left w:val="nil"/>
              <w:bottom w:val="single" w:sz="8" w:space="0" w:color="auto"/>
              <w:right w:val="single" w:sz="8" w:space="0" w:color="auto"/>
            </w:tcBorders>
            <w:noWrap/>
            <w:vAlign w:val="center"/>
          </w:tcPr>
          <w:p w:rsidR="00961DC8" w:rsidRPr="00D669BB" w:rsidRDefault="00961DC8" w:rsidP="008B6BF0">
            <w:pPr>
              <w:suppressAutoHyphens w:val="0"/>
              <w:spacing w:after="0"/>
              <w:jc w:val="center"/>
              <w:rPr>
                <w:rFonts w:cs="Times New Roman"/>
                <w:b/>
                <w:bCs/>
                <w:kern w:val="0"/>
                <w:sz w:val="20"/>
                <w:szCs w:val="20"/>
              </w:rPr>
            </w:pPr>
            <w:r w:rsidRPr="00D669BB">
              <w:rPr>
                <w:rFonts w:cs="Times New Roman"/>
                <w:b/>
                <w:bCs/>
                <w:kern w:val="0"/>
                <w:sz w:val="20"/>
                <w:szCs w:val="20"/>
              </w:rPr>
              <w:t>589</w:t>
            </w:r>
          </w:p>
        </w:tc>
      </w:tr>
    </w:tbl>
    <w:p w:rsidR="00961DC8" w:rsidRPr="00B55262" w:rsidRDefault="00961DC8" w:rsidP="00961DC8">
      <w:pPr>
        <w:pStyle w:val="j-forrs"/>
      </w:pPr>
      <w:r w:rsidRPr="00B55262">
        <w:t>Forrás: MVH</w:t>
      </w:r>
    </w:p>
    <w:p w:rsidR="007E0BDA" w:rsidRPr="00F35797" w:rsidRDefault="007E0BDA" w:rsidP="007E0BDA">
      <w:pPr>
        <w:pStyle w:val="j-cmsor3"/>
      </w:pPr>
      <w:bookmarkStart w:id="408" w:name="_Toc328638753"/>
      <w:r w:rsidRPr="00F35797">
        <w:lastRenderedPageBreak/>
        <w:t>Magyar Nemzeti Vidéki Hálózat</w:t>
      </w:r>
      <w:bookmarkEnd w:id="408"/>
    </w:p>
    <w:p w:rsidR="007E0BDA" w:rsidRPr="00F35797" w:rsidRDefault="007E0BDA" w:rsidP="004F7E3D">
      <w:pPr>
        <w:pStyle w:val="j-nomlszveg"/>
      </w:pPr>
      <w:r w:rsidRPr="00F35797">
        <w:t>A 1698/2005/EK Tanácsi rendelet 67 - 68. cikkei előírása szerint minden tagállam, így hazánk is 2008. december 31-ig nemzeti vidéki hálózatot hozott létre, melynek fe</w:t>
      </w:r>
      <w:r w:rsidR="00961DC8">
        <w:t>ladata, hogy összefogja a vidék</w:t>
      </w:r>
      <w:r w:rsidRPr="00F35797">
        <w:t>fe</w:t>
      </w:r>
      <w:r w:rsidRPr="00F35797">
        <w:t>j</w:t>
      </w:r>
      <w:r w:rsidRPr="00F35797">
        <w:t xml:space="preserve">lesztéssel foglalkozó szervezeteket és közigazgatási szerveket, amelyek az Európai Vidékfejlesztési Hálózatba szerveződnek. </w:t>
      </w:r>
    </w:p>
    <w:p w:rsidR="007E0BDA" w:rsidRPr="00F35797" w:rsidRDefault="007E0BDA" w:rsidP="004F7E3D">
      <w:pPr>
        <w:pStyle w:val="j-nomlszveg"/>
      </w:pPr>
      <w:r w:rsidRPr="00F35797">
        <w:t>Az MNVH 201</w:t>
      </w:r>
      <w:r w:rsidR="00961DC8">
        <w:t>1</w:t>
      </w:r>
      <w:r w:rsidRPr="00F35797">
        <w:t>. évi működésének, tevékenységének összefoglaló</w:t>
      </w:r>
      <w:r w:rsidR="00961DC8">
        <w:t xml:space="preserve">ját </w:t>
      </w:r>
      <w:proofErr w:type="gramStart"/>
      <w:r w:rsidR="00961DC8">
        <w:t>a</w:t>
      </w:r>
      <w:proofErr w:type="gramEnd"/>
      <w:r w:rsidR="00961DC8">
        <w:t xml:space="preserve"> </w:t>
      </w:r>
      <w:r w:rsidR="00626269" w:rsidRPr="00626269">
        <w:t>5</w:t>
      </w:r>
      <w:r w:rsidR="00626269">
        <w:t>.</w:t>
      </w:r>
      <w:r w:rsidR="00961DC8" w:rsidRPr="00626269">
        <w:t xml:space="preserve"> mellékletben</w:t>
      </w:r>
      <w:r w:rsidR="00961DC8">
        <w:t xml:space="preserve"> szerepel</w:t>
      </w:r>
      <w:r w:rsidRPr="00F35797">
        <w:t>te</w:t>
      </w:r>
      <w:r w:rsidRPr="00F35797">
        <w:t>t</w:t>
      </w:r>
      <w:r w:rsidRPr="00F35797">
        <w:t>jük.</w:t>
      </w:r>
    </w:p>
    <w:p w:rsidR="005007BD" w:rsidRPr="004F7E3D" w:rsidRDefault="005007BD" w:rsidP="004F7E3D">
      <w:pPr>
        <w:pStyle w:val="j-cmsor2"/>
      </w:pPr>
      <w:bookmarkStart w:id="409" w:name="_Toc328638754"/>
      <w:r w:rsidRPr="004F7E3D">
        <w:t>A program nyilvánosságának biztosítására tett lépések</w:t>
      </w:r>
      <w:bookmarkEnd w:id="388"/>
      <w:bookmarkEnd w:id="409"/>
    </w:p>
    <w:p w:rsidR="002E7E13" w:rsidRPr="004F7E3D" w:rsidRDefault="002E7E13" w:rsidP="004F7E3D">
      <w:pPr>
        <w:pStyle w:val="j-cmsor3"/>
      </w:pPr>
      <w:bookmarkStart w:id="410" w:name="_Toc265660448"/>
      <w:bookmarkStart w:id="411" w:name="_Toc328638755"/>
      <w:r w:rsidRPr="004F7E3D">
        <w:t>Az IH kommunikációs tevékenysége</w:t>
      </w:r>
      <w:bookmarkEnd w:id="410"/>
      <w:bookmarkEnd w:id="411"/>
    </w:p>
    <w:p w:rsidR="002E7E13" w:rsidRPr="004F7E3D" w:rsidRDefault="002E7E13" w:rsidP="004F7E3D">
      <w:pPr>
        <w:pStyle w:val="j-nomlszveg"/>
      </w:pPr>
      <w:r w:rsidRPr="004F7E3D">
        <w:t>A 1698/2005/EK rendelet 76. cikke alapján az Irányító Hatóság felelős a Program nyilvánosságának megteremtéséért.</w:t>
      </w:r>
    </w:p>
    <w:p w:rsidR="002E7E13" w:rsidRPr="004F7E3D" w:rsidRDefault="002E7E13" w:rsidP="004F7E3D">
      <w:pPr>
        <w:pStyle w:val="j-nomlszveg"/>
      </w:pPr>
      <w:r w:rsidRPr="004F7E3D">
        <w:t xml:space="preserve">A VM mint a Program Irányító Hatósága, valamint az VM </w:t>
      </w:r>
      <w:proofErr w:type="spellStart"/>
      <w:r w:rsidRPr="004F7E3D">
        <w:t>VKSzI</w:t>
      </w:r>
      <w:proofErr w:type="spellEnd"/>
      <w:r w:rsidRPr="004F7E3D">
        <w:t xml:space="preserve"> között létrejött együttműködési megállapodás (26872/1/2008. sz. ügyirat) alapján a </w:t>
      </w:r>
      <w:proofErr w:type="spellStart"/>
      <w:r w:rsidRPr="004F7E3D">
        <w:t>VKSzI</w:t>
      </w:r>
      <w:proofErr w:type="spellEnd"/>
      <w:r w:rsidRPr="004F7E3D">
        <w:t xml:space="preserve"> az IH feladatait részben ellátva segíti a Program megvalósítását, amellyel kapcsolatos általános jogszabályi felhatalmazást a vidékfejlesztési miniszter rendeletben rögzíti.</w:t>
      </w:r>
    </w:p>
    <w:p w:rsidR="002E7E13" w:rsidRPr="004F7E3D" w:rsidRDefault="002E7E13" w:rsidP="004F7E3D">
      <w:pPr>
        <w:pStyle w:val="j-nomlszveg"/>
      </w:pPr>
      <w:r w:rsidRPr="004F7E3D">
        <w:t xml:space="preserve">A kommunikációs feladatok ellátása – a </w:t>
      </w:r>
      <w:proofErr w:type="spellStart"/>
      <w:r w:rsidRPr="004F7E3D">
        <w:t>VKSzI</w:t>
      </w:r>
      <w:proofErr w:type="spellEnd"/>
      <w:r w:rsidRPr="004F7E3D">
        <w:t xml:space="preserve"> szakmai iránymutatásai szerint és felügyelete alatt – közbeszerzési eljárások lefolytatása során kiválasztott külső vállalkozások által, </w:t>
      </w:r>
      <w:proofErr w:type="spellStart"/>
      <w:r w:rsidRPr="004F7E3D">
        <w:t>keretmegállapodások</w:t>
      </w:r>
      <w:proofErr w:type="spellEnd"/>
      <w:r w:rsidRPr="004F7E3D">
        <w:t xml:space="preserve"> alapján történik.</w:t>
      </w:r>
    </w:p>
    <w:p w:rsidR="002E7E13" w:rsidRPr="004F7E3D" w:rsidRDefault="002E7E13" w:rsidP="004F7E3D">
      <w:pPr>
        <w:pStyle w:val="j-nomlszveg"/>
      </w:pPr>
      <w:r w:rsidRPr="004F7E3D">
        <w:t>2011. évben az VM VKSZI mellet az MNVH látta el az EMVA társfinanszírozás</w:t>
      </w:r>
      <w:r w:rsidRPr="004F7E3D">
        <w:t>á</w:t>
      </w:r>
      <w:r w:rsidRPr="004F7E3D">
        <w:t>ban megvalósuló vidékfejlesztési program népszerűsítésével kapcsolatos kommunikációs feladat</w:t>
      </w:r>
      <w:r w:rsidRPr="004F7E3D">
        <w:t>o</w:t>
      </w:r>
      <w:r w:rsidRPr="004F7E3D">
        <w:t>kat. A kommunikációs eszközök széles skáláját felhasználva került sor a feladat megvalósítására.</w:t>
      </w:r>
    </w:p>
    <w:p w:rsidR="002E7E13" w:rsidRPr="00330523" w:rsidRDefault="002E7E13" w:rsidP="000E4CFB">
      <w:pPr>
        <w:pStyle w:val="j-cmsor5"/>
      </w:pPr>
      <w:r w:rsidRPr="00330523">
        <w:t>Kompl</w:t>
      </w:r>
      <w:r>
        <w:t>ex kommunikációs szolgáltatások</w:t>
      </w:r>
    </w:p>
    <w:p w:rsidR="002E7E13" w:rsidRPr="004F7E3D" w:rsidRDefault="002E7E13" w:rsidP="004F7E3D">
      <w:pPr>
        <w:pStyle w:val="j-felsorols1"/>
      </w:pPr>
      <w:r w:rsidRPr="004F7E3D">
        <w:t>hirdetésszervezési szolgáltatások;</w:t>
      </w:r>
    </w:p>
    <w:p w:rsidR="002E7E13" w:rsidRPr="004F7E3D" w:rsidRDefault="002E7E13" w:rsidP="004F7E3D">
      <w:pPr>
        <w:pStyle w:val="j-felsorols1"/>
      </w:pPr>
      <w:r w:rsidRPr="004F7E3D">
        <w:t xml:space="preserve">film, tv és </w:t>
      </w:r>
      <w:proofErr w:type="spellStart"/>
      <w:r w:rsidRPr="004F7E3D">
        <w:t>rádiószpotok</w:t>
      </w:r>
      <w:proofErr w:type="spellEnd"/>
      <w:r w:rsidRPr="004F7E3D">
        <w:t xml:space="preserve"> gyártása;</w:t>
      </w:r>
    </w:p>
    <w:p w:rsidR="002E7E13" w:rsidRPr="004F7E3D" w:rsidRDefault="002E7E13" w:rsidP="004F7E3D">
      <w:pPr>
        <w:pStyle w:val="j-felsorols1"/>
      </w:pPr>
      <w:r w:rsidRPr="004F7E3D">
        <w:t>kreatív tervezési feladatok ellátása;</w:t>
      </w:r>
    </w:p>
    <w:p w:rsidR="002E7E13" w:rsidRPr="004F7E3D" w:rsidRDefault="002E7E13" w:rsidP="004F7E3D">
      <w:pPr>
        <w:pStyle w:val="j-felsorols1"/>
      </w:pPr>
      <w:r w:rsidRPr="004F7E3D">
        <w:t>szervezési / koordinációs feladatok ellátása;</w:t>
      </w:r>
    </w:p>
    <w:p w:rsidR="002E7E13" w:rsidRPr="004F7E3D" w:rsidRDefault="002E7E13" w:rsidP="004F7E3D">
      <w:pPr>
        <w:pStyle w:val="j-felsorols1"/>
      </w:pPr>
      <w:r w:rsidRPr="004F7E3D">
        <w:t>PR feladatok ellátása.</w:t>
      </w:r>
    </w:p>
    <w:p w:rsidR="002E7E13" w:rsidRPr="00330523" w:rsidRDefault="002E7E13" w:rsidP="000E4CFB">
      <w:pPr>
        <w:pStyle w:val="j-cmsor5"/>
      </w:pPr>
      <w:r w:rsidRPr="00330523">
        <w:t>Speciális hirdetésszervezési feladatok</w:t>
      </w:r>
    </w:p>
    <w:p w:rsidR="002E7E13" w:rsidRPr="00330523" w:rsidRDefault="002E7E13" w:rsidP="002E7E13">
      <w:pPr>
        <w:pStyle w:val="j-nomlszveg"/>
        <w:rPr>
          <w:szCs w:val="22"/>
        </w:rPr>
      </w:pPr>
      <w:r w:rsidRPr="00330523">
        <w:rPr>
          <w:szCs w:val="22"/>
        </w:rPr>
        <w:t>E feladatok alatt a Program nem sajtóbéli hirdetéseinek megjelentetését, gondozását kell érteni. A kommunikáció jól elkülöníth</w:t>
      </w:r>
      <w:r w:rsidRPr="00330523">
        <w:rPr>
          <w:szCs w:val="22"/>
        </w:rPr>
        <w:t>e</w:t>
      </w:r>
      <w:r w:rsidRPr="00330523">
        <w:rPr>
          <w:szCs w:val="22"/>
        </w:rPr>
        <w:t>tő részterületeinek, a beltéri és kültéri reklámhordozók elkészítéséről és kihelyezéséről van szó.</w:t>
      </w:r>
    </w:p>
    <w:p w:rsidR="002E7E13" w:rsidRPr="00330523" w:rsidRDefault="002E7E13" w:rsidP="000E4CFB">
      <w:pPr>
        <w:pStyle w:val="j-cmsor5"/>
      </w:pPr>
      <w:r w:rsidRPr="00330523">
        <w:t>Közvélemény-kutatási feladatok</w:t>
      </w:r>
    </w:p>
    <w:p w:rsidR="002E7E13" w:rsidRPr="00330523" w:rsidRDefault="002E7E13" w:rsidP="002E7E13">
      <w:pPr>
        <w:pStyle w:val="j-nomlszveg"/>
        <w:rPr>
          <w:szCs w:val="22"/>
        </w:rPr>
      </w:pPr>
      <w:r w:rsidRPr="00330523">
        <w:rPr>
          <w:szCs w:val="22"/>
        </w:rPr>
        <w:t>A közvélemény-kutatási feladatok alatt a Program végrehajtásához és a jövőbeni szakmai döntésekhez hozzájáruló, a kommunikációs tevékenységet megalapozó, illetve annak hatékonyságát mérő kvantit</w:t>
      </w:r>
      <w:r w:rsidRPr="00330523">
        <w:rPr>
          <w:szCs w:val="22"/>
        </w:rPr>
        <w:t>a</w:t>
      </w:r>
      <w:r w:rsidRPr="00330523">
        <w:rPr>
          <w:szCs w:val="22"/>
        </w:rPr>
        <w:t>tív és kvalitatív közvélemény-kutatási szolgáltat</w:t>
      </w:r>
      <w:r w:rsidRPr="00330523">
        <w:rPr>
          <w:szCs w:val="22"/>
        </w:rPr>
        <w:t>á</w:t>
      </w:r>
      <w:r w:rsidRPr="00330523">
        <w:rPr>
          <w:szCs w:val="22"/>
        </w:rPr>
        <w:t xml:space="preserve">sokat kell érteni. </w:t>
      </w:r>
    </w:p>
    <w:p w:rsidR="002E7E13" w:rsidRPr="00521AA3" w:rsidRDefault="002E7E13" w:rsidP="000E4CFB">
      <w:pPr>
        <w:pStyle w:val="j-cmsor5"/>
      </w:pPr>
      <w:r w:rsidRPr="00521AA3">
        <w:t>Rendezvényszervezés és kapcsolódó feladatok</w:t>
      </w:r>
    </w:p>
    <w:p w:rsidR="002E7E13" w:rsidRPr="00521AA3" w:rsidRDefault="002E7E13" w:rsidP="002E7E13">
      <w:pPr>
        <w:pStyle w:val="j-nomlszveg"/>
        <w:rPr>
          <w:szCs w:val="22"/>
        </w:rPr>
      </w:pPr>
      <w:r w:rsidRPr="00521AA3">
        <w:rPr>
          <w:szCs w:val="22"/>
        </w:rPr>
        <w:t>Maga a Program és céljainak, intézkedéseinek széleskörű megismertetése érdekében szervezett vagy az Irányító Hatóság döntése alapján támogatott események lebonyolítására, a rendezvényekhez ka</w:t>
      </w:r>
      <w:r w:rsidRPr="00521AA3">
        <w:rPr>
          <w:szCs w:val="22"/>
        </w:rPr>
        <w:t>p</w:t>
      </w:r>
      <w:r w:rsidRPr="00521AA3">
        <w:rPr>
          <w:szCs w:val="22"/>
        </w:rPr>
        <w:t>csolódó arculati- és szóróanyagok gyártására, nyomdai termékek előállítására, raktározására és leszá</w:t>
      </w:r>
      <w:r w:rsidRPr="00521AA3">
        <w:rPr>
          <w:szCs w:val="22"/>
        </w:rPr>
        <w:t>l</w:t>
      </w:r>
      <w:r w:rsidRPr="00521AA3">
        <w:rPr>
          <w:szCs w:val="22"/>
        </w:rPr>
        <w:t>lítására, helyszíni terjesztésére 2011-ben is nagy hangsúlyt fektetett az Irányító Hatóság.</w:t>
      </w:r>
    </w:p>
    <w:p w:rsidR="002E7E13" w:rsidRPr="00521AA3" w:rsidRDefault="002E7E13" w:rsidP="000E4CFB">
      <w:pPr>
        <w:pStyle w:val="j-cmsor5"/>
      </w:pPr>
      <w:r w:rsidRPr="00521AA3">
        <w:lastRenderedPageBreak/>
        <w:t>A Program kommunikációja 2011-ben</w:t>
      </w:r>
    </w:p>
    <w:p w:rsidR="002E7E13" w:rsidRPr="00521AA3" w:rsidRDefault="002E7E13" w:rsidP="002E7E13">
      <w:pPr>
        <w:pStyle w:val="j-nomlszveg"/>
        <w:rPr>
          <w:szCs w:val="22"/>
        </w:rPr>
      </w:pPr>
      <w:r w:rsidRPr="00521AA3">
        <w:rPr>
          <w:szCs w:val="22"/>
        </w:rPr>
        <w:t>Az előző években folytatott tevékenységnek – marketingkommunikációs kampány, kiadványok, re</w:t>
      </w:r>
      <w:r w:rsidRPr="00521AA3">
        <w:rPr>
          <w:szCs w:val="22"/>
        </w:rPr>
        <w:t>n</w:t>
      </w:r>
      <w:r w:rsidRPr="00521AA3">
        <w:rPr>
          <w:szCs w:val="22"/>
        </w:rPr>
        <w:t>dezvények, honlap – köszö</w:t>
      </w:r>
      <w:r w:rsidRPr="00521AA3">
        <w:rPr>
          <w:szCs w:val="22"/>
        </w:rPr>
        <w:t>n</w:t>
      </w:r>
      <w:r w:rsidRPr="00521AA3">
        <w:rPr>
          <w:szCs w:val="22"/>
        </w:rPr>
        <w:t xml:space="preserve">hetően a közvetlen célcsoport – gazdálkodók, vidéki lakosság – mellett az ország szélesebb köre is tudomást szerezhetett a programról. </w:t>
      </w:r>
    </w:p>
    <w:p w:rsidR="002E7E13" w:rsidRPr="00521AA3" w:rsidRDefault="002E7E13" w:rsidP="000E4CFB">
      <w:pPr>
        <w:pStyle w:val="j-cmsor5"/>
      </w:pPr>
      <w:r w:rsidRPr="00521AA3">
        <w:t>Arculat, arculati eszközök</w:t>
      </w:r>
    </w:p>
    <w:p w:rsidR="002E7E13" w:rsidRPr="00521AA3" w:rsidRDefault="002E7E13" w:rsidP="002E7E13">
      <w:pPr>
        <w:pStyle w:val="j-nomlszveg"/>
        <w:rPr>
          <w:szCs w:val="22"/>
        </w:rPr>
      </w:pPr>
      <w:r w:rsidRPr="00521AA3">
        <w:rPr>
          <w:szCs w:val="22"/>
        </w:rPr>
        <w:t>Az egységes vizuális iránymutatások szerinti megjelenés egyértelműen azonosíthatóvá teszi a progr</w:t>
      </w:r>
      <w:r w:rsidRPr="00521AA3">
        <w:rPr>
          <w:szCs w:val="22"/>
        </w:rPr>
        <w:t>a</w:t>
      </w:r>
      <w:r w:rsidRPr="00521AA3">
        <w:rPr>
          <w:szCs w:val="22"/>
        </w:rPr>
        <w:t>mot, ennek alkalmazására került sor minden hordozón és csatornán. A szükséges módosítások, kieg</w:t>
      </w:r>
      <w:r w:rsidRPr="00521AA3">
        <w:rPr>
          <w:szCs w:val="22"/>
        </w:rPr>
        <w:t>é</w:t>
      </w:r>
      <w:r w:rsidRPr="00521AA3">
        <w:rPr>
          <w:szCs w:val="22"/>
        </w:rPr>
        <w:t>szítések, amelyek közül legfontosabb a kedvezmény</w:t>
      </w:r>
      <w:r w:rsidRPr="00521AA3">
        <w:rPr>
          <w:szCs w:val="22"/>
        </w:rPr>
        <w:t>e</w:t>
      </w:r>
      <w:r w:rsidRPr="00521AA3">
        <w:rPr>
          <w:szCs w:val="22"/>
        </w:rPr>
        <w:t>zetteknek szóló fejezet, bekerültek a hivatalos arculati kézikönyvbe.</w:t>
      </w:r>
    </w:p>
    <w:p w:rsidR="002E7E13" w:rsidRPr="00521AA3" w:rsidRDefault="002E7E13" w:rsidP="002E7E13">
      <w:pPr>
        <w:pStyle w:val="j-nomlszveg"/>
        <w:rPr>
          <w:szCs w:val="22"/>
        </w:rPr>
      </w:pPr>
      <w:r w:rsidRPr="00521AA3">
        <w:rPr>
          <w:szCs w:val="22"/>
        </w:rPr>
        <w:t>Ide sorolhatóak azon megterveztetett és legyártatott marketingeszközök, amelyeket a különféle re</w:t>
      </w:r>
      <w:r w:rsidRPr="00521AA3">
        <w:rPr>
          <w:szCs w:val="22"/>
        </w:rPr>
        <w:t>n</w:t>
      </w:r>
      <w:r w:rsidRPr="00521AA3">
        <w:rPr>
          <w:szCs w:val="22"/>
        </w:rPr>
        <w:t>dezvényeken, konferenci</w:t>
      </w:r>
      <w:r w:rsidRPr="00521AA3">
        <w:rPr>
          <w:szCs w:val="22"/>
        </w:rPr>
        <w:t>á</w:t>
      </w:r>
      <w:r w:rsidRPr="00521AA3">
        <w:rPr>
          <w:szCs w:val="22"/>
        </w:rPr>
        <w:t>kon, szakmai és populáris eseményeken osztottak ki a résztvevők, látogatók számára (pl. toll, jegyzettömb, mappa, USB-adathordozó, bögre, esernyő). Ezek a használati tárgyak hosszú ideig vannak a célcsoport birtokában, rendszeres használatuk révén felidézik a Program vizu</w:t>
      </w:r>
      <w:r w:rsidRPr="00521AA3">
        <w:rPr>
          <w:szCs w:val="22"/>
        </w:rPr>
        <w:t>á</w:t>
      </w:r>
      <w:r w:rsidRPr="00521AA3">
        <w:rPr>
          <w:szCs w:val="22"/>
        </w:rPr>
        <w:t>lis arculatát, ezzel segítve az azonosítást.</w:t>
      </w:r>
    </w:p>
    <w:p w:rsidR="002E7E13" w:rsidRPr="00521AA3" w:rsidRDefault="002E7E13" w:rsidP="000E4CFB">
      <w:pPr>
        <w:pStyle w:val="j-cmsor5"/>
      </w:pPr>
      <w:r w:rsidRPr="00521AA3">
        <w:t>Online kommunikáció</w:t>
      </w:r>
    </w:p>
    <w:p w:rsidR="002E7E13" w:rsidRPr="00521AA3" w:rsidRDefault="002E7E13" w:rsidP="002E7E13">
      <w:pPr>
        <w:pStyle w:val="j-nomlszveg"/>
        <w:rPr>
          <w:szCs w:val="22"/>
        </w:rPr>
      </w:pPr>
      <w:r w:rsidRPr="00521AA3">
        <w:rPr>
          <w:szCs w:val="22"/>
        </w:rPr>
        <w:t xml:space="preserve">Egy szervezet megismerésének mára legelterjedtebb módja az internetes oldal felkeresése, és fordítva, az online lehetőségek kihasználása ma már elengedhetetlen a hatékonyságra és naprakészségre törekvő kommunikációban. Ezért a Program hivatalos honlapja, a </w:t>
      </w:r>
      <w:proofErr w:type="spellStart"/>
      <w:r w:rsidRPr="00521AA3">
        <w:rPr>
          <w:szCs w:val="22"/>
        </w:rPr>
        <w:t>www.umvp.eu</w:t>
      </w:r>
      <w:proofErr w:type="spellEnd"/>
      <w:r w:rsidRPr="00521AA3">
        <w:rPr>
          <w:szCs w:val="22"/>
        </w:rPr>
        <w:t xml:space="preserve"> a szervezeti kommunikáció zászlóshajójává, bázisává vált, azzal az igénnyel, hogy mind a szakmai, mind a </w:t>
      </w:r>
      <w:proofErr w:type="spellStart"/>
      <w:r w:rsidRPr="00521AA3">
        <w:rPr>
          <w:szCs w:val="22"/>
        </w:rPr>
        <w:t>közéletibb</w:t>
      </w:r>
      <w:proofErr w:type="spellEnd"/>
      <w:r w:rsidRPr="00521AA3">
        <w:rPr>
          <w:szCs w:val="22"/>
        </w:rPr>
        <w:t xml:space="preserve"> típusú i</w:t>
      </w:r>
      <w:r w:rsidRPr="00521AA3">
        <w:rPr>
          <w:szCs w:val="22"/>
        </w:rPr>
        <w:t>n</w:t>
      </w:r>
      <w:r w:rsidRPr="00521AA3">
        <w:rPr>
          <w:szCs w:val="22"/>
        </w:rPr>
        <w:t xml:space="preserve">formációkra vágyó olvasóknak megfeleljen. </w:t>
      </w:r>
    </w:p>
    <w:p w:rsidR="002E7E13" w:rsidRPr="00521AA3" w:rsidRDefault="002E7E13" w:rsidP="000E4CFB">
      <w:pPr>
        <w:pStyle w:val="j-cmsor5"/>
      </w:pPr>
      <w:r w:rsidRPr="00521AA3">
        <w:t>Kampányok</w:t>
      </w:r>
    </w:p>
    <w:p w:rsidR="002E7E13" w:rsidRPr="00521AA3" w:rsidRDefault="002E7E13" w:rsidP="002E7E13">
      <w:pPr>
        <w:pStyle w:val="j-nomlszveg"/>
        <w:rPr>
          <w:szCs w:val="22"/>
        </w:rPr>
      </w:pPr>
      <w:r w:rsidRPr="00521AA3">
        <w:rPr>
          <w:szCs w:val="22"/>
        </w:rPr>
        <w:t xml:space="preserve">Több átfogó médiakampány, illetve döntően a megnyíló jogcímekhez kapcsolódva kisebb úgynevezett </w:t>
      </w:r>
      <w:proofErr w:type="spellStart"/>
      <w:r w:rsidRPr="00521AA3">
        <w:rPr>
          <w:szCs w:val="22"/>
        </w:rPr>
        <w:t>minikampány</w:t>
      </w:r>
      <w:proofErr w:type="spellEnd"/>
      <w:r w:rsidRPr="00521AA3">
        <w:rPr>
          <w:szCs w:val="22"/>
        </w:rPr>
        <w:t xml:space="preserve"> megtervez</w:t>
      </w:r>
      <w:r w:rsidRPr="00521AA3">
        <w:rPr>
          <w:szCs w:val="22"/>
        </w:rPr>
        <w:t>é</w:t>
      </w:r>
      <w:r w:rsidRPr="00521AA3">
        <w:rPr>
          <w:szCs w:val="22"/>
        </w:rPr>
        <w:t xml:space="preserve">sére és lebonyolítására került sor a 2011-es évben. </w:t>
      </w:r>
    </w:p>
    <w:p w:rsidR="002E7E13" w:rsidRPr="00330523" w:rsidRDefault="002E7E13" w:rsidP="000E4CFB">
      <w:pPr>
        <w:pStyle w:val="j-cmsor5"/>
      </w:pPr>
      <w:r w:rsidRPr="00330523">
        <w:t>PR-tevékenység</w:t>
      </w:r>
    </w:p>
    <w:p w:rsidR="002E7E13" w:rsidRPr="00330523" w:rsidRDefault="002E7E13" w:rsidP="002E7E13">
      <w:pPr>
        <w:pStyle w:val="j-nomlszveg"/>
        <w:rPr>
          <w:szCs w:val="22"/>
        </w:rPr>
      </w:pPr>
      <w:r w:rsidRPr="00330523">
        <w:rPr>
          <w:szCs w:val="22"/>
        </w:rPr>
        <w:t xml:space="preserve">Az információs versenyben a legfontosabb cél a tartós médiajelenlét és a </w:t>
      </w:r>
      <w:proofErr w:type="spellStart"/>
      <w:r w:rsidRPr="00330523">
        <w:rPr>
          <w:szCs w:val="22"/>
        </w:rPr>
        <w:t>tematizálási</w:t>
      </w:r>
      <w:proofErr w:type="spellEnd"/>
      <w:r w:rsidRPr="00330523">
        <w:rPr>
          <w:szCs w:val="22"/>
        </w:rPr>
        <w:t xml:space="preserve"> képesség fen</w:t>
      </w:r>
      <w:r w:rsidRPr="00330523">
        <w:rPr>
          <w:szCs w:val="22"/>
        </w:rPr>
        <w:t>n</w:t>
      </w:r>
      <w:r w:rsidRPr="00330523">
        <w:rPr>
          <w:szCs w:val="22"/>
        </w:rPr>
        <w:t>tartása. Ezt bizonyos es</w:t>
      </w:r>
      <w:r w:rsidRPr="00330523">
        <w:rPr>
          <w:szCs w:val="22"/>
        </w:rPr>
        <w:t>e</w:t>
      </w:r>
      <w:r w:rsidRPr="00330523">
        <w:rPr>
          <w:szCs w:val="22"/>
        </w:rPr>
        <w:t>tekben, nagy horderejű témák kapcsán sikerül térítésmentes formában elérni, a média magas ingerküszöbe miatt azonban a fiz</w:t>
      </w:r>
      <w:r w:rsidRPr="00330523">
        <w:rPr>
          <w:szCs w:val="22"/>
        </w:rPr>
        <w:t>e</w:t>
      </w:r>
      <w:r w:rsidRPr="00330523">
        <w:rPr>
          <w:szCs w:val="22"/>
        </w:rPr>
        <w:t xml:space="preserve">tett – hirdetési – felületek használata jelent biztos garanciát. </w:t>
      </w:r>
    </w:p>
    <w:p w:rsidR="002E7E13" w:rsidRPr="00330523" w:rsidRDefault="002E7E13" w:rsidP="000E4CFB">
      <w:pPr>
        <w:pStyle w:val="j-cmsor5"/>
      </w:pPr>
      <w:r w:rsidRPr="00330523">
        <w:t>Kiadványok</w:t>
      </w:r>
    </w:p>
    <w:p w:rsidR="002E7E13" w:rsidRPr="00330523" w:rsidRDefault="002E7E13" w:rsidP="002E7E13">
      <w:pPr>
        <w:pStyle w:val="j-nomlszveg"/>
        <w:rPr>
          <w:szCs w:val="22"/>
        </w:rPr>
      </w:pPr>
      <w:r w:rsidRPr="00330523">
        <w:rPr>
          <w:szCs w:val="22"/>
        </w:rPr>
        <w:t xml:space="preserve">A potenciális célközönség részletes és pontos tájékoztatásának elengedhetetlen eszközei a kiadványok. A kiadványok minden esetben elektronikusan is letölthetők a </w:t>
      </w:r>
      <w:proofErr w:type="spellStart"/>
      <w:r w:rsidRPr="00330523">
        <w:rPr>
          <w:szCs w:val="22"/>
        </w:rPr>
        <w:t>www.umvp.eu</w:t>
      </w:r>
      <w:proofErr w:type="spellEnd"/>
      <w:r w:rsidRPr="00330523">
        <w:rPr>
          <w:szCs w:val="22"/>
        </w:rPr>
        <w:t xml:space="preserve"> oldalról.</w:t>
      </w:r>
    </w:p>
    <w:p w:rsidR="002E7E13" w:rsidRPr="00330523" w:rsidRDefault="002E7E13" w:rsidP="000E4CFB">
      <w:pPr>
        <w:pStyle w:val="j-cmsor5"/>
      </w:pPr>
      <w:r w:rsidRPr="00330523">
        <w:t>Rendezvények</w:t>
      </w:r>
    </w:p>
    <w:p w:rsidR="002E7E13" w:rsidRPr="00330523" w:rsidRDefault="002E7E13" w:rsidP="002E7E13">
      <w:pPr>
        <w:pStyle w:val="j-nomlszveg"/>
        <w:rPr>
          <w:szCs w:val="22"/>
        </w:rPr>
      </w:pPr>
      <w:r w:rsidRPr="00330523">
        <w:rPr>
          <w:szCs w:val="22"/>
        </w:rPr>
        <w:t>A rendezvények a figyelemfelkeltés, a közvetlen kapcsolatteremtés legjobb eszközei, amelyeket a Program kommunikációja nem nélkülözhet. A Program képviseletében megjelenő szervezet (</w:t>
      </w:r>
      <w:proofErr w:type="spellStart"/>
      <w:r w:rsidRPr="00330523">
        <w:rPr>
          <w:szCs w:val="22"/>
        </w:rPr>
        <w:t>VKSzI</w:t>
      </w:r>
      <w:proofErr w:type="spellEnd"/>
      <w:r w:rsidRPr="00330523">
        <w:rPr>
          <w:szCs w:val="22"/>
        </w:rPr>
        <w:t xml:space="preserve">, HVI, stb.) az eseményeken a központi arculattal, de a helyi sajátosságokat figyelembe véve jelent meg. </w:t>
      </w:r>
    </w:p>
    <w:p w:rsidR="002E7E13" w:rsidRPr="00330523" w:rsidRDefault="002E7E13" w:rsidP="002E7E13">
      <w:pPr>
        <w:pStyle w:val="j-nomlszveg"/>
        <w:rPr>
          <w:szCs w:val="22"/>
        </w:rPr>
      </w:pPr>
      <w:r w:rsidRPr="00330523">
        <w:rPr>
          <w:szCs w:val="22"/>
        </w:rPr>
        <w:t>Különbséget kell tenni a szakmai közönség (pl. potenciális kedvezményezettek, LEADER HACS-ok, MNVH szakterületek) számára szervezett konferencia-jellegű rendezvények, szakmai előadókörutak, illetve a laikus közönségnek szóló rendezvény</w:t>
      </w:r>
      <w:r w:rsidRPr="00330523">
        <w:rPr>
          <w:szCs w:val="22"/>
        </w:rPr>
        <w:t>e</w:t>
      </w:r>
      <w:r w:rsidRPr="00330523">
        <w:rPr>
          <w:szCs w:val="22"/>
        </w:rPr>
        <w:t xml:space="preserve">ken való megjelenés között. Előbbiek célja a Program forrásainak optimális felhasználása, a közvetlen érintettek megbízható információval történő ellátása, </w:t>
      </w:r>
      <w:r w:rsidRPr="00330523">
        <w:rPr>
          <w:szCs w:val="22"/>
        </w:rPr>
        <w:lastRenderedPageBreak/>
        <w:t>felkészítése, míg utóbbiaké az európai uniós források és a Program ismertségének növelése, á</w:t>
      </w:r>
      <w:r w:rsidRPr="00330523">
        <w:rPr>
          <w:szCs w:val="22"/>
        </w:rPr>
        <w:t>t</w:t>
      </w:r>
      <w:r w:rsidRPr="00330523">
        <w:rPr>
          <w:szCs w:val="22"/>
        </w:rPr>
        <w:t>fogóbb céljainak megismertetése.</w:t>
      </w:r>
    </w:p>
    <w:p w:rsidR="002E7E13" w:rsidRPr="002F5F37" w:rsidRDefault="002E7E13" w:rsidP="000E4CFB">
      <w:pPr>
        <w:pStyle w:val="j-cmsor5"/>
      </w:pPr>
      <w:r>
        <w:t>Az IH, a VM VKSZI és az MNVH által szervezett legfontosabb rendezvények, szakmai f</w:t>
      </w:r>
      <w:r>
        <w:t>ó</w:t>
      </w:r>
      <w:r>
        <w:t>rumok:</w:t>
      </w:r>
    </w:p>
    <w:p w:rsidR="002E7E13" w:rsidRDefault="002E7E13" w:rsidP="004F7E3D">
      <w:pPr>
        <w:pStyle w:val="j-nomlszveg"/>
      </w:pPr>
      <w:r w:rsidRPr="004C667D">
        <w:t>A szakmai fórumok, képzések legfőbb célja az ismeretátadás, eszme- és tapasztalatcsere, valamint a hálózatosítás volt.</w:t>
      </w:r>
    </w:p>
    <w:p w:rsidR="002E7E13" w:rsidRPr="00D13F14" w:rsidRDefault="002E7E13" w:rsidP="000E4CFB">
      <w:pPr>
        <w:pStyle w:val="j-cmsor5"/>
      </w:pPr>
      <w:r w:rsidRPr="00D13F14">
        <w:t>2011-ben megrendezésre került szakmai fórumok, képzések:</w:t>
      </w:r>
    </w:p>
    <w:p w:rsidR="002E7E13" w:rsidRPr="00A74D0C" w:rsidRDefault="002E7E13" w:rsidP="00A74D0C">
      <w:pPr>
        <w:pStyle w:val="j-felsorols1"/>
      </w:pPr>
      <w:r w:rsidRPr="00A74D0C">
        <w:t xml:space="preserve">Nemzetközi együttműködés lépésről lépésre regionális </w:t>
      </w:r>
      <w:proofErr w:type="spellStart"/>
      <w:r w:rsidRPr="00A74D0C">
        <w:t>workshop</w:t>
      </w:r>
      <w:proofErr w:type="spellEnd"/>
      <w:r w:rsidR="004F7E3D" w:rsidRPr="00A74D0C">
        <w:t xml:space="preserve">: </w:t>
      </w:r>
      <w:r w:rsidRPr="00A74D0C">
        <w:t>A műhelykonferenciák k</w:t>
      </w:r>
      <w:r w:rsidRPr="00A74D0C">
        <w:t>e</w:t>
      </w:r>
      <w:r w:rsidRPr="00A74D0C">
        <w:t>retében a vidéken élők számára kiemelt fontossággal bíró határon átnyúló együttműködések, partneri kapcsolatok kialakítása témakört járták körbe a résztvevők – az igény felmerülésétől egészen a megvalósításig.</w:t>
      </w:r>
    </w:p>
    <w:p w:rsidR="002E7E13" w:rsidRPr="00A74D0C" w:rsidRDefault="002E7E13" w:rsidP="00A74D0C">
      <w:pPr>
        <w:pStyle w:val="j-felsorols1"/>
      </w:pPr>
      <w:r w:rsidRPr="00A74D0C">
        <w:t>Kommunikációs és médiaismereti képzés</w:t>
      </w:r>
      <w:r w:rsidR="004F7E3D" w:rsidRPr="00A74D0C">
        <w:t xml:space="preserve">: </w:t>
      </w:r>
      <w:r w:rsidRPr="00A74D0C">
        <w:t>Célja az volt, hogy különböző kommunikációs technikák és módszerek bemutatásával segítse a HACS-ok hírbeküldési és eseményfeltöltő munkáját, illetve tevékenységükhöz kapcsolódó kommunikációs feladatok megoldását. Az elméleti rész elsajátításának sikerességét gyakorlati feladatok elkészítésével igazolták a rész</w:t>
      </w:r>
      <w:r w:rsidRPr="00A74D0C">
        <w:t>t</w:t>
      </w:r>
      <w:r w:rsidRPr="00A74D0C">
        <w:t>vevők.</w:t>
      </w:r>
    </w:p>
    <w:p w:rsidR="002E7E13" w:rsidRPr="00A74D0C" w:rsidRDefault="002E7E13" w:rsidP="00A74D0C">
      <w:pPr>
        <w:pStyle w:val="j-felsorols1"/>
      </w:pPr>
      <w:r w:rsidRPr="00A74D0C">
        <w:t>Magyar Vidékakadémia sorozatok:</w:t>
      </w:r>
      <w:r w:rsidR="004F7E3D" w:rsidRPr="00A74D0C">
        <w:t xml:space="preserve"> </w:t>
      </w:r>
      <w:r w:rsidRPr="00A74D0C">
        <w:t>2011. január 27 - május 31-ig lezajlott 3 rendezvénysor</w:t>
      </w:r>
      <w:r w:rsidRPr="00A74D0C">
        <w:t>o</w:t>
      </w:r>
      <w:r w:rsidRPr="00A74D0C">
        <w:t>zat különböző témákban, összesen 573 fő jelent meg a 11 helyszínen. Az elégedettségi kérd</w:t>
      </w:r>
      <w:r w:rsidRPr="00A74D0C">
        <w:t>ő</w:t>
      </w:r>
      <w:r w:rsidRPr="00A74D0C">
        <w:t>ívek átlaga 4,45%.</w:t>
      </w:r>
    </w:p>
    <w:p w:rsidR="002E7E13" w:rsidRPr="00A74D0C" w:rsidRDefault="002E7E13" w:rsidP="00A74D0C">
      <w:pPr>
        <w:pStyle w:val="j-felsorols1"/>
      </w:pPr>
      <w:r w:rsidRPr="00A74D0C">
        <w:t>Magyar Vidékakadémia második sorozata, „Konferencia a helyi termékekről”</w:t>
      </w:r>
      <w:r w:rsidR="004F7E3D" w:rsidRPr="00A74D0C">
        <w:t xml:space="preserve">: </w:t>
      </w:r>
      <w:r w:rsidRPr="00A74D0C">
        <w:t>A rendezvén</w:t>
      </w:r>
      <w:r w:rsidRPr="00A74D0C">
        <w:t>y</w:t>
      </w:r>
      <w:r w:rsidRPr="00A74D0C">
        <w:t>sorozat célja a helyi te</w:t>
      </w:r>
      <w:r w:rsidRPr="00A74D0C">
        <w:t>r</w:t>
      </w:r>
      <w:r w:rsidRPr="00A74D0C">
        <w:t>mékek értékbesorolásával, előállításával és értékesítésével összefüggő új szabályozások országos megvitatása volt. A konferencia teljes időtartama alatt a helyi te</w:t>
      </w:r>
      <w:r w:rsidRPr="00A74D0C">
        <w:t>r</w:t>
      </w:r>
      <w:r w:rsidRPr="00A74D0C">
        <w:t>mék előállítók termékbemutatót és kóstoltatást tartottak.</w:t>
      </w:r>
    </w:p>
    <w:p w:rsidR="002E7E13" w:rsidRPr="00A74D0C" w:rsidRDefault="002E7E13" w:rsidP="00A74D0C">
      <w:pPr>
        <w:pStyle w:val="j-felsorols1"/>
      </w:pPr>
      <w:r w:rsidRPr="00A74D0C">
        <w:t>Magyar Vidékakadémia harmadik sorozata, „Helyi gazdaságfejlesztés – vidéki munkahelyt</w:t>
      </w:r>
      <w:r w:rsidRPr="00A74D0C">
        <w:t>e</w:t>
      </w:r>
      <w:r w:rsidRPr="00A74D0C">
        <w:t>remtés – foglalkoztatási jó gyakorlatok”</w:t>
      </w:r>
      <w:r w:rsidR="004F7E3D" w:rsidRPr="00A74D0C">
        <w:t xml:space="preserve">: </w:t>
      </w:r>
      <w:r w:rsidRPr="00A74D0C">
        <w:t>A konferenciasorozat célja a vidék- és területfejles</w:t>
      </w:r>
      <w:r w:rsidRPr="00A74D0C">
        <w:t>z</w:t>
      </w:r>
      <w:r w:rsidRPr="00A74D0C">
        <w:t>tés közegébe ágyazott, a másodlagos munkaerőpiac keretében már kipróbált és működő me</w:t>
      </w:r>
      <w:r w:rsidRPr="00A74D0C">
        <w:t>g</w:t>
      </w:r>
      <w:r w:rsidRPr="00A74D0C">
        <w:t>oldások, jó foglalkoztatási példák települési, térségi közösségek, potenciális munkaadók és munkavállalók számára történő bemutatása volt.</w:t>
      </w:r>
    </w:p>
    <w:p w:rsidR="002E7E13" w:rsidRPr="00A74D0C" w:rsidRDefault="002E7E13" w:rsidP="00A74D0C">
      <w:pPr>
        <w:pStyle w:val="j-felsorols1"/>
      </w:pPr>
      <w:r w:rsidRPr="00A74D0C">
        <w:t xml:space="preserve"> „Ifjúsági közösségek vidéken”</w:t>
      </w:r>
      <w:r w:rsidR="004F7E3D" w:rsidRPr="00A74D0C">
        <w:t xml:space="preserve">: </w:t>
      </w:r>
      <w:r w:rsidRPr="00A74D0C">
        <w:t>A sorozat kiemelt célja a vidéki térségekben tevékenykedő i</w:t>
      </w:r>
      <w:r w:rsidRPr="00A74D0C">
        <w:t>f</w:t>
      </w:r>
      <w:r w:rsidRPr="00A74D0C">
        <w:t>júsági civil közösségek, ifjúsági szakemberek, valamint a helyi vidékfejlesztési szereplők ö</w:t>
      </w:r>
      <w:r w:rsidRPr="00A74D0C">
        <w:t>s</w:t>
      </w:r>
      <w:r w:rsidRPr="00A74D0C">
        <w:t>szekapcsolása, szakmai együttműködésük kialakításának elősegítése volt. A rendezvény me</w:t>
      </w:r>
      <w:r w:rsidRPr="00A74D0C">
        <w:t>g</w:t>
      </w:r>
      <w:r w:rsidRPr="00A74D0C">
        <w:t xml:space="preserve">hívottjainak körét IKSZT Címbirtokosok, ifjúsági szervezeteket alkották. </w:t>
      </w:r>
    </w:p>
    <w:p w:rsidR="002E7E13" w:rsidRPr="00A74D0C" w:rsidRDefault="002E7E13" w:rsidP="00A74D0C">
      <w:pPr>
        <w:pStyle w:val="j-felsorols1"/>
      </w:pPr>
      <w:r w:rsidRPr="00A74D0C">
        <w:t>III. Országos Agrárfórum</w:t>
      </w:r>
      <w:r w:rsidR="004F7E3D" w:rsidRPr="00A74D0C">
        <w:t xml:space="preserve">: </w:t>
      </w:r>
      <w:r w:rsidRPr="00A74D0C">
        <w:t>Célja a Program támogatási lehetőségeinek ismertetése, végrehajt</w:t>
      </w:r>
      <w:r w:rsidRPr="00A74D0C">
        <w:t>á</w:t>
      </w:r>
      <w:r w:rsidRPr="00A74D0C">
        <w:t>sával kapcsolatos információk átadása volt. Az Agrárfórum fő célját a mérlegkészítés és az a</w:t>
      </w:r>
      <w:r w:rsidRPr="00A74D0C">
        <w:t>g</w:t>
      </w:r>
      <w:r w:rsidRPr="00A74D0C">
        <w:t>rárium helyzetének értékelése, továbbá gyakorlati információk nyújtásával az agrárvállalk</w:t>
      </w:r>
      <w:r w:rsidRPr="00A74D0C">
        <w:t>o</w:t>
      </w:r>
      <w:r w:rsidRPr="00A74D0C">
        <w:t>zók és a vidéken élők segítése jelentette.</w:t>
      </w:r>
    </w:p>
    <w:p w:rsidR="002E7E13" w:rsidRPr="00A74D0C" w:rsidRDefault="002E7E13" w:rsidP="00A74D0C">
      <w:pPr>
        <w:pStyle w:val="j-felsorols1"/>
      </w:pPr>
      <w:r w:rsidRPr="00A74D0C">
        <w:t>HVS felülvizsgálattal kapcsolatos 5 régiós egyeztető megbeszélés</w:t>
      </w:r>
      <w:r w:rsidR="004F7E3D" w:rsidRPr="00A74D0C">
        <w:t xml:space="preserve">: </w:t>
      </w:r>
      <w:r w:rsidRPr="00A74D0C">
        <w:t>Célja a Helyi Vidékfejles</w:t>
      </w:r>
      <w:r w:rsidRPr="00A74D0C">
        <w:t>z</w:t>
      </w:r>
      <w:r w:rsidRPr="00A74D0C">
        <w:t>tési Stratégiák felülvizsg</w:t>
      </w:r>
      <w:r w:rsidRPr="00A74D0C">
        <w:t>á</w:t>
      </w:r>
      <w:r w:rsidRPr="00A74D0C">
        <w:t>latára való felkészülés volt.</w:t>
      </w:r>
    </w:p>
    <w:p w:rsidR="002E7E13" w:rsidRPr="00A74D0C" w:rsidRDefault="002E7E13" w:rsidP="00A74D0C">
      <w:pPr>
        <w:pStyle w:val="j-felsorols1"/>
      </w:pPr>
      <w:r w:rsidRPr="00A74D0C">
        <w:t>Szakmai egyeztető fórum</w:t>
      </w:r>
      <w:r w:rsidR="004F7E3D" w:rsidRPr="00A74D0C">
        <w:t xml:space="preserve">: </w:t>
      </w:r>
      <w:r w:rsidRPr="00A74D0C">
        <w:t>A Program hatékony megvalósításához kapcsolódóan egyeztetésre került sor az alábbi témákban: az Új Széchenyi Terv és a Program vidékfejlesztési intézked</w:t>
      </w:r>
      <w:r w:rsidRPr="00A74D0C">
        <w:t>é</w:t>
      </w:r>
      <w:r w:rsidRPr="00A74D0C">
        <w:t>seinek kapcsolódásai; a HACS-ok részvételével kidolgozandó minőségbiztosítási rendszer, v</w:t>
      </w:r>
      <w:r w:rsidRPr="00A74D0C">
        <w:t>a</w:t>
      </w:r>
      <w:r w:rsidRPr="00A74D0C">
        <w:t>lamint önértékelési és monitoring rendszer alapjai; a HVS felülvizsgálat és a LEADER végr</w:t>
      </w:r>
      <w:r w:rsidRPr="00A74D0C">
        <w:t>e</w:t>
      </w:r>
      <w:r w:rsidRPr="00A74D0C">
        <w:t>hajtásával kapcsolatos egyéb aktualitások.</w:t>
      </w:r>
    </w:p>
    <w:p w:rsidR="002E7E13" w:rsidRPr="00A74D0C" w:rsidRDefault="002E7E13" w:rsidP="00A74D0C">
      <w:pPr>
        <w:pStyle w:val="j-felsorols1"/>
      </w:pPr>
      <w:r w:rsidRPr="00A74D0C">
        <w:t xml:space="preserve"> „Képzés a LEADER célterület-tervezésről”</w:t>
      </w:r>
      <w:r w:rsidR="004F7E3D" w:rsidRPr="00A74D0C">
        <w:t xml:space="preserve">: </w:t>
      </w:r>
      <w:r w:rsidRPr="00A74D0C">
        <w:t>Helyi Vidékfejlesztési Stratégiával (HVS) ka</w:t>
      </w:r>
      <w:r w:rsidRPr="00A74D0C">
        <w:t>p</w:t>
      </w:r>
      <w:r w:rsidRPr="00A74D0C">
        <w:t>csolatos tájékoztatásra és szakmai képzésre került sor a célterület tervezése kapcsán a Program hatékony megvalósítása érdekében.</w:t>
      </w:r>
    </w:p>
    <w:p w:rsidR="002E7E13" w:rsidRPr="00A74D0C" w:rsidRDefault="002E7E13" w:rsidP="00A74D0C">
      <w:pPr>
        <w:pStyle w:val="j-felsorols1"/>
      </w:pPr>
      <w:r w:rsidRPr="00A74D0C">
        <w:t>Megújuló Energiaforrások Konferencia</w:t>
      </w:r>
      <w:r w:rsidR="004F7E3D" w:rsidRPr="00A74D0C">
        <w:t xml:space="preserve">: </w:t>
      </w:r>
      <w:r w:rsidRPr="00A74D0C">
        <w:t>A rendezvény lehetőséget teremtett a három orszá</w:t>
      </w:r>
      <w:r w:rsidRPr="00A74D0C">
        <w:t>g</w:t>
      </w:r>
      <w:r w:rsidRPr="00A74D0C">
        <w:t xml:space="preserve">ban (Lengyel-, Cseh- és Magyarország), a megújuló energia előállítása és felhasználása során szerzett tapasztalat és tudás átadására. </w:t>
      </w:r>
    </w:p>
    <w:p w:rsidR="002E7E13" w:rsidRPr="00A74D0C" w:rsidRDefault="002E7E13" w:rsidP="00A74D0C">
      <w:pPr>
        <w:pStyle w:val="j-felsorols1"/>
      </w:pPr>
      <w:r w:rsidRPr="00A74D0C">
        <w:lastRenderedPageBreak/>
        <w:t>Nemzeti Fejlesztéspolitikai Fórum</w:t>
      </w:r>
      <w:r w:rsidR="004F7E3D" w:rsidRPr="00A74D0C">
        <w:t xml:space="preserve">: </w:t>
      </w:r>
      <w:r w:rsidRPr="00A74D0C">
        <w:t>A hazai fejlesztési politikák párbeszédéről, a komplex t</w:t>
      </w:r>
      <w:r w:rsidRPr="00A74D0C">
        <w:t>e</w:t>
      </w:r>
      <w:r w:rsidRPr="00A74D0C">
        <w:t>rület- és vidékfejlesztés szükségességéről tanácskoztak a hazai területpolitika és vidékfejles</w:t>
      </w:r>
      <w:r w:rsidRPr="00A74D0C">
        <w:t>z</w:t>
      </w:r>
      <w:r w:rsidRPr="00A74D0C">
        <w:t xml:space="preserve">tési szakma jeles képviselői. </w:t>
      </w:r>
    </w:p>
    <w:p w:rsidR="002E7E13" w:rsidRPr="00A74D0C" w:rsidRDefault="002E7E13" w:rsidP="00A74D0C">
      <w:pPr>
        <w:pStyle w:val="j-felsorols1"/>
      </w:pPr>
      <w:r w:rsidRPr="00A74D0C">
        <w:t>„Fiatalok vidéken”konferencia</w:t>
      </w:r>
      <w:r w:rsidR="004F7E3D" w:rsidRPr="00A74D0C">
        <w:t xml:space="preserve">: </w:t>
      </w:r>
      <w:r w:rsidRPr="00A74D0C">
        <w:t>A rendezvény célja, hogy az Európai Uniós tagországok ké</w:t>
      </w:r>
      <w:r w:rsidRPr="00A74D0C">
        <w:t>p</w:t>
      </w:r>
      <w:r w:rsidRPr="00A74D0C">
        <w:t>viselői a vidékfejlesztési programok végrehajtását a vidéki generációs ügyek szempontjából értékeljék és a kapcsolódó legjobb gyakorlatokat k</w:t>
      </w:r>
      <w:r w:rsidRPr="00A74D0C">
        <w:t>i</w:t>
      </w:r>
      <w:r w:rsidRPr="00A74D0C">
        <w:t>cseréljék egymás között.</w:t>
      </w:r>
    </w:p>
    <w:p w:rsidR="002E7E13" w:rsidRPr="004C667D" w:rsidRDefault="002E7E13" w:rsidP="000E4CFB">
      <w:pPr>
        <w:pStyle w:val="j-cmsor5"/>
      </w:pPr>
      <w:r w:rsidRPr="004C667D">
        <w:t>Kommunikációs feladatok</w:t>
      </w:r>
    </w:p>
    <w:p w:rsidR="002E7E13" w:rsidRPr="004C667D" w:rsidRDefault="002E7E13" w:rsidP="00A74D0C">
      <w:pPr>
        <w:pStyle w:val="j-felsorols1"/>
      </w:pPr>
      <w:r w:rsidRPr="004C667D">
        <w:t xml:space="preserve">A </w:t>
      </w:r>
      <w:hyperlink r:id="rId34" w:history="1">
        <w:r w:rsidRPr="005F0A33">
          <w:rPr>
            <w:rStyle w:val="Hiperhivatkozs"/>
          </w:rPr>
          <w:t>www.mnvh.eu</w:t>
        </w:r>
      </w:hyperlink>
      <w:r>
        <w:t xml:space="preserve"> </w:t>
      </w:r>
      <w:r w:rsidRPr="004C667D">
        <w:t>és kapcsolódó honlapok működtetése és fejlesztése,</w:t>
      </w:r>
    </w:p>
    <w:p w:rsidR="002E7E13" w:rsidRPr="004C667D" w:rsidRDefault="002E7E13" w:rsidP="00A74D0C">
      <w:pPr>
        <w:pStyle w:val="j-felsorols1"/>
      </w:pPr>
      <w:proofErr w:type="spellStart"/>
      <w:r w:rsidRPr="004C667D">
        <w:t>AgraFacts</w:t>
      </w:r>
      <w:proofErr w:type="spellEnd"/>
      <w:r w:rsidRPr="004C667D">
        <w:t xml:space="preserve"> és European </w:t>
      </w:r>
      <w:proofErr w:type="spellStart"/>
      <w:r w:rsidRPr="004C667D">
        <w:t>Voice</w:t>
      </w:r>
      <w:proofErr w:type="spellEnd"/>
      <w:r w:rsidRPr="004C667D">
        <w:t xml:space="preserve"> folyóiratok megrendelése az MNVH elektronikus felületeinek tartalmi fejlesztése célj</w:t>
      </w:r>
      <w:r w:rsidRPr="004C667D">
        <w:t>á</w:t>
      </w:r>
      <w:r w:rsidRPr="004C667D">
        <w:t>ból,</w:t>
      </w:r>
    </w:p>
    <w:p w:rsidR="002E7E13" w:rsidRPr="004C667D" w:rsidRDefault="002E7E13" w:rsidP="00A74D0C">
      <w:pPr>
        <w:pStyle w:val="j-felsorols1"/>
      </w:pPr>
      <w:r w:rsidRPr="004C667D">
        <w:t>A „Magyar Vidéki Mozaik” című MNVH kiadvány első hat számának megjelentetése,</w:t>
      </w:r>
    </w:p>
    <w:p w:rsidR="002E7E13" w:rsidRPr="002B3199" w:rsidRDefault="002E7E13" w:rsidP="00A74D0C">
      <w:pPr>
        <w:pStyle w:val="j-felsorols1"/>
      </w:pPr>
      <w:r w:rsidRPr="004C667D">
        <w:rPr>
          <w:bCs/>
        </w:rPr>
        <w:t xml:space="preserve">„Hírek” és „Sajtószemle” rovatok folyamatos töltése </w:t>
      </w:r>
      <w:r>
        <w:rPr>
          <w:bCs/>
        </w:rPr>
        <w:t>a vidék legérdekesebb híreivel;</w:t>
      </w:r>
    </w:p>
    <w:p w:rsidR="002E7E13" w:rsidRPr="002B3199" w:rsidRDefault="002E7E13" w:rsidP="00A74D0C">
      <w:pPr>
        <w:pStyle w:val="j-felsorols1"/>
      </w:pPr>
      <w:r w:rsidRPr="004C667D">
        <w:rPr>
          <w:bCs/>
        </w:rPr>
        <w:t>„Dokumentumtár” elemeinek aktualizálása különös tekintet</w:t>
      </w:r>
      <w:r>
        <w:rPr>
          <w:bCs/>
        </w:rPr>
        <w:t xml:space="preserve">tel a jogszabályokra és a Program </w:t>
      </w:r>
      <w:r w:rsidRPr="004C667D">
        <w:rPr>
          <w:bCs/>
        </w:rPr>
        <w:t>intézkedései</w:t>
      </w:r>
      <w:r>
        <w:rPr>
          <w:bCs/>
        </w:rPr>
        <w:t xml:space="preserve"> kapcsán k</w:t>
      </w:r>
      <w:r>
        <w:rPr>
          <w:bCs/>
        </w:rPr>
        <w:t>i</w:t>
      </w:r>
      <w:r>
        <w:rPr>
          <w:bCs/>
        </w:rPr>
        <w:t>adott közleményekre;</w:t>
      </w:r>
    </w:p>
    <w:p w:rsidR="002E7E13" w:rsidRPr="002B3199" w:rsidRDefault="002E7E13" w:rsidP="00A74D0C">
      <w:pPr>
        <w:pStyle w:val="j-felsorols1"/>
      </w:pPr>
      <w:r>
        <w:rPr>
          <w:bCs/>
        </w:rPr>
        <w:t xml:space="preserve">A </w:t>
      </w:r>
      <w:r w:rsidRPr="004C667D">
        <w:rPr>
          <w:bCs/>
        </w:rPr>
        <w:t xml:space="preserve">legfrissebb intézkedések meghirdetésének közzététele a főoldalon </w:t>
      </w:r>
      <w:r>
        <w:rPr>
          <w:bCs/>
        </w:rPr>
        <w:t>a „Fejlesszen Ön is!” r</w:t>
      </w:r>
      <w:r>
        <w:rPr>
          <w:bCs/>
        </w:rPr>
        <w:t>o</w:t>
      </w:r>
      <w:r>
        <w:rPr>
          <w:bCs/>
        </w:rPr>
        <w:t>vatban;</w:t>
      </w:r>
    </w:p>
    <w:p w:rsidR="002E7E13" w:rsidRPr="002B3199" w:rsidRDefault="002E7E13" w:rsidP="00A74D0C">
      <w:pPr>
        <w:pStyle w:val="j-felsorols1"/>
      </w:pPr>
      <w:r>
        <w:rPr>
          <w:bCs/>
        </w:rPr>
        <w:t xml:space="preserve">A </w:t>
      </w:r>
      <w:proofErr w:type="spellStart"/>
      <w:r w:rsidRPr="004C667D">
        <w:rPr>
          <w:bCs/>
        </w:rPr>
        <w:t>Tw</w:t>
      </w:r>
      <w:r>
        <w:rPr>
          <w:bCs/>
        </w:rPr>
        <w:t>itter-rovat</w:t>
      </w:r>
      <w:proofErr w:type="spellEnd"/>
      <w:r>
        <w:rPr>
          <w:bCs/>
        </w:rPr>
        <w:t xml:space="preserve"> állandó frissítése;</w:t>
      </w:r>
    </w:p>
    <w:p w:rsidR="002E7E13" w:rsidRPr="00717CAC" w:rsidRDefault="002E7E13" w:rsidP="00A74D0C">
      <w:pPr>
        <w:pStyle w:val="j-felsorols1"/>
      </w:pPr>
      <w:r>
        <w:rPr>
          <w:bCs/>
        </w:rPr>
        <w:t>A Program</w:t>
      </w:r>
      <w:r w:rsidRPr="004C667D">
        <w:rPr>
          <w:bCs/>
        </w:rPr>
        <w:t xml:space="preserve"> sikertörténeteinek folyamatos gyűjtése</w:t>
      </w:r>
      <w:r>
        <w:rPr>
          <w:bCs/>
        </w:rPr>
        <w:t>;</w:t>
      </w:r>
    </w:p>
    <w:p w:rsidR="002E7E13" w:rsidRPr="002B3199" w:rsidRDefault="002E7E13" w:rsidP="00A74D0C">
      <w:pPr>
        <w:pStyle w:val="j-felsorols1"/>
      </w:pPr>
      <w:r>
        <w:rPr>
          <w:bCs/>
        </w:rPr>
        <w:t>A Vidékjáró című hírlevél</w:t>
      </w:r>
      <w:r w:rsidRPr="004C667D">
        <w:rPr>
          <w:bCs/>
        </w:rPr>
        <w:t xml:space="preserve"> rendszeres tartalom-tervezése, az anyagok összeállítása, megjele</w:t>
      </w:r>
      <w:r w:rsidRPr="004C667D">
        <w:rPr>
          <w:bCs/>
        </w:rPr>
        <w:t>n</w:t>
      </w:r>
      <w:r w:rsidRPr="004C667D">
        <w:rPr>
          <w:bCs/>
        </w:rPr>
        <w:t>tetése és a regisztrá</w:t>
      </w:r>
      <w:r>
        <w:rPr>
          <w:bCs/>
        </w:rPr>
        <w:t>lt fe</w:t>
      </w:r>
      <w:r>
        <w:rPr>
          <w:bCs/>
        </w:rPr>
        <w:t>l</w:t>
      </w:r>
      <w:r>
        <w:rPr>
          <w:bCs/>
        </w:rPr>
        <w:t>használóinknak kiküldése</w:t>
      </w:r>
      <w:r w:rsidR="00680259">
        <w:rPr>
          <w:bCs/>
        </w:rPr>
        <w:t>;</w:t>
      </w:r>
    </w:p>
    <w:p w:rsidR="002E7E13" w:rsidRPr="004C667D" w:rsidRDefault="002E7E13" w:rsidP="00A74D0C">
      <w:pPr>
        <w:pStyle w:val="j-felsorols1"/>
      </w:pPr>
      <w:r>
        <w:rPr>
          <w:bCs/>
        </w:rPr>
        <w:t>A</w:t>
      </w:r>
      <w:r w:rsidRPr="004C667D">
        <w:rPr>
          <w:bCs/>
        </w:rPr>
        <w:t xml:space="preserve"> youtube.com oldalon, rendezvényvideók megvágása, szerkesztése és honlapokon való pu</w:t>
      </w:r>
      <w:r w:rsidRPr="004C667D">
        <w:rPr>
          <w:bCs/>
        </w:rPr>
        <w:t>b</w:t>
      </w:r>
      <w:r w:rsidRPr="004C667D">
        <w:rPr>
          <w:bCs/>
        </w:rPr>
        <w:t>likálása</w:t>
      </w:r>
      <w:r w:rsidR="00680259">
        <w:rPr>
          <w:bCs/>
        </w:rPr>
        <w:t>;</w:t>
      </w:r>
    </w:p>
    <w:p w:rsidR="002E7E13" w:rsidRPr="004C667D" w:rsidRDefault="002E7E13" w:rsidP="00A74D0C">
      <w:pPr>
        <w:pStyle w:val="j-felsorols1"/>
      </w:pPr>
      <w:r w:rsidRPr="004C667D">
        <w:t>A VM tulajdonában álló 14 szakmai folyóirat helyzetének rendezése</w:t>
      </w:r>
      <w:r w:rsidR="00680259">
        <w:t>;</w:t>
      </w:r>
    </w:p>
    <w:p w:rsidR="002E7E13" w:rsidRPr="004C667D" w:rsidRDefault="002E7E13" w:rsidP="00A74D0C">
      <w:pPr>
        <w:pStyle w:val="j-felsorols1"/>
        <w:rPr>
          <w:bCs/>
        </w:rPr>
      </w:pPr>
      <w:r w:rsidRPr="004C667D">
        <w:rPr>
          <w:bCs/>
        </w:rPr>
        <w:t xml:space="preserve">Partneri- és sajtó-kontaktlista aktualizálása, valamint </w:t>
      </w:r>
      <w:proofErr w:type="gramStart"/>
      <w:r w:rsidRPr="004C667D">
        <w:rPr>
          <w:bCs/>
        </w:rPr>
        <w:t>ezen</w:t>
      </w:r>
      <w:proofErr w:type="gramEnd"/>
      <w:r w:rsidRPr="004C667D">
        <w:rPr>
          <w:bCs/>
        </w:rPr>
        <w:t xml:space="preserve"> partnerekkel a kapcsolat ápolása, külö</w:t>
      </w:r>
      <w:r>
        <w:rPr>
          <w:bCs/>
        </w:rPr>
        <w:t xml:space="preserve">nös tekintettel az </w:t>
      </w:r>
      <w:r w:rsidRPr="004C667D">
        <w:rPr>
          <w:bCs/>
        </w:rPr>
        <w:t xml:space="preserve"> Ir</w:t>
      </w:r>
      <w:r w:rsidRPr="004C667D">
        <w:rPr>
          <w:bCs/>
        </w:rPr>
        <w:t>á</w:t>
      </w:r>
      <w:r w:rsidRPr="004C667D">
        <w:rPr>
          <w:bCs/>
        </w:rPr>
        <w:t>nyító Hatósággal való hatékony munkakapcsolat fenntartására</w:t>
      </w:r>
      <w:r w:rsidR="00680259">
        <w:rPr>
          <w:bCs/>
        </w:rPr>
        <w:t>;</w:t>
      </w:r>
    </w:p>
    <w:p w:rsidR="002E7E13" w:rsidRPr="004C667D" w:rsidRDefault="002E7E13" w:rsidP="00A74D0C">
      <w:pPr>
        <w:pStyle w:val="j-felsorols1"/>
      </w:pPr>
      <w:r w:rsidRPr="004C667D">
        <w:rPr>
          <w:bCs/>
        </w:rPr>
        <w:t xml:space="preserve">Az </w:t>
      </w:r>
      <w:hyperlink r:id="rId35" w:history="1">
        <w:r w:rsidRPr="004C667D">
          <w:rPr>
            <w:rStyle w:val="Hiperhivatkozs"/>
          </w:rPr>
          <w:t>info@umvp.eu</w:t>
        </w:r>
      </w:hyperlink>
      <w:r w:rsidRPr="004C667D">
        <w:rPr>
          <w:bCs/>
        </w:rPr>
        <w:t xml:space="preserve"> e-mail címre beérkező észrevételek feldolgozása.</w:t>
      </w:r>
    </w:p>
    <w:p w:rsidR="002E7E13" w:rsidRPr="004C667D" w:rsidRDefault="002E7E13" w:rsidP="000E4CFB">
      <w:pPr>
        <w:pStyle w:val="j-cmsor5"/>
      </w:pPr>
      <w:r w:rsidRPr="004C667D">
        <w:t>Kiemelt projektek</w:t>
      </w:r>
    </w:p>
    <w:p w:rsidR="002E7E13" w:rsidRPr="004C667D" w:rsidRDefault="002E7E13" w:rsidP="00A74D0C">
      <w:pPr>
        <w:pStyle w:val="j-nomlszveg"/>
      </w:pPr>
      <w:r w:rsidRPr="004C667D">
        <w:t>IH jóváhagyással megvalósult hálózati és nemzetközi projektek:</w:t>
      </w:r>
    </w:p>
    <w:p w:rsidR="002E7E13" w:rsidRPr="002E28F0" w:rsidRDefault="002E7E13" w:rsidP="00A74D0C">
      <w:pPr>
        <w:pStyle w:val="j-felsorols1"/>
      </w:pPr>
      <w:r w:rsidRPr="002E28F0">
        <w:t xml:space="preserve">Europe 2020 </w:t>
      </w:r>
      <w:proofErr w:type="spellStart"/>
      <w:r w:rsidRPr="002E28F0">
        <w:t>Strategy</w:t>
      </w:r>
      <w:proofErr w:type="spellEnd"/>
      <w:r w:rsidRPr="002E28F0">
        <w:t xml:space="preserve"> nemzetközi vidékfejlesztési konferencia (Budapest, 2011. 01. 24.)</w:t>
      </w:r>
    </w:p>
    <w:p w:rsidR="002E7E13" w:rsidRPr="002E28F0" w:rsidRDefault="002E7E13" w:rsidP="00A74D0C">
      <w:pPr>
        <w:pStyle w:val="j-felsorols1"/>
      </w:pPr>
      <w:r w:rsidRPr="002E28F0">
        <w:t>Sajtótúra (Szentes, Gárdony, Agárd, 2011. 04. 29.)</w:t>
      </w:r>
    </w:p>
    <w:p w:rsidR="002E7E13" w:rsidRPr="002E28F0" w:rsidRDefault="002E7E13" w:rsidP="00A74D0C">
      <w:pPr>
        <w:pStyle w:val="j-felsorols1"/>
      </w:pPr>
      <w:r w:rsidRPr="002E28F0">
        <w:t>Nemzeti Vidékfejlesztési Stratégia társadalmi egyeztetése (Budapest, 2011. 05. 18; Szekszárd, 2011. 05 19.)</w:t>
      </w:r>
    </w:p>
    <w:p w:rsidR="002E7E13" w:rsidRPr="002E28F0" w:rsidRDefault="002E7E13" w:rsidP="00A74D0C">
      <w:pPr>
        <w:pStyle w:val="j-felsorols1"/>
      </w:pPr>
      <w:r w:rsidRPr="002E28F0">
        <w:t>„Az Alföld-program újjáélesztése - Vízgazdálkodási kihívások, tájgazdálkodási megoldások a Tisza-völgyben” című rendezvénysorozat (Tiszadob, 2011. 05. 3</w:t>
      </w:r>
      <w:proofErr w:type="gramStart"/>
      <w:r w:rsidRPr="002E28F0">
        <w:t>.;</w:t>
      </w:r>
      <w:proofErr w:type="gramEnd"/>
      <w:r w:rsidRPr="002E28F0">
        <w:t xml:space="preserve"> Martfű, 2011. 05. 12.; Csongrád, 2011. 05. 24.; Tiszaroff, 211. 05. 31.)</w:t>
      </w:r>
    </w:p>
    <w:p w:rsidR="002E7E13" w:rsidRPr="002E28F0" w:rsidRDefault="002E7E13" w:rsidP="00A74D0C">
      <w:pPr>
        <w:pStyle w:val="j-felsorols1"/>
      </w:pPr>
      <w:r w:rsidRPr="002E28F0">
        <w:t>Magyar Nemzeti Parkok Hete "A vidék természeti öröksége népszerűsítése” c. rendezvény (Pécs, 2011. 06. 17-18.)</w:t>
      </w:r>
    </w:p>
    <w:p w:rsidR="002E7E13" w:rsidRPr="002E28F0" w:rsidRDefault="002E7E13" w:rsidP="00A74D0C">
      <w:pPr>
        <w:pStyle w:val="j-felsorols1"/>
      </w:pPr>
      <w:r w:rsidRPr="002E28F0">
        <w:t>"Az erdő- és mezőgazdálkodás, valamint a vidéki életforma kapcsolat rendszere - Nemzetközi kapcsolatok fejlesztése és tapasztalatcsere" című rendezvény (Budakeszi, 2011. 06 28.- 07 01.)</w:t>
      </w:r>
    </w:p>
    <w:p w:rsidR="002E7E13" w:rsidRPr="002E28F0" w:rsidRDefault="002E7E13" w:rsidP="00A74D0C">
      <w:pPr>
        <w:pStyle w:val="j-felsorols1"/>
      </w:pPr>
      <w:r w:rsidRPr="002E28F0">
        <w:t xml:space="preserve">"Erdők Nemzetközi Éve 2011" (Budapest, 2011. 06. 24.) </w:t>
      </w:r>
    </w:p>
    <w:p w:rsidR="002E7E13" w:rsidRPr="002E28F0" w:rsidRDefault="002E7E13" w:rsidP="00A74D0C">
      <w:pPr>
        <w:pStyle w:val="j-felsorols1"/>
      </w:pPr>
      <w:r w:rsidRPr="002E28F0">
        <w:t>Sziget Fesztivál - Civil (Budapest, 2011. 09. 10-15.)</w:t>
      </w:r>
    </w:p>
    <w:p w:rsidR="002E7E13" w:rsidRPr="002E28F0" w:rsidRDefault="002E7E13" w:rsidP="00A74D0C">
      <w:pPr>
        <w:pStyle w:val="j-felsorols1"/>
      </w:pPr>
      <w:r w:rsidRPr="002E28F0">
        <w:t xml:space="preserve">„Lovakról, lovasokról – lovas hagyományok, értékek és </w:t>
      </w:r>
      <w:proofErr w:type="spellStart"/>
      <w:r w:rsidRPr="002E28F0">
        <w:t>hungarikumok</w:t>
      </w:r>
      <w:proofErr w:type="spellEnd"/>
      <w:r w:rsidRPr="002E28F0">
        <w:t xml:space="preserve"> Veszprém megyében” című </w:t>
      </w:r>
      <w:proofErr w:type="gramStart"/>
      <w:r w:rsidRPr="002E28F0">
        <w:t>könyv nyomdai</w:t>
      </w:r>
      <w:proofErr w:type="gramEnd"/>
      <w:r w:rsidRPr="002E28F0">
        <w:t xml:space="preserve"> el</w:t>
      </w:r>
      <w:r w:rsidRPr="002E28F0">
        <w:t>ő</w:t>
      </w:r>
      <w:r w:rsidRPr="002E28F0">
        <w:t>készítése, szerkesztése, kivitelezése, szállítása 1000 példányban.</w:t>
      </w:r>
    </w:p>
    <w:p w:rsidR="002E7E13" w:rsidRPr="002E28F0" w:rsidRDefault="002E7E13" w:rsidP="00A74D0C">
      <w:pPr>
        <w:pStyle w:val="j-felsorols1"/>
      </w:pPr>
      <w:r w:rsidRPr="002E28F0">
        <w:t>Erdészeti jogcímeiről szóló országos előadó körút (2011.09.09. Szentgál, 2011.09.12. Szany, 2011.09.13. Bükfürdő, 2011.09.15. Napkor, 2011.09.20. Somogyszob, 2011.09.28. Kecsk</w:t>
      </w:r>
      <w:r w:rsidRPr="002E28F0">
        <w:t>e</w:t>
      </w:r>
      <w:r w:rsidRPr="002E28F0">
        <w:t>mét, 2011.09.30. Székesfehérvár)</w:t>
      </w:r>
    </w:p>
    <w:p w:rsidR="002E7E13" w:rsidRPr="002E28F0" w:rsidRDefault="002E7E13" w:rsidP="00A74D0C">
      <w:pPr>
        <w:pStyle w:val="j-felsorols1"/>
      </w:pPr>
      <w:r w:rsidRPr="002E28F0">
        <w:lastRenderedPageBreak/>
        <w:t>75. Országos Mezőgazdasági és Élelmiszeripari Kiállítás (Budapest, 2011. 09. 27 – 2011. 10. 02.)</w:t>
      </w:r>
    </w:p>
    <w:p w:rsidR="002E7E13" w:rsidRPr="002E28F0" w:rsidRDefault="002E7E13" w:rsidP="00A74D0C">
      <w:pPr>
        <w:pStyle w:val="j-felsorols1"/>
      </w:pPr>
      <w:r w:rsidRPr="002E28F0">
        <w:t>Országos Natúrpark Találkozót (Budapest, 2011. 10. 7-8.)</w:t>
      </w:r>
    </w:p>
    <w:p w:rsidR="002E7E13" w:rsidRPr="002E28F0" w:rsidRDefault="002E7E13" w:rsidP="00A74D0C">
      <w:pPr>
        <w:pStyle w:val="j-felsorols1"/>
      </w:pPr>
      <w:r w:rsidRPr="002E28F0">
        <w:t>A Vesd bele magad! Program (Budapest, 2011. 10. 14-16.)</w:t>
      </w:r>
    </w:p>
    <w:p w:rsidR="002E7E13" w:rsidRPr="002E28F0" w:rsidRDefault="002E7E13" w:rsidP="00A74D0C">
      <w:pPr>
        <w:pStyle w:val="j-felsorols1"/>
      </w:pPr>
      <w:r w:rsidRPr="002E28F0">
        <w:t>IV. Országos Agrárfórum</w:t>
      </w:r>
      <w:r w:rsidR="00680259">
        <w:t>.</w:t>
      </w:r>
      <w:r w:rsidRPr="002E28F0">
        <w:t xml:space="preserve"> </w:t>
      </w:r>
    </w:p>
    <w:p w:rsidR="002E7E13" w:rsidRPr="002E28F0" w:rsidRDefault="002E7E13" w:rsidP="00A74D0C">
      <w:pPr>
        <w:pStyle w:val="j-nomlszveg"/>
      </w:pPr>
      <w:r w:rsidRPr="002E28F0">
        <w:t>A Programból finanszírozott események látogatottsága nagy. Így sokan találkozhattak a Program je</w:t>
      </w:r>
      <w:r w:rsidRPr="002E28F0">
        <w:t>l</w:t>
      </w:r>
      <w:r w:rsidRPr="002E28F0">
        <w:t>legzetes arculati elemeivel, pályázati lehetőségeivel, kiadványaival, marketingeszközeivel.</w:t>
      </w:r>
    </w:p>
    <w:p w:rsidR="002E7E13" w:rsidRPr="00A74D0C" w:rsidRDefault="002E7E13" w:rsidP="00A74D0C">
      <w:pPr>
        <w:pStyle w:val="j-cmsor3"/>
      </w:pPr>
      <w:bookmarkStart w:id="412" w:name="_Toc265660449"/>
      <w:bookmarkStart w:id="413" w:name="_Toc328638756"/>
      <w:r w:rsidRPr="00A74D0C">
        <w:t>Az MVH kommunikációs tevékenysége</w:t>
      </w:r>
      <w:bookmarkEnd w:id="412"/>
      <w:bookmarkEnd w:id="413"/>
    </w:p>
    <w:p w:rsidR="002E7E13" w:rsidRPr="00A74D0C" w:rsidRDefault="002E7E13" w:rsidP="00A74D0C">
      <w:pPr>
        <w:pStyle w:val="j-nomlszveg"/>
      </w:pPr>
      <w:r w:rsidRPr="00A74D0C">
        <w:t xml:space="preserve">Az Mezőgazdasági és Vidékfejlesztési Hivatal 2011-ben is fontos feladatának tartotta a Program kommunikációját. </w:t>
      </w:r>
    </w:p>
    <w:p w:rsidR="002E7E13" w:rsidRPr="00E13D9D" w:rsidRDefault="002E7E13" w:rsidP="000E4CFB">
      <w:pPr>
        <w:pStyle w:val="j-cmsor5"/>
      </w:pPr>
      <w:r w:rsidRPr="00A4599E">
        <w:t>Általános és rendszeres kommunikációs tevéke</w:t>
      </w:r>
      <w:r>
        <w:t>nységek</w:t>
      </w:r>
    </w:p>
    <w:p w:rsidR="002E7E13" w:rsidRPr="00A74D0C" w:rsidRDefault="002E7E13" w:rsidP="00A74D0C">
      <w:pPr>
        <w:pStyle w:val="j-felsorols1"/>
      </w:pPr>
      <w:r w:rsidRPr="00A74D0C">
        <w:t xml:space="preserve">A jogcímek bevezetésének kezdeti fázisában az </w:t>
      </w:r>
      <w:smartTag w:uri="urn:schemas-microsoft-com:office:smarttags" w:element="PersonName">
        <w:r w:rsidRPr="00A74D0C">
          <w:t>Ügyfélszolgálat</w:t>
        </w:r>
      </w:smartTag>
      <w:r w:rsidRPr="00A74D0C">
        <w:t>ra érkező – elsősorban a jo</w:t>
      </w:r>
      <w:r w:rsidRPr="00A74D0C">
        <w:t>g</w:t>
      </w:r>
      <w:r w:rsidRPr="00A74D0C">
        <w:t>címmel kapcsolatos speciális – kérdések megválaszolásában a szakmai osztályok minden esetben segítséget nyújtottak mind a telefonos, mind p</w:t>
      </w:r>
      <w:r w:rsidRPr="00A74D0C">
        <w:t>e</w:t>
      </w:r>
      <w:r w:rsidRPr="00A74D0C">
        <w:t xml:space="preserve">dig e-mailben beérkezett megkeresések esetében. </w:t>
      </w:r>
    </w:p>
    <w:p w:rsidR="002E7E13" w:rsidRPr="00A74D0C" w:rsidRDefault="002E7E13" w:rsidP="00A74D0C">
      <w:pPr>
        <w:pStyle w:val="j-felsorols1"/>
      </w:pPr>
      <w:r w:rsidRPr="00A74D0C">
        <w:t>A kérelmek benyújtásához szükséges formanyomtatványokat, kitöltési útmutatókat és egyéb információkat a szakmai osztályok MVH közlemény formájában jutatták el a potenciális k</w:t>
      </w:r>
      <w:r w:rsidRPr="00A74D0C">
        <w:t>é</w:t>
      </w:r>
      <w:r w:rsidRPr="00A74D0C">
        <w:t>relmezőkhöz.</w:t>
      </w:r>
    </w:p>
    <w:p w:rsidR="002E7E13" w:rsidRPr="00A74D0C" w:rsidRDefault="002E7E13" w:rsidP="00A74D0C">
      <w:pPr>
        <w:pStyle w:val="j-felsorols1"/>
      </w:pPr>
      <w:r w:rsidRPr="00A74D0C">
        <w:t>Az MVH honlapjának (</w:t>
      </w:r>
      <w:hyperlink r:id="rId36" w:history="1">
        <w:r w:rsidRPr="00A74D0C">
          <w:rPr>
            <w:rStyle w:val="Hiperhivatkozs"/>
            <w:rFonts w:eastAsia="Lucida Sans Unicode"/>
            <w:color w:val="auto"/>
            <w:u w:val="none"/>
          </w:rPr>
          <w:t>www.mvh.gov.hu</w:t>
        </w:r>
      </w:hyperlink>
      <w:r w:rsidRPr="00A74D0C">
        <w:t>) folyamatos karbantartása, frissítése</w:t>
      </w:r>
      <w:r w:rsidR="00680259">
        <w:t>.</w:t>
      </w:r>
    </w:p>
    <w:p w:rsidR="002E7E13" w:rsidRPr="00A74D0C" w:rsidRDefault="002E7E13" w:rsidP="00A74D0C">
      <w:pPr>
        <w:pStyle w:val="j-felsorols1"/>
      </w:pPr>
      <w:r w:rsidRPr="00A74D0C">
        <w:t>A társszervezetek (Magyar Agrárkamara, falugazdász hálózat stb.) folyamatos tájékoztatása</w:t>
      </w:r>
      <w:r w:rsidR="00680259">
        <w:t>.</w:t>
      </w:r>
    </w:p>
    <w:p w:rsidR="002E7E13" w:rsidRPr="002E28F0" w:rsidRDefault="002E7E13" w:rsidP="000E4CFB">
      <w:pPr>
        <w:pStyle w:val="j-cmsor5"/>
      </w:pPr>
      <w:r w:rsidRPr="002E28F0">
        <w:t>Egyedi kommunikációs tevékenységek</w:t>
      </w:r>
    </w:p>
    <w:p w:rsidR="002E7E13" w:rsidRPr="00A74D0C" w:rsidRDefault="002E7E13" w:rsidP="00A74D0C">
      <w:pPr>
        <w:pStyle w:val="j-felsorols1"/>
      </w:pPr>
      <w:r w:rsidRPr="00A74D0C">
        <w:t>Az MVH Kommunikációs és Sajtó Osztálya 2011-ben a legfontosabb feladatának a gazdálk</w:t>
      </w:r>
      <w:r w:rsidRPr="00A74D0C">
        <w:t>o</w:t>
      </w:r>
      <w:r w:rsidRPr="00A74D0C">
        <w:t>dók rendszeres és közérthető tájékoztatását tartotta az agrártámogatásokkal kapcsolatos aktu</w:t>
      </w:r>
      <w:r w:rsidRPr="00A74D0C">
        <w:t>á</w:t>
      </w:r>
      <w:r w:rsidRPr="00A74D0C">
        <w:t>lis és fontos információkról. Az egyes jogcímekkel és jogszabályváltozásokkal kapcsolatosan folyamatosan közlemények kerültek kiadásra, melyek a hivatal honlapján is megjelentek.</w:t>
      </w:r>
    </w:p>
    <w:p w:rsidR="002E7E13" w:rsidRPr="00A74D0C" w:rsidRDefault="002E7E13" w:rsidP="00A74D0C">
      <w:pPr>
        <w:pStyle w:val="j-felsorols1"/>
      </w:pPr>
      <w:r w:rsidRPr="00A74D0C">
        <w:t>A kiemelt jogcímekről valamint a különösen fontos jogszabályváltozásokról sajtóközlem</w:t>
      </w:r>
      <w:r w:rsidRPr="00A74D0C">
        <w:t>é</w:t>
      </w:r>
      <w:r w:rsidRPr="00A74D0C">
        <w:t>nyeket tett közzé a Hivatal.</w:t>
      </w:r>
    </w:p>
    <w:p w:rsidR="002E7E13" w:rsidRPr="00A74D0C" w:rsidRDefault="002E7E13" w:rsidP="00A74D0C">
      <w:pPr>
        <w:pStyle w:val="j-felsorols1"/>
      </w:pPr>
      <w:r w:rsidRPr="00A74D0C">
        <w:t>A Hivatal az egységes és pontos tájékoztatás érdekében együttműködik a Magyar Agrárkam</w:t>
      </w:r>
      <w:r w:rsidRPr="00A74D0C">
        <w:t>a</w:t>
      </w:r>
      <w:r w:rsidRPr="00A74D0C">
        <w:t>rával. A Kamara megjelentetni kívánt – az MVH-t is érintő- sajtóközleményeihez az MVH szakmai jóváhagyása szükséges.</w:t>
      </w:r>
    </w:p>
    <w:p w:rsidR="002E7E13" w:rsidRPr="00A74D0C" w:rsidRDefault="002E7E13" w:rsidP="00A74D0C">
      <w:pPr>
        <w:pStyle w:val="j-felsorols1"/>
      </w:pPr>
      <w:r w:rsidRPr="00A74D0C">
        <w:t>A tájékoztatás fontos eszköze a szintén rendszeresnek tekinthető, évente megjelenő „Agrár- és Vidékfejlesztési Támogatások” című, ingyenes kiadvány. Ez a Mezőgazdasági és Vidékfe</w:t>
      </w:r>
      <w:r w:rsidRPr="00A74D0C">
        <w:t>j</w:t>
      </w:r>
      <w:r w:rsidRPr="00A74D0C">
        <w:t xml:space="preserve">lesztési Hivatal jogcímeinek </w:t>
      </w:r>
      <w:proofErr w:type="spellStart"/>
      <w:r w:rsidRPr="00A74D0C">
        <w:t>ABC-je</w:t>
      </w:r>
      <w:proofErr w:type="spellEnd"/>
      <w:r w:rsidRPr="00A74D0C">
        <w:t>. 2011-ben a kiadvány először tartalmazta a jogcímeket tengelyenkénti felsorolásban. Ez egyrészt megegyezik a Hivatal honlapján megtalálható re</w:t>
      </w:r>
      <w:r w:rsidRPr="00A74D0C">
        <w:t>n</w:t>
      </w:r>
      <w:r w:rsidRPr="00A74D0C">
        <w:t xml:space="preserve">dezési elvvel, másrészt elősegíti a kiadványban való könnyebb eligazodást is. A változtatással lehetővé tette a Hivatal az EMVA </w:t>
      </w:r>
      <w:r w:rsidR="00680259">
        <w:t xml:space="preserve">által társfinanszírozott </w:t>
      </w:r>
      <w:r w:rsidRPr="00A74D0C">
        <w:t xml:space="preserve">jogcímekben és a jogcímek közötti egyszerűsített tájékozódást. </w:t>
      </w:r>
    </w:p>
    <w:p w:rsidR="002E7E13" w:rsidRPr="00A74D0C" w:rsidRDefault="002E7E13" w:rsidP="00A74D0C">
      <w:pPr>
        <w:pStyle w:val="j-felsorols1"/>
      </w:pPr>
      <w:r w:rsidRPr="00A74D0C">
        <w:t>2011 év elején a Hivatal elindította a hírlevél szolgáltatást, mely jelentős előrelépést jelent az ügyfelekkel való közvetlen kommunikációban. A kéthetente megjelenő hírlevelekben minden lényeges agrártámogatáshoz kapcsolódó információról beszámolt az MVH, s folyamatosan felhívta a figyelmet különböző határidők és előírások betartására, illetve az EMVA</w:t>
      </w:r>
      <w:r w:rsidR="00680259" w:rsidRPr="00680259">
        <w:t xml:space="preserve"> </w:t>
      </w:r>
      <w:r w:rsidR="00680259">
        <w:t>által tár</w:t>
      </w:r>
      <w:r w:rsidR="00680259">
        <w:t>s</w:t>
      </w:r>
      <w:r w:rsidR="00680259">
        <w:t>finanszírozott</w:t>
      </w:r>
      <w:r w:rsidRPr="00A74D0C">
        <w:t xml:space="preserve"> jogcímekhez kapcsolódó MVH közleményekre. Az indulás óta folyamatosan nőtt a hírlevélre feliratkozók száma, jelenleg több mint 13 ezer érdeklődőnek nyújt informác</w:t>
      </w:r>
      <w:r w:rsidRPr="00A74D0C">
        <w:t>i</w:t>
      </w:r>
      <w:r w:rsidRPr="00A74D0C">
        <w:t xml:space="preserve">ókat. </w:t>
      </w:r>
    </w:p>
    <w:p w:rsidR="005C685B" w:rsidRPr="00F35797" w:rsidRDefault="005C685B" w:rsidP="001A7BD9">
      <w:pPr>
        <w:pStyle w:val="j-cmsor1"/>
      </w:pPr>
      <w:bookmarkStart w:id="414" w:name="_Toc328638757"/>
      <w:r w:rsidRPr="00F35797">
        <w:lastRenderedPageBreak/>
        <w:t>A közösségi politikákkal meglévő összhang</w:t>
      </w:r>
      <w:bookmarkEnd w:id="414"/>
    </w:p>
    <w:p w:rsidR="003F7722" w:rsidRPr="0084371F" w:rsidRDefault="003F7722" w:rsidP="00A74D0C">
      <w:pPr>
        <w:pStyle w:val="j-cmsor2"/>
      </w:pPr>
      <w:bookmarkStart w:id="415" w:name="_Toc232860209"/>
      <w:bookmarkStart w:id="416" w:name="_Toc328638758"/>
      <w:r w:rsidRPr="0084371F">
        <w:t>A közösségi politikák változásai</w:t>
      </w:r>
      <w:bookmarkEnd w:id="415"/>
      <w:bookmarkEnd w:id="416"/>
      <w:r w:rsidRPr="0084371F">
        <w:t xml:space="preserve"> </w:t>
      </w:r>
    </w:p>
    <w:p w:rsidR="003F7722" w:rsidRPr="009D1B7B" w:rsidRDefault="003F7722" w:rsidP="00A74D0C">
      <w:pPr>
        <w:pStyle w:val="j-nomlszveg"/>
        <w:rPr>
          <w:szCs w:val="22"/>
        </w:rPr>
      </w:pPr>
      <w:r>
        <w:rPr>
          <w:szCs w:val="22"/>
        </w:rPr>
        <w:t>A Program</w:t>
      </w:r>
      <w:r w:rsidRPr="009D1B7B">
        <w:rPr>
          <w:szCs w:val="22"/>
        </w:rPr>
        <w:t xml:space="preserve"> kiemelkedő figyelmet fordít a horizontális politikák érvényesítésére és a programszintű megvalósításra (fenntarthatóság, esélyegyenlőség, társadalmi/gazdasági/ környezeti biztonság, terül</w:t>
      </w:r>
      <w:r w:rsidRPr="009D1B7B">
        <w:rPr>
          <w:szCs w:val="22"/>
        </w:rPr>
        <w:t>e</w:t>
      </w:r>
      <w:r w:rsidRPr="009D1B7B">
        <w:rPr>
          <w:szCs w:val="22"/>
        </w:rPr>
        <w:t>tiség). Ezeket a politikákat a stratégia tervezésekor, a programkészítés, a megvalósítás, az értékelés és az ellenőrzés folyamatában egyaránt figyelembe kell venni.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212"/>
      </w:tblGrid>
      <w:tr w:rsidR="003F7722" w:rsidRPr="00B649EB">
        <w:tc>
          <w:tcPr>
            <w:tcW w:w="9212" w:type="dxa"/>
            <w:shd w:val="clear" w:color="auto" w:fill="C0C0C0"/>
          </w:tcPr>
          <w:p w:rsidR="003F7722" w:rsidRPr="00A74D0C" w:rsidRDefault="003F7722" w:rsidP="00A74D0C">
            <w:pPr>
              <w:pStyle w:val="j-nomlszveg"/>
              <w:jc w:val="center"/>
              <w:rPr>
                <w:b/>
                <w:bCs/>
              </w:rPr>
            </w:pPr>
            <w:r w:rsidRPr="00A74D0C">
              <w:rPr>
                <w:b/>
                <w:bCs/>
              </w:rPr>
              <w:t>Nyilatkozat 2.</w:t>
            </w:r>
          </w:p>
          <w:p w:rsidR="003F7722" w:rsidRPr="00A74D0C" w:rsidRDefault="003F7722" w:rsidP="00A74D0C">
            <w:pPr>
              <w:pStyle w:val="j-nomlszveg"/>
              <w:jc w:val="center"/>
              <w:rPr>
                <w:b/>
                <w:bCs/>
              </w:rPr>
            </w:pPr>
            <w:r w:rsidRPr="00A74D0C">
              <w:rPr>
                <w:b/>
                <w:bCs/>
              </w:rPr>
              <w:t>A közösségi politikákkal való összhang</w:t>
            </w:r>
          </w:p>
          <w:p w:rsidR="003F7722" w:rsidRPr="009D1B7B" w:rsidRDefault="003F7722" w:rsidP="00A74D0C">
            <w:pPr>
              <w:pStyle w:val="j-nomlszveg"/>
              <w:rPr>
                <w:rFonts w:ascii="AdvTTd832f767" w:hAnsi="AdvTTd832f767" w:cs="AdvTTd832f767"/>
                <w:lang w:bidi="bn-IN"/>
              </w:rPr>
            </w:pPr>
            <w:r>
              <w:t xml:space="preserve">A 2007-2013- közötti </w:t>
            </w:r>
            <w:r w:rsidRPr="009D1B7B">
              <w:rPr>
                <w:rFonts w:ascii="AdvTTf0394a2c.B" w:hAnsi="AdvTTf0394a2c.B" w:cs="AdvTTf0394a2c.B"/>
                <w:lang w:bidi="bn-IN"/>
              </w:rPr>
              <w:t xml:space="preserve">az </w:t>
            </w:r>
            <w:r>
              <w:rPr>
                <w:rFonts w:ascii="AdvTTf0394a2c.B" w:hAnsi="AdvTTf0394a2c.B" w:cs="AdvTTf0394a2c.B"/>
                <w:lang w:bidi="bn-IN"/>
              </w:rPr>
              <w:t>E</w:t>
            </w:r>
            <w:r w:rsidRPr="009D1B7B">
              <w:rPr>
                <w:rFonts w:ascii="AdvTTf0394a2c.B" w:hAnsi="AdvTTf0394a2c.B" w:cs="AdvTTf0394a2c.B"/>
                <w:lang w:bidi="bn-IN"/>
              </w:rPr>
              <w:t>urópai Mezőgazdasági Vidékfejlesztési Alapból</w:t>
            </w:r>
            <w:r>
              <w:t xml:space="preserve"> társfinanszírozásból me</w:t>
            </w:r>
            <w:r>
              <w:t>g</w:t>
            </w:r>
            <w:r>
              <w:t xml:space="preserve">valósuló Vidékfejlesztési Program </w:t>
            </w:r>
            <w:r w:rsidRPr="009D1B7B">
              <w:t xml:space="preserve">Irányító Hatósága kijelenti, hogy </w:t>
            </w:r>
            <w:r>
              <w:t xml:space="preserve">az </w:t>
            </w:r>
            <w:proofErr w:type="spellStart"/>
            <w:r>
              <w:rPr>
                <w:rFonts w:ascii="AdvTTf0394a2c.B" w:hAnsi="AdvTTf0394a2c.B" w:cs="AdvTTf0394a2c.B"/>
                <w:lang w:bidi="bn-IN"/>
              </w:rPr>
              <w:t>EMVA-ból</w:t>
            </w:r>
            <w:proofErr w:type="spellEnd"/>
            <w:r w:rsidRPr="009D1B7B">
              <w:rPr>
                <w:rFonts w:ascii="AdvTTf0394a2c.B" w:hAnsi="AdvTTf0394a2c.B" w:cs="AdvTTf0394a2c.B"/>
                <w:lang w:bidi="bn-IN"/>
              </w:rPr>
              <w:t xml:space="preserve"> nyújtandó vidé</w:t>
            </w:r>
            <w:r w:rsidRPr="009D1B7B">
              <w:rPr>
                <w:rFonts w:ascii="AdvTTf0394a2c.B" w:hAnsi="AdvTTf0394a2c.B" w:cs="AdvTTf0394a2c.B"/>
                <w:lang w:bidi="bn-IN"/>
              </w:rPr>
              <w:t>k</w:t>
            </w:r>
            <w:r w:rsidRPr="009D1B7B">
              <w:rPr>
                <w:rFonts w:ascii="AdvTTf0394a2c.B" w:hAnsi="AdvTTf0394a2c.B" w:cs="AdvTTf0394a2c.B"/>
                <w:lang w:bidi="bn-IN"/>
              </w:rPr>
              <w:t xml:space="preserve">fejlesztési támogatásról szóló 1698/2005/EK tanácsi rendelet </w:t>
            </w:r>
            <w:r w:rsidRPr="009D1B7B">
              <w:t xml:space="preserve">5. cikke értelmében minden intézkedést megtett annak érdekében, hogy biztosítsa </w:t>
            </w:r>
            <w:r w:rsidRPr="009D1B7B">
              <w:rPr>
                <w:rFonts w:ascii="AdvTTd832f767" w:hAnsi="AdvTTd832f767" w:cs="AdvTTd832f767"/>
                <w:lang w:bidi="bn-IN"/>
              </w:rPr>
              <w:t xml:space="preserve">az összhangot az </w:t>
            </w:r>
            <w:proofErr w:type="spellStart"/>
            <w:r w:rsidRPr="009D1B7B">
              <w:rPr>
                <w:rFonts w:ascii="AdvTTd832f767" w:hAnsi="AdvTTd832f767" w:cs="AdvTTd832f767"/>
                <w:lang w:bidi="bn-IN"/>
              </w:rPr>
              <w:t>EMVA-ból</w:t>
            </w:r>
            <w:proofErr w:type="spellEnd"/>
            <w:r w:rsidRPr="009D1B7B">
              <w:rPr>
                <w:rFonts w:ascii="AdvTTd832f767" w:hAnsi="AdvTTd832f767" w:cs="AdvTTd832f767"/>
                <w:lang w:bidi="bn-IN"/>
              </w:rPr>
              <w:t xml:space="preserve"> és a tagállamoktól származó támogatás és a Közösség tevékenységei, politikái</w:t>
            </w:r>
            <w:r>
              <w:rPr>
                <w:rFonts w:ascii="AdvTTd832f767" w:hAnsi="AdvTTd832f767" w:cs="AdvTTd832f767"/>
                <w:lang w:bidi="bn-IN"/>
              </w:rPr>
              <w:t xml:space="preserve"> és prioritásai között. A Program </w:t>
            </w:r>
            <w:r w:rsidRPr="009D1B7B">
              <w:rPr>
                <w:rFonts w:ascii="AdvTTd832f767" w:hAnsi="AdvTTd832f767" w:cs="AdvTTd832f767"/>
                <w:lang w:bidi="bn-IN"/>
              </w:rPr>
              <w:t>I</w:t>
            </w:r>
            <w:r>
              <w:rPr>
                <w:rFonts w:ascii="AdvTTd832f767" w:hAnsi="AdvTTd832f767" w:cs="AdvTTd832f767"/>
                <w:lang w:bidi="bn-IN"/>
              </w:rPr>
              <w:t xml:space="preserve">rányító </w:t>
            </w:r>
            <w:r w:rsidRPr="009D1B7B">
              <w:rPr>
                <w:rFonts w:ascii="AdvTTd832f767" w:hAnsi="AdvTTd832f767" w:cs="AdvTTd832f767"/>
                <w:lang w:bidi="bn-IN"/>
              </w:rPr>
              <w:t>H</w:t>
            </w:r>
            <w:r>
              <w:rPr>
                <w:rFonts w:ascii="AdvTTd832f767" w:hAnsi="AdvTTd832f767" w:cs="AdvTTd832f767"/>
                <w:lang w:bidi="bn-IN"/>
              </w:rPr>
              <w:t xml:space="preserve">atósága </w:t>
            </w:r>
            <w:r w:rsidRPr="009D1B7B">
              <w:rPr>
                <w:rFonts w:ascii="AdvTTd832f767" w:hAnsi="AdvTTd832f767" w:cs="AdvTTd832f767"/>
                <w:lang w:bidi="bn-IN"/>
              </w:rPr>
              <w:t xml:space="preserve">kijelenti, hogy az </w:t>
            </w:r>
            <w:proofErr w:type="spellStart"/>
            <w:r w:rsidRPr="009D1B7B">
              <w:rPr>
                <w:rFonts w:ascii="AdvTTd832f767" w:hAnsi="AdvTTd832f767" w:cs="AdvTTd832f767"/>
                <w:lang w:bidi="bn-IN"/>
              </w:rPr>
              <w:t>EMVA-ból</w:t>
            </w:r>
            <w:proofErr w:type="spellEnd"/>
            <w:r w:rsidRPr="009D1B7B">
              <w:rPr>
                <w:rFonts w:ascii="AdvTTd832f767" w:hAnsi="AdvTTd832f767" w:cs="AdvTTd832f767"/>
                <w:lang w:bidi="bn-IN"/>
              </w:rPr>
              <w:t xml:space="preserve"> származó</w:t>
            </w:r>
            <w:r w:rsidRPr="009D1B7B">
              <w:rPr>
                <w:rFonts w:ascii="AdvTTd832f767+01" w:hAnsi="AdvTTd832f767+01" w:cs="AdvTTd832f767+01"/>
                <w:lang w:bidi="bn-IN"/>
              </w:rPr>
              <w:t xml:space="preserve"> </w:t>
            </w:r>
            <w:r w:rsidRPr="009D1B7B">
              <w:rPr>
                <w:rFonts w:ascii="AdvTTd832f767" w:hAnsi="AdvTTd832f767" w:cs="AdvTTd832f767"/>
                <w:lang w:bidi="bn-IN"/>
              </w:rPr>
              <w:t>támogatás összhangban áll a gazdasági és társadalmi kohézió és külön</w:t>
            </w:r>
            <w:r w:rsidRPr="009D1B7B">
              <w:rPr>
                <w:rFonts w:ascii="AdvTTd832f767" w:hAnsi="AdvTTd832f767" w:cs="AdvTTd832f767"/>
                <w:lang w:bidi="bn-IN"/>
              </w:rPr>
              <w:t>ö</w:t>
            </w:r>
            <w:r w:rsidRPr="009D1B7B">
              <w:rPr>
                <w:rFonts w:ascii="AdvTTd832f767" w:hAnsi="AdvTTd832f767" w:cs="AdvTTd832f767"/>
                <w:lang w:bidi="bn-IN"/>
              </w:rPr>
              <w:t>sen a halászatra vonatkozó közösségi támogatási eszköz célkit</w:t>
            </w:r>
            <w:r w:rsidRPr="009D1B7B">
              <w:rPr>
                <w:rFonts w:ascii="AdvTTd832f767+01" w:hAnsi="AdvTTd832f767+01" w:cs="AdvTTd832f767+01"/>
                <w:lang w:bidi="bn-IN"/>
              </w:rPr>
              <w:t>ű</w:t>
            </w:r>
            <w:r w:rsidRPr="009D1B7B">
              <w:rPr>
                <w:rFonts w:ascii="AdvTTd832f767" w:hAnsi="AdvTTd832f767" w:cs="AdvTTd832f767"/>
                <w:lang w:bidi="bn-IN"/>
              </w:rPr>
              <w:t>zéseivel.</w:t>
            </w:r>
          </w:p>
          <w:p w:rsidR="003F7722" w:rsidRPr="009D1B7B" w:rsidRDefault="003F7722" w:rsidP="00A74D0C">
            <w:pPr>
              <w:pStyle w:val="j-nomlszveg"/>
              <w:rPr>
                <w:rFonts w:ascii="AdvTTd832f767" w:hAnsi="AdvTTd832f767" w:cs="AdvTTd832f767"/>
                <w:lang w:bidi="bn-IN"/>
              </w:rPr>
            </w:pPr>
            <w:r>
              <w:rPr>
                <w:rFonts w:ascii="AdvTTd832f767" w:hAnsi="AdvTTd832f767" w:cs="AdvTTd832f767"/>
                <w:lang w:bidi="bn-IN"/>
              </w:rPr>
              <w:t xml:space="preserve">A Program </w:t>
            </w:r>
            <w:r w:rsidRPr="009D1B7B">
              <w:rPr>
                <w:rFonts w:ascii="AdvTTd832f767" w:hAnsi="AdvTTd832f767" w:cs="AdvTTd832f767"/>
                <w:lang w:bidi="bn-IN"/>
              </w:rPr>
              <w:t>I</w:t>
            </w:r>
            <w:r>
              <w:rPr>
                <w:rFonts w:ascii="AdvTTd832f767" w:hAnsi="AdvTTd832f767" w:cs="AdvTTd832f767"/>
                <w:lang w:bidi="bn-IN"/>
              </w:rPr>
              <w:t xml:space="preserve">rányító Hatósága </w:t>
            </w:r>
            <w:r w:rsidRPr="009D1B7B">
              <w:rPr>
                <w:rFonts w:ascii="AdvTTd832f767" w:hAnsi="AdvTTd832f767" w:cs="AdvTTd832f767"/>
                <w:lang w:bidi="bn-IN"/>
              </w:rPr>
              <w:t>kijelenti, hogy minden intézkedést megtett annak érdekében, hogy bi</w:t>
            </w:r>
            <w:r w:rsidRPr="009D1B7B">
              <w:rPr>
                <w:rFonts w:ascii="AdvTTd832f767" w:hAnsi="AdvTTd832f767" w:cs="AdvTTd832f767"/>
                <w:lang w:bidi="bn-IN"/>
              </w:rPr>
              <w:t>z</w:t>
            </w:r>
            <w:r w:rsidRPr="009D1B7B">
              <w:rPr>
                <w:rFonts w:ascii="AdvTTd832f767" w:hAnsi="AdvTTd832f767" w:cs="AdvTTd832f767"/>
                <w:lang w:bidi="bn-IN"/>
              </w:rPr>
              <w:t>tosítsa a különböz</w:t>
            </w:r>
            <w:r w:rsidRPr="009D1B7B">
              <w:rPr>
                <w:rFonts w:ascii="AdvTTd832f767+01" w:hAnsi="AdvTTd832f767+01" w:cs="AdvTTd832f767+01"/>
                <w:lang w:bidi="bn-IN"/>
              </w:rPr>
              <w:t xml:space="preserve">ő </w:t>
            </w:r>
            <w:r w:rsidRPr="009D1B7B">
              <w:rPr>
                <w:rFonts w:ascii="AdvTTd832f767" w:hAnsi="AdvTTd832f767" w:cs="AdvTTd832f767"/>
                <w:lang w:bidi="bn-IN"/>
              </w:rPr>
              <w:t xml:space="preserve">alapokból, az </w:t>
            </w:r>
            <w:r>
              <w:rPr>
                <w:rFonts w:ascii="AdvTTd832f767" w:hAnsi="AdvTTd832f767" w:cs="AdvTTd832f767"/>
                <w:lang w:bidi="bn-IN"/>
              </w:rPr>
              <w:t>E</w:t>
            </w:r>
            <w:r w:rsidRPr="009D1B7B">
              <w:rPr>
                <w:rFonts w:ascii="AdvTTd832f767" w:hAnsi="AdvTTd832f767" w:cs="AdvTTd832f767"/>
                <w:lang w:bidi="bn-IN"/>
              </w:rPr>
              <w:t xml:space="preserve">urópai Regionális Fejlesztési Alapból, az </w:t>
            </w:r>
            <w:r>
              <w:rPr>
                <w:rFonts w:ascii="AdvTTd832f767" w:hAnsi="AdvTTd832f767" w:cs="AdvTTd832f767"/>
                <w:lang w:bidi="bn-IN"/>
              </w:rPr>
              <w:t>E</w:t>
            </w:r>
            <w:r w:rsidRPr="009D1B7B">
              <w:rPr>
                <w:rFonts w:ascii="AdvTTd832f767" w:hAnsi="AdvTTd832f767" w:cs="AdvTTd832f767"/>
                <w:lang w:bidi="bn-IN"/>
              </w:rPr>
              <w:t>urópai Szociális Ala</w:t>
            </w:r>
            <w:r w:rsidRPr="009D1B7B">
              <w:rPr>
                <w:rFonts w:ascii="AdvTTd832f767" w:hAnsi="AdvTTd832f767" w:cs="AdvTTd832f767"/>
                <w:lang w:bidi="bn-IN"/>
              </w:rPr>
              <w:t>p</w:t>
            </w:r>
            <w:r w:rsidRPr="009D1B7B">
              <w:rPr>
                <w:rFonts w:ascii="AdvTTd832f767" w:hAnsi="AdvTTd832f767" w:cs="AdvTTd832f767"/>
                <w:lang w:bidi="bn-IN"/>
              </w:rPr>
              <w:t>ból, a Kohéziós Alapból, a halászatra vonatkozó közösségi támogatási eszközb</w:t>
            </w:r>
            <w:r w:rsidRPr="009D1B7B">
              <w:rPr>
                <w:rFonts w:ascii="AdvTTd832f767+01" w:hAnsi="AdvTTd832f767+01" w:cs="AdvTTd832f767+01"/>
                <w:lang w:bidi="bn-IN"/>
              </w:rPr>
              <w:t>ő</w:t>
            </w:r>
            <w:r w:rsidRPr="009D1B7B">
              <w:rPr>
                <w:rFonts w:ascii="AdvTTd832f767" w:hAnsi="AdvTTd832f767" w:cs="AdvTTd832f767"/>
                <w:lang w:bidi="bn-IN"/>
              </w:rPr>
              <w:t>l származó támogat</w:t>
            </w:r>
            <w:r w:rsidRPr="009D1B7B">
              <w:rPr>
                <w:rFonts w:ascii="AdvTTd832f767" w:hAnsi="AdvTTd832f767" w:cs="AdvTTd832f767"/>
                <w:lang w:bidi="bn-IN"/>
              </w:rPr>
              <w:t>á</w:t>
            </w:r>
            <w:r w:rsidRPr="009D1B7B">
              <w:rPr>
                <w:rFonts w:ascii="AdvTTd832f767" w:hAnsi="AdvTTd832f767" w:cs="AdvTTd832f767"/>
                <w:lang w:bidi="bn-IN"/>
              </w:rPr>
              <w:t xml:space="preserve">sok, valamint az </w:t>
            </w:r>
            <w:r>
              <w:rPr>
                <w:rFonts w:ascii="AdvTTd832f767" w:hAnsi="AdvTTd832f767" w:cs="AdvTTd832f767"/>
                <w:lang w:bidi="bn-IN"/>
              </w:rPr>
              <w:t>E</w:t>
            </w:r>
            <w:r w:rsidRPr="009D1B7B">
              <w:rPr>
                <w:rFonts w:ascii="AdvTTd832f767" w:hAnsi="AdvTTd832f767" w:cs="AdvTTd832f767"/>
                <w:lang w:bidi="bn-IN"/>
              </w:rPr>
              <w:t>urópai Mez</w:t>
            </w:r>
            <w:r w:rsidRPr="009D1B7B">
              <w:rPr>
                <w:rFonts w:ascii="AdvTTd832f767+01" w:hAnsi="AdvTTd832f767+01" w:cs="AdvTTd832f767+01"/>
                <w:lang w:bidi="bn-IN"/>
              </w:rPr>
              <w:t>ő</w:t>
            </w:r>
            <w:r w:rsidRPr="009D1B7B">
              <w:rPr>
                <w:rFonts w:ascii="AdvTTd832f767" w:hAnsi="AdvTTd832f767" w:cs="AdvTTd832f767"/>
                <w:lang w:bidi="bn-IN"/>
              </w:rPr>
              <w:t>gazdasági Garanciaalap által finanszírozott intézkedések közötti öss</w:t>
            </w:r>
            <w:r w:rsidRPr="009D1B7B">
              <w:rPr>
                <w:rFonts w:ascii="AdvTTd832f767" w:hAnsi="AdvTTd832f767" w:cs="AdvTTd832f767"/>
                <w:lang w:bidi="bn-IN"/>
              </w:rPr>
              <w:t>z</w:t>
            </w:r>
            <w:r w:rsidRPr="009D1B7B">
              <w:rPr>
                <w:rFonts w:ascii="AdvTTd832f767" w:hAnsi="AdvTTd832f767" w:cs="AdvTTd832f767"/>
                <w:lang w:bidi="bn-IN"/>
              </w:rPr>
              <w:t>hangot.</w:t>
            </w:r>
          </w:p>
          <w:p w:rsidR="003F7722" w:rsidRPr="00B649EB" w:rsidRDefault="003F7722" w:rsidP="00A74D0C">
            <w:pPr>
              <w:pStyle w:val="j-nomlszveg"/>
            </w:pPr>
            <w:r>
              <w:rPr>
                <w:rFonts w:ascii="AdvTTd832f767" w:hAnsi="AdvTTd832f767" w:cs="AdvTTd832f767"/>
                <w:lang w:bidi="bn-IN"/>
              </w:rPr>
              <w:t xml:space="preserve">A Program </w:t>
            </w:r>
            <w:r w:rsidRPr="009D1B7B">
              <w:rPr>
                <w:rFonts w:ascii="AdvTTd832f767" w:hAnsi="AdvTTd832f767" w:cs="AdvTTd832f767"/>
                <w:lang w:bidi="bn-IN"/>
              </w:rPr>
              <w:t>I</w:t>
            </w:r>
            <w:r>
              <w:rPr>
                <w:rFonts w:ascii="AdvTTd832f767" w:hAnsi="AdvTTd832f767" w:cs="AdvTTd832f767"/>
                <w:lang w:bidi="bn-IN"/>
              </w:rPr>
              <w:t xml:space="preserve">rányító </w:t>
            </w:r>
            <w:r w:rsidRPr="009D1B7B">
              <w:rPr>
                <w:rFonts w:ascii="AdvTTd832f767" w:hAnsi="AdvTTd832f767" w:cs="AdvTTd832f767"/>
                <w:lang w:bidi="bn-IN"/>
              </w:rPr>
              <w:t>H</w:t>
            </w:r>
            <w:r>
              <w:rPr>
                <w:rFonts w:ascii="AdvTTd832f767" w:hAnsi="AdvTTd832f767" w:cs="AdvTTd832f767"/>
                <w:lang w:bidi="bn-IN"/>
              </w:rPr>
              <w:t>atósága</w:t>
            </w:r>
            <w:r w:rsidRPr="009D1B7B">
              <w:rPr>
                <w:rFonts w:ascii="AdvTTd832f767" w:hAnsi="AdvTTd832f767" w:cs="AdvTTd832f767"/>
                <w:lang w:bidi="bn-IN"/>
              </w:rPr>
              <w:t xml:space="preserve"> kijelenti</w:t>
            </w:r>
            <w:r>
              <w:rPr>
                <w:rFonts w:ascii="AdvTTd832f767" w:hAnsi="AdvTTd832f767" w:cs="AdvTTd832f767"/>
                <w:lang w:bidi="bn-IN"/>
              </w:rPr>
              <w:t>, hogy</w:t>
            </w:r>
            <w:r w:rsidRPr="009D1B7B" w:rsidDel="00BE329C">
              <w:t xml:space="preserve"> </w:t>
            </w:r>
            <w:r w:rsidRPr="009D1B7B">
              <w:rPr>
                <w:rFonts w:ascii="AdvTTd832f767" w:hAnsi="AdvTTd832f767" w:cs="AdvTTd832f767"/>
                <w:lang w:bidi="bn-IN"/>
              </w:rPr>
              <w:t>az EMVA által finanszírozott m</w:t>
            </w:r>
            <w:r w:rsidRPr="009D1B7B">
              <w:rPr>
                <w:rFonts w:ascii="AdvTTd832f767+01" w:hAnsi="AdvTTd832f767+01" w:cs="AdvTTd832f767+01"/>
                <w:lang w:bidi="bn-IN"/>
              </w:rPr>
              <w:t>ű</w:t>
            </w:r>
            <w:r w:rsidRPr="009D1B7B">
              <w:rPr>
                <w:rFonts w:ascii="AdvTTd832f767" w:hAnsi="AdvTTd832f767" w:cs="AdvTTd832f767"/>
                <w:lang w:bidi="bn-IN"/>
              </w:rPr>
              <w:t xml:space="preserve">veletek megfelelnek a Szerződésnek és a Szerződés alapján elfogadott jogi </w:t>
            </w:r>
            <w:proofErr w:type="gramStart"/>
            <w:r w:rsidRPr="009D1B7B">
              <w:rPr>
                <w:rFonts w:ascii="AdvTTd832f767" w:hAnsi="AdvTTd832f767" w:cs="AdvTTd832f767"/>
                <w:lang w:bidi="bn-IN"/>
              </w:rPr>
              <w:t>aktus(</w:t>
            </w:r>
            <w:proofErr w:type="gramEnd"/>
            <w:r w:rsidRPr="009D1B7B">
              <w:rPr>
                <w:rFonts w:ascii="AdvTTd832f767" w:hAnsi="AdvTTd832f767" w:cs="AdvTTd832f767"/>
                <w:lang w:bidi="bn-IN"/>
              </w:rPr>
              <w:t>ok)</w:t>
            </w:r>
            <w:proofErr w:type="spellStart"/>
            <w:r w:rsidRPr="009D1B7B">
              <w:rPr>
                <w:rFonts w:ascii="AdvTTd832f767" w:hAnsi="AdvTTd832f767" w:cs="AdvTTd832f767"/>
                <w:lang w:bidi="bn-IN"/>
              </w:rPr>
              <w:t>nak</w:t>
            </w:r>
            <w:proofErr w:type="spellEnd"/>
            <w:r w:rsidRPr="009D1B7B">
              <w:rPr>
                <w:rFonts w:ascii="AdvTTd832f767" w:hAnsi="AdvTTd832f767" w:cs="AdvTTd832f767"/>
                <w:lang w:bidi="bn-IN"/>
              </w:rPr>
              <w:t>.</w:t>
            </w:r>
          </w:p>
        </w:tc>
      </w:tr>
    </w:tbl>
    <w:p w:rsidR="003F7722" w:rsidRPr="00C05B75" w:rsidRDefault="003F7722" w:rsidP="00A74D0C">
      <w:pPr>
        <w:pStyle w:val="j-cmsor3"/>
      </w:pPr>
      <w:bookmarkStart w:id="417" w:name="_Toc232860210"/>
      <w:bookmarkStart w:id="418" w:name="_Toc328638759"/>
      <w:r w:rsidRPr="00C05B75">
        <w:t>A más közösségi alapokkal történő lehatárolás és komplementaritás</w:t>
      </w:r>
      <w:bookmarkEnd w:id="417"/>
      <w:bookmarkEnd w:id="418"/>
    </w:p>
    <w:p w:rsidR="003F7722" w:rsidRPr="00C05B75" w:rsidRDefault="003F7722" w:rsidP="00A74D0C">
      <w:pPr>
        <w:pStyle w:val="j-nomlszveg"/>
      </w:pPr>
      <w:r w:rsidRPr="00C05B75">
        <w:t>Az EMVA, a Kohéziós Alap és a</w:t>
      </w:r>
      <w:r w:rsidRPr="00C300F2">
        <w:t xml:space="preserve"> Strukturális Alapok közötti lehatárolást és az eszközök tartalmi koo</w:t>
      </w:r>
      <w:r w:rsidRPr="00C300F2">
        <w:t>r</w:t>
      </w:r>
      <w:r w:rsidRPr="00C300F2">
        <w:t>dinációját az operatív programok tervezési-végrehajtási részleteit tartalmazó akciótervek biztosítják. A más uniós alapokkal történő koherenciát és komplementaritást a teljes programidőszakra vonatkozóan a</w:t>
      </w:r>
      <w:r>
        <w:t xml:space="preserve"> Program </w:t>
      </w:r>
      <w:r w:rsidRPr="00C300F2">
        <w:t xml:space="preserve">részletekbe menően tárgyalja. </w:t>
      </w:r>
    </w:p>
    <w:p w:rsidR="003F7722" w:rsidRPr="00C05B75" w:rsidRDefault="003F7722" w:rsidP="00A74D0C">
      <w:pPr>
        <w:pStyle w:val="j-felsorols1"/>
      </w:pPr>
      <w:r w:rsidRPr="00C05B75">
        <w:t>A III. tengelyhez tartozó intézkedések esetében az 5000 lakosnál kevesebb lelket számláló vagy a 100 lakosnál kisebb népsűrűségű települések jogosultak támogatásra. Ez alól kivételek a városok és a kistérségi központok, de jogosultak a nem jogosult települések külterületei. A LEADER intézkedés esetében a 10</w:t>
      </w:r>
      <w:r w:rsidR="00CC46CF">
        <w:t xml:space="preserve"> </w:t>
      </w:r>
      <w:r w:rsidRPr="00C05B75">
        <w:t>000 fős lakosságszám alatti, vagy a 120 fő/km2-nél kisebb népsűrűséggel rendelkező települések, valamint a nem jogosult települések külterületei jog</w:t>
      </w:r>
      <w:r w:rsidRPr="00C05B75">
        <w:t>o</w:t>
      </w:r>
      <w:r w:rsidRPr="00C05B75">
        <w:t>sultak támogatásra a</w:t>
      </w:r>
      <w:r w:rsidR="00E011B0">
        <w:t xml:space="preserve"> Program</w:t>
      </w:r>
      <w:r w:rsidRPr="00C05B75">
        <w:t xml:space="preserve"> keretében. Mindegyik esetre vonatkozik, hogy a Budapest vo</w:t>
      </w:r>
      <w:r w:rsidRPr="00C05B75">
        <w:t>n</w:t>
      </w:r>
      <w:r w:rsidRPr="00C05B75">
        <w:t>záskörzetében lévő valamennyi t</w:t>
      </w:r>
      <w:r w:rsidRPr="00C05B75">
        <w:t>e</w:t>
      </w:r>
      <w:r w:rsidRPr="00C05B75">
        <w:t>lepülés ki van zárva a támogatásokból.</w:t>
      </w:r>
    </w:p>
    <w:p w:rsidR="003F7722" w:rsidRPr="00C05B75" w:rsidRDefault="003F7722" w:rsidP="00A74D0C">
      <w:pPr>
        <w:pStyle w:val="j-felsorols1"/>
      </w:pPr>
      <w:r w:rsidRPr="00C05B75">
        <w:t>A kedvezményezett jövedelme: a mezőgazdaságból származó éves nettó jövedelem aránya i</w:t>
      </w:r>
      <w:r w:rsidRPr="00C05B75">
        <w:t>n</w:t>
      </w:r>
      <w:r w:rsidRPr="00C05B75">
        <w:t>tézkedésenként meghat</w:t>
      </w:r>
      <w:r w:rsidRPr="00C05B75">
        <w:t>á</w:t>
      </w:r>
      <w:r w:rsidRPr="00C05B75">
        <w:t>rozásra kerül.</w:t>
      </w:r>
    </w:p>
    <w:p w:rsidR="003F7722" w:rsidRPr="00C300F2" w:rsidRDefault="003F7722" w:rsidP="00A74D0C">
      <w:pPr>
        <w:pStyle w:val="j-felsorols1"/>
      </w:pPr>
      <w:r w:rsidRPr="00C05B75">
        <w:t>Beruházás: a beruházás típusának megfelelően, az EK-szerződés (1997-es konszolidált vált</w:t>
      </w:r>
      <w:r w:rsidRPr="00C05B75">
        <w:t>o</w:t>
      </w:r>
      <w:r w:rsidRPr="00C05B75">
        <w:t>zat) 1.</w:t>
      </w:r>
      <w:r w:rsidRPr="00C300F2">
        <w:t xml:space="preserve"> mellékletében fels</w:t>
      </w:r>
      <w:r w:rsidRPr="00C300F2">
        <w:t>o</w:t>
      </w:r>
      <w:r w:rsidRPr="00C300F2">
        <w:t>rolt mezőgazdasági termékekkel kapcsolatosan.</w:t>
      </w:r>
    </w:p>
    <w:p w:rsidR="003F7722" w:rsidRDefault="003F7722" w:rsidP="00A74D0C">
      <w:pPr>
        <w:pStyle w:val="j-nomlszveg"/>
      </w:pPr>
      <w:r w:rsidRPr="00F66158">
        <w:t xml:space="preserve">A Strukturális Alapok és a Kohéziós Alap forrásainak felhasználására az Új </w:t>
      </w:r>
      <w:r>
        <w:t xml:space="preserve">Széchenyi </w:t>
      </w:r>
      <w:r w:rsidRPr="00F66158">
        <w:t>Terv szolgál stra</w:t>
      </w:r>
      <w:r>
        <w:t>tégiai tervdokumentumként. Az ÚSZ</w:t>
      </w:r>
      <w:r w:rsidRPr="00F66158">
        <w:t>T operatív programok (OP-k) bevezetésével közvetve kapcs</w:t>
      </w:r>
      <w:r w:rsidRPr="00F66158">
        <w:t>o</w:t>
      </w:r>
      <w:r w:rsidRPr="00F66158">
        <w:t>lódik a Kohéziós Politikához, gazdaságfejlesztési, vízgazdálkodási és vízminőség-védelmi szempon</w:t>
      </w:r>
      <w:r w:rsidRPr="00F66158">
        <w:t>t</w:t>
      </w:r>
      <w:r w:rsidRPr="00F66158">
        <w:t>jain keresztül, de a halászati ágazat fejlesztéseit célzó konkrét intézkedéseket nem tartalmaz.</w:t>
      </w:r>
    </w:p>
    <w:p w:rsidR="00A74D0C" w:rsidRDefault="00A74D0C" w:rsidP="00C64356">
      <w:pPr>
        <w:pStyle w:val="j-tblzatszm"/>
      </w:pPr>
      <w:r>
        <w:lastRenderedPageBreak/>
        <w:t>táblázat</w:t>
      </w:r>
    </w:p>
    <w:p w:rsidR="003F7722" w:rsidRPr="00F66158" w:rsidRDefault="003F7722" w:rsidP="00A74D0C">
      <w:pPr>
        <w:pStyle w:val="j-tblzat-fcm"/>
      </w:pPr>
      <w:r w:rsidRPr="00F66158">
        <w:t>Egyéb forrásokból finanszírozott hasonló tevékenységektől való lehatárolás összefoglalása</w:t>
      </w:r>
    </w:p>
    <w:tbl>
      <w:tblPr>
        <w:tblW w:w="486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68"/>
        <w:gridCol w:w="5179"/>
        <w:gridCol w:w="1083"/>
      </w:tblGrid>
      <w:tr w:rsidR="003F7722" w:rsidRPr="00A74D0C" w:rsidTr="008B6BF0">
        <w:trPr>
          <w:jc w:val="center"/>
        </w:trPr>
        <w:tc>
          <w:tcPr>
            <w:tcW w:w="1542" w:type="pct"/>
            <w:tcBorders>
              <w:top w:val="single" w:sz="12" w:space="0" w:color="auto"/>
              <w:bottom w:val="single" w:sz="12" w:space="0" w:color="auto"/>
            </w:tcBorders>
            <w:shd w:val="clear" w:color="auto" w:fill="B3B3B3"/>
            <w:vAlign w:val="center"/>
          </w:tcPr>
          <w:p w:rsidR="003F7722" w:rsidRPr="00A74D0C" w:rsidRDefault="003F7722" w:rsidP="00A74D0C">
            <w:pPr>
              <w:spacing w:after="0"/>
              <w:jc w:val="center"/>
              <w:rPr>
                <w:b/>
                <w:sz w:val="20"/>
                <w:szCs w:val="20"/>
              </w:rPr>
            </w:pPr>
            <w:r w:rsidRPr="00A74D0C">
              <w:rPr>
                <w:b/>
                <w:sz w:val="20"/>
                <w:szCs w:val="20"/>
              </w:rPr>
              <w:t>OP megnevezése</w:t>
            </w:r>
          </w:p>
        </w:tc>
        <w:tc>
          <w:tcPr>
            <w:tcW w:w="2877" w:type="pct"/>
            <w:tcBorders>
              <w:top w:val="single" w:sz="12" w:space="0" w:color="auto"/>
              <w:bottom w:val="single" w:sz="12" w:space="0" w:color="auto"/>
            </w:tcBorders>
            <w:shd w:val="clear" w:color="auto" w:fill="B3B3B3"/>
            <w:vAlign w:val="center"/>
          </w:tcPr>
          <w:p w:rsidR="003F7722" w:rsidRPr="00A74D0C" w:rsidRDefault="008B6BF0" w:rsidP="00A74D0C">
            <w:pPr>
              <w:spacing w:after="0"/>
              <w:jc w:val="center"/>
              <w:rPr>
                <w:b/>
                <w:sz w:val="20"/>
                <w:szCs w:val="20"/>
              </w:rPr>
            </w:pPr>
            <w:r>
              <w:rPr>
                <w:b/>
                <w:sz w:val="20"/>
                <w:szCs w:val="20"/>
              </w:rPr>
              <w:t>t</w:t>
            </w:r>
            <w:r w:rsidR="003F7722" w:rsidRPr="00A74D0C">
              <w:rPr>
                <w:b/>
                <w:sz w:val="20"/>
                <w:szCs w:val="20"/>
              </w:rPr>
              <w:t>evékenységi kör</w:t>
            </w:r>
          </w:p>
        </w:tc>
        <w:tc>
          <w:tcPr>
            <w:tcW w:w="581" w:type="pct"/>
            <w:tcBorders>
              <w:top w:val="single" w:sz="12" w:space="0" w:color="auto"/>
              <w:bottom w:val="single" w:sz="12" w:space="0" w:color="auto"/>
            </w:tcBorders>
            <w:shd w:val="clear" w:color="auto" w:fill="B3B3B3"/>
            <w:vAlign w:val="center"/>
          </w:tcPr>
          <w:p w:rsidR="003F7722" w:rsidRPr="00A74D0C" w:rsidRDefault="008B6BF0" w:rsidP="00A74D0C">
            <w:pPr>
              <w:spacing w:after="0"/>
              <w:jc w:val="center"/>
              <w:rPr>
                <w:b/>
                <w:sz w:val="20"/>
                <w:szCs w:val="20"/>
              </w:rPr>
            </w:pPr>
            <w:r>
              <w:rPr>
                <w:b/>
                <w:sz w:val="20"/>
                <w:szCs w:val="20"/>
              </w:rPr>
              <w:t>á</w:t>
            </w:r>
            <w:r w:rsidR="003F7722" w:rsidRPr="00A74D0C">
              <w:rPr>
                <w:b/>
                <w:sz w:val="20"/>
                <w:szCs w:val="20"/>
              </w:rPr>
              <w:t>tfedés kockázata</w:t>
            </w:r>
          </w:p>
        </w:tc>
      </w:tr>
      <w:tr w:rsidR="003F7722" w:rsidRPr="00A74D0C" w:rsidTr="008B6BF0">
        <w:trPr>
          <w:jc w:val="center"/>
        </w:trPr>
        <w:tc>
          <w:tcPr>
            <w:tcW w:w="1542" w:type="pct"/>
            <w:tcBorders>
              <w:top w:val="single" w:sz="12" w:space="0" w:color="auto"/>
            </w:tcBorders>
            <w:vAlign w:val="center"/>
          </w:tcPr>
          <w:p w:rsidR="003F7722" w:rsidRPr="00A74D0C" w:rsidRDefault="003F7722" w:rsidP="008B6BF0">
            <w:pPr>
              <w:spacing w:after="0"/>
              <w:jc w:val="center"/>
              <w:rPr>
                <w:sz w:val="20"/>
                <w:szCs w:val="20"/>
              </w:rPr>
            </w:pPr>
            <w:r w:rsidRPr="00A74D0C">
              <w:rPr>
                <w:sz w:val="20"/>
                <w:szCs w:val="20"/>
              </w:rPr>
              <w:t>Regionális Operatív Programok (</w:t>
            </w:r>
            <w:proofErr w:type="spellStart"/>
            <w:r w:rsidRPr="00A74D0C">
              <w:rPr>
                <w:sz w:val="20"/>
                <w:szCs w:val="20"/>
              </w:rPr>
              <w:t>ROP-ok</w:t>
            </w:r>
            <w:proofErr w:type="spellEnd"/>
            <w:r w:rsidRPr="00A74D0C">
              <w:rPr>
                <w:sz w:val="20"/>
                <w:szCs w:val="20"/>
              </w:rPr>
              <w:t>)</w:t>
            </w:r>
          </w:p>
        </w:tc>
        <w:tc>
          <w:tcPr>
            <w:tcW w:w="2877" w:type="pct"/>
            <w:tcBorders>
              <w:top w:val="single" w:sz="12" w:space="0" w:color="auto"/>
            </w:tcBorders>
            <w:vAlign w:val="center"/>
          </w:tcPr>
          <w:p w:rsidR="003F7722" w:rsidRPr="00A74D0C" w:rsidRDefault="003F7722" w:rsidP="00A74D0C">
            <w:pPr>
              <w:spacing w:after="0"/>
              <w:rPr>
                <w:sz w:val="20"/>
                <w:szCs w:val="20"/>
              </w:rPr>
            </w:pPr>
            <w:r w:rsidRPr="00A74D0C">
              <w:rPr>
                <w:sz w:val="20"/>
                <w:szCs w:val="20"/>
              </w:rPr>
              <w:t xml:space="preserve">A </w:t>
            </w:r>
            <w:proofErr w:type="spellStart"/>
            <w:r w:rsidRPr="00A74D0C">
              <w:rPr>
                <w:sz w:val="20"/>
                <w:szCs w:val="20"/>
              </w:rPr>
              <w:t>ROP-ok</w:t>
            </w:r>
            <w:proofErr w:type="spellEnd"/>
            <w:r w:rsidRPr="00A74D0C">
              <w:rPr>
                <w:sz w:val="20"/>
                <w:szCs w:val="20"/>
              </w:rPr>
              <w:t xml:space="preserve"> lehetővé teszik a horgász- és vízi turisztikai fejlesztéseket; támogatják a regionális vízrendezési akció</w:t>
            </w:r>
            <w:r w:rsidR="008B6BF0">
              <w:rPr>
                <w:sz w:val="20"/>
                <w:szCs w:val="20"/>
              </w:rPr>
              <w:softHyphen/>
            </w:r>
            <w:r w:rsidRPr="00A74D0C">
              <w:rPr>
                <w:sz w:val="20"/>
                <w:szCs w:val="20"/>
              </w:rPr>
              <w:t>kat, továbbá kisléptékű szennyvízkezelési és csapa</w:t>
            </w:r>
            <w:r w:rsidR="008B6BF0">
              <w:rPr>
                <w:sz w:val="20"/>
                <w:szCs w:val="20"/>
              </w:rPr>
              <w:softHyphen/>
            </w:r>
            <w:r w:rsidRPr="00A74D0C">
              <w:rPr>
                <w:sz w:val="20"/>
                <w:szCs w:val="20"/>
              </w:rPr>
              <w:t>dékvíz-elvezetési fejlesztéseik szolgálják a vízminőséget</w:t>
            </w:r>
          </w:p>
        </w:tc>
        <w:tc>
          <w:tcPr>
            <w:tcW w:w="581" w:type="pct"/>
            <w:tcBorders>
              <w:top w:val="single" w:sz="12" w:space="0" w:color="auto"/>
            </w:tcBorders>
            <w:vAlign w:val="center"/>
          </w:tcPr>
          <w:p w:rsidR="003F7722" w:rsidRPr="00A74D0C" w:rsidRDefault="003F7722" w:rsidP="00A74D0C">
            <w:pPr>
              <w:spacing w:after="0"/>
              <w:jc w:val="center"/>
              <w:rPr>
                <w:sz w:val="20"/>
                <w:szCs w:val="20"/>
              </w:rPr>
            </w:pPr>
            <w:r w:rsidRPr="00A74D0C">
              <w:rPr>
                <w:sz w:val="20"/>
                <w:szCs w:val="20"/>
              </w:rPr>
              <w:t>NINCS</w:t>
            </w:r>
          </w:p>
        </w:tc>
      </w:tr>
      <w:tr w:rsidR="003F7722" w:rsidRPr="00A74D0C" w:rsidTr="008B6BF0">
        <w:trPr>
          <w:jc w:val="center"/>
        </w:trPr>
        <w:tc>
          <w:tcPr>
            <w:tcW w:w="1542" w:type="pct"/>
            <w:vAlign w:val="center"/>
          </w:tcPr>
          <w:p w:rsidR="003F7722" w:rsidRPr="00A74D0C" w:rsidRDefault="003F7722" w:rsidP="008B6BF0">
            <w:pPr>
              <w:spacing w:after="0"/>
              <w:jc w:val="center"/>
              <w:rPr>
                <w:sz w:val="20"/>
                <w:szCs w:val="20"/>
              </w:rPr>
            </w:pPr>
            <w:r w:rsidRPr="00A74D0C">
              <w:rPr>
                <w:sz w:val="20"/>
                <w:szCs w:val="20"/>
              </w:rPr>
              <w:t>Környezet és Energia Operatív Program (KEOP)</w:t>
            </w:r>
          </w:p>
        </w:tc>
        <w:tc>
          <w:tcPr>
            <w:tcW w:w="2877" w:type="pct"/>
            <w:vAlign w:val="center"/>
          </w:tcPr>
          <w:p w:rsidR="003F7722" w:rsidRPr="00A74D0C" w:rsidRDefault="003F7722" w:rsidP="00A74D0C">
            <w:pPr>
              <w:spacing w:after="0"/>
              <w:rPr>
                <w:sz w:val="20"/>
                <w:szCs w:val="20"/>
              </w:rPr>
            </w:pPr>
            <w:r w:rsidRPr="00A74D0C">
              <w:rPr>
                <w:sz w:val="20"/>
                <w:szCs w:val="20"/>
              </w:rPr>
              <w:t>Vízrendezési (a Duna, a Tisza, és a Balaton térségében), megújuló energia felhasználásával kapcsolatos, természet</w:t>
            </w:r>
            <w:r w:rsidR="008B6BF0">
              <w:rPr>
                <w:sz w:val="20"/>
                <w:szCs w:val="20"/>
              </w:rPr>
              <w:softHyphen/>
            </w:r>
            <w:r w:rsidRPr="00A74D0C">
              <w:rPr>
                <w:sz w:val="20"/>
                <w:szCs w:val="20"/>
              </w:rPr>
              <w:t>védelmi, környezettudatossági (fenntartható fogyasztás) tevékenységekhez kapcsolódnak</w:t>
            </w:r>
          </w:p>
        </w:tc>
        <w:tc>
          <w:tcPr>
            <w:tcW w:w="581" w:type="pct"/>
            <w:vAlign w:val="center"/>
          </w:tcPr>
          <w:p w:rsidR="003F7722" w:rsidRPr="00A74D0C" w:rsidRDefault="003F7722" w:rsidP="00A74D0C">
            <w:pPr>
              <w:spacing w:after="0"/>
              <w:jc w:val="center"/>
              <w:rPr>
                <w:sz w:val="20"/>
                <w:szCs w:val="20"/>
              </w:rPr>
            </w:pPr>
            <w:r w:rsidRPr="00A74D0C">
              <w:rPr>
                <w:sz w:val="20"/>
                <w:szCs w:val="20"/>
              </w:rPr>
              <w:t>NINCS</w:t>
            </w:r>
          </w:p>
        </w:tc>
      </w:tr>
      <w:tr w:rsidR="003F7722" w:rsidRPr="00A74D0C" w:rsidTr="008B6BF0">
        <w:trPr>
          <w:jc w:val="center"/>
        </w:trPr>
        <w:tc>
          <w:tcPr>
            <w:tcW w:w="1542" w:type="pct"/>
            <w:vAlign w:val="center"/>
          </w:tcPr>
          <w:p w:rsidR="003F7722" w:rsidRPr="00A74D0C" w:rsidRDefault="003F7722" w:rsidP="008B6BF0">
            <w:pPr>
              <w:spacing w:after="0"/>
              <w:jc w:val="center"/>
              <w:rPr>
                <w:sz w:val="20"/>
                <w:szCs w:val="20"/>
              </w:rPr>
            </w:pPr>
            <w:r w:rsidRPr="00A74D0C">
              <w:rPr>
                <w:sz w:val="20"/>
                <w:szCs w:val="20"/>
              </w:rPr>
              <w:t xml:space="preserve">ÚSZT Balaton Térségi Komplex Programja </w:t>
            </w:r>
            <w:r w:rsidRPr="00A74D0C">
              <w:rPr>
                <w:i/>
                <w:sz w:val="20"/>
                <w:szCs w:val="20"/>
              </w:rPr>
              <w:t>(“Zászlóshajó Projekt”)</w:t>
            </w:r>
          </w:p>
        </w:tc>
        <w:tc>
          <w:tcPr>
            <w:tcW w:w="2877" w:type="pct"/>
            <w:vAlign w:val="center"/>
          </w:tcPr>
          <w:p w:rsidR="003F7722" w:rsidRPr="00A74D0C" w:rsidRDefault="003F7722" w:rsidP="00A74D0C">
            <w:pPr>
              <w:spacing w:after="0"/>
              <w:rPr>
                <w:sz w:val="20"/>
                <w:szCs w:val="20"/>
              </w:rPr>
            </w:pPr>
            <w:r w:rsidRPr="00A74D0C">
              <w:rPr>
                <w:sz w:val="20"/>
                <w:szCs w:val="20"/>
              </w:rPr>
              <w:t>A nem gazdasági célú, élőhely és őshonos állatvilág fenn</w:t>
            </w:r>
            <w:r w:rsidR="008B6BF0">
              <w:rPr>
                <w:sz w:val="20"/>
                <w:szCs w:val="20"/>
              </w:rPr>
              <w:softHyphen/>
            </w:r>
            <w:r w:rsidRPr="00A74D0C">
              <w:rPr>
                <w:sz w:val="20"/>
                <w:szCs w:val="20"/>
              </w:rPr>
              <w:t>tartására irányuló halászati intézkedések (rekreációs célo</w:t>
            </w:r>
            <w:r w:rsidR="008B6BF0">
              <w:rPr>
                <w:sz w:val="20"/>
                <w:szCs w:val="20"/>
              </w:rPr>
              <w:softHyphen/>
            </w:r>
            <w:r w:rsidRPr="00A74D0C">
              <w:rPr>
                <w:sz w:val="20"/>
                <w:szCs w:val="20"/>
              </w:rPr>
              <w:t>kat szolgáló kikötők létesítése, turizmus, vitorlás</w:t>
            </w:r>
            <w:r w:rsidR="008B6BF0">
              <w:rPr>
                <w:sz w:val="20"/>
                <w:szCs w:val="20"/>
              </w:rPr>
              <w:softHyphen/>
            </w:r>
            <w:r w:rsidRPr="00A74D0C">
              <w:rPr>
                <w:sz w:val="20"/>
                <w:szCs w:val="20"/>
              </w:rPr>
              <w:t>turizmus stb.)</w:t>
            </w:r>
          </w:p>
        </w:tc>
        <w:tc>
          <w:tcPr>
            <w:tcW w:w="581" w:type="pct"/>
            <w:vAlign w:val="center"/>
          </w:tcPr>
          <w:p w:rsidR="003F7722" w:rsidRPr="00A74D0C" w:rsidRDefault="003F7722" w:rsidP="00A74D0C">
            <w:pPr>
              <w:spacing w:after="0"/>
              <w:jc w:val="center"/>
              <w:rPr>
                <w:sz w:val="20"/>
                <w:szCs w:val="20"/>
              </w:rPr>
            </w:pPr>
            <w:r w:rsidRPr="00A74D0C">
              <w:rPr>
                <w:sz w:val="20"/>
                <w:szCs w:val="20"/>
              </w:rPr>
              <w:t>NINCS</w:t>
            </w:r>
          </w:p>
        </w:tc>
      </w:tr>
      <w:tr w:rsidR="003F7722" w:rsidRPr="00A74D0C" w:rsidTr="008B6BF0">
        <w:trPr>
          <w:jc w:val="center"/>
        </w:trPr>
        <w:tc>
          <w:tcPr>
            <w:tcW w:w="1542" w:type="pct"/>
            <w:tcBorders>
              <w:top w:val="single" w:sz="4" w:space="0" w:color="auto"/>
              <w:left w:val="single" w:sz="12" w:space="0" w:color="auto"/>
              <w:bottom w:val="single" w:sz="4" w:space="0" w:color="auto"/>
              <w:right w:val="single" w:sz="4" w:space="0" w:color="auto"/>
            </w:tcBorders>
            <w:vAlign w:val="center"/>
          </w:tcPr>
          <w:p w:rsidR="003F7722" w:rsidRPr="00A74D0C" w:rsidRDefault="003F7722" w:rsidP="008B6BF0">
            <w:pPr>
              <w:spacing w:after="0"/>
              <w:jc w:val="center"/>
              <w:rPr>
                <w:sz w:val="20"/>
                <w:szCs w:val="20"/>
              </w:rPr>
            </w:pPr>
            <w:r w:rsidRPr="00A74D0C">
              <w:rPr>
                <w:sz w:val="20"/>
                <w:szCs w:val="20"/>
              </w:rPr>
              <w:t>ÚSZT Balaton Térségi Komplex Programja (“Zászlóshajó Projekt”)</w:t>
            </w:r>
          </w:p>
        </w:tc>
        <w:tc>
          <w:tcPr>
            <w:tcW w:w="2877" w:type="pct"/>
            <w:tcBorders>
              <w:top w:val="single" w:sz="4" w:space="0" w:color="auto"/>
              <w:left w:val="single" w:sz="4" w:space="0" w:color="auto"/>
              <w:bottom w:val="single" w:sz="4" w:space="0" w:color="auto"/>
              <w:right w:val="single" w:sz="4" w:space="0" w:color="auto"/>
            </w:tcBorders>
            <w:vAlign w:val="center"/>
          </w:tcPr>
          <w:p w:rsidR="003F7722" w:rsidRPr="00A74D0C" w:rsidRDefault="003F7722" w:rsidP="00A74D0C">
            <w:pPr>
              <w:spacing w:after="0"/>
              <w:rPr>
                <w:sz w:val="20"/>
                <w:szCs w:val="20"/>
              </w:rPr>
            </w:pPr>
            <w:r w:rsidRPr="00A74D0C">
              <w:rPr>
                <w:sz w:val="20"/>
                <w:szCs w:val="20"/>
              </w:rPr>
              <w:t>A nem gazdasági célú, élőhely és őshonos állatvilág fenn</w:t>
            </w:r>
            <w:r w:rsidR="008B6BF0">
              <w:rPr>
                <w:sz w:val="20"/>
                <w:szCs w:val="20"/>
              </w:rPr>
              <w:softHyphen/>
            </w:r>
            <w:r w:rsidRPr="00A74D0C">
              <w:rPr>
                <w:sz w:val="20"/>
                <w:szCs w:val="20"/>
              </w:rPr>
              <w:t>tar</w:t>
            </w:r>
            <w:r w:rsidR="008B6BF0">
              <w:rPr>
                <w:sz w:val="20"/>
                <w:szCs w:val="20"/>
              </w:rPr>
              <w:softHyphen/>
            </w:r>
            <w:r w:rsidRPr="00A74D0C">
              <w:rPr>
                <w:sz w:val="20"/>
                <w:szCs w:val="20"/>
              </w:rPr>
              <w:t>tására irányuló halászati intézkedések (rekreációs célo</w:t>
            </w:r>
            <w:r w:rsidR="008B6BF0">
              <w:rPr>
                <w:sz w:val="20"/>
                <w:szCs w:val="20"/>
              </w:rPr>
              <w:softHyphen/>
            </w:r>
            <w:r w:rsidRPr="00A74D0C">
              <w:rPr>
                <w:sz w:val="20"/>
                <w:szCs w:val="20"/>
              </w:rPr>
              <w:t>kat szolgáló kikötők létesítése, turizmus, vitorlásturizmus stb.)</w:t>
            </w:r>
          </w:p>
        </w:tc>
        <w:tc>
          <w:tcPr>
            <w:tcW w:w="581" w:type="pct"/>
            <w:tcBorders>
              <w:top w:val="single" w:sz="4" w:space="0" w:color="auto"/>
              <w:left w:val="single" w:sz="4" w:space="0" w:color="auto"/>
              <w:bottom w:val="single" w:sz="4" w:space="0" w:color="auto"/>
              <w:right w:val="single" w:sz="12" w:space="0" w:color="auto"/>
            </w:tcBorders>
            <w:vAlign w:val="center"/>
          </w:tcPr>
          <w:p w:rsidR="003F7722" w:rsidRPr="00A74D0C" w:rsidRDefault="003F7722" w:rsidP="00A74D0C">
            <w:pPr>
              <w:spacing w:after="0"/>
              <w:jc w:val="center"/>
              <w:rPr>
                <w:sz w:val="20"/>
                <w:szCs w:val="20"/>
              </w:rPr>
            </w:pPr>
            <w:r w:rsidRPr="00A74D0C">
              <w:rPr>
                <w:sz w:val="20"/>
                <w:szCs w:val="20"/>
              </w:rPr>
              <w:t>NINCS</w:t>
            </w:r>
          </w:p>
        </w:tc>
      </w:tr>
      <w:tr w:rsidR="003F7722" w:rsidRPr="00A74D0C" w:rsidTr="008B6BF0">
        <w:trPr>
          <w:jc w:val="center"/>
        </w:trPr>
        <w:tc>
          <w:tcPr>
            <w:tcW w:w="1542" w:type="pct"/>
            <w:tcBorders>
              <w:top w:val="single" w:sz="4" w:space="0" w:color="auto"/>
              <w:left w:val="single" w:sz="12" w:space="0" w:color="auto"/>
              <w:bottom w:val="single" w:sz="4" w:space="0" w:color="auto"/>
              <w:right w:val="single" w:sz="4" w:space="0" w:color="auto"/>
            </w:tcBorders>
            <w:vAlign w:val="center"/>
          </w:tcPr>
          <w:p w:rsidR="003F7722" w:rsidRPr="00A74D0C" w:rsidRDefault="003F7722" w:rsidP="008B6BF0">
            <w:pPr>
              <w:spacing w:after="0"/>
              <w:jc w:val="center"/>
              <w:rPr>
                <w:sz w:val="20"/>
                <w:szCs w:val="20"/>
              </w:rPr>
            </w:pPr>
            <w:r w:rsidRPr="00A74D0C">
              <w:rPr>
                <w:sz w:val="20"/>
                <w:szCs w:val="20"/>
              </w:rPr>
              <w:t>Gazdaságfejlesztési Operatív Program (GOP)</w:t>
            </w:r>
          </w:p>
        </w:tc>
        <w:tc>
          <w:tcPr>
            <w:tcW w:w="2877" w:type="pct"/>
            <w:tcBorders>
              <w:top w:val="single" w:sz="4" w:space="0" w:color="auto"/>
              <w:left w:val="single" w:sz="4" w:space="0" w:color="auto"/>
              <w:bottom w:val="single" w:sz="4" w:space="0" w:color="auto"/>
              <w:right w:val="single" w:sz="4" w:space="0" w:color="auto"/>
            </w:tcBorders>
            <w:vAlign w:val="center"/>
          </w:tcPr>
          <w:p w:rsidR="003F7722" w:rsidRPr="00A74D0C" w:rsidRDefault="003F7722" w:rsidP="00A74D0C">
            <w:pPr>
              <w:spacing w:after="0"/>
              <w:rPr>
                <w:sz w:val="20"/>
                <w:szCs w:val="20"/>
              </w:rPr>
            </w:pPr>
            <w:r w:rsidRPr="00A74D0C">
              <w:rPr>
                <w:sz w:val="20"/>
                <w:szCs w:val="20"/>
              </w:rPr>
              <w:t xml:space="preserve">Fő célja a „produktív szektor </w:t>
            </w:r>
            <w:proofErr w:type="gramStart"/>
            <w:r w:rsidRPr="00A74D0C">
              <w:rPr>
                <w:sz w:val="20"/>
                <w:szCs w:val="20"/>
              </w:rPr>
              <w:t>hosszú távon</w:t>
            </w:r>
            <w:proofErr w:type="gramEnd"/>
            <w:r w:rsidRPr="00A74D0C">
              <w:rPr>
                <w:sz w:val="20"/>
                <w:szCs w:val="20"/>
              </w:rPr>
              <w:t xml:space="preserve"> fenntartható ver</w:t>
            </w:r>
            <w:r w:rsidR="008B6BF0">
              <w:rPr>
                <w:sz w:val="20"/>
                <w:szCs w:val="20"/>
              </w:rPr>
              <w:softHyphen/>
            </w:r>
            <w:r w:rsidRPr="00A74D0C">
              <w:rPr>
                <w:sz w:val="20"/>
                <w:szCs w:val="20"/>
              </w:rPr>
              <w:t>senyképességének erősítése”</w:t>
            </w:r>
          </w:p>
        </w:tc>
        <w:tc>
          <w:tcPr>
            <w:tcW w:w="581" w:type="pct"/>
            <w:tcBorders>
              <w:top w:val="single" w:sz="4" w:space="0" w:color="auto"/>
              <w:left w:val="single" w:sz="4" w:space="0" w:color="auto"/>
              <w:bottom w:val="single" w:sz="4" w:space="0" w:color="auto"/>
              <w:right w:val="single" w:sz="12" w:space="0" w:color="auto"/>
            </w:tcBorders>
            <w:vAlign w:val="center"/>
          </w:tcPr>
          <w:p w:rsidR="003F7722" w:rsidRPr="00A74D0C" w:rsidRDefault="003F7722" w:rsidP="00A74D0C">
            <w:pPr>
              <w:spacing w:after="0"/>
              <w:jc w:val="center"/>
              <w:rPr>
                <w:sz w:val="20"/>
                <w:szCs w:val="20"/>
              </w:rPr>
            </w:pPr>
            <w:r w:rsidRPr="00A74D0C">
              <w:rPr>
                <w:sz w:val="20"/>
                <w:szCs w:val="20"/>
              </w:rPr>
              <w:t>NINCS</w:t>
            </w:r>
          </w:p>
        </w:tc>
      </w:tr>
      <w:tr w:rsidR="003F7722" w:rsidRPr="00A74D0C" w:rsidTr="008B6BF0">
        <w:trPr>
          <w:jc w:val="center"/>
        </w:trPr>
        <w:tc>
          <w:tcPr>
            <w:tcW w:w="1542" w:type="pct"/>
            <w:tcBorders>
              <w:top w:val="single" w:sz="4" w:space="0" w:color="auto"/>
              <w:left w:val="single" w:sz="12" w:space="0" w:color="auto"/>
              <w:bottom w:val="single" w:sz="4" w:space="0" w:color="auto"/>
              <w:right w:val="single" w:sz="4" w:space="0" w:color="auto"/>
            </w:tcBorders>
            <w:vAlign w:val="center"/>
          </w:tcPr>
          <w:p w:rsidR="003F7722" w:rsidRPr="00A74D0C" w:rsidRDefault="003F7722" w:rsidP="008B6BF0">
            <w:pPr>
              <w:spacing w:after="0"/>
              <w:jc w:val="center"/>
              <w:rPr>
                <w:sz w:val="20"/>
                <w:szCs w:val="20"/>
              </w:rPr>
            </w:pPr>
            <w:r w:rsidRPr="00A74D0C">
              <w:rPr>
                <w:sz w:val="20"/>
                <w:szCs w:val="20"/>
              </w:rPr>
              <w:t>Környezet és Energia Operatív Program (KEOP)</w:t>
            </w:r>
          </w:p>
        </w:tc>
        <w:tc>
          <w:tcPr>
            <w:tcW w:w="2877" w:type="pct"/>
            <w:tcBorders>
              <w:top w:val="single" w:sz="4" w:space="0" w:color="auto"/>
              <w:left w:val="single" w:sz="4" w:space="0" w:color="auto"/>
              <w:bottom w:val="single" w:sz="4" w:space="0" w:color="auto"/>
              <w:right w:val="single" w:sz="4" w:space="0" w:color="auto"/>
            </w:tcBorders>
            <w:vAlign w:val="center"/>
          </w:tcPr>
          <w:p w:rsidR="003F7722" w:rsidRPr="00A74D0C" w:rsidRDefault="003F7722" w:rsidP="00A74D0C">
            <w:pPr>
              <w:spacing w:after="0"/>
              <w:rPr>
                <w:sz w:val="20"/>
                <w:szCs w:val="20"/>
              </w:rPr>
            </w:pPr>
            <w:r w:rsidRPr="00A74D0C">
              <w:rPr>
                <w:sz w:val="20"/>
                <w:szCs w:val="20"/>
              </w:rPr>
              <w:t xml:space="preserve">Hozzájárul a hazai és nemzetközi jogszabályok által védett természeti területek értékeinek megőrzéséhez, az optimális természetvédelmi tevékenység megvalósításához </w:t>
            </w:r>
          </w:p>
        </w:tc>
        <w:tc>
          <w:tcPr>
            <w:tcW w:w="581" w:type="pct"/>
            <w:tcBorders>
              <w:top w:val="single" w:sz="4" w:space="0" w:color="auto"/>
              <w:left w:val="single" w:sz="4" w:space="0" w:color="auto"/>
              <w:bottom w:val="single" w:sz="4" w:space="0" w:color="auto"/>
              <w:right w:val="single" w:sz="12" w:space="0" w:color="auto"/>
            </w:tcBorders>
            <w:vAlign w:val="center"/>
          </w:tcPr>
          <w:p w:rsidR="003F7722" w:rsidRPr="00A74D0C" w:rsidRDefault="003F7722" w:rsidP="00A74D0C">
            <w:pPr>
              <w:spacing w:after="0"/>
              <w:jc w:val="center"/>
              <w:rPr>
                <w:sz w:val="20"/>
                <w:szCs w:val="20"/>
              </w:rPr>
            </w:pPr>
            <w:r w:rsidRPr="00A74D0C">
              <w:rPr>
                <w:sz w:val="20"/>
                <w:szCs w:val="20"/>
              </w:rPr>
              <w:t>NINCS</w:t>
            </w:r>
          </w:p>
        </w:tc>
      </w:tr>
      <w:tr w:rsidR="003F7722" w:rsidRPr="00A74D0C" w:rsidTr="008B6BF0">
        <w:trPr>
          <w:jc w:val="center"/>
        </w:trPr>
        <w:tc>
          <w:tcPr>
            <w:tcW w:w="1542" w:type="pct"/>
            <w:tcBorders>
              <w:top w:val="single" w:sz="4" w:space="0" w:color="auto"/>
              <w:left w:val="single" w:sz="12" w:space="0" w:color="auto"/>
              <w:bottom w:val="single" w:sz="4" w:space="0" w:color="auto"/>
              <w:right w:val="single" w:sz="4" w:space="0" w:color="auto"/>
            </w:tcBorders>
            <w:vAlign w:val="center"/>
          </w:tcPr>
          <w:p w:rsidR="003F7722" w:rsidRPr="00A74D0C" w:rsidRDefault="003F7722" w:rsidP="008B6BF0">
            <w:pPr>
              <w:spacing w:after="0"/>
              <w:jc w:val="center"/>
              <w:rPr>
                <w:sz w:val="20"/>
                <w:szCs w:val="20"/>
              </w:rPr>
            </w:pPr>
            <w:r w:rsidRPr="00A74D0C">
              <w:rPr>
                <w:sz w:val="20"/>
                <w:szCs w:val="20"/>
              </w:rPr>
              <w:t>Államreform Operatív Program (ÁOP)</w:t>
            </w:r>
          </w:p>
        </w:tc>
        <w:tc>
          <w:tcPr>
            <w:tcW w:w="2877" w:type="pct"/>
            <w:tcBorders>
              <w:top w:val="single" w:sz="4" w:space="0" w:color="auto"/>
              <w:left w:val="single" w:sz="4" w:space="0" w:color="auto"/>
              <w:bottom w:val="single" w:sz="4" w:space="0" w:color="auto"/>
              <w:right w:val="single" w:sz="4" w:space="0" w:color="auto"/>
            </w:tcBorders>
            <w:vAlign w:val="center"/>
          </w:tcPr>
          <w:p w:rsidR="003F7722" w:rsidRPr="00A74D0C" w:rsidRDefault="003F7722" w:rsidP="00A74D0C">
            <w:pPr>
              <w:spacing w:after="0"/>
              <w:rPr>
                <w:sz w:val="20"/>
                <w:szCs w:val="20"/>
              </w:rPr>
            </w:pPr>
            <w:r w:rsidRPr="00A74D0C">
              <w:rPr>
                <w:sz w:val="20"/>
                <w:szCs w:val="20"/>
              </w:rPr>
              <w:t xml:space="preserve">Célja hogy növekedjen a közigazgatás teljesítménye. </w:t>
            </w:r>
          </w:p>
        </w:tc>
        <w:tc>
          <w:tcPr>
            <w:tcW w:w="581" w:type="pct"/>
            <w:tcBorders>
              <w:top w:val="single" w:sz="4" w:space="0" w:color="auto"/>
              <w:left w:val="single" w:sz="4" w:space="0" w:color="auto"/>
              <w:bottom w:val="single" w:sz="4" w:space="0" w:color="auto"/>
              <w:right w:val="single" w:sz="12" w:space="0" w:color="auto"/>
            </w:tcBorders>
            <w:vAlign w:val="center"/>
          </w:tcPr>
          <w:p w:rsidR="003F7722" w:rsidRPr="00A74D0C" w:rsidRDefault="003F7722" w:rsidP="00A74D0C">
            <w:pPr>
              <w:spacing w:after="0"/>
              <w:jc w:val="center"/>
              <w:rPr>
                <w:sz w:val="20"/>
                <w:szCs w:val="20"/>
              </w:rPr>
            </w:pPr>
            <w:r w:rsidRPr="00A74D0C">
              <w:rPr>
                <w:sz w:val="20"/>
                <w:szCs w:val="20"/>
              </w:rPr>
              <w:t>NINCS</w:t>
            </w:r>
          </w:p>
        </w:tc>
      </w:tr>
      <w:tr w:rsidR="003F7722" w:rsidRPr="00A74D0C" w:rsidTr="008B6BF0">
        <w:trPr>
          <w:jc w:val="center"/>
        </w:trPr>
        <w:tc>
          <w:tcPr>
            <w:tcW w:w="1542" w:type="pct"/>
            <w:tcBorders>
              <w:top w:val="single" w:sz="4" w:space="0" w:color="auto"/>
              <w:left w:val="single" w:sz="12" w:space="0" w:color="auto"/>
              <w:bottom w:val="single" w:sz="12" w:space="0" w:color="auto"/>
              <w:right w:val="single" w:sz="4" w:space="0" w:color="auto"/>
            </w:tcBorders>
            <w:vAlign w:val="center"/>
          </w:tcPr>
          <w:p w:rsidR="003F7722" w:rsidRPr="00A74D0C" w:rsidRDefault="003F7722" w:rsidP="008B6BF0">
            <w:pPr>
              <w:spacing w:after="0"/>
              <w:jc w:val="center"/>
              <w:rPr>
                <w:sz w:val="20"/>
                <w:szCs w:val="20"/>
              </w:rPr>
            </w:pPr>
            <w:r w:rsidRPr="00A74D0C">
              <w:rPr>
                <w:sz w:val="20"/>
                <w:szCs w:val="20"/>
              </w:rPr>
              <w:t>Társadalmi Megújulás Operatív Program (TÁMOP)</w:t>
            </w:r>
          </w:p>
        </w:tc>
        <w:tc>
          <w:tcPr>
            <w:tcW w:w="2877" w:type="pct"/>
            <w:tcBorders>
              <w:top w:val="single" w:sz="4" w:space="0" w:color="auto"/>
              <w:left w:val="single" w:sz="4" w:space="0" w:color="auto"/>
              <w:bottom w:val="single" w:sz="12" w:space="0" w:color="auto"/>
              <w:right w:val="single" w:sz="4" w:space="0" w:color="auto"/>
            </w:tcBorders>
            <w:vAlign w:val="center"/>
          </w:tcPr>
          <w:p w:rsidR="003F7722" w:rsidRPr="00A74D0C" w:rsidRDefault="003F7722" w:rsidP="00A74D0C">
            <w:pPr>
              <w:spacing w:after="0"/>
              <w:rPr>
                <w:sz w:val="20"/>
                <w:szCs w:val="20"/>
              </w:rPr>
            </w:pPr>
            <w:r w:rsidRPr="00A74D0C">
              <w:rPr>
                <w:sz w:val="20"/>
                <w:szCs w:val="20"/>
              </w:rPr>
              <w:t>A foglalkoztatás bővítéséhez és a tartós növekedéshez járul hozzá, elsősorban az emberi erőforrások fejlesz</w:t>
            </w:r>
            <w:r w:rsidR="008B6BF0">
              <w:rPr>
                <w:sz w:val="20"/>
                <w:szCs w:val="20"/>
              </w:rPr>
              <w:softHyphen/>
            </w:r>
            <w:r w:rsidRPr="00A74D0C">
              <w:rPr>
                <w:sz w:val="20"/>
                <w:szCs w:val="20"/>
              </w:rPr>
              <w:t>tésé</w:t>
            </w:r>
            <w:r w:rsidR="008B6BF0">
              <w:rPr>
                <w:sz w:val="20"/>
                <w:szCs w:val="20"/>
              </w:rPr>
              <w:softHyphen/>
            </w:r>
            <w:r w:rsidRPr="00A74D0C">
              <w:rPr>
                <w:sz w:val="20"/>
                <w:szCs w:val="20"/>
              </w:rPr>
              <w:t>vel továbbá a halászati ágazatban dolgozók képzési lehető</w:t>
            </w:r>
            <w:r w:rsidR="008B6BF0">
              <w:rPr>
                <w:sz w:val="20"/>
                <w:szCs w:val="20"/>
              </w:rPr>
              <w:softHyphen/>
            </w:r>
            <w:r w:rsidRPr="00A74D0C">
              <w:rPr>
                <w:sz w:val="20"/>
                <w:szCs w:val="20"/>
              </w:rPr>
              <w:t>ségeinek biztosításával és bővítésével</w:t>
            </w:r>
          </w:p>
        </w:tc>
        <w:tc>
          <w:tcPr>
            <w:tcW w:w="581" w:type="pct"/>
            <w:tcBorders>
              <w:top w:val="single" w:sz="4" w:space="0" w:color="auto"/>
              <w:left w:val="single" w:sz="4" w:space="0" w:color="auto"/>
              <w:bottom w:val="single" w:sz="12" w:space="0" w:color="auto"/>
              <w:right w:val="single" w:sz="12" w:space="0" w:color="auto"/>
            </w:tcBorders>
            <w:vAlign w:val="center"/>
          </w:tcPr>
          <w:p w:rsidR="003F7722" w:rsidRPr="00A74D0C" w:rsidRDefault="003F7722" w:rsidP="00A74D0C">
            <w:pPr>
              <w:spacing w:after="0"/>
              <w:jc w:val="center"/>
              <w:rPr>
                <w:sz w:val="20"/>
                <w:szCs w:val="20"/>
              </w:rPr>
            </w:pPr>
            <w:r w:rsidRPr="00A74D0C">
              <w:rPr>
                <w:sz w:val="20"/>
                <w:szCs w:val="20"/>
              </w:rPr>
              <w:t>NINCS</w:t>
            </w:r>
          </w:p>
        </w:tc>
      </w:tr>
    </w:tbl>
    <w:p w:rsidR="003F7722" w:rsidRDefault="003F7722" w:rsidP="00D2697A">
      <w:pPr>
        <w:pStyle w:val="j-nomlszveg"/>
        <w:rPr>
          <w:bCs/>
          <w:iCs/>
          <w:szCs w:val="22"/>
        </w:rPr>
      </w:pPr>
      <w:r w:rsidRPr="0084371F">
        <w:rPr>
          <w:bCs/>
          <w:iCs/>
          <w:szCs w:val="22"/>
        </w:rPr>
        <w:t>A KÖZ</w:t>
      </w:r>
      <w:r>
        <w:rPr>
          <w:bCs/>
          <w:iCs/>
          <w:szCs w:val="22"/>
        </w:rPr>
        <w:t xml:space="preserve">OP és a Stratégia </w:t>
      </w:r>
      <w:r w:rsidRPr="0084371F">
        <w:rPr>
          <w:bCs/>
          <w:iCs/>
          <w:szCs w:val="22"/>
        </w:rPr>
        <w:t xml:space="preserve">között nincsenek átfedő célok </w:t>
      </w:r>
      <w:r w:rsidR="00CC46CF">
        <w:rPr>
          <w:bCs/>
          <w:iCs/>
          <w:szCs w:val="22"/>
        </w:rPr>
        <w:t>é</w:t>
      </w:r>
      <w:r w:rsidRPr="0084371F">
        <w:rPr>
          <w:bCs/>
          <w:iCs/>
          <w:szCs w:val="22"/>
        </w:rPr>
        <w:t>s prioritások</w:t>
      </w:r>
      <w:r>
        <w:rPr>
          <w:bCs/>
          <w:iCs/>
          <w:szCs w:val="22"/>
        </w:rPr>
        <w:t xml:space="preserve">. A Stratégia </w:t>
      </w:r>
      <w:r w:rsidRPr="0084371F">
        <w:rPr>
          <w:bCs/>
          <w:iCs/>
          <w:szCs w:val="22"/>
        </w:rPr>
        <w:t xml:space="preserve">olyan számozás nélküli, a közúthálózat részét nem képező mezőgazdasági </w:t>
      </w:r>
      <w:r w:rsidR="00CC46CF">
        <w:rPr>
          <w:bCs/>
          <w:iCs/>
          <w:szCs w:val="22"/>
        </w:rPr>
        <w:t>é</w:t>
      </w:r>
      <w:r w:rsidRPr="0084371F">
        <w:rPr>
          <w:bCs/>
          <w:iCs/>
          <w:szCs w:val="22"/>
        </w:rPr>
        <w:t xml:space="preserve">s erdészeti bekötő </w:t>
      </w:r>
      <w:r w:rsidR="00CC46CF">
        <w:rPr>
          <w:bCs/>
          <w:iCs/>
          <w:szCs w:val="22"/>
        </w:rPr>
        <w:t>é</w:t>
      </w:r>
      <w:r w:rsidRPr="0084371F">
        <w:rPr>
          <w:bCs/>
          <w:iCs/>
          <w:szCs w:val="22"/>
        </w:rPr>
        <w:t>s feltáró</w:t>
      </w:r>
      <w:r>
        <w:rPr>
          <w:bCs/>
          <w:iCs/>
          <w:szCs w:val="22"/>
        </w:rPr>
        <w:t xml:space="preserve"> </w:t>
      </w:r>
      <w:r w:rsidRPr="0084371F">
        <w:rPr>
          <w:bCs/>
          <w:iCs/>
          <w:szCs w:val="22"/>
        </w:rPr>
        <w:t>utak fejleszt</w:t>
      </w:r>
      <w:r w:rsidRPr="0084371F">
        <w:rPr>
          <w:bCs/>
          <w:iCs/>
          <w:szCs w:val="22"/>
        </w:rPr>
        <w:t>é</w:t>
      </w:r>
      <w:r w:rsidRPr="0084371F">
        <w:rPr>
          <w:bCs/>
          <w:iCs/>
          <w:szCs w:val="22"/>
        </w:rPr>
        <w:t>sét támogatja, amely kívül esik a KÖZOP által támog</w:t>
      </w:r>
      <w:r w:rsidRPr="0084371F">
        <w:rPr>
          <w:bCs/>
          <w:iCs/>
          <w:szCs w:val="22"/>
        </w:rPr>
        <w:t>a</w:t>
      </w:r>
      <w:r w:rsidRPr="0084371F">
        <w:rPr>
          <w:bCs/>
          <w:iCs/>
          <w:szCs w:val="22"/>
        </w:rPr>
        <w:t xml:space="preserve">tott közlekedési hálózatokon. </w:t>
      </w:r>
    </w:p>
    <w:p w:rsidR="003F7722" w:rsidRPr="00D95525" w:rsidRDefault="003F7722" w:rsidP="00D2697A">
      <w:pPr>
        <w:pStyle w:val="j-nomlszveg"/>
        <w:rPr>
          <w:rFonts w:cs="Times New Roman"/>
          <w:kern w:val="0"/>
          <w:szCs w:val="22"/>
        </w:rPr>
      </w:pPr>
      <w:r w:rsidRPr="00D95525">
        <w:rPr>
          <w:bCs/>
          <w:iCs/>
          <w:szCs w:val="22"/>
        </w:rPr>
        <w:t xml:space="preserve">Az Európai Halászati Alap támogatásával létrejövő </w:t>
      </w:r>
      <w:r w:rsidRPr="00CC46CF">
        <w:rPr>
          <w:bCs/>
          <w:iCs/>
          <w:szCs w:val="22"/>
        </w:rPr>
        <w:t>Halászati Operatív Program és a 2007-2013. k</w:t>
      </w:r>
      <w:r w:rsidRPr="00CC46CF">
        <w:rPr>
          <w:bCs/>
          <w:iCs/>
          <w:szCs w:val="22"/>
        </w:rPr>
        <w:t>ö</w:t>
      </w:r>
      <w:r w:rsidRPr="00CC46CF">
        <w:rPr>
          <w:bCs/>
          <w:iCs/>
          <w:szCs w:val="22"/>
        </w:rPr>
        <w:t>zötti, EMVA társfinanszírozásból megvalósuló Vidékfejlesztési Program közötti pontos lehatár</w:t>
      </w:r>
      <w:r w:rsidRPr="00CC46CF">
        <w:rPr>
          <w:bCs/>
          <w:iCs/>
          <w:szCs w:val="22"/>
        </w:rPr>
        <w:t>o</w:t>
      </w:r>
      <w:r w:rsidRPr="00CC46CF">
        <w:rPr>
          <w:bCs/>
          <w:iCs/>
          <w:szCs w:val="22"/>
        </w:rPr>
        <w:t xml:space="preserve">lás még 2007 folyamán megtörtént. </w:t>
      </w:r>
      <w:r w:rsidRPr="00CC46CF">
        <w:rPr>
          <w:rFonts w:cs="Times New Roman"/>
          <w:kern w:val="0"/>
          <w:szCs w:val="22"/>
        </w:rPr>
        <w:t>A két program céljai</w:t>
      </w:r>
      <w:r w:rsidRPr="00D95525">
        <w:rPr>
          <w:rFonts w:cs="Times New Roman"/>
          <w:kern w:val="0"/>
          <w:szCs w:val="22"/>
        </w:rPr>
        <w:t xml:space="preserve"> közösek a környezetvédelmet és a fenntartható fejl</w:t>
      </w:r>
      <w:r w:rsidRPr="00D95525">
        <w:rPr>
          <w:rFonts w:eastAsia="TimesNewRoman" w:cs="Times New Roman"/>
          <w:kern w:val="0"/>
          <w:szCs w:val="22"/>
        </w:rPr>
        <w:t>ő</w:t>
      </w:r>
      <w:r w:rsidRPr="00D95525">
        <w:rPr>
          <w:rFonts w:cs="Times New Roman"/>
          <w:kern w:val="0"/>
          <w:szCs w:val="22"/>
        </w:rPr>
        <w:t>dést illet</w:t>
      </w:r>
      <w:r w:rsidRPr="00D95525">
        <w:rPr>
          <w:rFonts w:eastAsia="TimesNewRoman" w:cs="Times New Roman"/>
          <w:kern w:val="0"/>
          <w:szCs w:val="22"/>
        </w:rPr>
        <w:t>ő</w:t>
      </w:r>
      <w:r w:rsidRPr="00D95525">
        <w:rPr>
          <w:rFonts w:cs="Times New Roman"/>
          <w:kern w:val="0"/>
          <w:szCs w:val="22"/>
        </w:rPr>
        <w:t>en, így egymást kiegészítve külön forrásból biztosítják, hogy a stratégiákban megfoga</w:t>
      </w:r>
      <w:r w:rsidRPr="00D95525">
        <w:rPr>
          <w:rFonts w:cs="Times New Roman"/>
          <w:kern w:val="0"/>
          <w:szCs w:val="22"/>
        </w:rPr>
        <w:t>l</w:t>
      </w:r>
      <w:r w:rsidRPr="00D95525">
        <w:rPr>
          <w:rFonts w:cs="Times New Roman"/>
          <w:kern w:val="0"/>
          <w:szCs w:val="22"/>
        </w:rPr>
        <w:t>mazott célok teljesíthet</w:t>
      </w:r>
      <w:r w:rsidRPr="00D95525">
        <w:rPr>
          <w:rFonts w:eastAsia="TimesNewRoman" w:cs="Times New Roman"/>
          <w:kern w:val="0"/>
          <w:szCs w:val="22"/>
        </w:rPr>
        <w:t>ő</w:t>
      </w:r>
      <w:r w:rsidRPr="00D95525">
        <w:rPr>
          <w:rFonts w:cs="Times New Roman"/>
          <w:kern w:val="0"/>
          <w:szCs w:val="22"/>
        </w:rPr>
        <w:t xml:space="preserve">ek legyenek. </w:t>
      </w:r>
    </w:p>
    <w:p w:rsidR="003F7722" w:rsidRDefault="003F7722" w:rsidP="00D2697A">
      <w:pPr>
        <w:pStyle w:val="j-nomlszveg"/>
        <w:rPr>
          <w:szCs w:val="22"/>
        </w:rPr>
      </w:pPr>
      <w:r w:rsidRPr="00D95525">
        <w:rPr>
          <w:szCs w:val="22"/>
        </w:rPr>
        <w:t>A vidékfejlesztési programhoz való kapcsolódás számtalan helyen megtörténik. Több ponton kapcs</w:t>
      </w:r>
      <w:r w:rsidRPr="00D95525">
        <w:rPr>
          <w:szCs w:val="22"/>
        </w:rPr>
        <w:t>o</w:t>
      </w:r>
      <w:r w:rsidRPr="00D95525">
        <w:rPr>
          <w:szCs w:val="22"/>
        </w:rPr>
        <w:t>lódási pont van a szakké</w:t>
      </w:r>
      <w:r w:rsidRPr="00D95525">
        <w:rPr>
          <w:szCs w:val="22"/>
        </w:rPr>
        <w:t>p</w:t>
      </w:r>
      <w:r w:rsidRPr="00D95525">
        <w:rPr>
          <w:szCs w:val="22"/>
        </w:rPr>
        <w:t>zés fejlesztésének terén, a szaktanácsadás rendszerében, továbbá, a halászati program kedvezményezettjei – mint vidéken élő népesség – a vidékfejlesztési program III. tengely</w:t>
      </w:r>
      <w:r w:rsidRPr="00D95525">
        <w:rPr>
          <w:szCs w:val="22"/>
        </w:rPr>
        <w:t>é</w:t>
      </w:r>
      <w:r w:rsidRPr="00D95525">
        <w:rPr>
          <w:szCs w:val="22"/>
        </w:rPr>
        <w:t xml:space="preserve">ben </w:t>
      </w:r>
      <w:proofErr w:type="gramStart"/>
      <w:r w:rsidRPr="00D95525">
        <w:rPr>
          <w:szCs w:val="22"/>
        </w:rPr>
        <w:t>szere</w:t>
      </w:r>
      <w:r w:rsidRPr="00D95525">
        <w:rPr>
          <w:szCs w:val="22"/>
        </w:rPr>
        <w:t>p</w:t>
      </w:r>
      <w:r w:rsidRPr="00D95525">
        <w:rPr>
          <w:szCs w:val="22"/>
        </w:rPr>
        <w:t>lő intézkedéseknek</w:t>
      </w:r>
      <w:proofErr w:type="gramEnd"/>
      <w:r w:rsidRPr="00D95525">
        <w:rPr>
          <w:szCs w:val="22"/>
        </w:rPr>
        <w:t xml:space="preserve"> is kedvezményezettjeivé, haszonélvezőivé válhatnak. </w:t>
      </w:r>
    </w:p>
    <w:p w:rsidR="003F7722" w:rsidRDefault="003F7722" w:rsidP="00D2697A">
      <w:pPr>
        <w:pStyle w:val="j-nomlszveg"/>
        <w:rPr>
          <w:szCs w:val="22"/>
        </w:rPr>
      </w:pPr>
      <w:r>
        <w:rPr>
          <w:rFonts w:cs="Times New Roman"/>
          <w:kern w:val="0"/>
          <w:szCs w:val="22"/>
        </w:rPr>
        <w:t xml:space="preserve">A HOP és a Program </w:t>
      </w:r>
      <w:r w:rsidRPr="00D95525">
        <w:rPr>
          <w:rFonts w:cs="Times New Roman"/>
          <w:kern w:val="0"/>
          <w:szCs w:val="22"/>
        </w:rPr>
        <w:t>közös végrehajtási rendszere garantálja, hogy a két program egymást kiegészí</w:t>
      </w:r>
      <w:r w:rsidRPr="00D95525">
        <w:rPr>
          <w:rFonts w:cs="Times New Roman"/>
          <w:kern w:val="0"/>
          <w:szCs w:val="22"/>
        </w:rPr>
        <w:t>t</w:t>
      </w:r>
      <w:r w:rsidRPr="00D95525">
        <w:rPr>
          <w:rFonts w:cs="Times New Roman"/>
          <w:kern w:val="0"/>
          <w:szCs w:val="22"/>
        </w:rPr>
        <w:t>ve, átfedések nélkül m</w:t>
      </w:r>
      <w:r w:rsidRPr="00D95525">
        <w:rPr>
          <w:rFonts w:eastAsia="TimesNewRoman" w:cs="Times New Roman"/>
          <w:kern w:val="0"/>
          <w:szCs w:val="22"/>
        </w:rPr>
        <w:t>ű</w:t>
      </w:r>
      <w:r w:rsidRPr="00D95525">
        <w:rPr>
          <w:rFonts w:cs="Times New Roman"/>
          <w:kern w:val="0"/>
          <w:szCs w:val="22"/>
        </w:rPr>
        <w:t>ködjön. Az Integrált Irányítási és Ellenőrzési Rendszer (IIER) (akkreditált informatikai rendszer) biztosítja, hogy a kedvezm</w:t>
      </w:r>
      <w:r w:rsidRPr="00D95525">
        <w:rPr>
          <w:rFonts w:cs="Times New Roman"/>
          <w:kern w:val="0"/>
          <w:szCs w:val="22"/>
        </w:rPr>
        <w:t>é</w:t>
      </w:r>
      <w:r w:rsidRPr="00D95525">
        <w:rPr>
          <w:rFonts w:cs="Times New Roman"/>
          <w:kern w:val="0"/>
          <w:szCs w:val="22"/>
        </w:rPr>
        <w:t>nyezettek nyilvántartása az előírásoknak megfelelő legyen, továbbá az egységes számlakezelés kizárja annak lehetőségét, hogy egyazon költség két h</w:t>
      </w:r>
      <w:r w:rsidRPr="00D95525">
        <w:rPr>
          <w:rFonts w:cs="Times New Roman"/>
          <w:kern w:val="0"/>
          <w:szCs w:val="22"/>
        </w:rPr>
        <w:t>e</w:t>
      </w:r>
      <w:r w:rsidRPr="00D95525">
        <w:rPr>
          <w:rFonts w:cs="Times New Roman"/>
          <w:kern w:val="0"/>
          <w:szCs w:val="22"/>
        </w:rPr>
        <w:t>lyen k</w:t>
      </w:r>
      <w:r w:rsidRPr="00D95525">
        <w:rPr>
          <w:rFonts w:cs="Times New Roman"/>
          <w:kern w:val="0"/>
          <w:szCs w:val="22"/>
        </w:rPr>
        <w:t>e</w:t>
      </w:r>
      <w:r w:rsidRPr="00D95525">
        <w:rPr>
          <w:rFonts w:cs="Times New Roman"/>
          <w:kern w:val="0"/>
          <w:szCs w:val="22"/>
        </w:rPr>
        <w:t>rüljön elszámolásra.</w:t>
      </w:r>
    </w:p>
    <w:p w:rsidR="003F7722" w:rsidRPr="00052437" w:rsidRDefault="003F7722" w:rsidP="00D2697A">
      <w:pPr>
        <w:pStyle w:val="j-cmsor3"/>
      </w:pPr>
      <w:bookmarkStart w:id="419" w:name="_Toc232860211"/>
      <w:bookmarkStart w:id="420" w:name="_Toc328638760"/>
      <w:r w:rsidRPr="00052437">
        <w:t>Kapcsolat a Közös Agrárpolitikával</w:t>
      </w:r>
      <w:bookmarkEnd w:id="419"/>
      <w:bookmarkEnd w:id="420"/>
    </w:p>
    <w:p w:rsidR="003F7722" w:rsidRDefault="003F7722" w:rsidP="00D2697A">
      <w:pPr>
        <w:pStyle w:val="j-nomlszveg"/>
      </w:pPr>
      <w:r w:rsidRPr="00505217">
        <w:t xml:space="preserve">A hazai támogatási rendszert </w:t>
      </w:r>
      <w:r>
        <w:t>jelenleg továbbra is két nagy egységre lehet osztani: a közösségi és a nemzeti forrásból finanszír</w:t>
      </w:r>
      <w:r>
        <w:t>o</w:t>
      </w:r>
      <w:r>
        <w:t>zottra. A közösségi részbe tartozik az e</w:t>
      </w:r>
      <w:r w:rsidRPr="00505217">
        <w:t>gységes területalapú támogatási rendszer (SAPS)</w:t>
      </w:r>
      <w:r>
        <w:t xml:space="preserve"> valamint az úgynevezett k</w:t>
      </w:r>
      <w:r w:rsidRPr="00505217">
        <w:t>ülönl</w:t>
      </w:r>
      <w:r>
        <w:t xml:space="preserve">eges és elkülönített támogatási jogcímek. A nemzetibe tartoznak </w:t>
      </w:r>
      <w:r w:rsidRPr="00505217">
        <w:t xml:space="preserve">a </w:t>
      </w:r>
      <w:r>
        <w:t>közvetlen k</w:t>
      </w:r>
      <w:r w:rsidRPr="00505217">
        <w:t>iegészítő nemzeti támogatás</w:t>
      </w:r>
      <w:r>
        <w:t>ok</w:t>
      </w:r>
      <w:r w:rsidRPr="00505217">
        <w:t xml:space="preserve"> (top</w:t>
      </w:r>
      <w:r>
        <w:t>-</w:t>
      </w:r>
      <w:r w:rsidRPr="00505217">
        <w:t>up)</w:t>
      </w:r>
      <w:r>
        <w:t xml:space="preserve"> és az egyéb ne</w:t>
      </w:r>
      <w:r>
        <w:t>m</w:t>
      </w:r>
      <w:r>
        <w:t>zeti támogatások.</w:t>
      </w:r>
    </w:p>
    <w:p w:rsidR="003F7722" w:rsidRPr="00A63A14" w:rsidRDefault="003F7722" w:rsidP="00D2697A">
      <w:pPr>
        <w:pStyle w:val="j-nomlszveg"/>
      </w:pPr>
      <w:r>
        <w:lastRenderedPageBreak/>
        <w:t>A SAPS a 2004-ben csatlakozott tagállamok számára alkalmazható támogatási rendszer. Ez, a régi tagállamokban alkalmazot</w:t>
      </w:r>
      <w:r>
        <w:t>t</w:t>
      </w:r>
      <w:r>
        <w:t xml:space="preserve">hoz képest egyszerűbb rendszerben, </w:t>
      </w:r>
      <w:r w:rsidRPr="00A63A14">
        <w:t>a támogatható mezőgazdasági területre egységesen szétterített, azonos hektáronkénti t</w:t>
      </w:r>
      <w:r w:rsidRPr="00A63A14">
        <w:t>á</w:t>
      </w:r>
      <w:r w:rsidRPr="00A63A14">
        <w:t>mogatást jelent</w:t>
      </w:r>
      <w:r>
        <w:t xml:space="preserve">. Ennek összege a </w:t>
      </w:r>
      <w:r w:rsidRPr="00A63A14">
        <w:t>2004</w:t>
      </w:r>
      <w:r>
        <w:t>. évi</w:t>
      </w:r>
      <w:r w:rsidRPr="00A63A14">
        <w:t xml:space="preserve"> 25%-</w:t>
      </w:r>
      <w:r>
        <w:t>ról, a fokozatos növekedés hatására, 2013-ra éri el a</w:t>
      </w:r>
      <w:r w:rsidRPr="00A63A14">
        <w:t xml:space="preserve"> </w:t>
      </w:r>
      <w:r>
        <w:t xml:space="preserve">hazánk számára megállapított </w:t>
      </w:r>
      <w:r w:rsidRPr="00A63A14">
        <w:t>100%-os szintet</w:t>
      </w:r>
      <w:r>
        <w:t>. J</w:t>
      </w:r>
      <w:r w:rsidRPr="00A63A14">
        <w:t>ele</w:t>
      </w:r>
      <w:r w:rsidRPr="00A63A14">
        <w:t>n</w:t>
      </w:r>
      <w:r w:rsidRPr="00A63A14">
        <w:t>leg, 2012-ben, 90%-os szinten állunk.</w:t>
      </w:r>
      <w:r>
        <w:t xml:space="preserve"> </w:t>
      </w:r>
      <w:r w:rsidRPr="00A63A14">
        <w:t>Magyarország elfogadott SAPS támogatható területe 4 829 000 hektár, ami a szántóföldi, zöldség-gyümölcs</w:t>
      </w:r>
      <w:r>
        <w:t>,</w:t>
      </w:r>
      <w:r w:rsidRPr="00A63A14">
        <w:t xml:space="preserve"> szőlő </w:t>
      </w:r>
      <w:r>
        <w:t>és gyep</w:t>
      </w:r>
      <w:r w:rsidRPr="00A63A14">
        <w:t>területeket foglalja magában.</w:t>
      </w:r>
      <w:r>
        <w:t xml:space="preserve"> </w:t>
      </w:r>
      <w:r w:rsidRPr="00A63A14">
        <w:t>A 2012. évi támogatás a sze</w:t>
      </w:r>
      <w:r w:rsidRPr="00A63A14">
        <w:t>p</w:t>
      </w:r>
      <w:r w:rsidRPr="00A63A14">
        <w:t xml:space="preserve">tember végi árfolyamtól függően 310 Mrd körül fog alakulni. </w:t>
      </w:r>
    </w:p>
    <w:p w:rsidR="003F7722" w:rsidRDefault="003F7722" w:rsidP="00D2697A">
      <w:pPr>
        <w:pStyle w:val="j-nomlszveg"/>
      </w:pPr>
      <w:r w:rsidRPr="00A63A14">
        <w:t>Csatlakozásunkkor a Bizottság lehetővé tette, hogy amíg el nem érjük az említett 100%-os támogatot</w:t>
      </w:r>
      <w:r w:rsidRPr="00A63A14">
        <w:t>t</w:t>
      </w:r>
      <w:r w:rsidRPr="00A63A14">
        <w:t>sági szintet, nemzeti forrásból azt kiegészíthessük. Top</w:t>
      </w:r>
      <w:r>
        <w:t>-</w:t>
      </w:r>
      <w:r w:rsidRPr="00A63A14">
        <w:t>up támogatást a 2012. évre lehet utoljára nyú</w:t>
      </w:r>
      <w:r w:rsidRPr="00A63A14">
        <w:t>j</w:t>
      </w:r>
      <w:r w:rsidRPr="00A63A14">
        <w:t>tani, mi</w:t>
      </w:r>
      <w:r>
        <w:t xml:space="preserve">vel 2013-ban már elérjük ezt a </w:t>
      </w:r>
      <w:r w:rsidRPr="00A63A14">
        <w:t>támogatási szintet.</w:t>
      </w:r>
      <w:r>
        <w:t xml:space="preserve"> </w:t>
      </w:r>
      <w:r w:rsidRPr="00A63A14">
        <w:t xml:space="preserve">A Bizottság által jóváhagyott kereteken belül a támogatás mértéke a mindenkori </w:t>
      </w:r>
      <w:r>
        <w:t xml:space="preserve">nemzeti </w:t>
      </w:r>
      <w:r w:rsidRPr="00A63A14">
        <w:t>költségvetési helyzettől függ.</w:t>
      </w:r>
      <w:r>
        <w:t xml:space="preserve"> </w:t>
      </w:r>
      <w:r w:rsidRPr="00A63A14">
        <w:t xml:space="preserve">Összesen </w:t>
      </w:r>
      <w:r>
        <w:t xml:space="preserve">közel </w:t>
      </w:r>
      <w:r w:rsidRPr="00A63A14">
        <w:t>24 milliárd Ft kifizetésére került sor.</w:t>
      </w:r>
      <w:r>
        <w:t xml:space="preserve"> </w:t>
      </w:r>
      <w:r w:rsidRPr="00A63A14">
        <w:t>A 2012. évi top</w:t>
      </w:r>
      <w:r>
        <w:t>-</w:t>
      </w:r>
      <w:r w:rsidRPr="00A63A14">
        <w:t xml:space="preserve">up mérték jelenleg még nem </w:t>
      </w:r>
      <w:r>
        <w:t>ismert</w:t>
      </w:r>
      <w:r w:rsidRPr="00A63A14">
        <w:t xml:space="preserve">, </w:t>
      </w:r>
      <w:r>
        <w:t xml:space="preserve">annak </w:t>
      </w:r>
      <w:r w:rsidRPr="00A63A14">
        <w:t>forrása a 2013. évi költségvetés, ami tervezés alatt áll.</w:t>
      </w:r>
    </w:p>
    <w:p w:rsidR="003F7722" w:rsidRPr="00527C00" w:rsidRDefault="003F7722" w:rsidP="00D2697A">
      <w:pPr>
        <w:pStyle w:val="j-nomlszveg"/>
      </w:pPr>
      <w:r w:rsidRPr="00A63A14">
        <w:t>A különleges támogatások forrása a pénzügyi felső határ, amelyből 10</w:t>
      </w:r>
      <w:r w:rsidR="00CC46CF">
        <w:t>%-</w:t>
      </w:r>
      <w:r w:rsidRPr="00A63A14">
        <w:t>ot (mintegy 130 millió e</w:t>
      </w:r>
      <w:r w:rsidRPr="00A63A14">
        <w:t>u</w:t>
      </w:r>
      <w:r w:rsidRPr="00A63A14">
        <w:t>ró</w:t>
      </w:r>
      <w:r>
        <w:t>t</w:t>
      </w:r>
      <w:r w:rsidRPr="00A63A14">
        <w:t>) különítünk el</w:t>
      </w:r>
      <w:r>
        <w:t xml:space="preserve"> </w:t>
      </w:r>
      <w:r w:rsidRPr="00A63A14">
        <w:t xml:space="preserve">e célokra, s célzottan, </w:t>
      </w:r>
      <w:proofErr w:type="spellStart"/>
      <w:r w:rsidRPr="00A63A14">
        <w:t>szektoriálisan</w:t>
      </w:r>
      <w:proofErr w:type="spellEnd"/>
      <w:r>
        <w:t xml:space="preserve"> fize</w:t>
      </w:r>
      <w:r w:rsidRPr="00A63A14">
        <w:t>t ki</w:t>
      </w:r>
      <w:r w:rsidR="00CC46CF">
        <w:t xml:space="preserve"> a tárca</w:t>
      </w:r>
      <w:r>
        <w:t>.</w:t>
      </w:r>
      <w:r w:rsidRPr="00A63A14">
        <w:t xml:space="preserve"> </w:t>
      </w:r>
      <w:r>
        <w:t>A kisebb részét (3,5%</w:t>
      </w:r>
      <w:r w:rsidRPr="00A63A14">
        <w:t>) termeléshez k</w:t>
      </w:r>
      <w:r w:rsidRPr="00A63A14">
        <w:t>ö</w:t>
      </w:r>
      <w:r w:rsidRPr="00A63A14">
        <w:t>tötten a tej és a rizs ágazatban, a nagyobb részét (6,5</w:t>
      </w:r>
      <w:r>
        <w:t>%</w:t>
      </w:r>
      <w:r w:rsidRPr="00A63A14">
        <w:t xml:space="preserve">) termeléstől elválasztva a </w:t>
      </w:r>
      <w:proofErr w:type="spellStart"/>
      <w:r w:rsidRPr="00A63A14">
        <w:t>húsmarha</w:t>
      </w:r>
      <w:proofErr w:type="spellEnd"/>
      <w:r w:rsidRPr="00A63A14">
        <w:t>, a juh, a dohány és a zöldség-gyümölcs ágazatban szerkezetátalakítási programokon keresztül, valamint bizt</w:t>
      </w:r>
      <w:r w:rsidRPr="00A63A14">
        <w:t>o</w:t>
      </w:r>
      <w:r w:rsidRPr="00A63A14">
        <w:t>sítási díjtámogatás formájában.</w:t>
      </w:r>
    </w:p>
    <w:p w:rsidR="003F7722" w:rsidRPr="00B23261" w:rsidRDefault="003F7722" w:rsidP="000E4CFB">
      <w:pPr>
        <w:pStyle w:val="j-cmsor5"/>
      </w:pPr>
      <w:r w:rsidRPr="00B23261">
        <w:t>SAPS, top</w:t>
      </w:r>
      <w:r w:rsidR="00CC46CF">
        <w:t>-</w:t>
      </w:r>
      <w:r w:rsidRPr="00B23261">
        <w:t xml:space="preserve">up </w:t>
      </w:r>
    </w:p>
    <w:p w:rsidR="003F7722" w:rsidRPr="00B23261" w:rsidRDefault="003F7722" w:rsidP="00D2697A">
      <w:pPr>
        <w:pStyle w:val="j-nomlszveg"/>
      </w:pPr>
      <w:r w:rsidRPr="00B23261">
        <w:t>A területalapú és egyéb közvetlen támogatások 2011-ben jelentősen növekedtek. A 2011. évi támog</w:t>
      </w:r>
      <w:r w:rsidRPr="00B23261">
        <w:t>a</w:t>
      </w:r>
      <w:r w:rsidRPr="00B23261">
        <w:t xml:space="preserve">tási lehetőség közel 50 Mrd Ft-tal </w:t>
      </w:r>
      <w:r>
        <w:t xml:space="preserve">volt magasabb, mint a 2010. évi, mely </w:t>
      </w:r>
      <w:r w:rsidRPr="00B23261">
        <w:t>22%-os növekedést jelent</w:t>
      </w:r>
      <w:r>
        <w:t>.</w:t>
      </w:r>
    </w:p>
    <w:p w:rsidR="003F7722" w:rsidRPr="00B23261" w:rsidRDefault="003F7722" w:rsidP="00D2697A">
      <w:pPr>
        <w:pStyle w:val="j-nomlszveg"/>
      </w:pPr>
      <w:r w:rsidRPr="00B23261">
        <w:t>Az összességében 324 Mrd Ft-ra tehető keretből 302 Mrd Ft a területalapú és egyéb közvetlen támog</w:t>
      </w:r>
      <w:r w:rsidRPr="00B23261">
        <w:t>a</w:t>
      </w:r>
      <w:r w:rsidRPr="00B23261">
        <w:t>tások, 22 Mrd Ft pedig piaci támogatások fedezetéül szolgált</w:t>
      </w:r>
      <w:r>
        <w:t xml:space="preserve">. </w:t>
      </w:r>
      <w:r w:rsidRPr="00B23261">
        <w:t>Ez a támogatási összeg tartalmazza az egységes területalapú támogatásra (SAPS), az elkülönített cukor-, az elkülönített zöldség-gyümölcs-, dohány és zöldség-gyümölcs szerkezetátalakítási -, valamint a tej különl</w:t>
      </w:r>
      <w:r w:rsidRPr="00B23261">
        <w:t>e</w:t>
      </w:r>
      <w:r w:rsidRPr="00B23261">
        <w:t xml:space="preserve">ges közvetlen támogatásokat. </w:t>
      </w:r>
    </w:p>
    <w:p w:rsidR="003F7722" w:rsidRPr="00B23261" w:rsidRDefault="003F7722" w:rsidP="00D2697A">
      <w:pPr>
        <w:pStyle w:val="j-nomlszveg"/>
        <w:rPr>
          <w:bCs/>
        </w:rPr>
      </w:pPr>
      <w:r w:rsidRPr="00B23261">
        <w:t>SAPS támogatásra 2011-ben 280,4 milliárd forint, hektáronként legfeljebb 58 073,38 Ft meghirdetés</w:t>
      </w:r>
      <w:r w:rsidRPr="00B23261">
        <w:t>é</w:t>
      </w:r>
      <w:r w:rsidRPr="00B23261">
        <w:t>re nyílt lehetőség, ami a visszaosztást figyelembe véve hektáronként mintegy 56 911 forint kifizetését tette lehetővé. Ez az összeg több mint 10 000 f</w:t>
      </w:r>
      <w:r w:rsidRPr="00B23261">
        <w:t>o</w:t>
      </w:r>
      <w:r w:rsidRPr="00B23261">
        <w:t>rinttal haladja meg az elmúlt évi szintet. Különleges tejtámogatásra 9,70 Ft kilogrammonkénti összeg kifizetése vált lehetővé. Ez utóbbi két jogcímre, a</w:t>
      </w:r>
      <w:r w:rsidRPr="00B23261">
        <w:rPr>
          <w:bCs/>
        </w:rPr>
        <w:t xml:space="preserve"> </w:t>
      </w:r>
      <w:proofErr w:type="spellStart"/>
      <w:r w:rsidRPr="00B23261">
        <w:rPr>
          <w:bCs/>
        </w:rPr>
        <w:t>SAPS-nál</w:t>
      </w:r>
      <w:proofErr w:type="spellEnd"/>
      <w:r w:rsidRPr="00B23261">
        <w:rPr>
          <w:bCs/>
        </w:rPr>
        <w:t xml:space="preserve"> és a különleges tejtámogatásnál okt. 17-től elind</w:t>
      </w:r>
      <w:r>
        <w:rPr>
          <w:bCs/>
        </w:rPr>
        <w:t xml:space="preserve">ult </w:t>
      </w:r>
      <w:r w:rsidRPr="00B23261">
        <w:rPr>
          <w:bCs/>
        </w:rPr>
        <w:t>az előlegfizetés, így a gazdák az október 17. és december 1. közötti időszakban 146 Mrd Ft előleghez jutottak. Január 19-én a SAPS teljes ö</w:t>
      </w:r>
      <w:r w:rsidRPr="00B23261">
        <w:rPr>
          <w:bCs/>
        </w:rPr>
        <w:t>s</w:t>
      </w:r>
      <w:r w:rsidRPr="00B23261">
        <w:rPr>
          <w:bCs/>
        </w:rPr>
        <w:t>szegének kifizetése megkezd</w:t>
      </w:r>
      <w:r w:rsidRPr="00B23261">
        <w:rPr>
          <w:bCs/>
        </w:rPr>
        <w:t>ő</w:t>
      </w:r>
      <w:r w:rsidRPr="00B23261">
        <w:rPr>
          <w:bCs/>
        </w:rPr>
        <w:t>dött.</w:t>
      </w:r>
    </w:p>
    <w:p w:rsidR="003F7722" w:rsidRPr="00B23261" w:rsidRDefault="003F7722" w:rsidP="00D2697A">
      <w:pPr>
        <w:pStyle w:val="j-nomlszveg"/>
        <w:rPr>
          <w:bCs/>
        </w:rPr>
      </w:pPr>
      <w:r w:rsidRPr="00B23261">
        <w:rPr>
          <w:bCs/>
        </w:rPr>
        <w:t xml:space="preserve">A 2011. évre vonatkozó, 2012-ben kifizetésre kerülő nemzeti forrásból származó top </w:t>
      </w:r>
      <w:proofErr w:type="spellStart"/>
      <w:r w:rsidRPr="00B23261">
        <w:rPr>
          <w:bCs/>
        </w:rPr>
        <w:t>up</w:t>
      </w:r>
      <w:proofErr w:type="spellEnd"/>
      <w:r w:rsidRPr="00B23261">
        <w:rPr>
          <w:bCs/>
        </w:rPr>
        <w:t xml:space="preserve"> támogatásra – a gazdasági válság ell</w:t>
      </w:r>
      <w:r w:rsidRPr="00B23261">
        <w:rPr>
          <w:bCs/>
        </w:rPr>
        <w:t>e</w:t>
      </w:r>
      <w:r w:rsidRPr="00B23261">
        <w:rPr>
          <w:bCs/>
        </w:rPr>
        <w:t>nére - 24 milliárd forint kifizetésére nyílik mód. Ezen támogatás keretében az állattenyésztési ágazatok (szarvasmarha, juh) részesülnek a lehetőségek szerinti legmagasabb támog</w:t>
      </w:r>
      <w:r w:rsidRPr="00B23261">
        <w:rPr>
          <w:bCs/>
        </w:rPr>
        <w:t>a</w:t>
      </w:r>
      <w:r w:rsidRPr="00B23261">
        <w:rPr>
          <w:bCs/>
        </w:rPr>
        <w:t>tási mértékben. A vidékfejlesztési miniszter 132/2011.(XII.22.) számú re</w:t>
      </w:r>
      <w:r w:rsidRPr="00B23261">
        <w:rPr>
          <w:bCs/>
        </w:rPr>
        <w:t>n</w:t>
      </w:r>
      <w:r w:rsidRPr="00B23261">
        <w:rPr>
          <w:bCs/>
        </w:rPr>
        <w:t>delete értelmében a hízott bika történelmi bázis jogosultságonként, illetve kiegészítő történelmi bázis jogosultságonként legfe</w:t>
      </w:r>
      <w:r w:rsidRPr="00B23261">
        <w:rPr>
          <w:bCs/>
        </w:rPr>
        <w:t>l</w:t>
      </w:r>
      <w:r w:rsidRPr="00B23261">
        <w:rPr>
          <w:bCs/>
        </w:rPr>
        <w:t xml:space="preserve">jebb 43 200,- Ft, az anyatehén egyedenként </w:t>
      </w:r>
      <w:r>
        <w:rPr>
          <w:bCs/>
        </w:rPr>
        <w:t xml:space="preserve">legfeljebb  47 200,- Ft, </w:t>
      </w:r>
      <w:r w:rsidRPr="00B23261">
        <w:rPr>
          <w:bCs/>
        </w:rPr>
        <w:t>e</w:t>
      </w:r>
      <w:r>
        <w:rPr>
          <w:bCs/>
        </w:rPr>
        <w:t>xtenzív</w:t>
      </w:r>
      <w:r w:rsidRPr="00B23261">
        <w:rPr>
          <w:bCs/>
        </w:rPr>
        <w:t xml:space="preserve"> körülmények közötti szarvasmarhatartás tartás esetén történelmi bázi</w:t>
      </w:r>
      <w:r>
        <w:rPr>
          <w:bCs/>
        </w:rPr>
        <w:t xml:space="preserve">s jogosultságonként legfeljebb </w:t>
      </w:r>
      <w:r w:rsidRPr="00B23261">
        <w:rPr>
          <w:bCs/>
        </w:rPr>
        <w:t>16 000,- Ft to</w:t>
      </w:r>
      <w:r>
        <w:rPr>
          <w:bCs/>
        </w:rPr>
        <w:t>p</w:t>
      </w:r>
      <w:r w:rsidR="00CC46CF">
        <w:rPr>
          <w:bCs/>
        </w:rPr>
        <w:t>-</w:t>
      </w:r>
      <w:r>
        <w:rPr>
          <w:bCs/>
        </w:rPr>
        <w:t>up t</w:t>
      </w:r>
      <w:r>
        <w:rPr>
          <w:bCs/>
        </w:rPr>
        <w:t>á</w:t>
      </w:r>
      <w:r>
        <w:rPr>
          <w:bCs/>
        </w:rPr>
        <w:t xml:space="preserve">mogatás vehető igénybe. </w:t>
      </w:r>
      <w:r w:rsidRPr="00B23261">
        <w:rPr>
          <w:bCs/>
        </w:rPr>
        <w:t>Az anyajuhok után egyedenként legfeljebb 1 220,- Ft támogatás jár az álla</w:t>
      </w:r>
      <w:r w:rsidRPr="00B23261">
        <w:rPr>
          <w:bCs/>
        </w:rPr>
        <w:t>t</w:t>
      </w:r>
      <w:r w:rsidRPr="00B23261">
        <w:rPr>
          <w:bCs/>
        </w:rPr>
        <w:t>tartóknak, ami az uniós előírások szerinti maximális támogatási szint. Amennyiben a m</w:t>
      </w:r>
      <w:r w:rsidRPr="00B23261">
        <w:rPr>
          <w:bCs/>
        </w:rPr>
        <w:t>e</w:t>
      </w:r>
      <w:r w:rsidRPr="00B23261">
        <w:rPr>
          <w:bCs/>
        </w:rPr>
        <w:t>zőgazdasági termelő juhtejet vagy juhtej-terméket értékesít, úgy a támogatás mértéke anyajuh egyedenként legfe</w:t>
      </w:r>
      <w:r w:rsidRPr="00B23261">
        <w:rPr>
          <w:bCs/>
        </w:rPr>
        <w:t>l</w:t>
      </w:r>
      <w:r w:rsidRPr="00B23261">
        <w:rPr>
          <w:bCs/>
        </w:rPr>
        <w:t>jebb 980,- Ft.</w:t>
      </w:r>
    </w:p>
    <w:p w:rsidR="003F7722" w:rsidRPr="00B23261" w:rsidRDefault="003F7722" w:rsidP="00D2697A">
      <w:pPr>
        <w:pStyle w:val="j-nomlszveg"/>
      </w:pPr>
      <w:r w:rsidRPr="00B23261">
        <w:t>A kedvezőtlen helyzetben lévő juh ágazat részére biztosított de minimis támogatás összegét, anyaj</w:t>
      </w:r>
      <w:r w:rsidRPr="00B23261">
        <w:t>u</w:t>
      </w:r>
      <w:r w:rsidRPr="00B23261">
        <w:t>honként 1 900 forintra növe</w:t>
      </w:r>
      <w:r w:rsidRPr="00B23261">
        <w:t>l</w:t>
      </w:r>
      <w:r w:rsidRPr="00B23261">
        <w:t>t</w:t>
      </w:r>
      <w:r w:rsidR="00CC46CF">
        <w:t>e a tárca</w:t>
      </w:r>
      <w:r w:rsidRPr="00B23261">
        <w:t>.</w:t>
      </w:r>
    </w:p>
    <w:p w:rsidR="003F7722" w:rsidRPr="00B23261" w:rsidRDefault="003F7722" w:rsidP="00D2697A">
      <w:pPr>
        <w:pStyle w:val="j-nomlszveg"/>
      </w:pPr>
      <w:r w:rsidRPr="00B23261">
        <w:t>Az anyakecske tartás de minimis támogatásáról szóló rendelet alapján a jogosultak részére 3 000,- Ft/anyakecske támogatás válik kifizethetővé.</w:t>
      </w:r>
    </w:p>
    <w:p w:rsidR="003F7722" w:rsidRPr="00B23261" w:rsidRDefault="003F7722" w:rsidP="00D2697A">
      <w:pPr>
        <w:pStyle w:val="j-nomlszveg"/>
      </w:pPr>
      <w:r w:rsidRPr="00B23261">
        <w:lastRenderedPageBreak/>
        <w:t>A növénytermesztési ágazatok közül top</w:t>
      </w:r>
      <w:r w:rsidR="00CC46CF">
        <w:t>-</w:t>
      </w:r>
      <w:r w:rsidRPr="00B23261">
        <w:t xml:space="preserve">up támogatásként, dohány esetén - termeléstől elválasztva - a </w:t>
      </w:r>
      <w:proofErr w:type="spellStart"/>
      <w:r w:rsidRPr="00B23261">
        <w:t>Burley</w:t>
      </w:r>
      <w:proofErr w:type="spellEnd"/>
      <w:r w:rsidRPr="00B23261">
        <w:t xml:space="preserve"> fajta után 84 800 Ft, a Virginia esetén pedig 244 500 Ft hektáronként összeg fizethető. Rizs támogatásként termeléstől elválasztva 35 250 Ft-hoz, termeléshez kötötten 64 000 Ft-hoz juthatnak a gazdák.</w:t>
      </w:r>
    </w:p>
    <w:p w:rsidR="003F7722" w:rsidRPr="00D852B7" w:rsidRDefault="003F7722" w:rsidP="000E4CFB">
      <w:pPr>
        <w:pStyle w:val="j-cmsor5"/>
      </w:pPr>
      <w:r w:rsidRPr="00D852B7">
        <w:t>Különleges támogatások és szerkezetátalakítási programok</w:t>
      </w:r>
      <w:r>
        <w:t xml:space="preserve"> (73/2009/EK rendelet 68. cikke)</w:t>
      </w:r>
    </w:p>
    <w:p w:rsidR="003F7722" w:rsidRPr="00B23261" w:rsidRDefault="003F7722" w:rsidP="00D2697A">
      <w:pPr>
        <w:pStyle w:val="j-nomlszveg"/>
      </w:pPr>
      <w:r w:rsidRPr="00B23261">
        <w:t xml:space="preserve">Magyarországon az </w:t>
      </w:r>
      <w:r w:rsidRPr="00CC46CF">
        <w:rPr>
          <w:bCs/>
          <w:iCs/>
        </w:rPr>
        <w:t>állattenyésztésben és/vagy a kézimunka-igényes növénytermesztési, kertészeti ágazatokban</w:t>
      </w:r>
      <w:r w:rsidRPr="00B23261">
        <w:t xml:space="preserve"> működik az agrárvállalkozások jelentős része. Köztük az átlagot meghaladó gyakorisá</w:t>
      </w:r>
      <w:r w:rsidRPr="00B23261">
        <w:t>g</w:t>
      </w:r>
      <w:r w:rsidRPr="00B23261">
        <w:t>gal fordulnak elő őstermelők, egyéni vállalkozók, családi gazdaságok, akiknek pénzügyi ereje és hite</w:t>
      </w:r>
      <w:r w:rsidRPr="00B23261">
        <w:t>l</w:t>
      </w:r>
      <w:r w:rsidRPr="00B23261">
        <w:t>képessége szerényebb a nagyobb tőkeerejű társas vállalkozásokénál. Ezért ezekben az ágazatokban kiemelt figyelmet fordít</w:t>
      </w:r>
      <w:r w:rsidR="000E4CFB">
        <w:t xml:space="preserve"> a tárca</w:t>
      </w:r>
      <w:r w:rsidRPr="00B23261">
        <w:t xml:space="preserve"> a támogatások szerkezetére és színvonalának megőrzésére. Csatlak</w:t>
      </w:r>
      <w:r w:rsidRPr="00B23261">
        <w:t>o</w:t>
      </w:r>
      <w:r w:rsidRPr="00B23261">
        <w:t>zásunk óta a SAPS - top-up rendszerben ezeknek az ágazatoknak fizettünk és fizetünk nemzeti kieg</w:t>
      </w:r>
      <w:r w:rsidRPr="00B23261">
        <w:t>é</w:t>
      </w:r>
      <w:r w:rsidRPr="00B23261">
        <w:t>szítő támogatásokat (any</w:t>
      </w:r>
      <w:r w:rsidRPr="00B23261">
        <w:t>a</w:t>
      </w:r>
      <w:r w:rsidRPr="00B23261">
        <w:t xml:space="preserve">tehén, </w:t>
      </w:r>
      <w:proofErr w:type="spellStart"/>
      <w:r w:rsidRPr="00B23261">
        <w:t>hízottbika</w:t>
      </w:r>
      <w:proofErr w:type="spellEnd"/>
      <w:r w:rsidRPr="00B23261">
        <w:t xml:space="preserve">, szarvasmarha </w:t>
      </w:r>
      <w:proofErr w:type="spellStart"/>
      <w:r w:rsidRPr="00B23261">
        <w:t>extenzifikáció</w:t>
      </w:r>
      <w:proofErr w:type="spellEnd"/>
      <w:r w:rsidRPr="00B23261">
        <w:t xml:space="preserve">, anyajuh, anyajuh kiegészítő, dohány, rizs), valamint 2010-től kezdődően beindítottunk ún. </w:t>
      </w:r>
      <w:proofErr w:type="gramStart"/>
      <w:r w:rsidRPr="00B23261">
        <w:t>különleges</w:t>
      </w:r>
      <w:proofErr w:type="gramEnd"/>
      <w:r w:rsidRPr="00B23261">
        <w:t xml:space="preserve"> támogatásokat és szerkeze</w:t>
      </w:r>
      <w:r w:rsidRPr="00B23261">
        <w:t>t</w:t>
      </w:r>
      <w:r w:rsidRPr="00B23261">
        <w:t xml:space="preserve">átalakítási programokat, amelyek </w:t>
      </w:r>
      <w:r w:rsidRPr="00B23261">
        <w:rPr>
          <w:u w:val="single"/>
        </w:rPr>
        <w:t>teljes mértékben közösségi finanszírozásúak</w:t>
      </w:r>
      <w:r w:rsidRPr="00B23261">
        <w:t>.</w:t>
      </w:r>
    </w:p>
    <w:p w:rsidR="003F7722" w:rsidRPr="00B23261" w:rsidRDefault="003F7722" w:rsidP="00D2697A">
      <w:pPr>
        <w:pStyle w:val="j-nomlszveg"/>
      </w:pPr>
      <w:r w:rsidRPr="00B23261">
        <w:rPr>
          <w:b/>
          <w:bCs/>
        </w:rPr>
        <w:t>Különleges tejtámogatás</w:t>
      </w:r>
      <w:r>
        <w:rPr>
          <w:b/>
          <w:bCs/>
        </w:rPr>
        <w:t xml:space="preserve"> </w:t>
      </w:r>
      <w:r w:rsidRPr="004562EF">
        <w:t>(2010-2013)</w:t>
      </w:r>
      <w:r w:rsidRPr="00B23261">
        <w:t>: Olyan termeléshez kötött támogatás a tej ágazatban, amelynek éves keretösszege közel 45 millió euró. Elindítására a tejágazat válsága ösztönzött, 2012-től kezdőd</w:t>
      </w:r>
      <w:r w:rsidRPr="00B23261">
        <w:t>ő</w:t>
      </w:r>
      <w:r w:rsidRPr="00B23261">
        <w:t>en pedig a kifutó top-up támogatások kompe</w:t>
      </w:r>
      <w:r w:rsidRPr="00B23261">
        <w:t>n</w:t>
      </w:r>
      <w:r w:rsidRPr="00B23261">
        <w:t>zálása a fő feladata.</w:t>
      </w:r>
    </w:p>
    <w:p w:rsidR="003F7722" w:rsidRPr="00B23261" w:rsidRDefault="003F7722" w:rsidP="00D2697A">
      <w:pPr>
        <w:pStyle w:val="j-nomlszveg"/>
      </w:pPr>
      <w:r w:rsidRPr="00B23261">
        <w:rPr>
          <w:b/>
          <w:bCs/>
        </w:rPr>
        <w:t>Különleges rizstámogatás</w:t>
      </w:r>
      <w:r>
        <w:t xml:space="preserve"> (2012-2013</w:t>
      </w:r>
      <w:r w:rsidRPr="00B23261">
        <w:t>): A rizs ágazatban a termeléshez kötött top-up támogatás me</w:t>
      </w:r>
      <w:r w:rsidRPr="00B23261">
        <w:t>g</w:t>
      </w:r>
      <w:r w:rsidRPr="00B23261">
        <w:t>szűnésével komoly vákuum keletkezne. Ezt megelőzendő, a VM a különleges tejtámogatáshoz nag</w:t>
      </w:r>
      <w:r w:rsidRPr="00B23261">
        <w:t>y</w:t>
      </w:r>
      <w:r w:rsidRPr="00B23261">
        <w:t>ban hasonló konstrukcióval, az ún. 68. cikk szerinti különleges támogatással igyekszik az ágazat hel</w:t>
      </w:r>
      <w:r w:rsidRPr="00B23261">
        <w:t>y</w:t>
      </w:r>
      <w:r w:rsidRPr="00B23261">
        <w:t>zetét javítani, ahol a rizstermesztés földrajzi lehatárolása mellett (gazdasági és környezeti szempontból sérülékeny területek) termeléshez kötött támogatást nyújthatunk. Éves keret: 1,3 millió euró.</w:t>
      </w:r>
    </w:p>
    <w:p w:rsidR="003F7722" w:rsidRPr="00B23261" w:rsidRDefault="003F7722" w:rsidP="00D2697A">
      <w:pPr>
        <w:pStyle w:val="j-nomlszveg"/>
      </w:pPr>
      <w:r w:rsidRPr="00B23261">
        <w:rPr>
          <w:b/>
          <w:bCs/>
        </w:rPr>
        <w:t>Szerkezetátalakítási programok</w:t>
      </w:r>
      <w:r>
        <w:rPr>
          <w:b/>
          <w:bCs/>
        </w:rPr>
        <w:t xml:space="preserve"> </w:t>
      </w:r>
      <w:r w:rsidRPr="004562EF">
        <w:t>(2010-2013)</w:t>
      </w:r>
      <w:r w:rsidRPr="00B23261">
        <w:t>: 2010 óta működik szerkezetátalakítási program a d</w:t>
      </w:r>
      <w:r w:rsidRPr="00B23261">
        <w:t>o</w:t>
      </w:r>
      <w:r w:rsidRPr="00B23261">
        <w:t>hány és a zöldség-gyümölcs ágazatokban. 2012-ben e két, foglalkoztatási szempontból igen jelentős programban újabb erőfeszítést teszünk, hogy még nagyobb hatást tudjanak kifejteni a szóban forgó ágazatokra: a dohány program éves keretét 22,2 millió euróról 24,2 millió euróra emeltük, a zöldség-gyümölcs programot (ami 9 millió eurós éves kerettel működik) pedig újranyitjuk, hogy az első kö</w:t>
      </w:r>
      <w:r w:rsidRPr="00B23261">
        <w:t>r</w:t>
      </w:r>
      <w:r w:rsidRPr="00B23261">
        <w:t>ben bármilyen okból kimaradt termelők most csatlakozhassanak. Mindkét programban jelentős fogla</w:t>
      </w:r>
      <w:r w:rsidRPr="00B23261">
        <w:t>l</w:t>
      </w:r>
      <w:r w:rsidRPr="00B23261">
        <w:t>koztatási- és árbevétel-kötelezettség van, hektárra vetítve.</w:t>
      </w:r>
    </w:p>
    <w:p w:rsidR="003F7722" w:rsidRPr="00B23261" w:rsidRDefault="003F7722" w:rsidP="00D2697A">
      <w:pPr>
        <w:pStyle w:val="j-nomlszveg"/>
      </w:pPr>
      <w:r w:rsidRPr="00B23261">
        <w:rPr>
          <w:b/>
          <w:bCs/>
        </w:rPr>
        <w:t xml:space="preserve">Kérődző Szerkezetátalakítási Program </w:t>
      </w:r>
      <w:r w:rsidRPr="004562EF">
        <w:t>(2012-2013)</w:t>
      </w:r>
      <w:r w:rsidRPr="00B23261">
        <w:t>: Logikájában ez is igazodik a dohány és a zöl</w:t>
      </w:r>
      <w:r w:rsidRPr="00B23261">
        <w:t>d</w:t>
      </w:r>
      <w:r w:rsidRPr="00B23261">
        <w:t>ség-gyümölcs ágazato</w:t>
      </w:r>
      <w:r w:rsidRPr="00B23261">
        <w:t>k</w:t>
      </w:r>
      <w:r w:rsidRPr="00B23261">
        <w:t>ban működő programokhoz. A programban évente 44,5 millió euró támogatást tervez kifizetni a tárca. Minden olyan gazdálkodó bejelentkezhet a programba, aki a referencia id</w:t>
      </w:r>
      <w:r w:rsidRPr="00B23261">
        <w:t>ő</w:t>
      </w:r>
      <w:r w:rsidRPr="00B23261">
        <w:t xml:space="preserve">szakban (juh esetében: 2011; </w:t>
      </w:r>
      <w:proofErr w:type="spellStart"/>
      <w:r w:rsidRPr="00B23261">
        <w:t>húsmarhánál</w:t>
      </w:r>
      <w:proofErr w:type="spellEnd"/>
      <w:r w:rsidRPr="00B23261">
        <w:t xml:space="preserve">: 2010.07.07. – 2011.06.30.) tartott anyatehenet, </w:t>
      </w:r>
      <w:proofErr w:type="spellStart"/>
      <w:r w:rsidRPr="00B23261">
        <w:t>hízottbikát</w:t>
      </w:r>
      <w:proofErr w:type="spellEnd"/>
      <w:r w:rsidRPr="00B23261">
        <w:t xml:space="preserve"> vagy anyajuhot, valamint rendelkezik </w:t>
      </w:r>
      <w:proofErr w:type="spellStart"/>
      <w:r w:rsidRPr="00B23261">
        <w:t>SAPS-jogosult</w:t>
      </w:r>
      <w:proofErr w:type="spellEnd"/>
      <w:r w:rsidRPr="00B23261">
        <w:t xml:space="preserve"> területtel. Ez utóbbi azért igen fontos, mert a pro</w:t>
      </w:r>
      <w:r w:rsidRPr="00B23261">
        <w:t>g</w:t>
      </w:r>
      <w:r w:rsidRPr="00B23261">
        <w:t xml:space="preserve">ramban szerezhető ún. szerkezetátalakítási jogosultság (aminek nagysága a referencia időszakban tartott állatok létszámától függ) a gyakorlatban egy megemelt hektáronkénti </w:t>
      </w:r>
      <w:proofErr w:type="spellStart"/>
      <w:r w:rsidRPr="00B23261">
        <w:t>SAPS-támogatásként</w:t>
      </w:r>
      <w:proofErr w:type="spellEnd"/>
      <w:r w:rsidRPr="00B23261">
        <w:t xml:space="preserve"> jelenik meg (1 hektárra pedig legfeljebb 5000 euró támogatás hívható le). Szintén feltétel a bejelentk</w:t>
      </w:r>
      <w:r w:rsidRPr="00B23261">
        <w:t>e</w:t>
      </w:r>
      <w:r w:rsidRPr="00B23261">
        <w:t>ző gazdálkodóval szemben, hogy vállalja a szerkezetátalakítási nemzeti programban előírtakat. A k</w:t>
      </w:r>
      <w:r w:rsidRPr="00B23261">
        <w:t>é</w:t>
      </w:r>
      <w:r w:rsidRPr="00B23261">
        <w:t>rődző szerkezetátalakítási és fejlesztési programban a gazdálkodó három lehetőség közül választhat arra nézve, hogy milyen többletvállalást teljesít a támogatásért „cserébe”:</w:t>
      </w:r>
    </w:p>
    <w:p w:rsidR="003F7722" w:rsidRPr="00B23261" w:rsidRDefault="003F7722" w:rsidP="00D2697A">
      <w:pPr>
        <w:pStyle w:val="j-felsorols1"/>
      </w:pPr>
      <w:r w:rsidRPr="00B23261">
        <w:t>referencia időszakban tartott állatlétszám alapján kalkulált foglalkoztatási szintet megőrzi úgy, hogy abban saját munk</w:t>
      </w:r>
      <w:r w:rsidRPr="00B23261">
        <w:t>a</w:t>
      </w:r>
      <w:r w:rsidRPr="00B23261">
        <w:t>idejét is elszámolhatja;</w:t>
      </w:r>
    </w:p>
    <w:p w:rsidR="003F7722" w:rsidRPr="00B23261" w:rsidRDefault="003F7722" w:rsidP="00D2697A">
      <w:pPr>
        <w:pStyle w:val="j-felsorols1"/>
      </w:pPr>
      <w:r w:rsidRPr="00B23261">
        <w:t>támogatási időszakban árbevételének legalább 10%-át beruházásra fordítja;</w:t>
      </w:r>
    </w:p>
    <w:p w:rsidR="003F7722" w:rsidRPr="00B23261" w:rsidRDefault="003F7722" w:rsidP="00D2697A">
      <w:pPr>
        <w:pStyle w:val="j-felsorols1"/>
      </w:pPr>
      <w:r w:rsidRPr="00B23261">
        <w:t xml:space="preserve">részt vesz szakmai képzésen. </w:t>
      </w:r>
    </w:p>
    <w:p w:rsidR="003F7722" w:rsidRPr="00B23261" w:rsidRDefault="003F7722" w:rsidP="00D2697A">
      <w:pPr>
        <w:pStyle w:val="j-nomlszveg"/>
      </w:pPr>
      <w:r w:rsidRPr="00B23261">
        <w:t>Fontos hangsúlyozni, hogy a programban semmilyen termelési kötelezettség nem áll fenn, a gazdálk</w:t>
      </w:r>
      <w:r w:rsidRPr="00B23261">
        <w:t>o</w:t>
      </w:r>
      <w:r w:rsidRPr="00B23261">
        <w:t>dó szabad piaci döntése alapján, bármely mező-, erdő- és halgazdasági, valamint vidékfejlesztési tev</w:t>
      </w:r>
      <w:r w:rsidRPr="00B23261">
        <w:t>é</w:t>
      </w:r>
      <w:r w:rsidRPr="00B23261">
        <w:t>kenység keretében teljesítheti a választott feltételt, s azt ráadásul évente megváltoztathatja.</w:t>
      </w:r>
    </w:p>
    <w:p w:rsidR="003F7722" w:rsidRPr="00527C00" w:rsidRDefault="003F7722" w:rsidP="000E4CFB">
      <w:pPr>
        <w:pStyle w:val="j-cmsor5"/>
      </w:pPr>
      <w:r w:rsidRPr="00527C00">
        <w:lastRenderedPageBreak/>
        <w:t>Kötelező moduláció - átcsoportosítás a közvetlen kifizetésekből vidékfejlesztésre</w:t>
      </w:r>
    </w:p>
    <w:p w:rsidR="003F7722" w:rsidRPr="00527C00" w:rsidRDefault="003F7722" w:rsidP="003F7722">
      <w:pPr>
        <w:pStyle w:val="j-nomlszveg"/>
      </w:pPr>
      <w:r w:rsidRPr="00527C00">
        <w:t xml:space="preserve">Az </w:t>
      </w:r>
      <w:proofErr w:type="spellStart"/>
      <w:r w:rsidRPr="00527C00">
        <w:t>alapmodulációt</w:t>
      </w:r>
      <w:proofErr w:type="spellEnd"/>
      <w:r w:rsidRPr="00527C00">
        <w:t xml:space="preserve"> tekintve, mivel az új tagállamoknak kifizetett közvetlen támogatások 2012-ben érik el a régi országok támogatási szintjének 90%-át, a 10%-os moduláció azt jelenti, hogy ebben a köl</w:t>
      </w:r>
      <w:r w:rsidRPr="00527C00">
        <w:t>t</w:t>
      </w:r>
      <w:r w:rsidRPr="00527C00">
        <w:t>ségvetési időszakban a magyar termelőkre nem v</w:t>
      </w:r>
      <w:r w:rsidRPr="00527C00">
        <w:t>o</w:t>
      </w:r>
      <w:r w:rsidRPr="00527C00">
        <w:t xml:space="preserve">natkozik az elvonás és az átcsoportosítás, de a </w:t>
      </w:r>
      <w:proofErr w:type="spellStart"/>
      <w:r w:rsidRPr="00527C00">
        <w:t>top-up-nál</w:t>
      </w:r>
      <w:proofErr w:type="spellEnd"/>
      <w:r w:rsidRPr="00527C00">
        <w:t xml:space="preserve"> már figyelembe kell venni a modulációt.</w:t>
      </w:r>
    </w:p>
    <w:p w:rsidR="003F7722" w:rsidRPr="00527C00" w:rsidRDefault="003F7722" w:rsidP="003F7722">
      <w:pPr>
        <w:pStyle w:val="j-nomlszveg"/>
      </w:pPr>
      <w:r w:rsidRPr="00527C00">
        <w:t>A progresszív moduláció esetében az új tagállamok, így Magyarország esetében az induló év 2012 lesz. A progresszív moduláció 538 hazai nagyüzemet érint majd, és a hazai nagyüzemeknek tulajdo</w:t>
      </w:r>
      <w:r w:rsidRPr="00527C00">
        <w:t>n</w:t>
      </w:r>
      <w:r w:rsidRPr="00527C00">
        <w:t>képpen v</w:t>
      </w:r>
      <w:r w:rsidRPr="00527C00">
        <w:t>i</w:t>
      </w:r>
      <w:r w:rsidRPr="00527C00">
        <w:t>szonylag kevés elvonással kell számolniuk.</w:t>
      </w:r>
    </w:p>
    <w:p w:rsidR="003F7722" w:rsidRPr="00527C00" w:rsidRDefault="003F7722" w:rsidP="000E4CFB">
      <w:pPr>
        <w:pStyle w:val="j-cmsor5"/>
      </w:pPr>
      <w:r w:rsidRPr="00527C00">
        <w:t>Az átcsoportosított vidékfejlesztési források társfinanszírozása</w:t>
      </w:r>
    </w:p>
    <w:p w:rsidR="003F7722" w:rsidRPr="00527C00" w:rsidRDefault="003F7722" w:rsidP="003F7722">
      <w:pPr>
        <w:pStyle w:val="j-nomlszveg"/>
      </w:pPr>
      <w:r w:rsidRPr="00527C00">
        <w:t>Megállapodás született arról, hogy az átcsoportosított vidékfejlesztési források nemzeti társfinanszír</w:t>
      </w:r>
      <w:r w:rsidRPr="00527C00">
        <w:t>o</w:t>
      </w:r>
      <w:r w:rsidRPr="00527C00">
        <w:t>zási kötelezettsége a nem konvergencia régiók esetében 25%, a konvergencia régiók esetében pedig 10% l</w:t>
      </w:r>
      <w:r w:rsidRPr="00527C00">
        <w:t>e</w:t>
      </w:r>
      <w:r w:rsidRPr="00527C00">
        <w:t>gyen.</w:t>
      </w:r>
    </w:p>
    <w:p w:rsidR="003F7722" w:rsidRPr="00527C00" w:rsidRDefault="003F7722" w:rsidP="003F7722">
      <w:pPr>
        <w:pStyle w:val="j-nomlszveg"/>
      </w:pPr>
      <w:r w:rsidRPr="00527C00">
        <w:t>Magyarország azt szerette volna, hogy az állapotfelmérés révén vidékfejlesztésre átcsoportosított kö</w:t>
      </w:r>
      <w:r w:rsidRPr="00527C00">
        <w:t>z</w:t>
      </w:r>
      <w:r w:rsidRPr="00527C00">
        <w:t>vetlen támogatások fe</w:t>
      </w:r>
      <w:r w:rsidRPr="00527C00">
        <w:t>l</w:t>
      </w:r>
      <w:r w:rsidRPr="00527C00">
        <w:t>használása nemzeti társfinanszírozás nélkül valósulhasson meg, mert eredetileg közvetlen kifizetésként ezek a pénzek nemzeti társfinanszírozás nélkül kerültek volna a gazdálkodó</w:t>
      </w:r>
      <w:r w:rsidRPr="00527C00">
        <w:t>k</w:t>
      </w:r>
      <w:r w:rsidRPr="00527C00">
        <w:t>hoz az első pillérben.</w:t>
      </w:r>
    </w:p>
    <w:p w:rsidR="003F7722" w:rsidRPr="00527C00" w:rsidRDefault="003F7722" w:rsidP="000E4CFB">
      <w:pPr>
        <w:pStyle w:val="j-cmsor5"/>
      </w:pPr>
      <w:r w:rsidRPr="00527C00">
        <w:t>Kifizetési alsóhatár</w:t>
      </w:r>
    </w:p>
    <w:p w:rsidR="003F7722" w:rsidRPr="00527C00" w:rsidRDefault="003F7722" w:rsidP="003F7722">
      <w:pPr>
        <w:pStyle w:val="j-nomlszveg"/>
      </w:pPr>
      <w:r w:rsidRPr="00527C00">
        <w:t xml:space="preserve">A Tanács döntése értelmében 2010-től nem fizethető ki támogatás </w:t>
      </w:r>
      <w:proofErr w:type="gramStart"/>
      <w:r w:rsidRPr="00527C00">
        <w:t>1</w:t>
      </w:r>
      <w:proofErr w:type="gramEnd"/>
      <w:r w:rsidRPr="00527C00">
        <w:t xml:space="preserve"> ha vagy 100 euró összeg alatt. Az összeghatár 2013-as értéken értendő. Ezen küszöbök tagállami hatáskörben változtathatók, ami M</w:t>
      </w:r>
      <w:r w:rsidRPr="00527C00">
        <w:t>a</w:t>
      </w:r>
      <w:r w:rsidRPr="00527C00">
        <w:t>gyarország vonatkozásában megegyezik a jelenl</w:t>
      </w:r>
      <w:r w:rsidRPr="00527C00">
        <w:t>e</w:t>
      </w:r>
      <w:r w:rsidRPr="00527C00">
        <w:t xml:space="preserve">gi 0,3 hektáros alsó határral. Esetünkben fontos, hogy az </w:t>
      </w:r>
      <w:proofErr w:type="spellStart"/>
      <w:r w:rsidRPr="00527C00">
        <w:t>SPS-re</w:t>
      </w:r>
      <w:proofErr w:type="spellEnd"/>
      <w:r w:rsidRPr="00527C00">
        <w:t xml:space="preserve"> történő esetleges átállás esetén is az ültevények 0,3 hektártól - a jelenlegi SAPS előírásokat folytatva – továbbra is jogosultak lehessenek, hiszen ez több ezer hazai kistermelőt tartana benn a rendszerben. A föld nélküli jogosultságok esetében csak összegszerű alsóhatár lehetséges.</w:t>
      </w:r>
    </w:p>
    <w:p w:rsidR="003F7722" w:rsidRPr="00527C00" w:rsidRDefault="003F7722" w:rsidP="000E4CFB">
      <w:pPr>
        <w:pStyle w:val="j-cmsor5"/>
      </w:pPr>
      <w:r w:rsidRPr="00527C00">
        <w:t xml:space="preserve">Az új tagországoknak 90 millió euró többlettámogatás </w:t>
      </w:r>
    </w:p>
    <w:p w:rsidR="003F7722" w:rsidRPr="00527C00" w:rsidRDefault="003F7722" w:rsidP="003F7722">
      <w:pPr>
        <w:pStyle w:val="j-nomlszveg"/>
      </w:pPr>
      <w:r w:rsidRPr="00527C00">
        <w:t xml:space="preserve">A Bizottság - akceptálva az új tagországok közös kérését, hogy a </w:t>
      </w:r>
      <w:proofErr w:type="gramStart"/>
      <w:r w:rsidRPr="00527C00">
        <w:t>KAP</w:t>
      </w:r>
      <w:proofErr w:type="gramEnd"/>
      <w:r w:rsidRPr="00527C00">
        <w:t xml:space="preserve"> állapotfelmérés segítse elő a régi és új tagállamok tám</w:t>
      </w:r>
      <w:r w:rsidRPr="00527C00">
        <w:t>o</w:t>
      </w:r>
      <w:r w:rsidRPr="00527C00">
        <w:t>gatási szintje közötti különbség csökkentését - a döntéssel a megszüntetett energianövény-támogatás jelenlegi, évenkénti teljes összegét - 90 millió eurót - az új tagországok k</w:t>
      </w:r>
      <w:r w:rsidRPr="00527C00">
        <w:t>ö</w:t>
      </w:r>
      <w:r w:rsidRPr="00527C00">
        <w:t>zött osztotta fel. Az EU10-ek 2010-, 2011- és 2012-ben részesülnek ebből a fo</w:t>
      </w:r>
      <w:r w:rsidRPr="00527C00">
        <w:t>r</w:t>
      </w:r>
      <w:r w:rsidRPr="00527C00">
        <w:t>rásból. Magyarország évente 13 millió euró többletforráshoz jut.</w:t>
      </w:r>
    </w:p>
    <w:p w:rsidR="003F7722" w:rsidRPr="00527C00" w:rsidRDefault="003F7722" w:rsidP="000E4CFB">
      <w:pPr>
        <w:pStyle w:val="j-cmsor5"/>
      </w:pPr>
      <w:r w:rsidRPr="00527C00">
        <w:t>Nem mezőgazdasági profilú vállalkozások kizárása</w:t>
      </w:r>
    </w:p>
    <w:p w:rsidR="003F7722" w:rsidRPr="00527C00" w:rsidRDefault="003F7722" w:rsidP="003F7722">
      <w:pPr>
        <w:pStyle w:val="j-nomlszveg"/>
      </w:pPr>
      <w:r w:rsidRPr="00527C00">
        <w:t>Új szabályozási lehetőség, hogy a tagország 2010-től a nem mezőgazdasági profilú cégeket és szem</w:t>
      </w:r>
      <w:r w:rsidRPr="00527C00">
        <w:t>é</w:t>
      </w:r>
      <w:r w:rsidRPr="00527C00">
        <w:t>lyeket - objektív szempontok alkalmazásával - kizárja a támogatási rendszerből. Ebbe a körbe sorolh</w:t>
      </w:r>
      <w:r w:rsidRPr="00527C00">
        <w:t>a</w:t>
      </w:r>
      <w:r w:rsidRPr="00527C00">
        <w:t>tók azon vállalkozások is, melyeknek a mezőgazd</w:t>
      </w:r>
      <w:r w:rsidRPr="00527C00">
        <w:t>a</w:t>
      </w:r>
      <w:r w:rsidRPr="00527C00">
        <w:t xml:space="preserve">sági tevékenység gazdasági </w:t>
      </w:r>
      <w:proofErr w:type="spellStart"/>
      <w:r w:rsidRPr="00527C00">
        <w:t>össztevékenységük</w:t>
      </w:r>
      <w:proofErr w:type="spellEnd"/>
      <w:r w:rsidRPr="00527C00">
        <w:t xml:space="preserve"> csupán kis részét teszi ki. Egy 2010-ben készített felmérés alapján azonban kiderült, hogy ezt a pontot egyetlen tagállam sem alkalmazza, lévén igen nehéz bíróság előtt is védhető objektív kritériumokat találni a kizárásra egy olyan szektorban, ahol a szereplők nagy hányada csak melléktevékenységként folytat mezőgazdasági termelést.</w:t>
      </w:r>
    </w:p>
    <w:p w:rsidR="003F7722" w:rsidRPr="00527C00" w:rsidRDefault="003F7722" w:rsidP="000E4CFB">
      <w:pPr>
        <w:pStyle w:val="j-cmsor5"/>
      </w:pPr>
      <w:r w:rsidRPr="00527C00">
        <w:t>Nem kizárólag mezőgazdasági célú földhasználat</w:t>
      </w:r>
    </w:p>
    <w:p w:rsidR="003F7722" w:rsidRPr="00527C00" w:rsidRDefault="003F7722" w:rsidP="003F7722">
      <w:pPr>
        <w:pStyle w:val="j-nomlszveg"/>
      </w:pPr>
      <w:r w:rsidRPr="00527C00">
        <w:t xml:space="preserve">A Health </w:t>
      </w:r>
      <w:proofErr w:type="spellStart"/>
      <w:r w:rsidRPr="00527C00">
        <w:t>Check</w:t>
      </w:r>
      <w:proofErr w:type="spellEnd"/>
      <w:r w:rsidRPr="00527C00">
        <w:t xml:space="preserve"> szabályok lehetővé tesznek a döntően mezőgazdasági célú földhasználat megtartása me</w:t>
      </w:r>
      <w:r w:rsidRPr="00527C00">
        <w:t>l</w:t>
      </w:r>
      <w:r w:rsidRPr="00527C00">
        <w:t>lett korlátozott, nem mezőgazdasági célú földhasználatot is amennyiben az nem akadályozza a mezőgazdasági tevékenységet. A szabályozás kritériumait a tagállamnak kell megalkotnia a tevéken</w:t>
      </w:r>
      <w:r w:rsidRPr="00527C00">
        <w:t>y</w:t>
      </w:r>
      <w:r w:rsidRPr="00527C00">
        <w:t>ség intenzit</w:t>
      </w:r>
      <w:r w:rsidRPr="00527C00">
        <w:t>á</w:t>
      </w:r>
      <w:r w:rsidRPr="00527C00">
        <w:t>sa, jellege, időtartama és időpontja alapján.</w:t>
      </w:r>
    </w:p>
    <w:p w:rsidR="003F7722" w:rsidRPr="00527C00" w:rsidRDefault="003F7722" w:rsidP="000E4CFB">
      <w:pPr>
        <w:pStyle w:val="j-cmsor5"/>
      </w:pPr>
      <w:r w:rsidRPr="00527C00">
        <w:lastRenderedPageBreak/>
        <w:t>Támogatások termeléshez kötése</w:t>
      </w:r>
    </w:p>
    <w:p w:rsidR="003F7722" w:rsidRPr="00527C00" w:rsidRDefault="003F7722" w:rsidP="003F7722">
      <w:pPr>
        <w:pStyle w:val="j-nomlszveg"/>
      </w:pPr>
      <w:r w:rsidRPr="00527C00">
        <w:t>Az opcionálisan termeléshez köthető támogatások esetében az anyajuh (50%) és az anyatehén (100%) jogcímek változatlan formában köthetők termeléshez. A magyarországi sajátosságok következtében azonban – az anyajuh támogatás jogcím, a SAPS területre jutó levonás nagysága miatt teljes egész</w:t>
      </w:r>
      <w:r w:rsidRPr="00527C00">
        <w:t>é</w:t>
      </w:r>
      <w:r w:rsidRPr="00527C00">
        <w:t>ben, míg az anyatehén, a több elemből álló boríték miatt részben köthető te</w:t>
      </w:r>
      <w:r w:rsidRPr="00527C00">
        <w:t>r</w:t>
      </w:r>
      <w:r w:rsidRPr="00527C00">
        <w:t>meléshez. A kötelezően termeléshez kötött rizs, héjas gyümölcsök, fehérjenövények és az átmeneti bogyós gyümölcs támog</w:t>
      </w:r>
      <w:r w:rsidRPr="00527C00">
        <w:t>a</w:t>
      </w:r>
      <w:r w:rsidRPr="00527C00">
        <w:t>tás továbbá a feldolgozóipari támogatásban részesülő szárított takarmány esetében 2012-ig megho</w:t>
      </w:r>
      <w:r w:rsidRPr="00527C00">
        <w:t>s</w:t>
      </w:r>
      <w:r w:rsidRPr="00527C00">
        <w:t xml:space="preserve">szabbították a régi rendszert, míg a durumbúza és az energianövények esetében a termeléshez kötés 2009 végéig volt lehetséges. </w:t>
      </w:r>
    </w:p>
    <w:p w:rsidR="003F7722" w:rsidRPr="00527C00" w:rsidRDefault="003F7722" w:rsidP="000E4CFB">
      <w:pPr>
        <w:pStyle w:val="j-cmsor5"/>
      </w:pPr>
      <w:r w:rsidRPr="00527C00">
        <w:t>A 68. cikk (Különleges támogatások)</w:t>
      </w:r>
    </w:p>
    <w:p w:rsidR="003F7722" w:rsidRPr="00527C00" w:rsidRDefault="003F7722" w:rsidP="003F7722">
      <w:pPr>
        <w:pStyle w:val="j-nomlszveg"/>
      </w:pPr>
      <w:r w:rsidRPr="00527C00">
        <w:t>A megállapodás értelmében a tagállamok a birtokukban lévő nemzeti boríték (közvetlen támogatások összege) 10%-át elkülönítve használhatják fel. Az új tagállamok esetében a 10% nem a jelenlegi, h</w:t>
      </w:r>
      <w:r w:rsidRPr="00527C00">
        <w:t>a</w:t>
      </w:r>
      <w:r w:rsidRPr="00527C00">
        <w:t>nem majd a 2013-ban rendelkezésre álló 100%-os közvetlen támogatási szint alapján kerül meghatár</w:t>
      </w:r>
      <w:r w:rsidRPr="00527C00">
        <w:t>o</w:t>
      </w:r>
      <w:r w:rsidRPr="00527C00">
        <w:t>zásra. Ez az összeg Magyarország esetében évente 130 millió euró körül alakul.</w:t>
      </w:r>
    </w:p>
    <w:p w:rsidR="003F7722" w:rsidRPr="00527C00" w:rsidRDefault="003F7722" w:rsidP="003F7722">
      <w:pPr>
        <w:pStyle w:val="j-nomlszveg"/>
      </w:pPr>
      <w:r w:rsidRPr="00527C00">
        <w:t>Magyarországon 2010-től a következő területeken alkalmazzuk a különleges támogatásokat: tejszektor (46 millió euró), dohány szerkezetátalakítási program (22 millió euró), zöldség-gyümölcs szerkezetá</w:t>
      </w:r>
      <w:r w:rsidRPr="00527C00">
        <w:t>t</w:t>
      </w:r>
      <w:r w:rsidRPr="00527C00">
        <w:t>alakítási pro</w:t>
      </w:r>
      <w:r w:rsidRPr="00527C00">
        <w:t>g</w:t>
      </w:r>
      <w:r w:rsidRPr="00527C00">
        <w:t>ram (9 millió euró).</w:t>
      </w:r>
    </w:p>
    <w:p w:rsidR="003F7722" w:rsidRPr="00527C00" w:rsidRDefault="003F7722" w:rsidP="000E4CFB">
      <w:pPr>
        <w:pStyle w:val="j-cmsor5"/>
      </w:pPr>
      <w:r w:rsidRPr="00527C00">
        <w:t>Kölcsönös megfeleltetés bevezetése</w:t>
      </w:r>
    </w:p>
    <w:p w:rsidR="003F7722" w:rsidRPr="00527C00" w:rsidRDefault="003F7722" w:rsidP="003F7722">
      <w:pPr>
        <w:pStyle w:val="j-nomlszveg"/>
      </w:pPr>
      <w:r w:rsidRPr="00527C00">
        <w:t>Az új tagállamok az állatjóléti követelményeket a kölcsönös megfeleltetés keretében 2011 helyett csak 2013-tól kell alkalmazniuk. A többi követelmény és a bevezetés ütemezése vonatkozásában a korábbi sz</w:t>
      </w:r>
      <w:r w:rsidRPr="00527C00">
        <w:t>a</w:t>
      </w:r>
      <w:r w:rsidRPr="00527C00">
        <w:t>bályok maradtak érvényben.</w:t>
      </w:r>
    </w:p>
    <w:p w:rsidR="003F7722" w:rsidRPr="00527C00" w:rsidRDefault="003F7722" w:rsidP="000E4CFB">
      <w:pPr>
        <w:pStyle w:val="j-cmsor5"/>
      </w:pPr>
      <w:r w:rsidRPr="00527C00">
        <w:t>Intervenció</w:t>
      </w:r>
    </w:p>
    <w:p w:rsidR="003F7722" w:rsidRPr="00527C00" w:rsidRDefault="003F7722" w:rsidP="003F7722">
      <w:pPr>
        <w:pStyle w:val="j-nomlszveg"/>
        <w:rPr>
          <w:b/>
        </w:rPr>
      </w:pPr>
      <w:r w:rsidRPr="00527C00">
        <w:t>A gabona intervenció jelenlegi szabályozása szerint a búzán kívül minden más intervencióra jogosult gabona (kukorica, árpa, rizs, durumbúza, cirok) intervenciós felvásárlása évente 0 tonnában van rö</w:t>
      </w:r>
      <w:r w:rsidRPr="00527C00">
        <w:t>g</w:t>
      </w:r>
      <w:r w:rsidRPr="00527C00">
        <w:t>zítve azzal, hogy a felvásárolható mennyiséget az aktuális piaci helyzet figyelembevételével a Bizot</w:t>
      </w:r>
      <w:r w:rsidRPr="00527C00">
        <w:t>t</w:t>
      </w:r>
      <w:r w:rsidRPr="00527C00">
        <w:t>ság bárm</w:t>
      </w:r>
      <w:r w:rsidRPr="00527C00">
        <w:t>i</w:t>
      </w:r>
      <w:r w:rsidRPr="00527C00">
        <w:t xml:space="preserve">kor megemelheti. </w:t>
      </w:r>
    </w:p>
    <w:p w:rsidR="003F7722" w:rsidRPr="00527C00" w:rsidRDefault="003F7722" w:rsidP="003F7722">
      <w:pPr>
        <w:pStyle w:val="j-nomlszveg"/>
        <w:rPr>
          <w:b/>
        </w:rPr>
      </w:pPr>
      <w:r w:rsidRPr="00527C00">
        <w:t>Ezeknél a gabonáknál (kukorica, árpa, rizs, durumbúza, cirok) az intervenciós felvásárlás – amenny</w:t>
      </w:r>
      <w:r w:rsidRPr="00527C00">
        <w:t>i</w:t>
      </w:r>
      <w:r w:rsidRPr="00527C00">
        <w:t>ben erre sor kerül – a</w:t>
      </w:r>
      <w:r w:rsidR="00E41781">
        <w:t xml:space="preserve"> búz</w:t>
      </w:r>
      <w:r w:rsidR="00E41781">
        <w:t>á</w:t>
      </w:r>
      <w:r w:rsidR="00E41781">
        <w:t>nál alkalmazott</w:t>
      </w:r>
      <w:r w:rsidRPr="00527C00">
        <w:t xml:space="preserve"> fix áras (101,31 euró/t) felvásárlással ellentétben pályázatos rendszerben működik. Ennek értelmében a beérkező felajánlások közül csak a legkedvezőbbeket f</w:t>
      </w:r>
      <w:r w:rsidRPr="00527C00">
        <w:t>o</w:t>
      </w:r>
      <w:r w:rsidRPr="00527C00">
        <w:t>gadja el a Bizottság, a felvásárlási ár nem lehet magasabb a 101,31 euró/t i</w:t>
      </w:r>
      <w:r w:rsidRPr="00527C00">
        <w:t>n</w:t>
      </w:r>
      <w:r w:rsidRPr="00527C00">
        <w:t xml:space="preserve">tervenciós árnál. </w:t>
      </w:r>
    </w:p>
    <w:p w:rsidR="003F7722" w:rsidRPr="00527C00" w:rsidRDefault="003F7722" w:rsidP="003F7722">
      <w:pPr>
        <w:pStyle w:val="j-nomlszveg"/>
      </w:pPr>
      <w:r w:rsidRPr="00527C00">
        <w:t>A búza intervenciója EU-s szinten évente 3 millió tonnás felvásárlásig a 101,31 euró/t fix intervenciós áron működik, e menny</w:t>
      </w:r>
      <w:r w:rsidRPr="00527C00">
        <w:t>i</w:t>
      </w:r>
      <w:r w:rsidRPr="00527C00">
        <w:t>ség felett is kötelezően nyitva marad az intervenció, de a fix felvásárlási ár helyett a többi intervencióra jogosult gabonánál használatos pályázatos eljárást kell alkalmaznia a Bizottságnak.</w:t>
      </w:r>
      <w:r w:rsidR="00E41781">
        <w:t xml:space="preserve"> </w:t>
      </w:r>
      <w:r w:rsidRPr="00527C00">
        <w:t>A búza intervenció minden évben november 1-től a következő év május 31-ig van nyi</w:t>
      </w:r>
      <w:r w:rsidRPr="00527C00">
        <w:t>t</w:t>
      </w:r>
      <w:r w:rsidRPr="00527C00">
        <w:t>va.</w:t>
      </w:r>
    </w:p>
    <w:p w:rsidR="00E41781" w:rsidRDefault="00E41781" w:rsidP="00E41781">
      <w:pPr>
        <w:pStyle w:val="j-nomlszveg"/>
      </w:pPr>
      <w:r>
        <w:t>A húsfélékre vonatkozóan intervenciós intézkedéseket a Bizottság a piaci helyzet függvényében nyi</w:t>
      </w:r>
      <w:r>
        <w:t>t</w:t>
      </w:r>
      <w:r>
        <w:t>hat meg. Ennek megfelel</w:t>
      </w:r>
      <w:r>
        <w:t>ő</w:t>
      </w:r>
      <w:r>
        <w:t>en 2011. februárban az alacsony sertéspiaci árakra tekintettel megnyitásra került a sertéshús magántárolás támogatása jogcím, aminek keretében 220 millió forint támogatás kif</w:t>
      </w:r>
      <w:r>
        <w:t>i</w:t>
      </w:r>
      <w:r>
        <w:t>zetésére került sor.</w:t>
      </w:r>
    </w:p>
    <w:p w:rsidR="00E41781" w:rsidRPr="000E4CFB" w:rsidRDefault="00E41781" w:rsidP="000E4CFB">
      <w:pPr>
        <w:pStyle w:val="j-cmsor5"/>
        <w:rPr>
          <w:i w:val="0"/>
        </w:rPr>
      </w:pPr>
      <w:r w:rsidRPr="000E4CFB">
        <w:rPr>
          <w:i w:val="0"/>
        </w:rPr>
        <w:lastRenderedPageBreak/>
        <w:t>A tejtermékek intervenciós intézkedéseire (sovány tejpor felvásárlás-tárolás, vaj felvásárlás-tárolás, vaj magántárolás) nem érkezett be kérelem.</w:t>
      </w:r>
    </w:p>
    <w:p w:rsidR="003F7722" w:rsidRPr="00527C00" w:rsidRDefault="003F7722" w:rsidP="000E4CFB">
      <w:pPr>
        <w:pStyle w:val="j-cmsor5"/>
      </w:pPr>
      <w:r w:rsidRPr="00527C00">
        <w:t>Tejkvóta</w:t>
      </w:r>
    </w:p>
    <w:p w:rsidR="003F7722" w:rsidRPr="00527C00" w:rsidRDefault="003F7722" w:rsidP="003F7722">
      <w:pPr>
        <w:pStyle w:val="j-nomlszveg"/>
      </w:pPr>
      <w:r w:rsidRPr="00527C00">
        <w:t>A Tanács elfogadta a Bizottság javaslatát, amely szerint 2009-től indulóan 5 éven át minden évben 1 sz</w:t>
      </w:r>
      <w:r w:rsidRPr="00527C00">
        <w:t>á</w:t>
      </w:r>
      <w:r w:rsidRPr="00527C00">
        <w:t>zalékkal emelkedik a tejkvóta, mielőtt 2015-ben végleg eltörölnék.</w:t>
      </w:r>
    </w:p>
    <w:p w:rsidR="003F7722" w:rsidRPr="00527C00" w:rsidRDefault="003F7722" w:rsidP="003F7722">
      <w:pPr>
        <w:pStyle w:val="j-nomlszveg"/>
      </w:pPr>
      <w:r w:rsidRPr="00527C00">
        <w:t>A döntés piacvesztést okozhat a hazai tejtermelőknél, főként azért, mert hazánk nyerstej exportőrnek sz</w:t>
      </w:r>
      <w:r w:rsidRPr="00527C00">
        <w:t>á</w:t>
      </w:r>
      <w:r w:rsidRPr="00527C00">
        <w:t>mít, és a kvótaemelés miatt kiszorulhat például az olasz piacról. Ezen túlmenően a kvótaemeléssel termelésbővülést elérő, környező országok jelentős mennyiségű, a magyar tejnél olcsóbb tejet és te</w:t>
      </w:r>
      <w:r w:rsidRPr="00527C00">
        <w:t>j</w:t>
      </w:r>
      <w:r w:rsidRPr="00527C00">
        <w:t>termékeket szállíthatnak a magyar piacra.</w:t>
      </w:r>
    </w:p>
    <w:p w:rsidR="003F7722" w:rsidRPr="00527C00" w:rsidRDefault="003F7722" w:rsidP="003F7722">
      <w:pPr>
        <w:pStyle w:val="j-nomlszveg"/>
      </w:pPr>
      <w:r w:rsidRPr="00527C00">
        <w:t>A döntés azt is magába foglalja, hogy amennyiben az üzemi kvótakihasználás nem éri el a 85%-ot (korá</w:t>
      </w:r>
      <w:r w:rsidRPr="00527C00">
        <w:t>b</w:t>
      </w:r>
      <w:r w:rsidRPr="00527C00">
        <w:t>ban 70% volt ez az érték), a tagállamok a nemzeti tartalékba helyezhetik a fel nem használt részt. A tejágazatot ugyanakkor a vidékfejlesztés keretében létrehozott külön forrás (speciális intézk</w:t>
      </w:r>
      <w:r w:rsidRPr="00527C00">
        <w:t>e</w:t>
      </w:r>
      <w:r w:rsidRPr="00527C00">
        <w:t>désekkel) segí</w:t>
      </w:r>
      <w:r w:rsidRPr="00527C00">
        <w:t>t</w:t>
      </w:r>
      <w:r w:rsidRPr="00527C00">
        <w:t>heti az átállásban.</w:t>
      </w:r>
      <w:r w:rsidRPr="00527C00">
        <w:rPr>
          <w:color w:val="FF0000"/>
        </w:rPr>
        <w:t xml:space="preserve"> </w:t>
      </w:r>
    </w:p>
    <w:p w:rsidR="003F7722" w:rsidRPr="00E85B30" w:rsidRDefault="003F7722" w:rsidP="00E85B30">
      <w:pPr>
        <w:pStyle w:val="j-cmsor3"/>
      </w:pPr>
      <w:bookmarkStart w:id="421" w:name="_Toc200710313"/>
      <w:bookmarkStart w:id="422" w:name="_Toc200711675"/>
      <w:bookmarkStart w:id="423" w:name="_Toc232860212"/>
      <w:bookmarkStart w:id="424" w:name="_Toc328638761"/>
      <w:bookmarkEnd w:id="421"/>
      <w:bookmarkEnd w:id="422"/>
      <w:r w:rsidRPr="00E85B30">
        <w:t>Kapcsolódás az uniós politikákhoz</w:t>
      </w:r>
      <w:bookmarkEnd w:id="423"/>
      <w:bookmarkEnd w:id="424"/>
    </w:p>
    <w:p w:rsidR="003F7722" w:rsidRPr="00E85B30" w:rsidRDefault="003F7722" w:rsidP="00E85B30">
      <w:pPr>
        <w:pStyle w:val="j-nomlszveg"/>
      </w:pPr>
      <w:r w:rsidRPr="00E85B30">
        <w:t>A Program megvalósításában további lehetőséget, egyes esetekben pedig a támogatások igénybevéte</w:t>
      </w:r>
      <w:r w:rsidRPr="00E85B30">
        <w:t>l</w:t>
      </w:r>
      <w:r w:rsidRPr="00E85B30">
        <w:t>ének feltételét jelenti a különféle uniós stratégiákhoz való kapcsolódás.</w:t>
      </w:r>
    </w:p>
    <w:p w:rsidR="003F7722" w:rsidRPr="00E85B30" w:rsidRDefault="003F7722" w:rsidP="00E85B30">
      <w:pPr>
        <w:pStyle w:val="j-nomlszveg"/>
      </w:pPr>
      <w:r w:rsidRPr="00E85B30">
        <w:t xml:space="preserve">A versenyképes mezőgazdasági termelés megvalósítása, a szerkezetátalakítás, az élelmiszerbiztonság megteremtése konzisztensen illeszkedik az európai </w:t>
      </w:r>
      <w:proofErr w:type="spellStart"/>
      <w:r w:rsidRPr="00E85B30">
        <w:t>Biogazdálkozási</w:t>
      </w:r>
      <w:proofErr w:type="spellEnd"/>
      <w:r w:rsidRPr="00E85B30">
        <w:t xml:space="preserve"> és Élelmezési Cselekvési Pro</w:t>
      </w:r>
      <w:r w:rsidRPr="00E85B30">
        <w:t>g</w:t>
      </w:r>
      <w:r w:rsidRPr="00E85B30">
        <w:t>ramhoz, a megújuló energiaforrások felhasználását ösztönző kötelezettségvállaláshoz.</w:t>
      </w:r>
    </w:p>
    <w:p w:rsidR="003F7722" w:rsidRPr="00E85B30" w:rsidRDefault="003F7722" w:rsidP="00E85B30">
      <w:pPr>
        <w:pStyle w:val="j-nomlszveg"/>
      </w:pPr>
      <w:r w:rsidRPr="00E85B30">
        <w:t>A racionális földhasznosítást, a mezőgazdasági és erdészeti rendszerek kialakítását szolgáló fejleszt</w:t>
      </w:r>
      <w:r w:rsidRPr="00E85B30">
        <w:t>é</w:t>
      </w:r>
      <w:r w:rsidRPr="00E85B30">
        <w:t>sek forrásai a Natura 2000 és a Víz Keretirányelv programjaiban való részvétellel növelhetők. Az é</w:t>
      </w:r>
      <w:r w:rsidRPr="00E85B30">
        <w:t>g</w:t>
      </w:r>
      <w:r w:rsidRPr="00E85B30">
        <w:t>hajlatváltozás hatásainak tudatos kompenzálásához további lehetőséget nyújt az EU erdészeti stratégiai és cselekvési terve, amely igen fontos a fenntarthatósággal és a munkahel</w:t>
      </w:r>
      <w:r w:rsidRPr="00E85B30">
        <w:t>y</w:t>
      </w:r>
      <w:r w:rsidRPr="00E85B30">
        <w:t>teremtéssel kapcsolatos intézkedések megvalósításában. A Program valamennyi prioritása közvetett vagy közvetlen kapcsola</w:t>
      </w:r>
      <w:r w:rsidRPr="00E85B30">
        <w:t>t</w:t>
      </w:r>
      <w:r w:rsidRPr="00E85B30">
        <w:t>ban van az EU környezetvédelmi cselekvési programjával.</w:t>
      </w:r>
    </w:p>
    <w:p w:rsidR="00262BCA" w:rsidRPr="00E85B30" w:rsidRDefault="00262BCA" w:rsidP="00E85B30">
      <w:pPr>
        <w:pStyle w:val="j-cmsor3"/>
      </w:pPr>
      <w:bookmarkStart w:id="425" w:name="_Toc328638762"/>
      <w:r w:rsidRPr="00E85B30">
        <w:t>Közbeszerzés</w:t>
      </w:r>
      <w:bookmarkEnd w:id="425"/>
      <w:r w:rsidRPr="00E85B30">
        <w:t xml:space="preserve"> </w:t>
      </w:r>
    </w:p>
    <w:p w:rsidR="00262BCA" w:rsidRPr="001B0289" w:rsidRDefault="00262BCA" w:rsidP="005A60E7">
      <w:pPr>
        <w:pStyle w:val="j-nomlszveg"/>
      </w:pPr>
      <w:r w:rsidRPr="001B0289">
        <w:t>A Program jogcímeinek kedvezményezettjei a Közbeszerzésekről szóló 2003. évi CXXIX. törvényben (a továbbiakban: Kbt.) meghatározott tárgyú és értékű beszerzéseik esetében kötelesek a Kbt. alkalm</w:t>
      </w:r>
      <w:r w:rsidRPr="001B0289">
        <w:t>a</w:t>
      </w:r>
      <w:r w:rsidRPr="001B0289">
        <w:t xml:space="preserve">zására, amennyiben a törvény alanyi hatálya alá tartoznak (azaz ún. </w:t>
      </w:r>
      <w:proofErr w:type="gramStart"/>
      <w:r w:rsidRPr="001B0289">
        <w:t>klasszikus</w:t>
      </w:r>
      <w:proofErr w:type="gramEnd"/>
      <w:r w:rsidRPr="001B0289">
        <w:t xml:space="preserve"> ajánlatkérőnek min</w:t>
      </w:r>
      <w:r w:rsidRPr="001B0289">
        <w:t>ő</w:t>
      </w:r>
      <w:r w:rsidRPr="001B0289">
        <w:t xml:space="preserve">sülnek). </w:t>
      </w:r>
    </w:p>
    <w:p w:rsidR="00262BCA" w:rsidRPr="001B0289" w:rsidRDefault="00262BCA" w:rsidP="005A60E7">
      <w:pPr>
        <w:pStyle w:val="j-nomlszveg"/>
      </w:pPr>
      <w:r w:rsidRPr="001B0289">
        <w:t>A Kbt. 2011-ben bevezetett módosított szabályai úgy rendelkeznek, hogy a kivételek körében található katonai, rendvédelmi eszközök köre kibővült az építési beruházások megrendelésével, valamint a helyi önkormányzat kötelező közoktatási feladatának nem állami intézményfenntartó útján történő ellátás</w:t>
      </w:r>
      <w:r w:rsidRPr="001B0289">
        <w:t>á</w:t>
      </w:r>
      <w:r w:rsidRPr="001B0289">
        <w:t>val.</w:t>
      </w:r>
    </w:p>
    <w:p w:rsidR="00262BCA" w:rsidRPr="001B0289" w:rsidRDefault="00262BCA" w:rsidP="005A60E7">
      <w:pPr>
        <w:pStyle w:val="j-nomlszveg"/>
      </w:pPr>
      <w:r w:rsidRPr="001B0289">
        <w:t>A közbeszerzés értékének szabályozásánál az egybeszámítandó értékek közé került az az eset is, ha a beszerzésekre egy ajánlattevővel lehetne szerződést kötni. Az egybeszámított és a közösségi értékh</w:t>
      </w:r>
      <w:r w:rsidRPr="001B0289">
        <w:t>a</w:t>
      </w:r>
      <w:r w:rsidRPr="001B0289">
        <w:t>tárt elérő vagy meghaladó értékű közbeszerzést legfeljebb két közbeszerzésre lehet szétbontani.</w:t>
      </w:r>
    </w:p>
    <w:p w:rsidR="00262BCA" w:rsidRPr="001B0289" w:rsidRDefault="00262BCA" w:rsidP="005A60E7">
      <w:pPr>
        <w:pStyle w:val="j-nomlszveg"/>
      </w:pPr>
      <w:r w:rsidRPr="001B0289">
        <w:t>A nyílt eljárás kizáró okai is változtak: nem lehet ajánlattevő, alvállalkozó vagy erőforrást nyújtó sze</w:t>
      </w:r>
      <w:r w:rsidRPr="001B0289">
        <w:t>r</w:t>
      </w:r>
      <w:r w:rsidRPr="001B0289">
        <w:t>vezet, aki két évnél nem régebben jogerőssé vált közigazgatási vagy bírósági határozatban megállap</w:t>
      </w:r>
      <w:r w:rsidRPr="001B0289">
        <w:t>í</w:t>
      </w:r>
      <w:r w:rsidRPr="001B0289">
        <w:t>tott és a központi költségvetésbe történő befizetésre kötelezéssel, vagy a harmadik országbeli álla</w:t>
      </w:r>
      <w:r w:rsidRPr="001B0289">
        <w:t>m</w:t>
      </w:r>
      <w:r w:rsidRPr="001B0289">
        <w:t>polgárok beutazásáról és tartózkodásáról szóló törvény szerinti közrendvédelmi bírsággal sújtott jo</w:t>
      </w:r>
      <w:r w:rsidRPr="001B0289">
        <w:t>g</w:t>
      </w:r>
      <w:r w:rsidRPr="001B0289">
        <w:t>szabálysértést követett el.</w:t>
      </w:r>
    </w:p>
    <w:p w:rsidR="00262BCA" w:rsidRPr="001B0289" w:rsidRDefault="00262BCA" w:rsidP="005A60E7">
      <w:pPr>
        <w:pStyle w:val="j-nomlszveg"/>
      </w:pPr>
      <w:r w:rsidRPr="001B0289">
        <w:t>Az ajánlatkérő az előzetes vitarendezési kérelem beérkezésétől 3 munkanapon belül felhívhatja az ajánlattevőket hiánypótlás, felvilágosítás vagy indokolás benyújtására, ha az eredményhirdetést köv</w:t>
      </w:r>
      <w:r w:rsidRPr="001B0289">
        <w:t>e</w:t>
      </w:r>
      <w:r w:rsidRPr="001B0289">
        <w:lastRenderedPageBreak/>
        <w:t>tően, de a szerződés megkötését megelőzően az előz</w:t>
      </w:r>
      <w:r w:rsidRPr="001B0289">
        <w:t>e</w:t>
      </w:r>
      <w:r w:rsidRPr="001B0289">
        <w:t>tes vitarendezési kérelem alapján észleli, hogy ezzel az eljárásban történt törvénysértés orvosolható. Erre az ajánlattevőknek 3 munkanapos határid</w:t>
      </w:r>
      <w:r w:rsidRPr="001B0289">
        <w:t>e</w:t>
      </w:r>
      <w:r w:rsidRPr="001B0289">
        <w:t>jük van. Ezzel a hiánypótlással csak az eljárásban történt törvénysértés orvosolható. Az ajánlatkérő a kérelemre adott válaszáról a kérelem megérkezésétől számított 7 munkanapon belül tájékoztatja a kérelmezőt és az ajánlattevőket.</w:t>
      </w:r>
    </w:p>
    <w:p w:rsidR="00262BCA" w:rsidRPr="001B0289" w:rsidRDefault="00262BCA" w:rsidP="005A60E7">
      <w:pPr>
        <w:pStyle w:val="j-nomlszveg"/>
      </w:pPr>
      <w:r w:rsidRPr="001B0289">
        <w:t xml:space="preserve">A két szakaszból álló eljárások közös szabályai közül törlésre került az a rendelkezés, amely </w:t>
      </w:r>
      <w:proofErr w:type="gramStart"/>
      <w:r w:rsidRPr="001B0289">
        <w:t>alapján</w:t>
      </w:r>
      <w:proofErr w:type="gramEnd"/>
      <w:r w:rsidRPr="001B0289">
        <w:t xml:space="preserve"> ha az ajánlatkérő új közb</w:t>
      </w:r>
      <w:r w:rsidRPr="001B0289">
        <w:t>e</w:t>
      </w:r>
      <w:r w:rsidRPr="001B0289">
        <w:t>szerzési eljárás lefolytatásáról dönt, az eredménytelen részvételi szakaszról köteles haladéktalanul tájékoztatni a Közbeszerzések Tanácsán keresztül az Európai Közösségek Hiv</w:t>
      </w:r>
      <w:r w:rsidRPr="001B0289">
        <w:t>a</w:t>
      </w:r>
      <w:r w:rsidRPr="001B0289">
        <w:t>talos Kiadványai Hivatalát.</w:t>
      </w:r>
    </w:p>
    <w:p w:rsidR="00262BCA" w:rsidRPr="001B0289" w:rsidRDefault="00262BCA" w:rsidP="005A60E7">
      <w:pPr>
        <w:pStyle w:val="j-nomlszveg"/>
      </w:pPr>
      <w:r w:rsidRPr="001B0289">
        <w:t>A hirdetmény nélküli tárgyalásos eljárás megkezdése napján az ajánlatkérő köteles benyújtani a Kö</w:t>
      </w:r>
      <w:r w:rsidRPr="001B0289">
        <w:t>z</w:t>
      </w:r>
      <w:r w:rsidRPr="001B0289">
        <w:t>beszerzési Döntőbizottsá</w:t>
      </w:r>
      <w:r w:rsidRPr="001B0289">
        <w:t>g</w:t>
      </w:r>
      <w:r w:rsidRPr="001B0289">
        <w:t>hoz az ajánlattételi felhívást, az ajánlattételre felhívni kívánt szervezetek vagy személyek nevéről, címéről, a tárgyalásos eljárás alkalmazását megalapozó körülményekről sz</w:t>
      </w:r>
      <w:r w:rsidRPr="001B0289">
        <w:t>ó</w:t>
      </w:r>
      <w:r w:rsidRPr="001B0289">
        <w:t>ló tájékoztatást, valamint a törvény módosítása miatt a beszerzés becsült értékét is.</w:t>
      </w:r>
    </w:p>
    <w:p w:rsidR="00262BCA" w:rsidRPr="001B0289" w:rsidRDefault="00262BCA" w:rsidP="005A60E7">
      <w:pPr>
        <w:pStyle w:val="j-nomlszveg"/>
      </w:pPr>
      <w:r w:rsidRPr="001B0289">
        <w:t>A gyorsított eljárás szabályai közül törlésre került az a rendelkezés, miszerint a részvételre jelentkez</w:t>
      </w:r>
      <w:r w:rsidRPr="001B0289">
        <w:t>ő</w:t>
      </w:r>
      <w:r w:rsidRPr="001B0289">
        <w:t>nek nyilatkoznia kell, hogy nem tartozik a kizáró okok hatálya alá, és csatolnia kell a köztartozások hiányával kapcsolatos igazolásokat legkésőbb az ere</w:t>
      </w:r>
      <w:r w:rsidRPr="001B0289">
        <w:t>d</w:t>
      </w:r>
      <w:r w:rsidRPr="001B0289">
        <w:t>ményhirdetéstől számított 15 napon belül.</w:t>
      </w:r>
    </w:p>
    <w:p w:rsidR="00262BCA" w:rsidRPr="001B0289" w:rsidRDefault="00262BCA" w:rsidP="005A60E7">
      <w:pPr>
        <w:pStyle w:val="j-nomlszveg"/>
      </w:pPr>
      <w:r w:rsidRPr="001B0289">
        <w:t xml:space="preserve">A hirdetmény nélküli tárgyalásos eljárásra, valamint a </w:t>
      </w:r>
      <w:proofErr w:type="spellStart"/>
      <w:r w:rsidRPr="001B0289">
        <w:t>keretmegállapodásos</w:t>
      </w:r>
      <w:proofErr w:type="spellEnd"/>
      <w:r w:rsidRPr="001B0289">
        <w:t xml:space="preserve"> eljárásra vonatkozó re</w:t>
      </w:r>
      <w:r w:rsidRPr="001B0289">
        <w:t>n</w:t>
      </w:r>
      <w:r w:rsidRPr="001B0289">
        <w:t>delkezések közül kikerült a hirdetmény Közbeszerzési Értesítőben történő</w:t>
      </w:r>
      <w:proofErr w:type="gramStart"/>
      <w:r w:rsidRPr="001B0289">
        <w:t>,az</w:t>
      </w:r>
      <w:proofErr w:type="gramEnd"/>
      <w:r w:rsidRPr="001B0289">
        <w:t xml:space="preserve"> eredményhirdetés után 5 munkanapon belüli közzétételére vonatkozó kötel</w:t>
      </w:r>
      <w:r w:rsidRPr="001B0289">
        <w:t>e</w:t>
      </w:r>
      <w:r w:rsidRPr="001B0289">
        <w:t>zés.</w:t>
      </w:r>
    </w:p>
    <w:p w:rsidR="00262BCA" w:rsidRPr="001B0289" w:rsidRDefault="00262BCA" w:rsidP="005A60E7">
      <w:pPr>
        <w:pStyle w:val="j-nomlszveg"/>
      </w:pPr>
      <w:r w:rsidRPr="001B0289">
        <w:t>A változtatások során törlésre került az a rendelkezés, miszerint az általános egyszerű közbeszerzési eljárás hirdetményeinek a Közbeszerzési Értesítőben való közzététele költségeit a feladó viseli.</w:t>
      </w:r>
    </w:p>
    <w:p w:rsidR="00262BCA" w:rsidRPr="001B0289" w:rsidRDefault="00262BCA" w:rsidP="005A60E7">
      <w:pPr>
        <w:pStyle w:val="j-nomlszveg"/>
      </w:pPr>
      <w:r w:rsidRPr="001B0289">
        <w:t>Ha az építési beruházás becsült értéke nem éri el százötven millió forintot, az ajánlatkérő közzététel helyett legalább három ajá</w:t>
      </w:r>
      <w:r w:rsidRPr="001B0289">
        <w:t>n</w:t>
      </w:r>
      <w:r w:rsidRPr="001B0289">
        <w:t>lattevőnek köteles egyidejűleg, közvetlenül írásbeli ajánlattételi felhívást küldeni. Ez az értékhatár a módosítást megelőzően nyolcvanmillió forint volt.</w:t>
      </w:r>
    </w:p>
    <w:p w:rsidR="00262BCA" w:rsidRPr="001B0289" w:rsidRDefault="00262BCA" w:rsidP="005A60E7">
      <w:pPr>
        <w:pStyle w:val="j-nomlszveg"/>
      </w:pPr>
      <w:r w:rsidRPr="001B0289">
        <w:t>Az ajánlatkérő köteles olyan gazdasági szereplők részére ajánlattételi felhívást küldeni, amelyek mi</w:t>
      </w:r>
      <w:r w:rsidRPr="001B0289">
        <w:t>k</w:t>
      </w:r>
      <w:r w:rsidRPr="001B0289">
        <w:t>ro-, kis-, vagy középválla</w:t>
      </w:r>
      <w:r w:rsidRPr="001B0289">
        <w:t>l</w:t>
      </w:r>
      <w:r w:rsidRPr="001B0289">
        <w:t>kozásnak minősülnek, és amelyek a szerződés teljesítésére való alkalmasság feltételeit megítélése szerint feltehetőleg teljesíteni tudják.</w:t>
      </w:r>
    </w:p>
    <w:p w:rsidR="00262BCA" w:rsidRPr="001B0289" w:rsidRDefault="00262BCA" w:rsidP="005A60E7">
      <w:pPr>
        <w:pStyle w:val="j-nomlszveg"/>
      </w:pPr>
      <w:r w:rsidRPr="001B0289">
        <w:t>A közbeszerzési eljárás alapján megkötött szerződésekre vonatkozóan a semmisség köre kibővült: semmis az a szerződés, amit a hirdetmény nélküli tárgyalásos eljárás eredményeként úgy kötöttek meg, hogy nem álltak fenn a hirdetmény nélküli tárgyalásos eljárás alkalmazhatóságának feltételei.</w:t>
      </w:r>
    </w:p>
    <w:p w:rsidR="00262BCA" w:rsidRPr="001B0289" w:rsidRDefault="00262BCA" w:rsidP="005A60E7">
      <w:pPr>
        <w:pStyle w:val="j-nomlszveg"/>
      </w:pPr>
      <w:r w:rsidRPr="001B0289">
        <w:t>A Közbeszerzési Döntőbizottság hivatalból való eljárását kezdeményező személyek köre kibővült az állami vagyon felügyeletéért felelős miniszterrel.</w:t>
      </w:r>
    </w:p>
    <w:p w:rsidR="00262BCA" w:rsidRPr="001B0289" w:rsidRDefault="00262BCA" w:rsidP="005A60E7">
      <w:pPr>
        <w:pStyle w:val="j-nomlszveg"/>
      </w:pPr>
      <w:r w:rsidRPr="001B0289">
        <w:t xml:space="preserve">Az iratok megtekintésére vonatkozó szabályokban történt változás </w:t>
      </w:r>
      <w:proofErr w:type="gramStart"/>
      <w:r w:rsidRPr="001B0289">
        <w:t>szerint</w:t>
      </w:r>
      <w:proofErr w:type="gramEnd"/>
      <w:r w:rsidRPr="001B0289">
        <w:t xml:space="preserve"> ha az ajánlattevő meghat</w:t>
      </w:r>
      <w:r w:rsidRPr="001B0289">
        <w:t>á</w:t>
      </w:r>
      <w:r w:rsidRPr="001B0289">
        <w:t>rozott iratokat elkülönített módon, üzleti titokként helyezett el az ajánlatban, akkor úgy kell tekinteni, hogy kérte az iratok betekintésére jogosultak jogának kizárását. A Közbeszerzési Döntőbizottság köt</w:t>
      </w:r>
      <w:r w:rsidRPr="001B0289">
        <w:t>e</w:t>
      </w:r>
      <w:r w:rsidRPr="001B0289">
        <w:t xml:space="preserve">les megvizsgálni, hogy az </w:t>
      </w:r>
      <w:proofErr w:type="spellStart"/>
      <w:r w:rsidRPr="001B0289">
        <w:t>iratbetekintési</w:t>
      </w:r>
      <w:proofErr w:type="spellEnd"/>
      <w:r w:rsidRPr="001B0289">
        <w:t xml:space="preserve"> jog korlátozásának vagy kizárásának feltételei fennállnak-e, és a kérelemről való döntéssel egyidejűleg kötelezheti az érintettet olyan iratváltozat elkészítésére, amely nem tartalmaz üzleti titkot. </w:t>
      </w:r>
    </w:p>
    <w:p w:rsidR="00262BCA" w:rsidRPr="001B0289" w:rsidRDefault="00262BCA" w:rsidP="005A60E7">
      <w:pPr>
        <w:pStyle w:val="j-nomlszveg"/>
      </w:pPr>
      <w:r w:rsidRPr="001B0289">
        <w:t xml:space="preserve">Ha a Közbeszerzési Döntőbizottság a határozatában jogsértést állapít meg, a perindítással egyidejűleg ideiglenes intézkedésként kérnie kell a bíróságtól a szerződés további teljesítésének felfüggesztését. </w:t>
      </w:r>
    </w:p>
    <w:p w:rsidR="00262BCA" w:rsidRPr="001B0289" w:rsidRDefault="00262BCA" w:rsidP="005A60E7">
      <w:pPr>
        <w:pStyle w:val="j-nomlszveg"/>
      </w:pPr>
      <w:r w:rsidRPr="001B0289">
        <w:t>A bíróság a Közbeszerzési Döntőbizottság határozatát kizárólag abban az esetben helyezi hatályon kívül, ha a Közbeszerzési Döntőbizottság eljárása során a jogorvoslati eljárás lényeges és az ügy é</w:t>
      </w:r>
      <w:r w:rsidRPr="001B0289">
        <w:t>r</w:t>
      </w:r>
      <w:r w:rsidRPr="001B0289">
        <w:t>demére kiható szabályainak megsértésére került sor.</w:t>
      </w:r>
    </w:p>
    <w:p w:rsidR="00262BCA" w:rsidRPr="001B0289" w:rsidRDefault="00262BCA" w:rsidP="005A60E7">
      <w:pPr>
        <w:pStyle w:val="j-nomlszveg"/>
      </w:pPr>
      <w:r w:rsidRPr="001B0289">
        <w:t>A Közbeszerzési Döntőbizottság határozatának felülvizsgálatára és a szerződés közbeszerzési jogsé</w:t>
      </w:r>
      <w:r w:rsidRPr="001B0289">
        <w:t>r</w:t>
      </w:r>
      <w:r w:rsidRPr="001B0289">
        <w:t>tés miatti érvénytelenségének megállapítására irányuló egységes perre akkor kerülhet sor, ha a szerz</w:t>
      </w:r>
      <w:r w:rsidRPr="001B0289">
        <w:t>ő</w:t>
      </w:r>
      <w:r w:rsidRPr="001B0289">
        <w:t>dést a közbeszerzési eljárás jogtalan mellőzésével kötötték meg, vagy ha a hirdetmény nélküli tárgy</w:t>
      </w:r>
      <w:r w:rsidRPr="001B0289">
        <w:t>a</w:t>
      </w:r>
      <w:r w:rsidRPr="001B0289">
        <w:t>lásos eljárás eredményeként úgy kötötték meg, hogy nem álltak fenn a hi</w:t>
      </w:r>
      <w:r w:rsidRPr="001B0289">
        <w:t>r</w:t>
      </w:r>
      <w:r w:rsidRPr="001B0289">
        <w:t>detmény nélküli tárgyalásos eljárás alkalmazhatóságának feltételei.</w:t>
      </w:r>
    </w:p>
    <w:p w:rsidR="00262BCA" w:rsidRPr="001B0289" w:rsidRDefault="00262BCA" w:rsidP="005A60E7">
      <w:pPr>
        <w:pStyle w:val="j-nomlszveg"/>
      </w:pPr>
      <w:r w:rsidRPr="001B0289">
        <w:lastRenderedPageBreak/>
        <w:t>Ha az érvénytelenség jogkövetkezményeinek megállapításakor a bíróság a szerződést a határozathoz</w:t>
      </w:r>
      <w:r w:rsidRPr="001B0289">
        <w:t>a</w:t>
      </w:r>
      <w:r w:rsidRPr="001B0289">
        <w:t>talig terjedő időre hat</w:t>
      </w:r>
      <w:r w:rsidRPr="001B0289">
        <w:t>á</w:t>
      </w:r>
      <w:r w:rsidRPr="001B0289">
        <w:t>lyossá nyilvánítja, bírságot köteles kiszabni, amelynek összege – az eset összes körülményét figyelembe véve – legfeljebb a szerződés értékének tíz százaléka.</w:t>
      </w:r>
    </w:p>
    <w:p w:rsidR="00262BCA" w:rsidRPr="001B0289" w:rsidRDefault="00262BCA" w:rsidP="005A60E7">
      <w:pPr>
        <w:pStyle w:val="j-nomlszveg"/>
      </w:pPr>
      <w:r w:rsidRPr="001B0289">
        <w:t>A perre az a megyei bíróság kizárólagosan illetékes, amely ugyanazon közbeszerzési jogsértés ügy</w:t>
      </w:r>
      <w:r w:rsidRPr="001B0289">
        <w:t>é</w:t>
      </w:r>
      <w:r w:rsidRPr="001B0289">
        <w:t>ben a közigazgatási perben eljár. Ha a Közbeszerzési Döntőbizottság jogsértést megállapító érdemi határozatának bírósági felülvizsgálatát kérték, a Közb</w:t>
      </w:r>
      <w:r w:rsidRPr="001B0289">
        <w:t>e</w:t>
      </w:r>
      <w:r w:rsidRPr="001B0289">
        <w:t xml:space="preserve">szerzési Döntőbizottság által ugyanazon ügyben indított polgári pert a közigazgatási per bíróságához át kell tenni, és a két pert egyesíteni kell. </w:t>
      </w:r>
    </w:p>
    <w:p w:rsidR="00262BCA" w:rsidRPr="001B0289" w:rsidRDefault="00262BCA" w:rsidP="005A60E7">
      <w:pPr>
        <w:pStyle w:val="j-nomlszveg"/>
      </w:pPr>
      <w:r w:rsidRPr="001B0289">
        <w:t>A törvény módosításával a minősített ajánlattevők hivatalos jegyzékének szabályai is változtak:</w:t>
      </w:r>
    </w:p>
    <w:p w:rsidR="00262BCA" w:rsidRPr="001B0289" w:rsidRDefault="00262BCA" w:rsidP="005A60E7">
      <w:pPr>
        <w:pStyle w:val="j-nomlszveg"/>
      </w:pPr>
      <w:r w:rsidRPr="001B0289">
        <w:t>Ha a kérelmező más szervezetek erőforrásaira támaszkodva felel meg a minősítési szempontoknak, az erőforrást nyújtó szerv</w:t>
      </w:r>
      <w:r w:rsidRPr="001B0289">
        <w:t>e</w:t>
      </w:r>
      <w:r w:rsidRPr="001B0289">
        <w:t>zet a Tanács által meghatározott és meghirdetett minősítési szempontok és azok igazolási módjai szerint az ajánlattevővel ka</w:t>
      </w:r>
      <w:r w:rsidRPr="001B0289">
        <w:t>p</w:t>
      </w:r>
      <w:r w:rsidRPr="001B0289">
        <w:t>csolatban előírt igazolási módokkal azonos módon köteles igazolni az adott minősítési szempontnak történő megfelelést, továbbá köteles nyilatkozni, hogy a szerződés teljesítéséhez szükséges erőforrások rendelkezésre állnak majd a minősített ajánla</w:t>
      </w:r>
      <w:r w:rsidRPr="001B0289">
        <w:t>t</w:t>
      </w:r>
      <w:r w:rsidRPr="001B0289">
        <w:t>tevők hivatalos jegyzékén történő szereplés időtartama alatt. Törlésre került az igazolások felsorolása.</w:t>
      </w:r>
    </w:p>
    <w:p w:rsidR="00262BCA" w:rsidRPr="001B0289" w:rsidRDefault="00262BCA" w:rsidP="005A60E7">
      <w:pPr>
        <w:pStyle w:val="j-nomlszveg"/>
      </w:pPr>
      <w:r w:rsidRPr="001B0289">
        <w:t xml:space="preserve">A törvény átmeneti rendelkezéseiben is felmerültek apróbb változások. </w:t>
      </w:r>
    </w:p>
    <w:p w:rsidR="00262BCA" w:rsidRPr="001B0289" w:rsidRDefault="00262BCA" w:rsidP="005A60E7">
      <w:pPr>
        <w:pStyle w:val="j-nomlszveg"/>
      </w:pPr>
      <w:proofErr w:type="gramStart"/>
      <w:r w:rsidRPr="001B0289">
        <w:t>A Kormány rendeleti szabályozására vonatkozó felhatalmazás kibővült az alábbi esettel: A Kormány rendeletben szabályozhatja az irányítása vagy felügyelete alá tartozó költségvetési szervek, továbbá az azok vagyonkezelésébe tartozó, többségi állami t</w:t>
      </w:r>
      <w:r w:rsidRPr="001B0289">
        <w:t>u</w:t>
      </w:r>
      <w:r w:rsidRPr="001B0289">
        <w:t>lajdonban álló gazdálkodó szervezetek, valamint a Kormány közalapítványai közbeszerzései megindításának engedélyezésére és lefolytatásának központi ellenőrzésére vonatkozó sajátos szabályokat, e szervezetek közbeszerzési szerződései teljesítésének ellenőrzésére és módosításának engedélyezésére vonatkozó sajátos szabályokat, valamint e szervez</w:t>
      </w:r>
      <w:r w:rsidRPr="001B0289">
        <w:t>e</w:t>
      </w:r>
      <w:r w:rsidRPr="001B0289">
        <w:t>tek é</w:t>
      </w:r>
      <w:proofErr w:type="gramEnd"/>
      <w:r w:rsidRPr="001B0289">
        <w:t xml:space="preserve">s </w:t>
      </w:r>
      <w:proofErr w:type="gramStart"/>
      <w:r w:rsidRPr="001B0289">
        <w:t>a</w:t>
      </w:r>
      <w:proofErr w:type="gramEnd"/>
      <w:r w:rsidRPr="001B0289">
        <w:t xml:space="preserve"> kezelésükben lévő, vagy általuk alapított alapítványok nem közbeszerzés útján megkötött, beszerzést megvalósító szerződései megkötésének és módosításának engedélyezését.</w:t>
      </w:r>
    </w:p>
    <w:p w:rsidR="00262BCA" w:rsidRPr="001B0289" w:rsidRDefault="00262BCA" w:rsidP="005A60E7">
      <w:pPr>
        <w:pStyle w:val="j-nomlszveg"/>
      </w:pPr>
      <w:r w:rsidRPr="001B0289">
        <w:t>Az állami vagyon felügyeletéért felelős miniszter pedig rendeletben szabályozhatja a közbeszerzések központi ellenőrzésével és engedélyezésével összefüggésben megküldendő adatok körét, továbbá a beszerzési tervvel, közbeszerzési tervvel, annak mód</w:t>
      </w:r>
      <w:r w:rsidRPr="001B0289">
        <w:t>o</w:t>
      </w:r>
      <w:r w:rsidRPr="001B0289">
        <w:t>sításával, illetve a közbeszerzési eljárásokkal, valamint a nem közbeszerzési eljárás keretében megkötött, illetve módosított, b</w:t>
      </w:r>
      <w:r w:rsidRPr="001B0289">
        <w:t>e</w:t>
      </w:r>
      <w:r w:rsidRPr="001B0289">
        <w:t>szerzést megvalósító szerződésekkel kapcsolatos adatok nyilvántartására és kezelésére vonatkozó részletes szabályokat.</w:t>
      </w:r>
    </w:p>
    <w:p w:rsidR="00262BCA" w:rsidRPr="001B0289" w:rsidRDefault="00262BCA" w:rsidP="005A60E7">
      <w:pPr>
        <w:pStyle w:val="j-nomlszveg"/>
      </w:pPr>
      <w:r w:rsidRPr="001B0289">
        <w:t>A Technikai Segítségnyújtás céljára biztosított forrás kedvezményezettjei: a v</w:t>
      </w:r>
      <w:r w:rsidRPr="001B0289">
        <w:t>i</w:t>
      </w:r>
      <w:r w:rsidRPr="001B0289">
        <w:t>dékfejlesztési miniszter, mint Irányító Hatóság, a Magyar Nemzeti Vidéki Hálózat, a Mezőgazdasági és Vidékfejlesztési Hiv</w:t>
      </w:r>
      <w:r w:rsidRPr="001B0289">
        <w:t>a</w:t>
      </w:r>
      <w:r w:rsidRPr="001B0289">
        <w:t>tal; valamint az IH részeként a Vidékfejlesztési Képzési és Szaktanácsadási Intézet, mint az IH techn</w:t>
      </w:r>
      <w:r w:rsidRPr="001B0289">
        <w:t>i</w:t>
      </w:r>
      <w:r w:rsidRPr="001B0289">
        <w:t>kai támogató egysége.</w:t>
      </w:r>
    </w:p>
    <w:p w:rsidR="00262BCA" w:rsidRPr="001B0289" w:rsidRDefault="00262BCA" w:rsidP="005A60E7">
      <w:pPr>
        <w:pStyle w:val="j-nomlszveg"/>
      </w:pPr>
      <w:r w:rsidRPr="001B0289">
        <w:t xml:space="preserve">Az uniós és a nemzeti közbeszerzési szabályokat, így különösen a </w:t>
      </w:r>
      <w:proofErr w:type="spellStart"/>
      <w:r w:rsidRPr="001B0289">
        <w:t>Kbt-t</w:t>
      </w:r>
      <w:proofErr w:type="spellEnd"/>
      <w:r w:rsidRPr="001B0289">
        <w:t xml:space="preserve"> az Irányító Hatóság a Program megvalósítása során teljes mértékben alkalmazza. </w:t>
      </w:r>
    </w:p>
    <w:p w:rsidR="00262BCA" w:rsidRPr="001B0289" w:rsidRDefault="00262BCA" w:rsidP="005A60E7">
      <w:pPr>
        <w:pStyle w:val="j-nomlszveg"/>
      </w:pPr>
      <w:r w:rsidRPr="001B0289">
        <w:t>Az Irányító Hatóság hatásköre a jogosultsági kritériumok megállapítása, illetve a támogatható költs</w:t>
      </w:r>
      <w:r w:rsidRPr="001B0289">
        <w:t>é</w:t>
      </w:r>
      <w:r w:rsidRPr="001B0289">
        <w:t>gek listájának meghatározása. Az Irányító Hatóság hatásköre az egyes TS projektek kedvezményezet</w:t>
      </w:r>
      <w:r w:rsidRPr="001B0289">
        <w:t>t</w:t>
      </w:r>
      <w:r w:rsidRPr="001B0289">
        <w:t>jének kiválasztása, illetve meghatározása, a TS célj</w:t>
      </w:r>
      <w:r w:rsidRPr="001B0289">
        <w:t>a</w:t>
      </w:r>
      <w:r w:rsidRPr="001B0289">
        <w:t xml:space="preserve">ival összhangban. A projektek kiválasztása során az IH biztosítja a nyílt és átlátható kiválasztási eljárást és a versenyt. </w:t>
      </w:r>
    </w:p>
    <w:p w:rsidR="00262BCA" w:rsidRPr="001B0289" w:rsidRDefault="00262BCA" w:rsidP="005A60E7">
      <w:pPr>
        <w:pStyle w:val="j-nomlszveg"/>
      </w:pPr>
      <w:r w:rsidRPr="001B0289">
        <w:t>A Technikai Segítségnyújtás intézkedés keretébe tartozó projektek:</w:t>
      </w:r>
    </w:p>
    <w:p w:rsidR="00262BCA" w:rsidRPr="001B0289" w:rsidRDefault="00262BCA" w:rsidP="00E85B30">
      <w:pPr>
        <w:pStyle w:val="j-felsorols1"/>
      </w:pPr>
      <w:r w:rsidRPr="001B0289">
        <w:t>a lehető legnagyobb mértékben járulnak hozzá a program céljainak megvalósítás</w:t>
      </w:r>
      <w:r w:rsidRPr="001B0289">
        <w:t>á</w:t>
      </w:r>
      <w:r w:rsidRPr="001B0289">
        <w:t>hoz;</w:t>
      </w:r>
    </w:p>
    <w:p w:rsidR="00262BCA" w:rsidRPr="001B0289" w:rsidRDefault="00262BCA" w:rsidP="00E85B30">
      <w:pPr>
        <w:pStyle w:val="j-felsorols1"/>
      </w:pPr>
      <w:r w:rsidRPr="001B0289">
        <w:t>érvényesítik a projekt céljaival kapcsolatos közösségi politikákat (különös tekintettel az állami támogatás, a közbeszerzés, a környezetvédelem és az esélyegyenlőség ké</w:t>
      </w:r>
      <w:r w:rsidRPr="001B0289">
        <w:t>r</w:t>
      </w:r>
      <w:r w:rsidRPr="001B0289">
        <w:t>déseire);</w:t>
      </w:r>
    </w:p>
    <w:p w:rsidR="00262BCA" w:rsidRPr="001B0289" w:rsidRDefault="00262BCA" w:rsidP="00E85B30">
      <w:pPr>
        <w:pStyle w:val="j-felsorols1"/>
      </w:pPr>
      <w:r w:rsidRPr="001B0289">
        <w:t>biztosítják a költséghatékony és a gazdaságilag legelőnyösebb módon történő me</w:t>
      </w:r>
      <w:r w:rsidRPr="001B0289">
        <w:t>g</w:t>
      </w:r>
      <w:r w:rsidRPr="001B0289">
        <w:t>valósítást;</w:t>
      </w:r>
    </w:p>
    <w:p w:rsidR="00262BCA" w:rsidRPr="001B0289" w:rsidRDefault="00262BCA" w:rsidP="00E85B30">
      <w:pPr>
        <w:pStyle w:val="j-felsorols1"/>
      </w:pPr>
      <w:r w:rsidRPr="001B0289">
        <w:t>biztosítják a hatékony megvalósításban résztvevő összes szereplő bevonását;</w:t>
      </w:r>
    </w:p>
    <w:p w:rsidR="00262BCA" w:rsidRPr="001B0289" w:rsidRDefault="00262BCA" w:rsidP="00E85B30">
      <w:pPr>
        <w:pStyle w:val="j-felsorols1"/>
      </w:pPr>
      <w:r w:rsidRPr="001B0289">
        <w:t>innovatív megoldásokat alkalmaznak;</w:t>
      </w:r>
    </w:p>
    <w:p w:rsidR="00262BCA" w:rsidRPr="001B0289" w:rsidRDefault="00262BCA" w:rsidP="00E85B30">
      <w:pPr>
        <w:pStyle w:val="j-felsorols1"/>
      </w:pPr>
      <w:r w:rsidRPr="001B0289">
        <w:t>fel tudnak mutatni valamilyen kimenetet, eredményeket, valamint rendszeres (megvalósítási) jelentéseket, amelyek mindegyike mérhető és ellenőrizhető.</w:t>
      </w:r>
    </w:p>
    <w:p w:rsidR="00262BCA" w:rsidRPr="00E85B30" w:rsidRDefault="00262BCA" w:rsidP="00E85B30">
      <w:pPr>
        <w:pStyle w:val="j-nomlszveg"/>
      </w:pPr>
      <w:r w:rsidRPr="00E85B30">
        <w:lastRenderedPageBreak/>
        <w:t>Az Irányító Hatóság kötelezettséget vállal arra, hogy a TS keretében létrejött szerződések nyílt és á</w:t>
      </w:r>
      <w:r w:rsidRPr="00E85B30">
        <w:t>t</w:t>
      </w:r>
      <w:r w:rsidRPr="00E85B30">
        <w:t>látható eljárások alapján kerülnek kialakításra, még a közbeszerzési eljárásra kötelező értékhatár alatt is.</w:t>
      </w:r>
    </w:p>
    <w:p w:rsidR="00262BCA" w:rsidRDefault="00262BCA" w:rsidP="00E85B30">
      <w:pPr>
        <w:pStyle w:val="j-nomlszveg"/>
      </w:pPr>
      <w:r w:rsidRPr="00E85B30">
        <w:t>Az Irányító Hatóság a következő tárgyban folytatott le a Programmal összefüggő közbeszerzést 2011. évben:</w:t>
      </w:r>
    </w:p>
    <w:p w:rsidR="001B389C" w:rsidRPr="00262BCA" w:rsidRDefault="001B389C" w:rsidP="00C64356">
      <w:pPr>
        <w:pStyle w:val="j-tblzatszm"/>
      </w:pPr>
      <w:r>
        <w:t>táblázat</w:t>
      </w:r>
    </w:p>
    <w:p w:rsidR="001B389C" w:rsidRPr="001B0289" w:rsidRDefault="001B389C" w:rsidP="007679C2">
      <w:pPr>
        <w:pStyle w:val="j-tblzat-fcm"/>
        <w:rPr>
          <w:highlight w:val="yellow"/>
        </w:rPr>
      </w:pPr>
      <w:r>
        <w:t>„Az EMVA és az EMGA tekintetében igazoló szervi tevékenység ellátása és az Illetékes Hatósági funkcióhoz kapcsolódó tanácsadói rendelkezésre állás” közbeszerzési eljárás lényegesebb adatai</w:t>
      </w:r>
    </w:p>
    <w:tbl>
      <w:tblPr>
        <w:tblW w:w="9420" w:type="dxa"/>
        <w:jc w:val="center"/>
        <w:tblLayout w:type="fixed"/>
        <w:tblCellMar>
          <w:left w:w="70" w:type="dxa"/>
          <w:right w:w="70" w:type="dxa"/>
        </w:tblCellMar>
        <w:tblLook w:val="0000" w:firstRow="0" w:lastRow="0" w:firstColumn="0" w:lastColumn="0" w:noHBand="0" w:noVBand="0"/>
      </w:tblPr>
      <w:tblGrid>
        <w:gridCol w:w="1560"/>
        <w:gridCol w:w="1662"/>
        <w:gridCol w:w="2568"/>
        <w:gridCol w:w="1897"/>
        <w:gridCol w:w="1733"/>
      </w:tblGrid>
      <w:tr w:rsidR="00962E73" w:rsidRPr="001B389C">
        <w:trPr>
          <w:trHeight w:val="855"/>
          <w:jc w:val="center"/>
        </w:trPr>
        <w:tc>
          <w:tcPr>
            <w:tcW w:w="1560" w:type="dxa"/>
            <w:tcBorders>
              <w:top w:val="single" w:sz="8" w:space="0" w:color="auto"/>
              <w:left w:val="single" w:sz="8" w:space="0" w:color="auto"/>
              <w:bottom w:val="single" w:sz="8" w:space="0" w:color="auto"/>
              <w:right w:val="single" w:sz="8" w:space="0" w:color="auto"/>
            </w:tcBorders>
            <w:shd w:val="clear" w:color="auto" w:fill="C0C0C0"/>
            <w:vAlign w:val="center"/>
          </w:tcPr>
          <w:p w:rsidR="001B389C" w:rsidRPr="001B389C" w:rsidRDefault="008B6BF0" w:rsidP="002327F0">
            <w:pPr>
              <w:spacing w:after="0" w:line="276" w:lineRule="auto"/>
              <w:jc w:val="center"/>
              <w:rPr>
                <w:rFonts w:cs="Times New Roman"/>
                <w:b/>
                <w:bCs/>
                <w:sz w:val="20"/>
                <w:szCs w:val="20"/>
              </w:rPr>
            </w:pPr>
            <w:r>
              <w:rPr>
                <w:rFonts w:cs="Times New Roman"/>
                <w:b/>
                <w:bCs/>
                <w:sz w:val="20"/>
                <w:szCs w:val="20"/>
              </w:rPr>
              <w:t>k</w:t>
            </w:r>
            <w:r w:rsidR="001B389C" w:rsidRPr="001B389C">
              <w:rPr>
                <w:rFonts w:cs="Times New Roman"/>
                <w:b/>
                <w:bCs/>
                <w:sz w:val="20"/>
                <w:szCs w:val="20"/>
              </w:rPr>
              <w:t>özbeszerzési eljárás fajtája</w:t>
            </w:r>
          </w:p>
        </w:tc>
        <w:tc>
          <w:tcPr>
            <w:tcW w:w="1662" w:type="dxa"/>
            <w:tcBorders>
              <w:top w:val="single" w:sz="8" w:space="0" w:color="auto"/>
              <w:left w:val="single" w:sz="8" w:space="0" w:color="auto"/>
              <w:bottom w:val="single" w:sz="8" w:space="0" w:color="auto"/>
              <w:right w:val="single" w:sz="4" w:space="0" w:color="auto"/>
            </w:tcBorders>
            <w:shd w:val="clear" w:color="auto" w:fill="C0C0C0"/>
            <w:vAlign w:val="center"/>
          </w:tcPr>
          <w:p w:rsidR="001B389C" w:rsidRPr="001B389C" w:rsidRDefault="008B6BF0" w:rsidP="00962E73">
            <w:pPr>
              <w:spacing w:after="0" w:line="276" w:lineRule="auto"/>
              <w:jc w:val="center"/>
              <w:rPr>
                <w:rFonts w:cs="Times New Roman"/>
                <w:b/>
                <w:bCs/>
                <w:sz w:val="20"/>
                <w:szCs w:val="20"/>
              </w:rPr>
            </w:pPr>
            <w:r>
              <w:rPr>
                <w:rFonts w:cs="Times New Roman"/>
                <w:b/>
                <w:bCs/>
                <w:sz w:val="20"/>
                <w:szCs w:val="20"/>
              </w:rPr>
              <w:t>s</w:t>
            </w:r>
            <w:r w:rsidR="001B389C" w:rsidRPr="001B389C">
              <w:rPr>
                <w:rFonts w:cs="Times New Roman"/>
                <w:b/>
                <w:bCs/>
                <w:sz w:val="20"/>
                <w:szCs w:val="20"/>
              </w:rPr>
              <w:t>zerződés típusa</w:t>
            </w:r>
          </w:p>
        </w:tc>
        <w:tc>
          <w:tcPr>
            <w:tcW w:w="2568" w:type="dxa"/>
            <w:tcBorders>
              <w:top w:val="single" w:sz="8" w:space="0" w:color="auto"/>
              <w:left w:val="nil"/>
              <w:bottom w:val="single" w:sz="8" w:space="0" w:color="auto"/>
              <w:right w:val="single" w:sz="4" w:space="0" w:color="auto"/>
            </w:tcBorders>
            <w:shd w:val="clear" w:color="auto" w:fill="C0C0C0"/>
            <w:vAlign w:val="center"/>
          </w:tcPr>
          <w:p w:rsidR="001B389C" w:rsidRPr="001B389C" w:rsidRDefault="008B6BF0" w:rsidP="002327F0">
            <w:pPr>
              <w:spacing w:after="0" w:line="276" w:lineRule="auto"/>
              <w:jc w:val="center"/>
              <w:rPr>
                <w:rFonts w:cs="Times New Roman"/>
                <w:b/>
                <w:bCs/>
                <w:sz w:val="20"/>
                <w:szCs w:val="20"/>
              </w:rPr>
            </w:pPr>
            <w:r>
              <w:rPr>
                <w:rFonts w:cs="Times New Roman"/>
                <w:b/>
                <w:bCs/>
                <w:sz w:val="20"/>
                <w:szCs w:val="20"/>
              </w:rPr>
              <w:t>p</w:t>
            </w:r>
            <w:r w:rsidR="001B389C" w:rsidRPr="001B389C">
              <w:rPr>
                <w:rFonts w:cs="Times New Roman"/>
                <w:b/>
                <w:bCs/>
                <w:sz w:val="20"/>
                <w:szCs w:val="20"/>
              </w:rPr>
              <w:t>artner</w:t>
            </w:r>
          </w:p>
        </w:tc>
        <w:tc>
          <w:tcPr>
            <w:tcW w:w="1897" w:type="dxa"/>
            <w:tcBorders>
              <w:top w:val="single" w:sz="8" w:space="0" w:color="auto"/>
              <w:left w:val="nil"/>
              <w:bottom w:val="single" w:sz="8" w:space="0" w:color="auto"/>
              <w:right w:val="single" w:sz="4" w:space="0" w:color="auto"/>
            </w:tcBorders>
            <w:shd w:val="clear" w:color="auto" w:fill="C0C0C0"/>
            <w:vAlign w:val="center"/>
          </w:tcPr>
          <w:p w:rsidR="001B389C" w:rsidRPr="001B389C" w:rsidRDefault="008B6BF0" w:rsidP="002327F0">
            <w:pPr>
              <w:spacing w:after="0" w:line="276" w:lineRule="auto"/>
              <w:jc w:val="center"/>
              <w:rPr>
                <w:rFonts w:cs="Times New Roman"/>
                <w:b/>
                <w:bCs/>
                <w:sz w:val="20"/>
                <w:szCs w:val="20"/>
              </w:rPr>
            </w:pPr>
            <w:r>
              <w:rPr>
                <w:rFonts w:cs="Times New Roman"/>
                <w:b/>
                <w:bCs/>
                <w:sz w:val="20"/>
                <w:szCs w:val="20"/>
              </w:rPr>
              <w:t>ö</w:t>
            </w:r>
            <w:r w:rsidR="001B389C" w:rsidRPr="001B389C">
              <w:rPr>
                <w:rFonts w:cs="Times New Roman"/>
                <w:b/>
                <w:bCs/>
                <w:sz w:val="20"/>
                <w:szCs w:val="20"/>
              </w:rPr>
              <w:t>sszeg Ft (nettó)</w:t>
            </w:r>
          </w:p>
        </w:tc>
        <w:tc>
          <w:tcPr>
            <w:tcW w:w="1733" w:type="dxa"/>
            <w:tcBorders>
              <w:top w:val="single" w:sz="8" w:space="0" w:color="auto"/>
              <w:left w:val="nil"/>
              <w:bottom w:val="single" w:sz="8" w:space="0" w:color="auto"/>
              <w:right w:val="single" w:sz="4" w:space="0" w:color="auto"/>
            </w:tcBorders>
            <w:shd w:val="clear" w:color="auto" w:fill="C0C0C0"/>
            <w:vAlign w:val="center"/>
          </w:tcPr>
          <w:p w:rsidR="001B389C" w:rsidRPr="001B389C" w:rsidRDefault="008B6BF0" w:rsidP="002327F0">
            <w:pPr>
              <w:spacing w:after="0" w:line="276" w:lineRule="auto"/>
              <w:jc w:val="center"/>
              <w:rPr>
                <w:rFonts w:cs="Times New Roman"/>
                <w:b/>
                <w:bCs/>
                <w:sz w:val="20"/>
                <w:szCs w:val="20"/>
              </w:rPr>
            </w:pPr>
            <w:r>
              <w:rPr>
                <w:rFonts w:cs="Times New Roman"/>
                <w:b/>
                <w:bCs/>
                <w:sz w:val="20"/>
                <w:szCs w:val="20"/>
              </w:rPr>
              <w:t>s</w:t>
            </w:r>
            <w:r w:rsidR="001B389C" w:rsidRPr="001B389C">
              <w:rPr>
                <w:rFonts w:cs="Times New Roman"/>
                <w:b/>
                <w:bCs/>
                <w:sz w:val="20"/>
                <w:szCs w:val="20"/>
              </w:rPr>
              <w:t>zerződéskötés dátuma</w:t>
            </w:r>
          </w:p>
        </w:tc>
      </w:tr>
      <w:tr w:rsidR="00962E73" w:rsidRPr="001B389C">
        <w:trPr>
          <w:trHeight w:val="855"/>
          <w:jc w:val="center"/>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1B389C" w:rsidRPr="001B389C" w:rsidRDefault="008B6BF0" w:rsidP="002327F0">
            <w:pPr>
              <w:spacing w:after="0" w:line="276" w:lineRule="auto"/>
              <w:jc w:val="center"/>
              <w:rPr>
                <w:rFonts w:cs="Times New Roman"/>
                <w:sz w:val="20"/>
                <w:szCs w:val="20"/>
              </w:rPr>
            </w:pPr>
            <w:r>
              <w:rPr>
                <w:rFonts w:cs="Times New Roman"/>
                <w:sz w:val="20"/>
                <w:szCs w:val="20"/>
              </w:rPr>
              <w:t>n</w:t>
            </w:r>
            <w:r w:rsidR="001B389C" w:rsidRPr="001B389C">
              <w:rPr>
                <w:rFonts w:cs="Times New Roman"/>
                <w:sz w:val="20"/>
                <w:szCs w:val="20"/>
              </w:rPr>
              <w:t>yílt</w:t>
            </w:r>
          </w:p>
        </w:tc>
        <w:tc>
          <w:tcPr>
            <w:tcW w:w="1662" w:type="dxa"/>
            <w:tcBorders>
              <w:top w:val="single" w:sz="8" w:space="0" w:color="auto"/>
              <w:left w:val="single" w:sz="8" w:space="0" w:color="auto"/>
              <w:bottom w:val="single" w:sz="4" w:space="0" w:color="auto"/>
              <w:right w:val="single" w:sz="4" w:space="0" w:color="auto"/>
            </w:tcBorders>
            <w:shd w:val="clear" w:color="auto" w:fill="auto"/>
            <w:vAlign w:val="center"/>
          </w:tcPr>
          <w:p w:rsidR="001B389C" w:rsidRPr="001B389C" w:rsidRDefault="008B6BF0" w:rsidP="00962E73">
            <w:pPr>
              <w:spacing w:after="0" w:line="276" w:lineRule="auto"/>
              <w:jc w:val="center"/>
              <w:rPr>
                <w:rFonts w:cs="Times New Roman"/>
                <w:bCs/>
                <w:sz w:val="20"/>
                <w:szCs w:val="20"/>
              </w:rPr>
            </w:pPr>
            <w:r>
              <w:rPr>
                <w:rFonts w:cs="Times New Roman"/>
                <w:sz w:val="20"/>
                <w:szCs w:val="20"/>
              </w:rPr>
              <w:t>v</w:t>
            </w:r>
            <w:r w:rsidR="001B389C" w:rsidRPr="001B389C">
              <w:rPr>
                <w:rFonts w:cs="Times New Roman"/>
                <w:sz w:val="20"/>
                <w:szCs w:val="20"/>
              </w:rPr>
              <w:t xml:space="preserve">állalkozási </w:t>
            </w:r>
            <w:r>
              <w:rPr>
                <w:rFonts w:cs="Times New Roman"/>
                <w:sz w:val="20"/>
                <w:szCs w:val="20"/>
              </w:rPr>
              <w:t>s</w:t>
            </w:r>
            <w:r w:rsidR="001B389C" w:rsidRPr="001B389C">
              <w:rPr>
                <w:rFonts w:cs="Times New Roman"/>
                <w:sz w:val="20"/>
                <w:szCs w:val="20"/>
              </w:rPr>
              <w:t>zerződés</w:t>
            </w:r>
          </w:p>
        </w:tc>
        <w:tc>
          <w:tcPr>
            <w:tcW w:w="2568" w:type="dxa"/>
            <w:tcBorders>
              <w:top w:val="single" w:sz="8" w:space="0" w:color="auto"/>
              <w:left w:val="nil"/>
              <w:bottom w:val="single" w:sz="4" w:space="0" w:color="auto"/>
              <w:right w:val="single" w:sz="4" w:space="0" w:color="auto"/>
            </w:tcBorders>
            <w:shd w:val="clear" w:color="auto" w:fill="auto"/>
            <w:vAlign w:val="center"/>
          </w:tcPr>
          <w:p w:rsidR="001B389C" w:rsidRPr="001B389C" w:rsidRDefault="001B389C" w:rsidP="002327F0">
            <w:pPr>
              <w:spacing w:after="0" w:line="276" w:lineRule="auto"/>
              <w:jc w:val="center"/>
              <w:rPr>
                <w:rFonts w:cs="Times New Roman"/>
                <w:bCs/>
                <w:sz w:val="20"/>
                <w:szCs w:val="20"/>
              </w:rPr>
            </w:pPr>
            <w:r w:rsidRPr="001B389C">
              <w:rPr>
                <w:rFonts w:cs="Times New Roman"/>
                <w:sz w:val="20"/>
                <w:szCs w:val="20"/>
              </w:rPr>
              <w:t>KPMG Hungária Kft.</w:t>
            </w:r>
          </w:p>
        </w:tc>
        <w:tc>
          <w:tcPr>
            <w:tcW w:w="1897" w:type="dxa"/>
            <w:tcBorders>
              <w:top w:val="single" w:sz="8" w:space="0" w:color="auto"/>
              <w:left w:val="nil"/>
              <w:bottom w:val="single" w:sz="4" w:space="0" w:color="auto"/>
              <w:right w:val="single" w:sz="4" w:space="0" w:color="auto"/>
            </w:tcBorders>
            <w:shd w:val="clear" w:color="auto" w:fill="auto"/>
            <w:vAlign w:val="center"/>
          </w:tcPr>
          <w:p w:rsidR="001B389C" w:rsidRPr="001B389C" w:rsidRDefault="001B389C" w:rsidP="008B6BF0">
            <w:pPr>
              <w:spacing w:after="0" w:line="276" w:lineRule="auto"/>
              <w:jc w:val="right"/>
              <w:rPr>
                <w:rFonts w:cs="Times New Roman"/>
                <w:bCs/>
                <w:sz w:val="20"/>
                <w:szCs w:val="20"/>
              </w:rPr>
            </w:pPr>
            <w:r w:rsidRPr="001B389C">
              <w:rPr>
                <w:rFonts w:cs="Times New Roman"/>
                <w:bCs/>
                <w:sz w:val="20"/>
                <w:szCs w:val="20"/>
              </w:rPr>
              <w:t xml:space="preserve">522 949 877,- HUF </w:t>
            </w:r>
          </w:p>
        </w:tc>
        <w:tc>
          <w:tcPr>
            <w:tcW w:w="1733" w:type="dxa"/>
            <w:tcBorders>
              <w:top w:val="single" w:sz="8" w:space="0" w:color="auto"/>
              <w:left w:val="nil"/>
              <w:bottom w:val="single" w:sz="4" w:space="0" w:color="auto"/>
              <w:right w:val="single" w:sz="4" w:space="0" w:color="auto"/>
            </w:tcBorders>
            <w:shd w:val="clear" w:color="auto" w:fill="auto"/>
            <w:vAlign w:val="center"/>
          </w:tcPr>
          <w:p w:rsidR="001B389C" w:rsidRPr="001B389C" w:rsidRDefault="001B389C" w:rsidP="002327F0">
            <w:pPr>
              <w:spacing w:after="0" w:line="276" w:lineRule="auto"/>
              <w:jc w:val="center"/>
              <w:rPr>
                <w:rFonts w:cs="Times New Roman"/>
                <w:bCs/>
                <w:sz w:val="20"/>
                <w:szCs w:val="20"/>
              </w:rPr>
            </w:pPr>
            <w:r w:rsidRPr="001B389C">
              <w:rPr>
                <w:rFonts w:cs="Times New Roman"/>
                <w:sz w:val="20"/>
                <w:szCs w:val="20"/>
              </w:rPr>
              <w:t xml:space="preserve">2011. </w:t>
            </w:r>
            <w:r w:rsidR="008B6BF0">
              <w:rPr>
                <w:rFonts w:cs="Times New Roman"/>
                <w:sz w:val="20"/>
                <w:szCs w:val="20"/>
              </w:rPr>
              <w:t>VIII.</w:t>
            </w:r>
            <w:r w:rsidRPr="001B389C">
              <w:rPr>
                <w:rFonts w:cs="Times New Roman"/>
                <w:sz w:val="20"/>
                <w:szCs w:val="20"/>
              </w:rPr>
              <w:t xml:space="preserve"> 9.</w:t>
            </w:r>
          </w:p>
        </w:tc>
      </w:tr>
    </w:tbl>
    <w:p w:rsidR="001B389C" w:rsidRPr="00E85B30" w:rsidRDefault="00D05C19" w:rsidP="00D05C19">
      <w:pPr>
        <w:pStyle w:val="j-forrs"/>
      </w:pPr>
      <w:r>
        <w:t xml:space="preserve">Forrás: </w:t>
      </w:r>
      <w:r w:rsidR="002D23F0">
        <w:t>VM</w:t>
      </w:r>
    </w:p>
    <w:p w:rsidR="00262BCA" w:rsidRPr="002D23F0" w:rsidRDefault="00262BCA" w:rsidP="005A60E7">
      <w:pPr>
        <w:pStyle w:val="j-nomlszveg"/>
      </w:pPr>
      <w:r w:rsidRPr="002D23F0">
        <w:t xml:space="preserve">Az MVH a Programmal összefüggésben nem folytatott le közbeszerzési eljárást a 2011. évben. </w:t>
      </w:r>
    </w:p>
    <w:p w:rsidR="007679C2" w:rsidRPr="002D23F0" w:rsidRDefault="00262BCA" w:rsidP="004442FD">
      <w:pPr>
        <w:pStyle w:val="j-nomlszveg"/>
        <w:rPr>
          <w:rFonts w:cs="Times New Roman"/>
          <w:szCs w:val="22"/>
        </w:rPr>
      </w:pPr>
      <w:r w:rsidRPr="002D23F0">
        <w:t xml:space="preserve">Az IH technikai támogató egységeként a </w:t>
      </w:r>
      <w:r w:rsidR="00020150" w:rsidRPr="002D23F0">
        <w:t xml:space="preserve">VM </w:t>
      </w:r>
      <w:r w:rsidR="00775626" w:rsidRPr="002D23F0">
        <w:t>Vidékfejlesztési</w:t>
      </w:r>
      <w:r w:rsidR="00980A2B" w:rsidRPr="002D23F0">
        <w:t>,</w:t>
      </w:r>
      <w:r w:rsidRPr="002D23F0">
        <w:t xml:space="preserve"> Képzési és </w:t>
      </w:r>
      <w:r w:rsidR="00775626" w:rsidRPr="002D23F0">
        <w:t>Szaktanácsadási</w:t>
      </w:r>
      <w:r w:rsidRPr="002D23F0">
        <w:t xml:space="preserve"> Intézet </w:t>
      </w:r>
      <w:r w:rsidR="007679C2" w:rsidRPr="002D23F0">
        <w:rPr>
          <w:rFonts w:cs="Times New Roman"/>
          <w:szCs w:val="22"/>
        </w:rPr>
        <w:t xml:space="preserve">az alábbiak szerint folytatott le közbeszerzési eljárást a 2011. évben: </w:t>
      </w:r>
    </w:p>
    <w:p w:rsidR="002D23F0" w:rsidRPr="002D23F0" w:rsidRDefault="002D23F0" w:rsidP="00C64356">
      <w:pPr>
        <w:pStyle w:val="j-tblzatszm"/>
      </w:pPr>
      <w:r w:rsidRPr="002D23F0">
        <w:t>táblázat</w:t>
      </w:r>
    </w:p>
    <w:p w:rsidR="004442FD" w:rsidRDefault="002D23F0" w:rsidP="002D23F0">
      <w:pPr>
        <w:pStyle w:val="j-tblzat-fcm"/>
      </w:pPr>
      <w:r w:rsidRPr="002D23F0">
        <w:t>A VM Vidékfejlesztési, Képzési és Szaktanácsadási Intézet által lefolytatott közbeszerzési eljár</w:t>
      </w:r>
      <w:r w:rsidRPr="002D23F0">
        <w:t>á</w:t>
      </w:r>
      <w:r>
        <w:t>sok lényegesebb adatai</w:t>
      </w:r>
    </w:p>
    <w:tbl>
      <w:tblPr>
        <w:tblW w:w="9420" w:type="dxa"/>
        <w:jc w:val="center"/>
        <w:tblLayout w:type="fixed"/>
        <w:tblCellMar>
          <w:left w:w="70" w:type="dxa"/>
          <w:right w:w="70" w:type="dxa"/>
        </w:tblCellMar>
        <w:tblLook w:val="0000" w:firstRow="0" w:lastRow="0" w:firstColumn="0" w:lastColumn="0" w:noHBand="0" w:noVBand="0"/>
      </w:tblPr>
      <w:tblGrid>
        <w:gridCol w:w="1560"/>
        <w:gridCol w:w="1662"/>
        <w:gridCol w:w="2568"/>
        <w:gridCol w:w="1870"/>
        <w:gridCol w:w="1760"/>
      </w:tblGrid>
      <w:tr w:rsidR="00962E73" w:rsidRPr="004442FD">
        <w:trPr>
          <w:trHeight w:val="855"/>
          <w:jc w:val="center"/>
        </w:trPr>
        <w:tc>
          <w:tcPr>
            <w:tcW w:w="1560" w:type="dxa"/>
            <w:tcBorders>
              <w:top w:val="single" w:sz="8" w:space="0" w:color="auto"/>
              <w:left w:val="single" w:sz="8" w:space="0" w:color="auto"/>
              <w:bottom w:val="single" w:sz="8" w:space="0" w:color="auto"/>
              <w:right w:val="single" w:sz="8" w:space="0" w:color="auto"/>
            </w:tcBorders>
            <w:shd w:val="clear" w:color="auto" w:fill="C0C0C0"/>
            <w:vAlign w:val="center"/>
          </w:tcPr>
          <w:p w:rsidR="004442FD" w:rsidRPr="004442FD" w:rsidRDefault="008B6BF0" w:rsidP="002327F0">
            <w:pPr>
              <w:spacing w:after="0" w:line="276" w:lineRule="auto"/>
              <w:jc w:val="center"/>
              <w:rPr>
                <w:rFonts w:cs="Times New Roman"/>
                <w:b/>
                <w:bCs/>
                <w:sz w:val="20"/>
                <w:szCs w:val="20"/>
              </w:rPr>
            </w:pPr>
            <w:r>
              <w:rPr>
                <w:rFonts w:cs="Times New Roman"/>
                <w:b/>
                <w:bCs/>
                <w:sz w:val="20"/>
                <w:szCs w:val="20"/>
              </w:rPr>
              <w:t>k</w:t>
            </w:r>
            <w:r w:rsidR="004442FD" w:rsidRPr="004442FD">
              <w:rPr>
                <w:rFonts w:cs="Times New Roman"/>
                <w:b/>
                <w:bCs/>
                <w:sz w:val="20"/>
                <w:szCs w:val="20"/>
              </w:rPr>
              <w:t>özbeszerzési eljárás fajtája</w:t>
            </w:r>
          </w:p>
        </w:tc>
        <w:tc>
          <w:tcPr>
            <w:tcW w:w="1662" w:type="dxa"/>
            <w:tcBorders>
              <w:top w:val="single" w:sz="8" w:space="0" w:color="auto"/>
              <w:left w:val="single" w:sz="8" w:space="0" w:color="auto"/>
              <w:bottom w:val="single" w:sz="8" w:space="0" w:color="auto"/>
              <w:right w:val="single" w:sz="4" w:space="0" w:color="auto"/>
            </w:tcBorders>
            <w:shd w:val="clear" w:color="auto" w:fill="C0C0C0"/>
            <w:vAlign w:val="center"/>
          </w:tcPr>
          <w:p w:rsidR="004442FD" w:rsidRPr="004442FD" w:rsidRDefault="008B6BF0" w:rsidP="00962E73">
            <w:pPr>
              <w:spacing w:after="0" w:line="276" w:lineRule="auto"/>
              <w:jc w:val="center"/>
              <w:rPr>
                <w:rFonts w:cs="Times New Roman"/>
                <w:b/>
                <w:bCs/>
                <w:sz w:val="20"/>
                <w:szCs w:val="20"/>
              </w:rPr>
            </w:pPr>
            <w:r>
              <w:rPr>
                <w:rFonts w:cs="Times New Roman"/>
                <w:b/>
                <w:bCs/>
                <w:sz w:val="20"/>
                <w:szCs w:val="20"/>
              </w:rPr>
              <w:t>s</w:t>
            </w:r>
            <w:r w:rsidR="004442FD" w:rsidRPr="004442FD">
              <w:rPr>
                <w:rFonts w:cs="Times New Roman"/>
                <w:b/>
                <w:bCs/>
                <w:sz w:val="20"/>
                <w:szCs w:val="20"/>
              </w:rPr>
              <w:t>zerződés típusa</w:t>
            </w:r>
          </w:p>
        </w:tc>
        <w:tc>
          <w:tcPr>
            <w:tcW w:w="2568" w:type="dxa"/>
            <w:tcBorders>
              <w:top w:val="single" w:sz="8" w:space="0" w:color="auto"/>
              <w:left w:val="nil"/>
              <w:bottom w:val="single" w:sz="8" w:space="0" w:color="auto"/>
              <w:right w:val="single" w:sz="4" w:space="0" w:color="auto"/>
            </w:tcBorders>
            <w:shd w:val="clear" w:color="auto" w:fill="C0C0C0"/>
            <w:vAlign w:val="center"/>
          </w:tcPr>
          <w:p w:rsidR="004442FD" w:rsidRPr="004442FD" w:rsidRDefault="008B6BF0" w:rsidP="002327F0">
            <w:pPr>
              <w:spacing w:after="0" w:line="276" w:lineRule="auto"/>
              <w:jc w:val="center"/>
              <w:rPr>
                <w:rFonts w:cs="Times New Roman"/>
                <w:b/>
                <w:bCs/>
                <w:sz w:val="20"/>
                <w:szCs w:val="20"/>
              </w:rPr>
            </w:pPr>
            <w:r>
              <w:rPr>
                <w:rFonts w:cs="Times New Roman"/>
                <w:b/>
                <w:bCs/>
                <w:sz w:val="20"/>
                <w:szCs w:val="20"/>
              </w:rPr>
              <w:t>p</w:t>
            </w:r>
            <w:r w:rsidR="004442FD" w:rsidRPr="004442FD">
              <w:rPr>
                <w:rFonts w:cs="Times New Roman"/>
                <w:b/>
                <w:bCs/>
                <w:sz w:val="20"/>
                <w:szCs w:val="20"/>
              </w:rPr>
              <w:t>artner</w:t>
            </w:r>
          </w:p>
        </w:tc>
        <w:tc>
          <w:tcPr>
            <w:tcW w:w="1870" w:type="dxa"/>
            <w:tcBorders>
              <w:top w:val="single" w:sz="8" w:space="0" w:color="auto"/>
              <w:left w:val="nil"/>
              <w:bottom w:val="single" w:sz="8" w:space="0" w:color="auto"/>
              <w:right w:val="single" w:sz="4" w:space="0" w:color="auto"/>
            </w:tcBorders>
            <w:shd w:val="clear" w:color="auto" w:fill="C0C0C0"/>
            <w:vAlign w:val="center"/>
          </w:tcPr>
          <w:p w:rsidR="004442FD" w:rsidRPr="004442FD" w:rsidRDefault="008B6BF0" w:rsidP="002327F0">
            <w:pPr>
              <w:spacing w:after="0" w:line="276" w:lineRule="auto"/>
              <w:jc w:val="center"/>
              <w:rPr>
                <w:rFonts w:cs="Times New Roman"/>
                <w:b/>
                <w:bCs/>
                <w:sz w:val="20"/>
                <w:szCs w:val="20"/>
              </w:rPr>
            </w:pPr>
            <w:r>
              <w:rPr>
                <w:rFonts w:cs="Times New Roman"/>
                <w:b/>
                <w:bCs/>
                <w:sz w:val="20"/>
                <w:szCs w:val="20"/>
              </w:rPr>
              <w:t>ö</w:t>
            </w:r>
            <w:r w:rsidR="004442FD" w:rsidRPr="004442FD">
              <w:rPr>
                <w:rFonts w:cs="Times New Roman"/>
                <w:b/>
                <w:bCs/>
                <w:sz w:val="20"/>
                <w:szCs w:val="20"/>
              </w:rPr>
              <w:t>sszeg Ft (nettó)</w:t>
            </w:r>
          </w:p>
        </w:tc>
        <w:tc>
          <w:tcPr>
            <w:tcW w:w="1760" w:type="dxa"/>
            <w:tcBorders>
              <w:top w:val="single" w:sz="8" w:space="0" w:color="auto"/>
              <w:left w:val="nil"/>
              <w:bottom w:val="single" w:sz="8" w:space="0" w:color="auto"/>
              <w:right w:val="single" w:sz="4" w:space="0" w:color="auto"/>
            </w:tcBorders>
            <w:shd w:val="clear" w:color="auto" w:fill="C0C0C0"/>
            <w:vAlign w:val="center"/>
          </w:tcPr>
          <w:p w:rsidR="004442FD" w:rsidRPr="004442FD" w:rsidRDefault="008B6BF0" w:rsidP="002327F0">
            <w:pPr>
              <w:spacing w:after="0" w:line="276" w:lineRule="auto"/>
              <w:jc w:val="center"/>
              <w:rPr>
                <w:rFonts w:cs="Times New Roman"/>
                <w:b/>
                <w:bCs/>
                <w:sz w:val="20"/>
                <w:szCs w:val="20"/>
              </w:rPr>
            </w:pPr>
            <w:r>
              <w:rPr>
                <w:rFonts w:cs="Times New Roman"/>
                <w:b/>
                <w:bCs/>
                <w:sz w:val="20"/>
                <w:szCs w:val="20"/>
              </w:rPr>
              <w:t>s</w:t>
            </w:r>
            <w:r w:rsidR="004442FD" w:rsidRPr="004442FD">
              <w:rPr>
                <w:rFonts w:cs="Times New Roman"/>
                <w:b/>
                <w:bCs/>
                <w:sz w:val="20"/>
                <w:szCs w:val="20"/>
              </w:rPr>
              <w:t>zerződéskötés dátuma</w:t>
            </w:r>
          </w:p>
        </w:tc>
      </w:tr>
      <w:tr w:rsidR="00962E73" w:rsidRPr="004442FD">
        <w:trPr>
          <w:trHeight w:val="855"/>
          <w:jc w:val="center"/>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4442FD" w:rsidRPr="004442FD" w:rsidRDefault="008B6BF0" w:rsidP="002327F0">
            <w:pPr>
              <w:spacing w:after="0" w:line="276" w:lineRule="auto"/>
              <w:jc w:val="center"/>
              <w:rPr>
                <w:rFonts w:cs="Times New Roman"/>
                <w:sz w:val="20"/>
                <w:szCs w:val="20"/>
              </w:rPr>
            </w:pPr>
            <w:r>
              <w:rPr>
                <w:rFonts w:cs="Times New Roman"/>
                <w:sz w:val="20"/>
                <w:szCs w:val="20"/>
              </w:rPr>
              <w:t>n</w:t>
            </w:r>
            <w:r w:rsidR="004442FD" w:rsidRPr="004442FD">
              <w:rPr>
                <w:rFonts w:cs="Times New Roman"/>
                <w:sz w:val="20"/>
                <w:szCs w:val="20"/>
              </w:rPr>
              <w:t>yílt</w:t>
            </w:r>
          </w:p>
        </w:tc>
        <w:tc>
          <w:tcPr>
            <w:tcW w:w="1662" w:type="dxa"/>
            <w:tcBorders>
              <w:top w:val="single" w:sz="8" w:space="0" w:color="auto"/>
              <w:left w:val="single" w:sz="8" w:space="0" w:color="auto"/>
              <w:bottom w:val="single" w:sz="8" w:space="0" w:color="auto"/>
              <w:right w:val="single" w:sz="4" w:space="0" w:color="auto"/>
            </w:tcBorders>
            <w:shd w:val="clear" w:color="auto" w:fill="auto"/>
            <w:vAlign w:val="center"/>
          </w:tcPr>
          <w:p w:rsidR="004442FD" w:rsidRPr="004442FD" w:rsidRDefault="008B6BF0" w:rsidP="00962E73">
            <w:pPr>
              <w:spacing w:after="0" w:line="276" w:lineRule="auto"/>
              <w:jc w:val="center"/>
              <w:rPr>
                <w:rFonts w:cs="Times New Roman"/>
                <w:bCs/>
                <w:sz w:val="20"/>
                <w:szCs w:val="20"/>
              </w:rPr>
            </w:pPr>
            <w:r>
              <w:rPr>
                <w:rFonts w:cs="Times New Roman"/>
                <w:sz w:val="20"/>
                <w:szCs w:val="20"/>
              </w:rPr>
              <w:t>v</w:t>
            </w:r>
            <w:r w:rsidRPr="001B389C">
              <w:rPr>
                <w:rFonts w:cs="Times New Roman"/>
                <w:sz w:val="20"/>
                <w:szCs w:val="20"/>
              </w:rPr>
              <w:t xml:space="preserve">állalkozási </w:t>
            </w:r>
            <w:r>
              <w:rPr>
                <w:rFonts w:cs="Times New Roman"/>
                <w:sz w:val="20"/>
                <w:szCs w:val="20"/>
              </w:rPr>
              <w:t>s</w:t>
            </w:r>
            <w:r w:rsidRPr="001B389C">
              <w:rPr>
                <w:rFonts w:cs="Times New Roman"/>
                <w:sz w:val="20"/>
                <w:szCs w:val="20"/>
              </w:rPr>
              <w:t>zerződés</w:t>
            </w:r>
          </w:p>
        </w:tc>
        <w:tc>
          <w:tcPr>
            <w:tcW w:w="2568" w:type="dxa"/>
            <w:tcBorders>
              <w:top w:val="single" w:sz="8" w:space="0" w:color="auto"/>
              <w:left w:val="nil"/>
              <w:bottom w:val="single" w:sz="8" w:space="0" w:color="auto"/>
              <w:right w:val="single" w:sz="4" w:space="0" w:color="auto"/>
            </w:tcBorders>
            <w:shd w:val="clear" w:color="auto" w:fill="auto"/>
            <w:vAlign w:val="center"/>
          </w:tcPr>
          <w:p w:rsidR="004442FD" w:rsidRPr="004442FD" w:rsidRDefault="004442FD" w:rsidP="002327F0">
            <w:pPr>
              <w:spacing w:after="0" w:line="276" w:lineRule="auto"/>
              <w:jc w:val="center"/>
              <w:rPr>
                <w:rFonts w:cs="Times New Roman"/>
                <w:bCs/>
                <w:sz w:val="20"/>
                <w:szCs w:val="20"/>
              </w:rPr>
            </w:pPr>
            <w:r w:rsidRPr="004442FD">
              <w:rPr>
                <w:rFonts w:eastAsia="Times New Roman" w:cs="Times New Roman"/>
                <w:kern w:val="0"/>
                <w:sz w:val="20"/>
                <w:szCs w:val="20"/>
              </w:rPr>
              <w:t>Magyar Közlöny Lap- és Könyvkiadó Kft. (1085 Budapest, Somogyi B. u. 6.)</w:t>
            </w:r>
          </w:p>
        </w:tc>
        <w:tc>
          <w:tcPr>
            <w:tcW w:w="1870" w:type="dxa"/>
            <w:tcBorders>
              <w:top w:val="single" w:sz="8" w:space="0" w:color="auto"/>
              <w:left w:val="nil"/>
              <w:bottom w:val="single" w:sz="8" w:space="0" w:color="auto"/>
              <w:right w:val="single" w:sz="4" w:space="0" w:color="auto"/>
            </w:tcBorders>
            <w:shd w:val="clear" w:color="auto" w:fill="auto"/>
            <w:vAlign w:val="center"/>
          </w:tcPr>
          <w:p w:rsidR="004442FD" w:rsidRPr="004442FD" w:rsidRDefault="004442FD" w:rsidP="008B6BF0">
            <w:pPr>
              <w:spacing w:after="0" w:line="276" w:lineRule="auto"/>
              <w:jc w:val="right"/>
              <w:rPr>
                <w:rFonts w:cs="Times New Roman"/>
                <w:bCs/>
                <w:sz w:val="20"/>
                <w:szCs w:val="20"/>
              </w:rPr>
            </w:pPr>
            <w:r w:rsidRPr="004442FD">
              <w:rPr>
                <w:rFonts w:eastAsia="Times New Roman" w:cs="Times New Roman"/>
                <w:kern w:val="0"/>
                <w:sz w:val="20"/>
                <w:szCs w:val="20"/>
              </w:rPr>
              <w:t xml:space="preserve">13 720 600 </w:t>
            </w:r>
            <w:r w:rsidRPr="004442FD">
              <w:rPr>
                <w:rFonts w:cs="Times New Roman"/>
                <w:bCs/>
                <w:sz w:val="20"/>
                <w:szCs w:val="20"/>
              </w:rPr>
              <w:t xml:space="preserve">HUF </w:t>
            </w:r>
          </w:p>
        </w:tc>
        <w:tc>
          <w:tcPr>
            <w:tcW w:w="1760" w:type="dxa"/>
            <w:tcBorders>
              <w:top w:val="single" w:sz="8" w:space="0" w:color="auto"/>
              <w:left w:val="nil"/>
              <w:bottom w:val="single" w:sz="8" w:space="0" w:color="auto"/>
              <w:right w:val="single" w:sz="4" w:space="0" w:color="auto"/>
            </w:tcBorders>
            <w:shd w:val="clear" w:color="auto" w:fill="auto"/>
            <w:vAlign w:val="center"/>
          </w:tcPr>
          <w:p w:rsidR="004442FD" w:rsidRPr="004442FD" w:rsidRDefault="004442FD" w:rsidP="002327F0">
            <w:pPr>
              <w:spacing w:after="0" w:line="276" w:lineRule="auto"/>
              <w:jc w:val="center"/>
              <w:rPr>
                <w:rFonts w:cs="Times New Roman"/>
                <w:bCs/>
                <w:sz w:val="20"/>
                <w:szCs w:val="20"/>
              </w:rPr>
            </w:pPr>
            <w:r w:rsidRPr="004442FD">
              <w:rPr>
                <w:rFonts w:eastAsia="Times New Roman" w:cs="Times New Roman"/>
                <w:kern w:val="0"/>
                <w:sz w:val="20"/>
                <w:szCs w:val="20"/>
              </w:rPr>
              <w:t>2011.</w:t>
            </w:r>
            <w:r w:rsidR="008B6BF0">
              <w:rPr>
                <w:rFonts w:eastAsia="Times New Roman" w:cs="Times New Roman"/>
                <w:kern w:val="0"/>
                <w:sz w:val="20"/>
                <w:szCs w:val="20"/>
              </w:rPr>
              <w:t xml:space="preserve"> II</w:t>
            </w:r>
            <w:r w:rsidRPr="004442FD">
              <w:rPr>
                <w:rFonts w:eastAsia="Times New Roman" w:cs="Times New Roman"/>
                <w:kern w:val="0"/>
                <w:sz w:val="20"/>
                <w:szCs w:val="20"/>
              </w:rPr>
              <w:t>.</w:t>
            </w:r>
            <w:r w:rsidR="008B6BF0">
              <w:rPr>
                <w:rFonts w:eastAsia="Times New Roman" w:cs="Times New Roman"/>
                <w:kern w:val="0"/>
                <w:sz w:val="20"/>
                <w:szCs w:val="20"/>
              </w:rPr>
              <w:t xml:space="preserve"> </w:t>
            </w:r>
            <w:r w:rsidRPr="004442FD">
              <w:rPr>
                <w:rFonts w:eastAsia="Times New Roman" w:cs="Times New Roman"/>
                <w:kern w:val="0"/>
                <w:sz w:val="20"/>
                <w:szCs w:val="20"/>
              </w:rPr>
              <w:t>17.</w:t>
            </w:r>
          </w:p>
        </w:tc>
      </w:tr>
      <w:tr w:rsidR="00962E73" w:rsidRPr="004442FD">
        <w:trPr>
          <w:trHeight w:val="855"/>
          <w:jc w:val="center"/>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4442FD" w:rsidRPr="004442FD" w:rsidRDefault="008B6BF0" w:rsidP="002327F0">
            <w:pPr>
              <w:spacing w:after="0" w:line="276" w:lineRule="auto"/>
              <w:jc w:val="center"/>
              <w:rPr>
                <w:rFonts w:cs="Times New Roman"/>
                <w:sz w:val="20"/>
                <w:szCs w:val="20"/>
              </w:rPr>
            </w:pPr>
            <w:r>
              <w:rPr>
                <w:rFonts w:cs="Times New Roman"/>
                <w:sz w:val="20"/>
                <w:szCs w:val="20"/>
              </w:rPr>
              <w:t>n</w:t>
            </w:r>
            <w:r w:rsidR="004442FD" w:rsidRPr="004442FD">
              <w:rPr>
                <w:rFonts w:cs="Times New Roman"/>
                <w:sz w:val="20"/>
                <w:szCs w:val="20"/>
              </w:rPr>
              <w:t>yílt</w:t>
            </w:r>
          </w:p>
        </w:tc>
        <w:tc>
          <w:tcPr>
            <w:tcW w:w="1662" w:type="dxa"/>
            <w:tcBorders>
              <w:top w:val="single" w:sz="8" w:space="0" w:color="auto"/>
              <w:left w:val="single" w:sz="8" w:space="0" w:color="auto"/>
              <w:bottom w:val="single" w:sz="8" w:space="0" w:color="auto"/>
              <w:right w:val="single" w:sz="4" w:space="0" w:color="auto"/>
            </w:tcBorders>
            <w:shd w:val="clear" w:color="auto" w:fill="auto"/>
            <w:vAlign w:val="center"/>
          </w:tcPr>
          <w:p w:rsidR="004442FD" w:rsidRPr="004442FD" w:rsidRDefault="008B6BF0" w:rsidP="00962E73">
            <w:pPr>
              <w:spacing w:after="0" w:line="276" w:lineRule="auto"/>
              <w:jc w:val="center"/>
              <w:rPr>
                <w:rFonts w:cs="Times New Roman"/>
                <w:sz w:val="20"/>
                <w:szCs w:val="20"/>
              </w:rPr>
            </w:pPr>
            <w:r>
              <w:rPr>
                <w:rFonts w:cs="Times New Roman"/>
                <w:sz w:val="20"/>
                <w:szCs w:val="20"/>
              </w:rPr>
              <w:t>v</w:t>
            </w:r>
            <w:r w:rsidRPr="001B389C">
              <w:rPr>
                <w:rFonts w:cs="Times New Roman"/>
                <w:sz w:val="20"/>
                <w:szCs w:val="20"/>
              </w:rPr>
              <w:t xml:space="preserve">állalkozási </w:t>
            </w:r>
            <w:r>
              <w:rPr>
                <w:rFonts w:cs="Times New Roman"/>
                <w:sz w:val="20"/>
                <w:szCs w:val="20"/>
              </w:rPr>
              <w:t>s</w:t>
            </w:r>
            <w:r w:rsidRPr="001B389C">
              <w:rPr>
                <w:rFonts w:cs="Times New Roman"/>
                <w:sz w:val="20"/>
                <w:szCs w:val="20"/>
              </w:rPr>
              <w:t>zerződés</w:t>
            </w:r>
          </w:p>
        </w:tc>
        <w:tc>
          <w:tcPr>
            <w:tcW w:w="2568" w:type="dxa"/>
            <w:tcBorders>
              <w:top w:val="single" w:sz="8" w:space="0" w:color="auto"/>
              <w:left w:val="nil"/>
              <w:bottom w:val="single" w:sz="8" w:space="0" w:color="auto"/>
              <w:right w:val="single" w:sz="4" w:space="0" w:color="auto"/>
            </w:tcBorders>
            <w:shd w:val="clear" w:color="auto" w:fill="auto"/>
            <w:vAlign w:val="center"/>
          </w:tcPr>
          <w:p w:rsidR="002D23F0" w:rsidRDefault="004442FD" w:rsidP="002327F0">
            <w:pPr>
              <w:spacing w:after="0" w:line="276" w:lineRule="auto"/>
              <w:jc w:val="center"/>
              <w:rPr>
                <w:rFonts w:eastAsia="Times New Roman" w:cs="Times New Roman"/>
                <w:kern w:val="0"/>
                <w:sz w:val="20"/>
                <w:szCs w:val="20"/>
              </w:rPr>
            </w:pPr>
            <w:r w:rsidRPr="004442FD">
              <w:rPr>
                <w:rFonts w:eastAsia="Times New Roman" w:cs="Times New Roman"/>
                <w:kern w:val="0"/>
                <w:sz w:val="20"/>
                <w:szCs w:val="20"/>
              </w:rPr>
              <w:t xml:space="preserve">Gyomai Kner Nyomda </w:t>
            </w:r>
            <w:proofErr w:type="spellStart"/>
            <w:r w:rsidRPr="004442FD">
              <w:rPr>
                <w:rFonts w:eastAsia="Times New Roman" w:cs="Times New Roman"/>
                <w:kern w:val="0"/>
                <w:sz w:val="20"/>
                <w:szCs w:val="20"/>
              </w:rPr>
              <w:t>Zrt</w:t>
            </w:r>
            <w:proofErr w:type="spellEnd"/>
            <w:r w:rsidRPr="004442FD">
              <w:rPr>
                <w:rFonts w:eastAsia="Times New Roman" w:cs="Times New Roman"/>
                <w:kern w:val="0"/>
                <w:sz w:val="20"/>
                <w:szCs w:val="20"/>
              </w:rPr>
              <w:t>.</w:t>
            </w:r>
          </w:p>
          <w:p w:rsidR="004442FD" w:rsidRPr="004442FD" w:rsidRDefault="004442FD" w:rsidP="002327F0">
            <w:pPr>
              <w:spacing w:after="0" w:line="276" w:lineRule="auto"/>
              <w:jc w:val="center"/>
              <w:rPr>
                <w:rFonts w:cs="Times New Roman"/>
                <w:bCs/>
                <w:sz w:val="20"/>
                <w:szCs w:val="20"/>
              </w:rPr>
            </w:pPr>
            <w:r w:rsidRPr="004442FD">
              <w:rPr>
                <w:rFonts w:eastAsia="Times New Roman" w:cs="Times New Roman"/>
                <w:kern w:val="0"/>
                <w:sz w:val="20"/>
                <w:szCs w:val="20"/>
              </w:rPr>
              <w:t>(5500 Gyomaendrőd, Kossuth L. u. 10-12.)</w:t>
            </w:r>
          </w:p>
        </w:tc>
        <w:tc>
          <w:tcPr>
            <w:tcW w:w="1870" w:type="dxa"/>
            <w:tcBorders>
              <w:top w:val="single" w:sz="8" w:space="0" w:color="auto"/>
              <w:left w:val="nil"/>
              <w:bottom w:val="single" w:sz="8" w:space="0" w:color="auto"/>
              <w:right w:val="single" w:sz="4" w:space="0" w:color="auto"/>
            </w:tcBorders>
            <w:shd w:val="clear" w:color="auto" w:fill="auto"/>
            <w:vAlign w:val="center"/>
          </w:tcPr>
          <w:p w:rsidR="004442FD" w:rsidRPr="004442FD" w:rsidRDefault="004442FD" w:rsidP="008B6BF0">
            <w:pPr>
              <w:spacing w:after="0" w:line="276" w:lineRule="auto"/>
              <w:jc w:val="right"/>
              <w:rPr>
                <w:rFonts w:cs="Times New Roman"/>
                <w:bCs/>
                <w:sz w:val="20"/>
                <w:szCs w:val="20"/>
              </w:rPr>
            </w:pPr>
            <w:r w:rsidRPr="004442FD">
              <w:rPr>
                <w:rFonts w:eastAsia="Times New Roman" w:cs="Times New Roman"/>
                <w:kern w:val="0"/>
                <w:sz w:val="20"/>
                <w:szCs w:val="20"/>
              </w:rPr>
              <w:t>840 000 HUF</w:t>
            </w:r>
          </w:p>
        </w:tc>
        <w:tc>
          <w:tcPr>
            <w:tcW w:w="1760" w:type="dxa"/>
            <w:tcBorders>
              <w:top w:val="single" w:sz="8" w:space="0" w:color="auto"/>
              <w:left w:val="nil"/>
              <w:bottom w:val="single" w:sz="8" w:space="0" w:color="auto"/>
              <w:right w:val="single" w:sz="4" w:space="0" w:color="auto"/>
            </w:tcBorders>
            <w:shd w:val="clear" w:color="auto" w:fill="auto"/>
            <w:vAlign w:val="center"/>
          </w:tcPr>
          <w:p w:rsidR="004442FD" w:rsidRPr="004442FD" w:rsidRDefault="004442FD" w:rsidP="002327F0">
            <w:pPr>
              <w:spacing w:after="0" w:line="276" w:lineRule="auto"/>
              <w:jc w:val="center"/>
              <w:rPr>
                <w:rFonts w:cs="Times New Roman"/>
                <w:bCs/>
                <w:sz w:val="20"/>
                <w:szCs w:val="20"/>
              </w:rPr>
            </w:pPr>
            <w:r w:rsidRPr="004442FD">
              <w:rPr>
                <w:rFonts w:eastAsia="Times New Roman" w:cs="Times New Roman"/>
                <w:kern w:val="0"/>
                <w:sz w:val="20"/>
                <w:szCs w:val="20"/>
              </w:rPr>
              <w:t>2011</w:t>
            </w:r>
            <w:r w:rsidR="008B6BF0" w:rsidRPr="004442FD">
              <w:rPr>
                <w:rFonts w:eastAsia="Times New Roman" w:cs="Times New Roman"/>
                <w:kern w:val="0"/>
                <w:sz w:val="20"/>
                <w:szCs w:val="20"/>
              </w:rPr>
              <w:t>.</w:t>
            </w:r>
            <w:r w:rsidR="008B6BF0">
              <w:rPr>
                <w:rFonts w:eastAsia="Times New Roman" w:cs="Times New Roman"/>
                <w:kern w:val="0"/>
                <w:sz w:val="20"/>
                <w:szCs w:val="20"/>
              </w:rPr>
              <w:t xml:space="preserve"> II</w:t>
            </w:r>
            <w:r w:rsidR="008B6BF0" w:rsidRPr="004442FD">
              <w:rPr>
                <w:rFonts w:eastAsia="Times New Roman" w:cs="Times New Roman"/>
                <w:kern w:val="0"/>
                <w:sz w:val="20"/>
                <w:szCs w:val="20"/>
              </w:rPr>
              <w:t>.</w:t>
            </w:r>
            <w:r w:rsidR="008B6BF0">
              <w:rPr>
                <w:rFonts w:eastAsia="Times New Roman" w:cs="Times New Roman"/>
                <w:kern w:val="0"/>
                <w:sz w:val="20"/>
                <w:szCs w:val="20"/>
              </w:rPr>
              <w:t xml:space="preserve"> </w:t>
            </w:r>
            <w:r w:rsidRPr="004442FD">
              <w:rPr>
                <w:rFonts w:eastAsia="Times New Roman" w:cs="Times New Roman"/>
                <w:kern w:val="0"/>
                <w:sz w:val="20"/>
                <w:szCs w:val="20"/>
              </w:rPr>
              <w:t>17.</w:t>
            </w:r>
          </w:p>
        </w:tc>
      </w:tr>
      <w:tr w:rsidR="00962E73" w:rsidRPr="004442FD">
        <w:trPr>
          <w:trHeight w:val="855"/>
          <w:jc w:val="center"/>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4442FD" w:rsidRPr="004442FD" w:rsidRDefault="008B6BF0" w:rsidP="002327F0">
            <w:pPr>
              <w:spacing w:after="0" w:line="276" w:lineRule="auto"/>
              <w:jc w:val="center"/>
              <w:rPr>
                <w:rFonts w:cs="Times New Roman"/>
                <w:sz w:val="20"/>
                <w:szCs w:val="20"/>
              </w:rPr>
            </w:pPr>
            <w:r>
              <w:rPr>
                <w:rFonts w:cs="Times New Roman"/>
                <w:sz w:val="20"/>
                <w:szCs w:val="20"/>
              </w:rPr>
              <w:t>n</w:t>
            </w:r>
            <w:r w:rsidR="004442FD" w:rsidRPr="004442FD">
              <w:rPr>
                <w:rFonts w:cs="Times New Roman"/>
                <w:sz w:val="20"/>
                <w:szCs w:val="20"/>
              </w:rPr>
              <w:t>yílt</w:t>
            </w:r>
          </w:p>
        </w:tc>
        <w:tc>
          <w:tcPr>
            <w:tcW w:w="1662" w:type="dxa"/>
            <w:tcBorders>
              <w:top w:val="single" w:sz="8" w:space="0" w:color="auto"/>
              <w:left w:val="single" w:sz="8" w:space="0" w:color="auto"/>
              <w:bottom w:val="single" w:sz="8" w:space="0" w:color="auto"/>
              <w:right w:val="single" w:sz="4" w:space="0" w:color="auto"/>
            </w:tcBorders>
            <w:shd w:val="clear" w:color="auto" w:fill="auto"/>
            <w:vAlign w:val="center"/>
          </w:tcPr>
          <w:p w:rsidR="004442FD" w:rsidRPr="004442FD" w:rsidRDefault="008B6BF0" w:rsidP="00962E73">
            <w:pPr>
              <w:spacing w:after="0" w:line="276" w:lineRule="auto"/>
              <w:jc w:val="center"/>
              <w:rPr>
                <w:rFonts w:cs="Times New Roman"/>
                <w:sz w:val="20"/>
                <w:szCs w:val="20"/>
              </w:rPr>
            </w:pPr>
            <w:r>
              <w:rPr>
                <w:rFonts w:cs="Times New Roman"/>
                <w:sz w:val="20"/>
                <w:szCs w:val="20"/>
              </w:rPr>
              <w:t>v</w:t>
            </w:r>
            <w:r w:rsidRPr="001B389C">
              <w:rPr>
                <w:rFonts w:cs="Times New Roman"/>
                <w:sz w:val="20"/>
                <w:szCs w:val="20"/>
              </w:rPr>
              <w:t xml:space="preserve">állalkozási </w:t>
            </w:r>
            <w:r>
              <w:rPr>
                <w:rFonts w:cs="Times New Roman"/>
                <w:sz w:val="20"/>
                <w:szCs w:val="20"/>
              </w:rPr>
              <w:t>s</w:t>
            </w:r>
            <w:r w:rsidRPr="001B389C">
              <w:rPr>
                <w:rFonts w:cs="Times New Roman"/>
                <w:sz w:val="20"/>
                <w:szCs w:val="20"/>
              </w:rPr>
              <w:t>zerződés</w:t>
            </w:r>
          </w:p>
        </w:tc>
        <w:tc>
          <w:tcPr>
            <w:tcW w:w="2568" w:type="dxa"/>
            <w:tcBorders>
              <w:top w:val="single" w:sz="8" w:space="0" w:color="auto"/>
              <w:left w:val="nil"/>
              <w:bottom w:val="single" w:sz="8" w:space="0" w:color="auto"/>
              <w:right w:val="single" w:sz="4" w:space="0" w:color="auto"/>
            </w:tcBorders>
            <w:shd w:val="clear" w:color="auto" w:fill="auto"/>
            <w:vAlign w:val="center"/>
          </w:tcPr>
          <w:p w:rsidR="002D23F0" w:rsidRDefault="004442FD" w:rsidP="002327F0">
            <w:pPr>
              <w:spacing w:after="0" w:line="276" w:lineRule="auto"/>
              <w:jc w:val="center"/>
              <w:rPr>
                <w:rFonts w:eastAsia="Times New Roman" w:cs="Times New Roman"/>
                <w:kern w:val="0"/>
                <w:sz w:val="20"/>
                <w:szCs w:val="20"/>
              </w:rPr>
            </w:pPr>
            <w:r w:rsidRPr="004442FD">
              <w:rPr>
                <w:rFonts w:eastAsia="Times New Roman" w:cs="Times New Roman"/>
                <w:kern w:val="0"/>
                <w:sz w:val="20"/>
                <w:szCs w:val="20"/>
              </w:rPr>
              <w:t>Hivatalos Biztonsági Okmány-, Értékpapír és Menetjegynyomda Kft.</w:t>
            </w:r>
          </w:p>
          <w:p w:rsidR="004442FD" w:rsidRPr="004442FD" w:rsidRDefault="004442FD" w:rsidP="002327F0">
            <w:pPr>
              <w:spacing w:after="0" w:line="276" w:lineRule="auto"/>
              <w:jc w:val="center"/>
              <w:rPr>
                <w:rFonts w:cs="Times New Roman"/>
                <w:bCs/>
                <w:sz w:val="20"/>
                <w:szCs w:val="20"/>
              </w:rPr>
            </w:pPr>
            <w:r w:rsidRPr="004442FD">
              <w:rPr>
                <w:rFonts w:eastAsia="Times New Roman" w:cs="Times New Roman"/>
                <w:kern w:val="0"/>
                <w:sz w:val="20"/>
                <w:szCs w:val="20"/>
              </w:rPr>
              <w:t>(1106 Budapest, Jászberényi út 55.)</w:t>
            </w:r>
          </w:p>
        </w:tc>
        <w:tc>
          <w:tcPr>
            <w:tcW w:w="1870" w:type="dxa"/>
            <w:tcBorders>
              <w:top w:val="single" w:sz="8" w:space="0" w:color="auto"/>
              <w:left w:val="nil"/>
              <w:bottom w:val="single" w:sz="8" w:space="0" w:color="auto"/>
              <w:right w:val="single" w:sz="4" w:space="0" w:color="auto"/>
            </w:tcBorders>
            <w:shd w:val="clear" w:color="auto" w:fill="auto"/>
            <w:vAlign w:val="center"/>
          </w:tcPr>
          <w:p w:rsidR="004442FD" w:rsidRPr="004442FD" w:rsidRDefault="004442FD" w:rsidP="008B6BF0">
            <w:pPr>
              <w:spacing w:after="0" w:line="276" w:lineRule="auto"/>
              <w:jc w:val="right"/>
              <w:rPr>
                <w:rFonts w:cs="Times New Roman"/>
                <w:bCs/>
                <w:sz w:val="20"/>
                <w:szCs w:val="20"/>
              </w:rPr>
            </w:pPr>
            <w:r w:rsidRPr="004442FD">
              <w:rPr>
                <w:rFonts w:eastAsia="Times New Roman" w:cs="Times New Roman"/>
                <w:kern w:val="0"/>
                <w:sz w:val="20"/>
                <w:szCs w:val="20"/>
              </w:rPr>
              <w:t>930 000 HUF</w:t>
            </w:r>
          </w:p>
        </w:tc>
        <w:tc>
          <w:tcPr>
            <w:tcW w:w="1760" w:type="dxa"/>
            <w:tcBorders>
              <w:top w:val="single" w:sz="8" w:space="0" w:color="auto"/>
              <w:left w:val="nil"/>
              <w:bottom w:val="single" w:sz="8" w:space="0" w:color="auto"/>
              <w:right w:val="single" w:sz="4" w:space="0" w:color="auto"/>
            </w:tcBorders>
            <w:shd w:val="clear" w:color="auto" w:fill="auto"/>
            <w:vAlign w:val="center"/>
          </w:tcPr>
          <w:p w:rsidR="004442FD" w:rsidRPr="004442FD" w:rsidRDefault="004442FD" w:rsidP="002327F0">
            <w:pPr>
              <w:spacing w:after="0" w:line="276" w:lineRule="auto"/>
              <w:jc w:val="center"/>
              <w:rPr>
                <w:rFonts w:cs="Times New Roman"/>
                <w:bCs/>
                <w:sz w:val="20"/>
                <w:szCs w:val="20"/>
              </w:rPr>
            </w:pPr>
            <w:r w:rsidRPr="004442FD">
              <w:rPr>
                <w:rFonts w:eastAsia="Times New Roman" w:cs="Times New Roman"/>
                <w:kern w:val="0"/>
                <w:sz w:val="20"/>
                <w:szCs w:val="20"/>
              </w:rPr>
              <w:t>2011.</w:t>
            </w:r>
            <w:r w:rsidR="008B6BF0">
              <w:rPr>
                <w:rFonts w:eastAsia="Times New Roman" w:cs="Times New Roman"/>
                <w:kern w:val="0"/>
                <w:sz w:val="20"/>
                <w:szCs w:val="20"/>
              </w:rPr>
              <w:t xml:space="preserve"> VI</w:t>
            </w:r>
            <w:r w:rsidRPr="004442FD">
              <w:rPr>
                <w:rFonts w:eastAsia="Times New Roman" w:cs="Times New Roman"/>
                <w:kern w:val="0"/>
                <w:sz w:val="20"/>
                <w:szCs w:val="20"/>
              </w:rPr>
              <w:t>.</w:t>
            </w:r>
            <w:r w:rsidR="008B6BF0">
              <w:rPr>
                <w:rFonts w:eastAsia="Times New Roman" w:cs="Times New Roman"/>
                <w:kern w:val="0"/>
                <w:sz w:val="20"/>
                <w:szCs w:val="20"/>
              </w:rPr>
              <w:t xml:space="preserve"> </w:t>
            </w:r>
            <w:r w:rsidRPr="004442FD">
              <w:rPr>
                <w:rFonts w:eastAsia="Times New Roman" w:cs="Times New Roman"/>
                <w:kern w:val="0"/>
                <w:sz w:val="20"/>
                <w:szCs w:val="20"/>
              </w:rPr>
              <w:t>10.</w:t>
            </w:r>
          </w:p>
        </w:tc>
      </w:tr>
      <w:tr w:rsidR="00962E73" w:rsidRPr="004442FD">
        <w:trPr>
          <w:trHeight w:val="855"/>
          <w:jc w:val="center"/>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4442FD" w:rsidRPr="004442FD" w:rsidRDefault="008B6BF0" w:rsidP="002327F0">
            <w:pPr>
              <w:spacing w:after="0" w:line="276" w:lineRule="auto"/>
              <w:jc w:val="center"/>
              <w:rPr>
                <w:rFonts w:cs="Times New Roman"/>
                <w:sz w:val="20"/>
                <w:szCs w:val="20"/>
              </w:rPr>
            </w:pPr>
            <w:r>
              <w:rPr>
                <w:rFonts w:cs="Times New Roman"/>
                <w:sz w:val="20"/>
                <w:szCs w:val="20"/>
              </w:rPr>
              <w:t>n</w:t>
            </w:r>
            <w:r w:rsidR="004442FD" w:rsidRPr="004442FD">
              <w:rPr>
                <w:rFonts w:cs="Times New Roman"/>
                <w:sz w:val="20"/>
                <w:szCs w:val="20"/>
              </w:rPr>
              <w:t>yílt</w:t>
            </w:r>
          </w:p>
        </w:tc>
        <w:tc>
          <w:tcPr>
            <w:tcW w:w="1662" w:type="dxa"/>
            <w:tcBorders>
              <w:top w:val="single" w:sz="8" w:space="0" w:color="auto"/>
              <w:left w:val="single" w:sz="8" w:space="0" w:color="auto"/>
              <w:bottom w:val="single" w:sz="8" w:space="0" w:color="auto"/>
              <w:right w:val="single" w:sz="4" w:space="0" w:color="auto"/>
            </w:tcBorders>
            <w:shd w:val="clear" w:color="auto" w:fill="auto"/>
            <w:vAlign w:val="center"/>
          </w:tcPr>
          <w:p w:rsidR="004442FD" w:rsidRPr="004442FD" w:rsidRDefault="008B6BF0" w:rsidP="00962E73">
            <w:pPr>
              <w:spacing w:after="0" w:line="276" w:lineRule="auto"/>
              <w:jc w:val="center"/>
              <w:rPr>
                <w:rFonts w:cs="Times New Roman"/>
                <w:sz w:val="20"/>
                <w:szCs w:val="20"/>
              </w:rPr>
            </w:pPr>
            <w:r>
              <w:rPr>
                <w:rFonts w:cs="Times New Roman"/>
                <w:sz w:val="20"/>
                <w:szCs w:val="20"/>
              </w:rPr>
              <w:t>v</w:t>
            </w:r>
            <w:r w:rsidRPr="001B389C">
              <w:rPr>
                <w:rFonts w:cs="Times New Roman"/>
                <w:sz w:val="20"/>
                <w:szCs w:val="20"/>
              </w:rPr>
              <w:t xml:space="preserve">állalkozási </w:t>
            </w:r>
            <w:r>
              <w:rPr>
                <w:rFonts w:cs="Times New Roman"/>
                <w:sz w:val="20"/>
                <w:szCs w:val="20"/>
              </w:rPr>
              <w:t>s</w:t>
            </w:r>
            <w:r w:rsidRPr="001B389C">
              <w:rPr>
                <w:rFonts w:cs="Times New Roman"/>
                <w:sz w:val="20"/>
                <w:szCs w:val="20"/>
              </w:rPr>
              <w:t>zerződés</w:t>
            </w:r>
          </w:p>
        </w:tc>
        <w:tc>
          <w:tcPr>
            <w:tcW w:w="2568" w:type="dxa"/>
            <w:tcBorders>
              <w:top w:val="single" w:sz="8" w:space="0" w:color="auto"/>
              <w:left w:val="nil"/>
              <w:bottom w:val="single" w:sz="8" w:space="0" w:color="auto"/>
              <w:right w:val="single" w:sz="4" w:space="0" w:color="auto"/>
            </w:tcBorders>
            <w:shd w:val="clear" w:color="auto" w:fill="auto"/>
            <w:vAlign w:val="center"/>
          </w:tcPr>
          <w:p w:rsidR="00962E73" w:rsidRDefault="004442FD" w:rsidP="002327F0">
            <w:pPr>
              <w:spacing w:after="0" w:line="276" w:lineRule="auto"/>
              <w:jc w:val="center"/>
              <w:rPr>
                <w:rFonts w:eastAsia="Times New Roman" w:cs="Times New Roman"/>
                <w:kern w:val="0"/>
                <w:sz w:val="20"/>
                <w:szCs w:val="20"/>
              </w:rPr>
            </w:pPr>
            <w:r w:rsidRPr="004442FD">
              <w:rPr>
                <w:rFonts w:eastAsia="Times New Roman" w:cs="Times New Roman"/>
                <w:kern w:val="0"/>
                <w:sz w:val="20"/>
                <w:szCs w:val="20"/>
              </w:rPr>
              <w:t>Hivatalos Biztonsági Okmány-, Értékpapír és Menetjegynyomda Kft.</w:t>
            </w:r>
          </w:p>
          <w:p w:rsidR="004442FD" w:rsidRPr="004442FD" w:rsidRDefault="004442FD" w:rsidP="002327F0">
            <w:pPr>
              <w:spacing w:after="0" w:line="276" w:lineRule="auto"/>
              <w:jc w:val="center"/>
              <w:rPr>
                <w:rFonts w:cs="Times New Roman"/>
                <w:bCs/>
                <w:sz w:val="20"/>
                <w:szCs w:val="20"/>
              </w:rPr>
            </w:pPr>
            <w:r w:rsidRPr="004442FD">
              <w:rPr>
                <w:rFonts w:eastAsia="Times New Roman" w:cs="Times New Roman"/>
                <w:kern w:val="0"/>
                <w:sz w:val="20"/>
                <w:szCs w:val="20"/>
              </w:rPr>
              <w:t>(1106 Budapest, Jászberényi út 55.)</w:t>
            </w:r>
          </w:p>
        </w:tc>
        <w:tc>
          <w:tcPr>
            <w:tcW w:w="1870" w:type="dxa"/>
            <w:tcBorders>
              <w:top w:val="single" w:sz="8" w:space="0" w:color="auto"/>
              <w:left w:val="nil"/>
              <w:bottom w:val="single" w:sz="8" w:space="0" w:color="auto"/>
              <w:right w:val="single" w:sz="4" w:space="0" w:color="auto"/>
            </w:tcBorders>
            <w:shd w:val="clear" w:color="auto" w:fill="auto"/>
            <w:vAlign w:val="center"/>
          </w:tcPr>
          <w:p w:rsidR="004442FD" w:rsidRPr="004442FD" w:rsidRDefault="004442FD" w:rsidP="008B6BF0">
            <w:pPr>
              <w:spacing w:after="0" w:line="276" w:lineRule="auto"/>
              <w:jc w:val="right"/>
              <w:rPr>
                <w:rFonts w:cs="Times New Roman"/>
                <w:bCs/>
                <w:sz w:val="20"/>
                <w:szCs w:val="20"/>
              </w:rPr>
            </w:pPr>
            <w:r w:rsidRPr="004442FD">
              <w:rPr>
                <w:rFonts w:eastAsia="Times New Roman" w:cs="Times New Roman"/>
                <w:kern w:val="0"/>
                <w:sz w:val="20"/>
                <w:szCs w:val="20"/>
              </w:rPr>
              <w:t>1 311 500 HUF</w:t>
            </w:r>
          </w:p>
        </w:tc>
        <w:tc>
          <w:tcPr>
            <w:tcW w:w="1760" w:type="dxa"/>
            <w:tcBorders>
              <w:top w:val="single" w:sz="8" w:space="0" w:color="auto"/>
              <w:left w:val="nil"/>
              <w:bottom w:val="single" w:sz="8" w:space="0" w:color="auto"/>
              <w:right w:val="single" w:sz="4" w:space="0" w:color="auto"/>
            </w:tcBorders>
            <w:shd w:val="clear" w:color="auto" w:fill="auto"/>
            <w:vAlign w:val="center"/>
          </w:tcPr>
          <w:p w:rsidR="004442FD" w:rsidRPr="004442FD" w:rsidRDefault="004442FD" w:rsidP="002327F0">
            <w:pPr>
              <w:spacing w:after="0" w:line="276" w:lineRule="auto"/>
              <w:jc w:val="center"/>
              <w:rPr>
                <w:rFonts w:cs="Times New Roman"/>
                <w:bCs/>
                <w:sz w:val="20"/>
                <w:szCs w:val="20"/>
              </w:rPr>
            </w:pPr>
            <w:r w:rsidRPr="004442FD">
              <w:rPr>
                <w:rFonts w:eastAsia="Times New Roman" w:cs="Times New Roman"/>
                <w:kern w:val="0"/>
                <w:sz w:val="20"/>
                <w:szCs w:val="20"/>
              </w:rPr>
              <w:t>2011.</w:t>
            </w:r>
            <w:r w:rsidR="008B6BF0">
              <w:rPr>
                <w:rFonts w:eastAsia="Times New Roman" w:cs="Times New Roman"/>
                <w:kern w:val="0"/>
                <w:sz w:val="20"/>
                <w:szCs w:val="20"/>
              </w:rPr>
              <w:t xml:space="preserve"> VI</w:t>
            </w:r>
            <w:r w:rsidRPr="004442FD">
              <w:rPr>
                <w:rFonts w:eastAsia="Times New Roman" w:cs="Times New Roman"/>
                <w:kern w:val="0"/>
                <w:sz w:val="20"/>
                <w:szCs w:val="20"/>
              </w:rPr>
              <w:t>.</w:t>
            </w:r>
            <w:r w:rsidR="008B6BF0">
              <w:rPr>
                <w:rFonts w:eastAsia="Times New Roman" w:cs="Times New Roman"/>
                <w:kern w:val="0"/>
                <w:sz w:val="20"/>
                <w:szCs w:val="20"/>
              </w:rPr>
              <w:t xml:space="preserve"> </w:t>
            </w:r>
            <w:r w:rsidRPr="004442FD">
              <w:rPr>
                <w:rFonts w:eastAsia="Times New Roman" w:cs="Times New Roman"/>
                <w:kern w:val="0"/>
                <w:sz w:val="20"/>
                <w:szCs w:val="20"/>
              </w:rPr>
              <w:t>10.</w:t>
            </w:r>
          </w:p>
        </w:tc>
      </w:tr>
      <w:tr w:rsidR="00962E73" w:rsidRPr="004442FD">
        <w:trPr>
          <w:trHeight w:val="855"/>
          <w:jc w:val="center"/>
        </w:trPr>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4442FD" w:rsidRPr="004442FD" w:rsidRDefault="008B6BF0" w:rsidP="002327F0">
            <w:pPr>
              <w:spacing w:after="0" w:line="276" w:lineRule="auto"/>
              <w:jc w:val="center"/>
              <w:rPr>
                <w:rFonts w:cs="Times New Roman"/>
                <w:sz w:val="20"/>
                <w:szCs w:val="20"/>
              </w:rPr>
            </w:pPr>
            <w:r>
              <w:rPr>
                <w:rFonts w:cs="Times New Roman"/>
                <w:sz w:val="20"/>
                <w:szCs w:val="20"/>
              </w:rPr>
              <w:t>n</w:t>
            </w:r>
            <w:r w:rsidR="004442FD" w:rsidRPr="004442FD">
              <w:rPr>
                <w:rFonts w:cs="Times New Roman"/>
                <w:sz w:val="20"/>
                <w:szCs w:val="20"/>
              </w:rPr>
              <w:t>yílt</w:t>
            </w:r>
          </w:p>
        </w:tc>
        <w:tc>
          <w:tcPr>
            <w:tcW w:w="1662" w:type="dxa"/>
            <w:tcBorders>
              <w:top w:val="single" w:sz="8" w:space="0" w:color="auto"/>
              <w:left w:val="single" w:sz="8" w:space="0" w:color="auto"/>
              <w:bottom w:val="single" w:sz="4" w:space="0" w:color="auto"/>
              <w:right w:val="single" w:sz="4" w:space="0" w:color="auto"/>
            </w:tcBorders>
            <w:shd w:val="clear" w:color="auto" w:fill="auto"/>
            <w:vAlign w:val="center"/>
          </w:tcPr>
          <w:p w:rsidR="004442FD" w:rsidRPr="004442FD" w:rsidRDefault="008B6BF0" w:rsidP="00962E73">
            <w:pPr>
              <w:spacing w:after="0" w:line="276" w:lineRule="auto"/>
              <w:jc w:val="center"/>
              <w:rPr>
                <w:rFonts w:cs="Times New Roman"/>
                <w:sz w:val="20"/>
                <w:szCs w:val="20"/>
              </w:rPr>
            </w:pPr>
            <w:r>
              <w:rPr>
                <w:rFonts w:cs="Times New Roman"/>
                <w:sz w:val="20"/>
                <w:szCs w:val="20"/>
              </w:rPr>
              <w:t>v</w:t>
            </w:r>
            <w:r w:rsidRPr="001B389C">
              <w:rPr>
                <w:rFonts w:cs="Times New Roman"/>
                <w:sz w:val="20"/>
                <w:szCs w:val="20"/>
              </w:rPr>
              <w:t xml:space="preserve">állalkozási </w:t>
            </w:r>
            <w:r>
              <w:rPr>
                <w:rFonts w:cs="Times New Roman"/>
                <w:sz w:val="20"/>
                <w:szCs w:val="20"/>
              </w:rPr>
              <w:t>s</w:t>
            </w:r>
            <w:r w:rsidRPr="001B389C">
              <w:rPr>
                <w:rFonts w:cs="Times New Roman"/>
                <w:sz w:val="20"/>
                <w:szCs w:val="20"/>
              </w:rPr>
              <w:t>zerződés</w:t>
            </w:r>
          </w:p>
        </w:tc>
        <w:tc>
          <w:tcPr>
            <w:tcW w:w="2568" w:type="dxa"/>
            <w:tcBorders>
              <w:top w:val="single" w:sz="8" w:space="0" w:color="auto"/>
              <w:left w:val="nil"/>
              <w:bottom w:val="single" w:sz="4" w:space="0" w:color="auto"/>
              <w:right w:val="single" w:sz="4" w:space="0" w:color="auto"/>
            </w:tcBorders>
            <w:shd w:val="clear" w:color="auto" w:fill="auto"/>
            <w:vAlign w:val="center"/>
          </w:tcPr>
          <w:p w:rsidR="00962E73" w:rsidRDefault="004442FD" w:rsidP="002327F0">
            <w:pPr>
              <w:spacing w:after="0" w:line="276" w:lineRule="auto"/>
              <w:jc w:val="center"/>
              <w:rPr>
                <w:rFonts w:eastAsia="Times New Roman" w:cs="Times New Roman"/>
                <w:kern w:val="0"/>
                <w:sz w:val="20"/>
                <w:szCs w:val="20"/>
              </w:rPr>
            </w:pPr>
            <w:r w:rsidRPr="004442FD">
              <w:rPr>
                <w:rFonts w:eastAsia="Times New Roman" w:cs="Times New Roman"/>
                <w:kern w:val="0"/>
                <w:sz w:val="20"/>
                <w:szCs w:val="20"/>
              </w:rPr>
              <w:t>Start Rehabilitációs Foglalkoztató és Intézményei Közhasznú Nonprofit Kft.</w:t>
            </w:r>
          </w:p>
          <w:p w:rsidR="004442FD" w:rsidRPr="004442FD" w:rsidRDefault="004442FD" w:rsidP="002327F0">
            <w:pPr>
              <w:spacing w:after="0" w:line="276" w:lineRule="auto"/>
              <w:jc w:val="center"/>
              <w:rPr>
                <w:rFonts w:cs="Times New Roman"/>
                <w:bCs/>
                <w:sz w:val="20"/>
                <w:szCs w:val="20"/>
              </w:rPr>
            </w:pPr>
            <w:r w:rsidRPr="004442FD">
              <w:rPr>
                <w:rFonts w:eastAsia="Times New Roman" w:cs="Times New Roman"/>
                <w:kern w:val="0"/>
                <w:sz w:val="20"/>
                <w:szCs w:val="20"/>
              </w:rPr>
              <w:t xml:space="preserve">(4400 Nyíregyháza, </w:t>
            </w:r>
            <w:proofErr w:type="spellStart"/>
            <w:r w:rsidRPr="004442FD">
              <w:rPr>
                <w:rFonts w:eastAsia="Times New Roman" w:cs="Times New Roman"/>
                <w:kern w:val="0"/>
                <w:sz w:val="20"/>
                <w:szCs w:val="20"/>
              </w:rPr>
              <w:t>Bujtos</w:t>
            </w:r>
            <w:proofErr w:type="spellEnd"/>
            <w:r w:rsidRPr="004442FD">
              <w:rPr>
                <w:rFonts w:eastAsia="Times New Roman" w:cs="Times New Roman"/>
                <w:kern w:val="0"/>
                <w:sz w:val="20"/>
                <w:szCs w:val="20"/>
              </w:rPr>
              <w:t xml:space="preserve"> u. 32.)</w:t>
            </w:r>
          </w:p>
        </w:tc>
        <w:tc>
          <w:tcPr>
            <w:tcW w:w="1870" w:type="dxa"/>
            <w:tcBorders>
              <w:top w:val="single" w:sz="8" w:space="0" w:color="auto"/>
              <w:left w:val="nil"/>
              <w:bottom w:val="single" w:sz="4" w:space="0" w:color="auto"/>
              <w:right w:val="single" w:sz="4" w:space="0" w:color="auto"/>
            </w:tcBorders>
            <w:shd w:val="clear" w:color="auto" w:fill="auto"/>
            <w:vAlign w:val="center"/>
          </w:tcPr>
          <w:p w:rsidR="004442FD" w:rsidRPr="004442FD" w:rsidRDefault="004442FD" w:rsidP="008B6BF0">
            <w:pPr>
              <w:spacing w:after="0" w:line="276" w:lineRule="auto"/>
              <w:jc w:val="right"/>
              <w:rPr>
                <w:rFonts w:cs="Times New Roman"/>
                <w:bCs/>
                <w:sz w:val="20"/>
                <w:szCs w:val="20"/>
              </w:rPr>
            </w:pPr>
            <w:r w:rsidRPr="004442FD">
              <w:rPr>
                <w:rFonts w:eastAsia="Times New Roman" w:cs="Times New Roman"/>
                <w:kern w:val="0"/>
                <w:sz w:val="20"/>
                <w:szCs w:val="20"/>
              </w:rPr>
              <w:t>909 000 HUF</w:t>
            </w:r>
          </w:p>
        </w:tc>
        <w:tc>
          <w:tcPr>
            <w:tcW w:w="1760" w:type="dxa"/>
            <w:tcBorders>
              <w:top w:val="single" w:sz="8" w:space="0" w:color="auto"/>
              <w:left w:val="nil"/>
              <w:bottom w:val="single" w:sz="4" w:space="0" w:color="auto"/>
              <w:right w:val="single" w:sz="4" w:space="0" w:color="auto"/>
            </w:tcBorders>
            <w:shd w:val="clear" w:color="auto" w:fill="auto"/>
            <w:vAlign w:val="center"/>
          </w:tcPr>
          <w:p w:rsidR="004442FD" w:rsidRPr="004442FD" w:rsidRDefault="004442FD" w:rsidP="002327F0">
            <w:pPr>
              <w:spacing w:after="0" w:line="276" w:lineRule="auto"/>
              <w:jc w:val="center"/>
              <w:rPr>
                <w:rFonts w:cs="Times New Roman"/>
                <w:bCs/>
                <w:sz w:val="20"/>
                <w:szCs w:val="20"/>
              </w:rPr>
            </w:pPr>
            <w:r w:rsidRPr="004442FD">
              <w:rPr>
                <w:rFonts w:eastAsia="Times New Roman" w:cs="Times New Roman"/>
                <w:kern w:val="0"/>
                <w:sz w:val="20"/>
                <w:szCs w:val="20"/>
              </w:rPr>
              <w:t>2011.</w:t>
            </w:r>
            <w:r w:rsidR="008B6BF0">
              <w:rPr>
                <w:rFonts w:eastAsia="Times New Roman" w:cs="Times New Roman"/>
                <w:kern w:val="0"/>
                <w:sz w:val="20"/>
                <w:szCs w:val="20"/>
              </w:rPr>
              <w:t xml:space="preserve"> VIII</w:t>
            </w:r>
            <w:r w:rsidRPr="004442FD">
              <w:rPr>
                <w:rFonts w:eastAsia="Times New Roman" w:cs="Times New Roman"/>
                <w:kern w:val="0"/>
                <w:sz w:val="20"/>
                <w:szCs w:val="20"/>
              </w:rPr>
              <w:t>.</w:t>
            </w:r>
            <w:r w:rsidR="008B6BF0">
              <w:rPr>
                <w:rFonts w:eastAsia="Times New Roman" w:cs="Times New Roman"/>
                <w:kern w:val="0"/>
                <w:sz w:val="20"/>
                <w:szCs w:val="20"/>
              </w:rPr>
              <w:t xml:space="preserve"> </w:t>
            </w:r>
            <w:r w:rsidRPr="004442FD">
              <w:rPr>
                <w:rFonts w:eastAsia="Times New Roman" w:cs="Times New Roman"/>
                <w:kern w:val="0"/>
                <w:sz w:val="20"/>
                <w:szCs w:val="20"/>
              </w:rPr>
              <w:t>01.</w:t>
            </w:r>
          </w:p>
        </w:tc>
      </w:tr>
    </w:tbl>
    <w:p w:rsidR="007679C2" w:rsidRDefault="002D23F0" w:rsidP="002D23F0">
      <w:pPr>
        <w:pStyle w:val="j-forrs"/>
      </w:pPr>
      <w:r>
        <w:lastRenderedPageBreak/>
        <w:t xml:space="preserve">Forrás: VM </w:t>
      </w:r>
      <w:proofErr w:type="spellStart"/>
      <w:r>
        <w:t>VKSzI</w:t>
      </w:r>
      <w:proofErr w:type="spellEnd"/>
    </w:p>
    <w:p w:rsidR="00AD1274" w:rsidRPr="00F35797" w:rsidRDefault="00AD1274" w:rsidP="00AD1274">
      <w:pPr>
        <w:pStyle w:val="j-cmsor3"/>
      </w:pPr>
      <w:bookmarkStart w:id="426" w:name="_Toc232859106"/>
      <w:bookmarkStart w:id="427" w:name="_Toc232859110"/>
      <w:bookmarkStart w:id="428" w:name="_Toc232860215"/>
      <w:bookmarkStart w:id="429" w:name="_Toc136258764"/>
      <w:bookmarkStart w:id="430" w:name="_Toc196203080"/>
      <w:bookmarkStart w:id="431" w:name="_Toc232860214"/>
      <w:bookmarkStart w:id="432" w:name="_Toc328638763"/>
      <w:bookmarkEnd w:id="426"/>
      <w:bookmarkEnd w:id="427"/>
      <w:r w:rsidRPr="00F35797">
        <w:t>Állami támogatások</w:t>
      </w:r>
      <w:bookmarkEnd w:id="429"/>
      <w:bookmarkEnd w:id="430"/>
      <w:bookmarkEnd w:id="431"/>
      <w:bookmarkEnd w:id="432"/>
      <w:r w:rsidRPr="00F35797">
        <w:t xml:space="preserve"> </w:t>
      </w:r>
    </w:p>
    <w:p w:rsidR="00AD1274" w:rsidRPr="00F35797" w:rsidRDefault="00AD1274" w:rsidP="00AD1274">
      <w:pPr>
        <w:pStyle w:val="j-nomlszveg"/>
      </w:pPr>
      <w:r w:rsidRPr="00F35797">
        <w:t>Az uniós alapok által támogatott programok megvalósítása során felmerülő, az állami támogatásokkal kapcsolatos feladatokra vonatkozó rendelkezéseket az alábbi hazai jogszabályok tartalmazzák.</w:t>
      </w:r>
    </w:p>
    <w:p w:rsidR="00AD1274" w:rsidRPr="00E41555" w:rsidRDefault="00AD1274" w:rsidP="00AD1274">
      <w:pPr>
        <w:pStyle w:val="j-nomlszveg"/>
        <w:rPr>
          <w:bCs/>
        </w:rPr>
      </w:pPr>
      <w:r w:rsidRPr="00E41555">
        <w:rPr>
          <w:bCs/>
        </w:rPr>
        <w:t>1) Az Európai Közösséget létrehozó Szerződés 87. cikkének (1) bekezdése szerinti, az európai uniós versenyjogi értelemben vett állami támogatásokkal kapcsolatos eljárásról és a regionális támogatási térképről szóló 37/2011. (III. 22.) Korm. Rendelet hat</w:t>
      </w:r>
      <w:r w:rsidRPr="00E41555">
        <w:rPr>
          <w:bCs/>
        </w:rPr>
        <w:t>á</w:t>
      </w:r>
      <w:r w:rsidRPr="00E41555">
        <w:rPr>
          <w:bCs/>
        </w:rPr>
        <w:t>lyon kívül helyezte az állami támogatásokkal kapcsolatos eljárásról és a regionális támogatási térképről szóló 85/2004. (IV. 19.) Korm. rendeletet 2011. március 23-tól.</w:t>
      </w:r>
    </w:p>
    <w:p w:rsidR="00AD1274" w:rsidRPr="00E41555" w:rsidRDefault="00AD1274" w:rsidP="00AD1274">
      <w:pPr>
        <w:pStyle w:val="j-nomlszveg"/>
        <w:rPr>
          <w:bCs/>
        </w:rPr>
      </w:pPr>
      <w:r w:rsidRPr="00E41555">
        <w:rPr>
          <w:bCs/>
        </w:rPr>
        <w:t>2) A Programra meghatározott előirányzatok felhasználásának állami támogatási szempontú szabálya</w:t>
      </w:r>
      <w:r w:rsidRPr="00E41555">
        <w:rPr>
          <w:bCs/>
        </w:rPr>
        <w:t>i</w:t>
      </w:r>
      <w:r w:rsidRPr="00E41555">
        <w:rPr>
          <w:bCs/>
        </w:rPr>
        <w:t>ról szóló 77/2007. (VII. 30.) FVM rendelet (</w:t>
      </w:r>
      <w:r w:rsidR="00E011B0" w:rsidRPr="00E41555">
        <w:rPr>
          <w:bCs/>
        </w:rPr>
        <w:t xml:space="preserve">a Program </w:t>
      </w:r>
      <w:r w:rsidRPr="00E41555">
        <w:rPr>
          <w:bCs/>
        </w:rPr>
        <w:t>keretében nyújtott 2010. évi regionális beruh</w:t>
      </w:r>
      <w:r w:rsidRPr="00E41555">
        <w:rPr>
          <w:bCs/>
        </w:rPr>
        <w:t>á</w:t>
      </w:r>
      <w:r w:rsidRPr="00E41555">
        <w:rPr>
          <w:bCs/>
        </w:rPr>
        <w:t>zási támogatások)</w:t>
      </w:r>
    </w:p>
    <w:p w:rsidR="00AD1274" w:rsidRPr="00F35797" w:rsidRDefault="00AD1274" w:rsidP="00AD1274">
      <w:pPr>
        <w:pStyle w:val="j-nomlszveg"/>
      </w:pPr>
      <w:r w:rsidRPr="00F35797">
        <w:t>A rendelet a</w:t>
      </w:r>
      <w:r>
        <w:t xml:space="preserve"> Programba</w:t>
      </w:r>
      <w:r w:rsidRPr="00F35797">
        <w:t xml:space="preserve">n meghatározott előirányzatok </w:t>
      </w:r>
      <w:r w:rsidRPr="00F35797">
        <w:rPr>
          <w:bCs/>
        </w:rPr>
        <w:t xml:space="preserve">felhasználásának állami támogatási szempontú szabályait </w:t>
      </w:r>
      <w:r w:rsidRPr="00F35797">
        <w:t xml:space="preserve">foglalja össze, egyben a 2007-2013 időszakban meghirdetésre kerülő, az EK-Szerződés 87. cikk (1) bekezdése szerinti állami támogatásnak minősülő </w:t>
      </w:r>
      <w:proofErr w:type="gramStart"/>
      <w:r w:rsidRPr="00F35797">
        <w:t>P</w:t>
      </w:r>
      <w:r w:rsidR="00E011B0">
        <w:t>rogram</w:t>
      </w:r>
      <w:r w:rsidRPr="00F35797">
        <w:t xml:space="preserve"> intézkedéseket</w:t>
      </w:r>
      <w:proofErr w:type="gramEnd"/>
      <w:r w:rsidRPr="00F35797">
        <w:t xml:space="preserve"> egységes támogat</w:t>
      </w:r>
      <w:r w:rsidRPr="00F35797">
        <w:t>á</w:t>
      </w:r>
      <w:r w:rsidRPr="00F35797">
        <w:t>si pro</w:t>
      </w:r>
      <w:r w:rsidRPr="00F35797">
        <w:t>g</w:t>
      </w:r>
      <w:r w:rsidRPr="00F35797">
        <w:t>ramként tartalmazza.</w:t>
      </w:r>
    </w:p>
    <w:p w:rsidR="00AD1274" w:rsidRPr="00F35797" w:rsidRDefault="00AD1274" w:rsidP="00AD1274">
      <w:pPr>
        <w:pStyle w:val="j-nomlszveg"/>
      </w:pPr>
      <w:r w:rsidRPr="00F35797">
        <w:t xml:space="preserve">Az Európai Bizottság az </w:t>
      </w:r>
      <w:r w:rsidRPr="00F35797">
        <w:rPr>
          <w:i/>
          <w:iCs/>
        </w:rPr>
        <w:t>XR 131/2007</w:t>
      </w:r>
      <w:r w:rsidRPr="00F35797">
        <w:t xml:space="preserve"> </w:t>
      </w:r>
      <w:r w:rsidRPr="00F35797">
        <w:rPr>
          <w:i/>
          <w:iCs/>
        </w:rPr>
        <w:t>nyilvántartási szám</w:t>
      </w:r>
      <w:r w:rsidRPr="00F35797">
        <w:t xml:space="preserve"> alatt regisztrálta.</w:t>
      </w:r>
    </w:p>
    <w:p w:rsidR="00AD1274" w:rsidRPr="00F35797" w:rsidRDefault="00AD1274" w:rsidP="00AD1274">
      <w:pPr>
        <w:pStyle w:val="j-nomlszveg"/>
      </w:pPr>
      <w:r>
        <w:t>A rendelet 2011</w:t>
      </w:r>
      <w:r w:rsidRPr="00F35797">
        <w:t>-ben nem került módosításra.</w:t>
      </w:r>
    </w:p>
    <w:p w:rsidR="00AD1274" w:rsidRPr="00F35797" w:rsidRDefault="00AD1274" w:rsidP="00AD1274">
      <w:pPr>
        <w:pStyle w:val="j-nomlszveg"/>
      </w:pPr>
      <w:r w:rsidRPr="00F35797">
        <w:t>A regionális beruházási támogatásokra vonatkozó adatokat a jelentés 6. számú melléklete tartalmazza.</w:t>
      </w:r>
    </w:p>
    <w:p w:rsidR="00AD1274" w:rsidRPr="00E41555" w:rsidRDefault="00AD1274" w:rsidP="00AD1274">
      <w:pPr>
        <w:pStyle w:val="j-nomlszveg"/>
        <w:rPr>
          <w:bCs/>
        </w:rPr>
      </w:pPr>
      <w:r w:rsidRPr="00E41555">
        <w:rPr>
          <w:bCs/>
        </w:rPr>
        <w:t>3) Az agrár- és vidékfejlesztési állami támogatások Európai Bizottság részére történő bejelentési ren</w:t>
      </w:r>
      <w:r w:rsidRPr="00E41555">
        <w:rPr>
          <w:bCs/>
        </w:rPr>
        <w:t>d</w:t>
      </w:r>
      <w:r w:rsidRPr="00E41555">
        <w:rPr>
          <w:bCs/>
        </w:rPr>
        <w:t>jéről szóló 4/2009. (I. 10.) Korm. rendelet</w:t>
      </w:r>
    </w:p>
    <w:p w:rsidR="00AD1274" w:rsidRPr="00F35797" w:rsidRDefault="00AD1274" w:rsidP="00AD1274">
      <w:pPr>
        <w:pStyle w:val="j-nomlszveg"/>
      </w:pPr>
      <w:r w:rsidRPr="00F35797">
        <w:t>A rendelet hatálya alá tartozó támogatások közösségi szabályoknak való megfelelésének vizsgálatával és a Bizottság részére történő bejelentésével kapcsolatos feladatokat az agrárpolitikáért felelős minis</w:t>
      </w:r>
      <w:r w:rsidRPr="00F35797">
        <w:t>z</w:t>
      </w:r>
      <w:r w:rsidRPr="00F35797">
        <w:t>ter látja el. Ezek a feladatok a következő:</w:t>
      </w:r>
    </w:p>
    <w:p w:rsidR="00AD1274" w:rsidRPr="00F35797" w:rsidRDefault="00AD1274" w:rsidP="00865DE1">
      <w:pPr>
        <w:pStyle w:val="j-felsorols1"/>
      </w:pPr>
      <w:r w:rsidRPr="00F35797">
        <w:t>a rendelet hatálya alá tartozó létező támogatásnak minősülő állami támogatások bejelentés</w:t>
      </w:r>
      <w:r w:rsidRPr="00F35797">
        <w:t>é</w:t>
      </w:r>
      <w:r w:rsidRPr="00F35797">
        <w:t>vel, egyszerűsített bejelent</w:t>
      </w:r>
      <w:r w:rsidRPr="00F35797">
        <w:t>é</w:t>
      </w:r>
      <w:r w:rsidRPr="00F35797">
        <w:t>sével,</w:t>
      </w:r>
    </w:p>
    <w:p w:rsidR="00AD1274" w:rsidRPr="00F35797" w:rsidRDefault="00AD1274" w:rsidP="00865DE1">
      <w:pPr>
        <w:pStyle w:val="j-felsorols1"/>
      </w:pPr>
      <w:r w:rsidRPr="00F35797">
        <w:t>a rendelet hatálya alá tartozó új állami támogatások bejelentésével, egyszerűsített bejelentés</w:t>
      </w:r>
      <w:r w:rsidRPr="00F35797">
        <w:t>é</w:t>
      </w:r>
      <w:r w:rsidRPr="00F35797">
        <w:t>vel,</w:t>
      </w:r>
    </w:p>
    <w:p w:rsidR="00AD1274" w:rsidRPr="00F35797" w:rsidRDefault="00AD1274" w:rsidP="00865DE1">
      <w:pPr>
        <w:pStyle w:val="j-felsorols1"/>
      </w:pPr>
      <w:r w:rsidRPr="00F35797">
        <w:t>a mezőgazdasági, a halászati, illetve az általános csoportmentességi rendeletekben foglaltak alapján a Bizottság tájéko</w:t>
      </w:r>
      <w:r w:rsidRPr="00F35797">
        <w:t>z</w:t>
      </w:r>
      <w:r w:rsidRPr="00F35797">
        <w:t>tatásával, és</w:t>
      </w:r>
    </w:p>
    <w:p w:rsidR="00AD1274" w:rsidRPr="00F35797" w:rsidRDefault="00AD1274" w:rsidP="00865DE1">
      <w:pPr>
        <w:pStyle w:val="j-felsorols1"/>
      </w:pPr>
      <w:r w:rsidRPr="00F35797">
        <w:t>a mezőgazdasági, a halászati, illetve az általános csekély összegű (de minimis) rendeletek h</w:t>
      </w:r>
      <w:r w:rsidRPr="00F35797">
        <w:t>a</w:t>
      </w:r>
      <w:r w:rsidRPr="00F35797">
        <w:t xml:space="preserve">tálya alá tartozó agrár- és vidékfejlesztési állami támogatásokkal </w:t>
      </w:r>
    </w:p>
    <w:p w:rsidR="00AD1274" w:rsidRPr="00F35797" w:rsidRDefault="00AD1274" w:rsidP="00AD1274">
      <w:pPr>
        <w:pStyle w:val="j-nomlszveg"/>
      </w:pPr>
      <w:proofErr w:type="gramStart"/>
      <w:r w:rsidRPr="00F35797">
        <w:t>kapcsolatos</w:t>
      </w:r>
      <w:proofErr w:type="gramEnd"/>
      <w:r w:rsidRPr="00F35797">
        <w:t xml:space="preserve"> ügyek intézésére terjednek ki.</w:t>
      </w:r>
    </w:p>
    <w:p w:rsidR="00AD1274" w:rsidRPr="00F35797" w:rsidRDefault="00AD1274" w:rsidP="00AD1274">
      <w:pPr>
        <w:pStyle w:val="j-nomlszveg"/>
      </w:pPr>
      <w:r>
        <w:t>A rendelet 2011</w:t>
      </w:r>
      <w:r w:rsidRPr="00F35797">
        <w:t>-ben nem került módosításra.</w:t>
      </w:r>
    </w:p>
    <w:p w:rsidR="00AD1274" w:rsidRPr="00E41555" w:rsidRDefault="00AD1274" w:rsidP="00AD1274">
      <w:pPr>
        <w:pStyle w:val="j-nomlszveg"/>
        <w:rPr>
          <w:bCs/>
        </w:rPr>
      </w:pPr>
      <w:r w:rsidRPr="00E41555">
        <w:rPr>
          <w:bCs/>
        </w:rPr>
        <w:t>4) A Program keretében a LEADER helyi akciócsoportok részére nyújtandó működési előlegről szóló 220/2009. (X. 8.) Korm. rendelet</w:t>
      </w:r>
    </w:p>
    <w:p w:rsidR="00AD1274" w:rsidRPr="00F35797" w:rsidRDefault="00AD1274" w:rsidP="00AD1274">
      <w:pPr>
        <w:pStyle w:val="j-nomlszveg"/>
      </w:pPr>
      <w:r w:rsidRPr="00F35797">
        <w:t>A Helyi Akciócsoportok a Tanács 1698/2005/EK rendeletének 63. cikk c) pontjának megfelelően m</w:t>
      </w:r>
      <w:r w:rsidRPr="00F35797">
        <w:t>ű</w:t>
      </w:r>
      <w:r w:rsidRPr="00F35797">
        <w:t>ködési költségeik finanszírozására forrást kapnak az Irányító Hatóságtól ugyanezen rendelet 59. ci</w:t>
      </w:r>
      <w:r w:rsidRPr="00F35797">
        <w:t>k</w:t>
      </w:r>
      <w:r w:rsidRPr="00F35797">
        <w:t>kének megfelelő rendszerben. Ezen működési költség a programozási időszak végéig kerül meghat</w:t>
      </w:r>
      <w:r w:rsidRPr="00F35797">
        <w:t>á</w:t>
      </w:r>
      <w:r w:rsidRPr="00F35797">
        <w:t xml:space="preserve">rozásra, mellyel összefüggésben előlegfizetés történhet. A helyi </w:t>
      </w:r>
      <w:proofErr w:type="gramStart"/>
      <w:r w:rsidRPr="00F35797">
        <w:t>akciócsoportok  a</w:t>
      </w:r>
      <w:proofErr w:type="gramEnd"/>
      <w:r w:rsidRPr="00F35797">
        <w:t xml:space="preserve"> 482/2009/EK rend</w:t>
      </w:r>
      <w:r w:rsidRPr="00F35797">
        <w:t>e</w:t>
      </w:r>
      <w:r w:rsidRPr="00F35797">
        <w:t>let és a 220/2009. (X. 8.) Kormányrendelet (a továbbiakban: Rendelet) alapján működési előleget v</w:t>
      </w:r>
      <w:r w:rsidRPr="00F35797">
        <w:t>e</w:t>
      </w:r>
      <w:r w:rsidRPr="00F35797">
        <w:t xml:space="preserve">hettek igénybe. Az előleg összege a LEADER működési forrás legfeljebb 20%-a lehetett. </w:t>
      </w:r>
    </w:p>
    <w:p w:rsidR="00AD1274" w:rsidRPr="00F35797" w:rsidRDefault="00AD1274" w:rsidP="00AD1274">
      <w:pPr>
        <w:pStyle w:val="j-nomlszveg"/>
      </w:pPr>
      <w:r w:rsidRPr="00F35797">
        <w:t>A Rendelet alapján a HACS-oknak legkésőbb 2010. év végéig el kellett volna számolniuk a felvett előleggel. Több HACS jele</w:t>
      </w:r>
      <w:r w:rsidRPr="00F35797">
        <w:t>z</w:t>
      </w:r>
      <w:r w:rsidRPr="00F35797">
        <w:t xml:space="preserve">te, hogy likviditási nehézséget okoz számára a működési előleggel való elszámolás Rendeletben rögzített 2010. december 31-i határidejének betartása. A rendelet 2010. év </w:t>
      </w:r>
      <w:r w:rsidRPr="00F35797">
        <w:lastRenderedPageBreak/>
        <w:t>végén került módosításra, mely módosítás meghosszabbította az előleg elszámolás határidejét 2011. december 31-ig.</w:t>
      </w:r>
    </w:p>
    <w:p w:rsidR="00AD1274" w:rsidRPr="00F35797" w:rsidRDefault="00AD1274" w:rsidP="00AD1274">
      <w:pPr>
        <w:pStyle w:val="j-nomlszveg"/>
      </w:pPr>
      <w:r w:rsidRPr="00F35797">
        <w:t>Mivel a program módosítás EU Bizottság által történő befogadása előtt került kifizetésre a kedvezm</w:t>
      </w:r>
      <w:r w:rsidRPr="00F35797">
        <w:t>é</w:t>
      </w:r>
      <w:r w:rsidRPr="00F35797">
        <w:t>nyezettek részére az előleg, ezért a Bizottság pénzügyi korrekciót alkalmazott. 2010. év utolsó negy</w:t>
      </w:r>
      <w:r w:rsidRPr="00F35797">
        <w:t>e</w:t>
      </w:r>
      <w:r w:rsidRPr="00F35797">
        <w:t>dévében az MVH levonta a költségnyilatkozatból az uniós társfinanszírozás szempontjából jogosula</w:t>
      </w:r>
      <w:r w:rsidRPr="00F35797">
        <w:t>t</w:t>
      </w:r>
      <w:r w:rsidRPr="00F35797">
        <w:t xml:space="preserve">lan előleget a Bizottság kérésének megfelelően. </w:t>
      </w:r>
    </w:p>
    <w:p w:rsidR="00AD1274" w:rsidRPr="00E41555" w:rsidRDefault="00AD1274" w:rsidP="00AD1274">
      <w:pPr>
        <w:pStyle w:val="j-nomlszveg"/>
        <w:rPr>
          <w:bCs/>
        </w:rPr>
      </w:pPr>
      <w:r w:rsidRPr="00E41555">
        <w:rPr>
          <w:bCs/>
        </w:rPr>
        <w:t xml:space="preserve">5) A </w:t>
      </w:r>
      <w:proofErr w:type="gramStart"/>
      <w:r w:rsidRPr="00E41555">
        <w:rPr>
          <w:bCs/>
        </w:rPr>
        <w:t>Program finanszírozáshoz</w:t>
      </w:r>
      <w:proofErr w:type="gramEnd"/>
      <w:r w:rsidRPr="00E41555">
        <w:rPr>
          <w:bCs/>
        </w:rPr>
        <w:t xml:space="preserve"> igénybe vehető projekt kiegészítő hitelről szóló 78/2009. (VI. 30.)  FVM rendelet</w:t>
      </w:r>
    </w:p>
    <w:p w:rsidR="00AD1274" w:rsidRPr="00F35797" w:rsidRDefault="00AD1274" w:rsidP="00AD1274">
      <w:pPr>
        <w:pStyle w:val="j-nomlszveg"/>
      </w:pPr>
      <w:r>
        <w:t>Az</w:t>
      </w:r>
      <w:r w:rsidRPr="00F35797">
        <w:t xml:space="preserve"> Agrárfejlesztési Hitelprogramot az Európai Bizottság az </w:t>
      </w:r>
      <w:r w:rsidRPr="00F35797">
        <w:rPr>
          <w:i/>
          <w:iCs/>
        </w:rPr>
        <w:t>XA 243/2007 nyilvántartási szám</w:t>
      </w:r>
      <w:r w:rsidRPr="00F35797">
        <w:t xml:space="preserve"> alatt regisztrálta.</w:t>
      </w:r>
      <w:r>
        <w:t xml:space="preserve"> Az Új M</w:t>
      </w:r>
      <w:r>
        <w:t>a</w:t>
      </w:r>
      <w:r>
        <w:t xml:space="preserve">gyarország Agrárfejlesztési Hitelprogram 3. Hitelcélját megtestesítő projekt kiegészítő hitelt az Európai bizottság </w:t>
      </w:r>
      <w:proofErr w:type="spellStart"/>
      <w:r>
        <w:t>Top-Ups</w:t>
      </w:r>
      <w:proofErr w:type="spellEnd"/>
      <w:r>
        <w:t xml:space="preserve"> RDP 121 szám alatt regisztrálta. A vonatkozó </w:t>
      </w:r>
      <w:r w:rsidR="00E011B0">
        <w:t xml:space="preserve">Program </w:t>
      </w:r>
      <w:r>
        <w:t xml:space="preserve">program-módosítását (az Európai Bizottság felé történő </w:t>
      </w:r>
      <w:proofErr w:type="spellStart"/>
      <w:r>
        <w:t>notifikációval</w:t>
      </w:r>
      <w:proofErr w:type="spellEnd"/>
      <w:r>
        <w:t xml:space="preserve"> együtt) a VM vidékfejlesztési rés</w:t>
      </w:r>
      <w:r>
        <w:t>z</w:t>
      </w:r>
      <w:r>
        <w:t xml:space="preserve">lege végezte. </w:t>
      </w:r>
    </w:p>
    <w:p w:rsidR="00AD1274" w:rsidRPr="00F35797" w:rsidRDefault="00AD1274" w:rsidP="00AD1274">
      <w:pPr>
        <w:pStyle w:val="j-nomlszveg"/>
      </w:pPr>
      <w:r w:rsidRPr="00F35797">
        <w:t>A</w:t>
      </w:r>
      <w:r>
        <w:t xml:space="preserve">z </w:t>
      </w:r>
      <w:r w:rsidRPr="00F35797">
        <w:t xml:space="preserve">Agrárfejlesztési Hitelprogram kiegészítő nemzeti finanszírozást biztosíthat </w:t>
      </w:r>
      <w:r>
        <w:t>a Program</w:t>
      </w:r>
      <w:r w:rsidRPr="00F35797">
        <w:t xml:space="preserve"> „Mezőga</w:t>
      </w:r>
      <w:r w:rsidRPr="00F35797">
        <w:t>z</w:t>
      </w:r>
      <w:r w:rsidRPr="00F35797">
        <w:t>dasági üzemek korszerűsít</w:t>
      </w:r>
      <w:r w:rsidRPr="00F35797">
        <w:t>é</w:t>
      </w:r>
      <w:r w:rsidRPr="00F35797">
        <w:t xml:space="preserve">se” intézkedéséhez kapcsolódóan 2009-2013 között. </w:t>
      </w:r>
    </w:p>
    <w:p w:rsidR="00AD1274" w:rsidRPr="00F35797" w:rsidRDefault="00AD1274" w:rsidP="00AD1274">
      <w:pPr>
        <w:pStyle w:val="j-nomlszveg"/>
      </w:pPr>
      <w:r w:rsidRPr="00F35797">
        <w:t>A hitelprogramban lévő támogatástartalom miatt az azt igénybevevő kedvezményezettek esetén az érintett jogcímben a támog</w:t>
      </w:r>
      <w:r w:rsidRPr="00F35797">
        <w:t>a</w:t>
      </w:r>
      <w:r w:rsidRPr="00F35797">
        <w:t>tási mértékek felső határát (maximális támogatási összeg vagy támogatási intenzitás alapján számított támogatási összeg) be kell tartani.</w:t>
      </w:r>
    </w:p>
    <w:p w:rsidR="00AD1274" w:rsidRPr="00626269" w:rsidRDefault="00AD1274" w:rsidP="00AD1274">
      <w:pPr>
        <w:pStyle w:val="j-nomlszveg"/>
      </w:pPr>
      <w:r w:rsidRPr="00F35797">
        <w:t xml:space="preserve">A hitelprogramhoz kapcsolódó adatokat a jelentés </w:t>
      </w:r>
      <w:r w:rsidR="00626269" w:rsidRPr="00626269">
        <w:t>6</w:t>
      </w:r>
      <w:r w:rsidRPr="00626269">
        <w:t>. számú melléklete tartalmazza.</w:t>
      </w:r>
    </w:p>
    <w:p w:rsidR="00AD1274" w:rsidRPr="00626269" w:rsidRDefault="00AD1274" w:rsidP="000E4CFB">
      <w:pPr>
        <w:pStyle w:val="j-cmsor5"/>
      </w:pPr>
      <w:r w:rsidRPr="00626269">
        <w:t>Általános csekély összegű (de minimis) szabállyal érintett támogatási jogcímek</w:t>
      </w:r>
    </w:p>
    <w:p w:rsidR="00AD1274" w:rsidRPr="00F35797" w:rsidRDefault="00AD1274" w:rsidP="00AD1274">
      <w:pPr>
        <w:pStyle w:val="j-nomlszveg"/>
        <w:rPr>
          <w:rFonts w:cs="Times New Roman"/>
        </w:rPr>
      </w:pPr>
      <w:r w:rsidRPr="00626269">
        <w:t>Az 1998/2006/EK bizottsági rendelet szerinti általános csekély összegű (</w:t>
      </w:r>
      <w:r w:rsidRPr="00626269">
        <w:rPr>
          <w:i/>
        </w:rPr>
        <w:t>de minimis)</w:t>
      </w:r>
      <w:r w:rsidRPr="00626269">
        <w:t xml:space="preserve"> szabállyal érintett támogatási jogcímekre vonatkozó lényegesebb adatokat a jelentés </w:t>
      </w:r>
      <w:r w:rsidR="00626269" w:rsidRPr="00626269">
        <w:t>7</w:t>
      </w:r>
      <w:r w:rsidRPr="00626269">
        <w:t>. számú melléklete</w:t>
      </w:r>
      <w:r w:rsidRPr="00F35797">
        <w:t xml:space="preserve"> tartalmazza.</w:t>
      </w:r>
    </w:p>
    <w:p w:rsidR="003F7722" w:rsidRPr="00C80289" w:rsidRDefault="003F7722" w:rsidP="003F7722">
      <w:pPr>
        <w:pStyle w:val="j-cmsor2"/>
      </w:pPr>
      <w:bookmarkStart w:id="433" w:name="_Toc297549007"/>
      <w:bookmarkStart w:id="434" w:name="_Toc297549798"/>
      <w:bookmarkStart w:id="435" w:name="_Toc319933046"/>
      <w:bookmarkStart w:id="436" w:name="_Toc232860216"/>
      <w:bookmarkStart w:id="437" w:name="_Toc328638764"/>
      <w:bookmarkEnd w:id="428"/>
      <w:bookmarkEnd w:id="433"/>
      <w:bookmarkEnd w:id="434"/>
      <w:r w:rsidRPr="00C80289">
        <w:t>Környezeti szempontú fenntarthatóság</w:t>
      </w:r>
      <w:bookmarkEnd w:id="437"/>
    </w:p>
    <w:p w:rsidR="003F7722" w:rsidRPr="0067607D" w:rsidRDefault="003F7722" w:rsidP="00F12169">
      <w:pPr>
        <w:pStyle w:val="j-nomlszveg"/>
      </w:pPr>
      <w:r w:rsidRPr="0067607D">
        <w:t>A horizontális politikák érvényesítésekor alapvető feltétel a helyi fenntarthatóság és a tájszemlélet elveinek figyelembevétele. A</w:t>
      </w:r>
      <w:r w:rsidR="00E011B0">
        <w:t xml:space="preserve"> Program</w:t>
      </w:r>
      <w:r w:rsidRPr="0067607D">
        <w:t xml:space="preserve"> II. tengelyének intézkedései közvetlenül szolgálják a környezeti szempontú fenntarthatóságot, míg más intézkedések esetében ez részben közvetlenül, részben az adott t</w:t>
      </w:r>
      <w:r w:rsidRPr="0067607D">
        <w:t>á</w:t>
      </w:r>
      <w:r w:rsidRPr="0067607D">
        <w:t>mogatási jogcím előírásain keresztül érvényesül.</w:t>
      </w:r>
    </w:p>
    <w:p w:rsidR="003F7722" w:rsidRPr="0067607D" w:rsidRDefault="003F7722" w:rsidP="00F12169">
      <w:pPr>
        <w:pStyle w:val="j-nomlszveg"/>
      </w:pPr>
      <w:r w:rsidRPr="0067607D">
        <w:t>A</w:t>
      </w:r>
      <w:r w:rsidR="00E011B0">
        <w:t xml:space="preserve"> Program</w:t>
      </w:r>
      <w:r w:rsidRPr="0067607D">
        <w:t xml:space="preserve"> beruházási célú támogatásainak értékelésekor horizontális szempontként megjel</w:t>
      </w:r>
      <w:r w:rsidRPr="0067607D">
        <w:t>e</w:t>
      </w:r>
      <w:r w:rsidRPr="0067607D">
        <w:t>nik, hogy az ügyfél részt vesz-e az agrár</w:t>
      </w:r>
      <w:r w:rsidR="00293355">
        <w:t>-</w:t>
      </w:r>
      <w:r w:rsidRPr="0067607D">
        <w:t>környezetgazdálkodási</w:t>
      </w:r>
      <w:r w:rsidR="00293355">
        <w:t xml:space="preserve"> </w:t>
      </w:r>
      <w:r w:rsidRPr="0067607D">
        <w:t>programban. A programban való részvétel pr</w:t>
      </w:r>
      <w:r w:rsidRPr="0067607D">
        <w:t>o</w:t>
      </w:r>
      <w:r w:rsidRPr="0067607D">
        <w:t>jektenként 7</w:t>
      </w:r>
      <w:r w:rsidR="00E41555">
        <w:t>%-</w:t>
      </w:r>
      <w:r w:rsidRPr="0067607D">
        <w:t>os súlyt kapott az értékelési szempontok között. A gépbeszerzések esetében csak ko</w:t>
      </w:r>
      <w:r w:rsidRPr="0067607D">
        <w:t>r</w:t>
      </w:r>
      <w:r w:rsidRPr="0067607D">
        <w:t>szerű, 2 évnél nem öregebb, a gépkatalógusban szereplő gépekre kapható támogatás és plusz pont jár a legkorszerűbb gépekért. A növénytermesztés létesítményei esetében ezen túlmutatóan csak a legm</w:t>
      </w:r>
      <w:r w:rsidRPr="0067607D">
        <w:t>o</w:t>
      </w:r>
      <w:r w:rsidRPr="0067607D">
        <w:t>dernebb, energetikailag leghatékonyabb berendezések terményszárítók beszerzése támogatható. Az állattartó telepek korsz</w:t>
      </w:r>
      <w:r w:rsidRPr="0067607D">
        <w:t>e</w:t>
      </w:r>
      <w:r w:rsidRPr="0067607D">
        <w:t>rűsítése a trágyakezelés megoldásán keresztül szintén a fenntartható fejlődést szolgálja. A megújuló energiaforrások használatának ösztönzése számos beruházási jogcímben megj</w:t>
      </w:r>
      <w:r w:rsidRPr="0067607D">
        <w:t>e</w:t>
      </w:r>
      <w:r w:rsidRPr="0067607D">
        <w:t>lenik értékelési szempontként (többletpontok formájában), illetve külön jogcím is szolgálja a kazá</w:t>
      </w:r>
      <w:r w:rsidRPr="0067607D">
        <w:t>n</w:t>
      </w:r>
      <w:r w:rsidRPr="0067607D">
        <w:t xml:space="preserve">cserék támogatását. Az aprófalvas, tanyás térségekben a helyi fejlesztések tervezése, végrehajtása és értékelése folyamán ösztönözést kap az ökoturizmus fejlesztése, az </w:t>
      </w:r>
      <w:proofErr w:type="spellStart"/>
      <w:r w:rsidRPr="0067607D">
        <w:t>ökogazdálkodás</w:t>
      </w:r>
      <w:proofErr w:type="spellEnd"/>
      <w:r w:rsidRPr="0067607D">
        <w:t>, valamint a helyi örökségvédelemre és helyi sajátosságokra alapuló fejlesztések.</w:t>
      </w:r>
    </w:p>
    <w:p w:rsidR="003F7722" w:rsidRDefault="003F7722" w:rsidP="00F12169">
      <w:pPr>
        <w:pStyle w:val="j-nomlszveg"/>
      </w:pPr>
      <w:r w:rsidRPr="0067607D">
        <w:t>Az SKV stratégiai környezeti értékelés alapján a specifikus feltételek közül a társadalmi felelősségvá</w:t>
      </w:r>
      <w:r w:rsidRPr="0067607D">
        <w:t>l</w:t>
      </w:r>
      <w:r w:rsidRPr="0067607D">
        <w:t>lalás játszik jelentős sz</w:t>
      </w:r>
      <w:r w:rsidRPr="0067607D">
        <w:t>e</w:t>
      </w:r>
      <w:r w:rsidRPr="0067607D">
        <w:t>repet az üzleti tervekkel vagy fenntarthatósági tervekkel kísért intézkedések esetében. Emellett a társadalmi felelősségvállalás nagyban meghatározza a környezeti fenntarthatós</w:t>
      </w:r>
      <w:r w:rsidRPr="0067607D">
        <w:t>á</w:t>
      </w:r>
      <w:r w:rsidRPr="0067607D">
        <w:t>got és társadalmi elterjedtségét, amelyeknek a projektekbe való integrálása különösen fontos elvárás.</w:t>
      </w:r>
    </w:p>
    <w:p w:rsidR="004B29F7" w:rsidRPr="00A079FC" w:rsidRDefault="004B29F7" w:rsidP="004B29F7">
      <w:pPr>
        <w:pStyle w:val="j-cmsor2"/>
        <w:tabs>
          <w:tab w:val="clear" w:pos="660"/>
          <w:tab w:val="num" w:pos="170"/>
        </w:tabs>
        <w:ind w:left="170" w:hanging="170"/>
      </w:pPr>
      <w:bookmarkStart w:id="438" w:name="_Toc328638765"/>
      <w:r w:rsidRPr="00A079FC">
        <w:lastRenderedPageBreak/>
        <w:t>Esélyegyenlőség és környezeti szempontú fenntarthatóság, társadalmi befogadás</w:t>
      </w:r>
      <w:bookmarkEnd w:id="435"/>
      <w:bookmarkEnd w:id="438"/>
      <w:r w:rsidRPr="00A079FC">
        <w:t xml:space="preserve"> </w:t>
      </w:r>
    </w:p>
    <w:p w:rsidR="004B29F7" w:rsidRPr="003D1252" w:rsidRDefault="004B29F7" w:rsidP="009544E3">
      <w:pPr>
        <w:pStyle w:val="j-nomlszveg"/>
      </w:pPr>
      <w:r w:rsidRPr="003D1252">
        <w:t>Valamennyi uniós forrásból támogatott fejlesztésben érvényesíteni kell az esélyegyenlőség elvét. Az esélyegyenlőségi politika a diszkrimináció tilalmán túl konkrét lépések megtételének szükségességét is előírja. A közösségi jogalkotás alapját az Amszte</w:t>
      </w:r>
      <w:r w:rsidRPr="003D1252">
        <w:t>r</w:t>
      </w:r>
      <w:r w:rsidRPr="003D1252">
        <w:t>dami Szerződés (1997) cikkei adják. A strukturális alapokra vonatkozó általános rendelkezéseket az Európai Tanács 1260/1999. számú rendelete fektette le. Az említett rendelet többek között kiemel két olyan területet (horizontális politikát) is, melyre a végrehajtás során a pályázóknak külön figyelmet kell fordítani: az esélyegyenlőséget és a környeze</w:t>
      </w:r>
      <w:r w:rsidRPr="003D1252">
        <w:t>t</w:t>
      </w:r>
      <w:r w:rsidRPr="003D1252">
        <w:t>védelmet. Az esélyegyenlőségi elv érvényesítése során az Európai Unió nagy figyelmet fordít a nők, a megváltozott munkaképességűek, a romák és a fiatalok hátrányainak csökkentésére. Magyarországon 2003-ban jelent meg az egyenlő bánásmódról és az esélyegyenlőség előmozdít</w:t>
      </w:r>
      <w:r w:rsidRPr="003D1252">
        <w:t>á</w:t>
      </w:r>
      <w:r w:rsidRPr="003D1252">
        <w:t>sáról szóló 2003. évi CXXV. törvény.</w:t>
      </w:r>
    </w:p>
    <w:p w:rsidR="004B29F7" w:rsidRPr="003D1252" w:rsidRDefault="004B29F7" w:rsidP="009544E3">
      <w:pPr>
        <w:pStyle w:val="j-nomlszveg"/>
      </w:pPr>
      <w:r w:rsidRPr="003D1252">
        <w:t>Az MVH a pályáztatási és a támogatás folyósítási rendszerét úgy alakította ki, hogy a környezetv</w:t>
      </w:r>
      <w:r w:rsidRPr="003D1252">
        <w:t>é</w:t>
      </w:r>
      <w:r w:rsidRPr="003D1252">
        <w:t>delmi szempontok érvényesüléséről az ennek megállapítására leginkább felkészült szakhatóság igaz</w:t>
      </w:r>
      <w:r w:rsidRPr="003D1252">
        <w:t>o</w:t>
      </w:r>
      <w:r w:rsidRPr="003D1252">
        <w:t xml:space="preserve">lása alapján győződjön meg. </w:t>
      </w:r>
    </w:p>
    <w:p w:rsidR="004B29F7" w:rsidRPr="003D1252" w:rsidRDefault="004B29F7" w:rsidP="009544E3">
      <w:pPr>
        <w:pStyle w:val="j-nomlszveg"/>
      </w:pPr>
      <w:r w:rsidRPr="003D1252">
        <w:t>Az esélyegyenlőség szempontjai az uniós és hazai jogszabályok maradéktalan betartásával szintén érvényesülnek a támogatási kérelmek ügykezelése során. Jogszabályokon felüli intézkedés nem tö</w:t>
      </w:r>
      <w:r w:rsidRPr="003D1252">
        <w:t>r</w:t>
      </w:r>
      <w:r w:rsidRPr="003D1252">
        <w:t>tént.</w:t>
      </w:r>
    </w:p>
    <w:p w:rsidR="004B29F7" w:rsidRPr="003D1252" w:rsidRDefault="004B29F7" w:rsidP="009544E3">
      <w:pPr>
        <w:pStyle w:val="j-nomlszveg"/>
        <w:rPr>
          <w:b/>
        </w:rPr>
      </w:pPr>
      <w:r w:rsidRPr="003D1252">
        <w:t xml:space="preserve">A </w:t>
      </w:r>
      <w:r>
        <w:t>Program</w:t>
      </w:r>
      <w:r w:rsidRPr="003D1252">
        <w:t xml:space="preserve"> keretében igényelhető támogatások esetében a benyújtott kérelmek elbírálása során minden jogcím esetében megj</w:t>
      </w:r>
      <w:r w:rsidRPr="003D1252">
        <w:t>e</w:t>
      </w:r>
      <w:r w:rsidRPr="003D1252">
        <w:t>lennek esélyegyenlőségre és környezeti szempontú fenntarthatóságra vonatkozó értékelési szempontok. A jogcímek feltételeit szabályozó rendeletek tartalmazzák a különböző sze</w:t>
      </w:r>
      <w:r w:rsidRPr="003D1252">
        <w:t>m</w:t>
      </w:r>
      <w:r w:rsidRPr="003D1252">
        <w:t>pontokra adható pontszámokat.</w:t>
      </w:r>
    </w:p>
    <w:p w:rsidR="004B29F7" w:rsidRPr="003D1252" w:rsidRDefault="004B29F7" w:rsidP="009544E3">
      <w:pPr>
        <w:pStyle w:val="j-nomlszveg"/>
      </w:pPr>
      <w:r w:rsidRPr="003D1252">
        <w:t xml:space="preserve">Az esélyegyenlőségi szempontok szinte </w:t>
      </w:r>
      <w:r>
        <w:t>a Program</w:t>
      </w:r>
      <w:r w:rsidRPr="003D1252">
        <w:rPr>
          <w:b/>
        </w:rPr>
        <w:t xml:space="preserve"> </w:t>
      </w:r>
      <w:r w:rsidRPr="003D1252">
        <w:t>összes jogcíménél megjelennek, a II. tengely (Kö</w:t>
      </w:r>
      <w:r w:rsidRPr="003D1252">
        <w:t>r</w:t>
      </w:r>
      <w:r w:rsidRPr="003D1252">
        <w:t>nyezet és vidék fejleszt</w:t>
      </w:r>
      <w:r w:rsidRPr="003D1252">
        <w:t>é</w:t>
      </w:r>
      <w:r w:rsidRPr="003D1252">
        <w:t>se) jogcímei esetén a környezeti szempontú fenntarthatóság kap hangsúlyt.</w:t>
      </w:r>
    </w:p>
    <w:p w:rsidR="004B29F7" w:rsidRPr="003D1252" w:rsidRDefault="004B29F7" w:rsidP="009544E3">
      <w:pPr>
        <w:pStyle w:val="j-nomlszveg"/>
      </w:pPr>
      <w:r w:rsidRPr="003D1252">
        <w:t xml:space="preserve">Az </w:t>
      </w:r>
      <w:r w:rsidRPr="003D1252">
        <w:rPr>
          <w:u w:val="single"/>
        </w:rPr>
        <w:t>esélyegyenlőségi</w:t>
      </w:r>
      <w:r w:rsidRPr="003D1252">
        <w:t xml:space="preserve"> szempontokat tekintve a kérelmet benyújtók többletpontot kaphatnak a jogcím rendeletében meghatározo</w:t>
      </w:r>
      <w:r w:rsidRPr="003D1252">
        <w:t>t</w:t>
      </w:r>
      <w:r w:rsidRPr="003D1252">
        <w:t xml:space="preserve">taktól függően amennyiben: </w:t>
      </w:r>
    </w:p>
    <w:p w:rsidR="004B29F7" w:rsidRPr="003D1252" w:rsidRDefault="004B29F7" w:rsidP="00865DE1">
      <w:pPr>
        <w:pStyle w:val="j-felsorols1"/>
      </w:pPr>
      <w:r w:rsidRPr="003D1252">
        <w:t>az ügyfél vagy foglalkoztatott: nő, roma származású vagy csökkent munkaképess</w:t>
      </w:r>
      <w:r w:rsidRPr="003D1252">
        <w:t>é</w:t>
      </w:r>
      <w:r w:rsidRPr="003D1252">
        <w:t>gű,</w:t>
      </w:r>
    </w:p>
    <w:p w:rsidR="004B29F7" w:rsidRPr="003D1252" w:rsidRDefault="004B29F7" w:rsidP="00865DE1">
      <w:pPr>
        <w:pStyle w:val="j-felsorols1"/>
      </w:pPr>
      <w:r w:rsidRPr="003D1252">
        <w:t>az ügyfél lakhelye/székhelye vagy a beruházás megvalósítási helye hátrányos helyz</w:t>
      </w:r>
      <w:r w:rsidRPr="003D1252">
        <w:t>e</w:t>
      </w:r>
      <w:r w:rsidRPr="003D1252">
        <w:t>tű/elmaradott terület</w:t>
      </w:r>
      <w:r w:rsidR="00E41555">
        <w:t>.</w:t>
      </w:r>
    </w:p>
    <w:p w:rsidR="004B29F7" w:rsidRPr="003D1252" w:rsidRDefault="004B29F7" w:rsidP="009544E3">
      <w:pPr>
        <w:pStyle w:val="j-nomlszveg"/>
      </w:pPr>
      <w:r w:rsidRPr="003D1252">
        <w:t xml:space="preserve">A </w:t>
      </w:r>
      <w:r w:rsidRPr="003D1252">
        <w:rPr>
          <w:u w:val="single"/>
        </w:rPr>
        <w:t>környezeti szempontú fenntarthatóságot</w:t>
      </w:r>
      <w:r w:rsidRPr="003D1252">
        <w:t xml:space="preserve"> tekintve a kérelmet benyújtók többletpontot kaphatnak a jogcím rendeletében megh</w:t>
      </w:r>
      <w:r w:rsidRPr="003D1252">
        <w:t>a</w:t>
      </w:r>
      <w:r w:rsidRPr="003D1252">
        <w:t xml:space="preserve">tározottaktól függően amennyiben: </w:t>
      </w:r>
    </w:p>
    <w:p w:rsidR="004B29F7" w:rsidRPr="003D1252" w:rsidRDefault="004B29F7" w:rsidP="00865DE1">
      <w:pPr>
        <w:pStyle w:val="j-felsorols1"/>
      </w:pPr>
      <w:r w:rsidRPr="003D1252">
        <w:t>környezetvédelmi szempontokat érvényesítenek a gazdálkodás során (például részvétel az a</w:t>
      </w:r>
      <w:r w:rsidRPr="003D1252">
        <w:t>g</w:t>
      </w:r>
      <w:r w:rsidRPr="003D1252">
        <w:t>rár-környezetgazdálkodási programban),</w:t>
      </w:r>
    </w:p>
    <w:p w:rsidR="004B29F7" w:rsidRPr="003D1252" w:rsidRDefault="004B29F7" w:rsidP="00865DE1">
      <w:pPr>
        <w:pStyle w:val="j-felsorols1"/>
      </w:pPr>
      <w:r w:rsidRPr="003D1252">
        <w:t>megújuló energiaforrásokat alkalmaznak,</w:t>
      </w:r>
    </w:p>
    <w:p w:rsidR="004B29F7" w:rsidRPr="003D1252" w:rsidRDefault="004B29F7" w:rsidP="00865DE1">
      <w:pPr>
        <w:pStyle w:val="j-felsorols1"/>
      </w:pPr>
      <w:r w:rsidRPr="003D1252">
        <w:t xml:space="preserve">korszerű, </w:t>
      </w:r>
      <w:proofErr w:type="spellStart"/>
      <w:r w:rsidRPr="003D1252">
        <w:t>energiahatékony</w:t>
      </w:r>
      <w:proofErr w:type="spellEnd"/>
      <w:r w:rsidRPr="003D1252">
        <w:t>, környezetbarát gépeket, létesítményeket alkalma</w:t>
      </w:r>
      <w:r w:rsidRPr="003D1252">
        <w:t>z</w:t>
      </w:r>
      <w:r w:rsidRPr="003D1252">
        <w:t>nak/hoznak létre</w:t>
      </w:r>
      <w:r w:rsidR="00E41555">
        <w:t>.</w:t>
      </w:r>
    </w:p>
    <w:p w:rsidR="004B29F7" w:rsidRPr="003D1252" w:rsidRDefault="004B29F7" w:rsidP="008B6BF0">
      <w:pPr>
        <w:pStyle w:val="j-cmsor3"/>
      </w:pPr>
      <w:bookmarkStart w:id="439" w:name="_Toc319933047"/>
      <w:bookmarkStart w:id="440" w:name="_Toc328638766"/>
      <w:r w:rsidRPr="003D1252">
        <w:t>Esélyegyenlőség érvényesülése</w:t>
      </w:r>
      <w:bookmarkEnd w:id="439"/>
      <w:bookmarkEnd w:id="440"/>
    </w:p>
    <w:p w:rsidR="004B29F7" w:rsidRPr="003D1252" w:rsidRDefault="00BB2E9B" w:rsidP="008B6BF0">
      <w:pPr>
        <w:pStyle w:val="j-cmsor5"/>
        <w:rPr>
          <w:sz w:val="20"/>
          <w:szCs w:val="18"/>
        </w:rPr>
      </w:pPr>
      <w:r>
        <w:t xml:space="preserve">I. </w:t>
      </w:r>
      <w:r w:rsidR="004B29F7" w:rsidRPr="003D1252">
        <w:t>tengely</w:t>
      </w:r>
      <w:r w:rsidR="004B29F7" w:rsidRPr="003D1252">
        <w:rPr>
          <w:sz w:val="20"/>
          <w:szCs w:val="18"/>
        </w:rPr>
        <w:t xml:space="preserve"> </w:t>
      </w:r>
    </w:p>
    <w:p w:rsidR="004B29F7" w:rsidRPr="003D1252" w:rsidRDefault="004B29F7" w:rsidP="008B6BF0">
      <w:pPr>
        <w:pStyle w:val="j-nomlszveg"/>
        <w:keepNext/>
      </w:pPr>
      <w:r w:rsidRPr="003D1252">
        <w:t>A 2011-ben megjelent jogcímrendeletek esetében az alábbiak szerint jelent ez meg a pontozásban:</w:t>
      </w:r>
    </w:p>
    <w:p w:rsidR="004B29F7" w:rsidRPr="003D1252" w:rsidRDefault="004B29F7" w:rsidP="008B6BF0">
      <w:pPr>
        <w:pStyle w:val="j-cmsor60"/>
      </w:pPr>
      <w:r w:rsidRPr="003D1252">
        <w:t>Baromfi telepek korszerűsítése</w:t>
      </w:r>
      <w:r>
        <w:t xml:space="preserve"> </w:t>
      </w:r>
      <w:r w:rsidRPr="003D1252">
        <w:t xml:space="preserve"> </w:t>
      </w:r>
    </w:p>
    <w:p w:rsidR="004B29F7" w:rsidRPr="003D1252" w:rsidRDefault="004B29F7" w:rsidP="008B6BF0">
      <w:pPr>
        <w:pStyle w:val="j-nomlszveg"/>
        <w:keepNext/>
      </w:pPr>
      <w:r w:rsidRPr="003D1252">
        <w:t>A jogcím esetében az alábbi esélyegyenlőségi szempontok érvényesülnek a kérelem elbírálása során:</w:t>
      </w:r>
    </w:p>
    <w:p w:rsidR="004B29F7" w:rsidRPr="003D1252" w:rsidRDefault="004B29F7" w:rsidP="008B6BF0">
      <w:pPr>
        <w:pStyle w:val="j-felsorols1"/>
        <w:keepNext/>
        <w:tabs>
          <w:tab w:val="right" w:pos="8800"/>
        </w:tabs>
        <w:ind w:hanging="357"/>
      </w:pPr>
      <w:r w:rsidRPr="003D1252">
        <w:t>Ha az ügyfél természetes személy</w:t>
      </w:r>
    </w:p>
    <w:p w:rsidR="004B29F7" w:rsidRPr="003D1252" w:rsidRDefault="004B29F7" w:rsidP="0082493C">
      <w:pPr>
        <w:pStyle w:val="j-felsorols2"/>
      </w:pPr>
      <w:r w:rsidRPr="003D1252">
        <w:t>Az ügyfél nő:</w:t>
      </w:r>
      <w:r w:rsidR="008B6BF0">
        <w:tab/>
      </w:r>
      <w:r w:rsidRPr="003D1252">
        <w:t>3 pont</w:t>
      </w:r>
    </w:p>
    <w:p w:rsidR="004B29F7" w:rsidRPr="003D1252" w:rsidRDefault="004B29F7" w:rsidP="0082493C">
      <w:pPr>
        <w:pStyle w:val="j-felsorols2"/>
      </w:pPr>
      <w:r w:rsidRPr="003D1252">
        <w:lastRenderedPageBreak/>
        <w:t xml:space="preserve">Az ügyfél csökkent munkaképességű: </w:t>
      </w:r>
      <w:r w:rsidR="008B6BF0">
        <w:tab/>
      </w:r>
      <w:r w:rsidRPr="003D1252">
        <w:t>4 pont</w:t>
      </w:r>
    </w:p>
    <w:p w:rsidR="004B29F7" w:rsidRPr="003D1252" w:rsidRDefault="004B29F7" w:rsidP="008B6BF0">
      <w:pPr>
        <w:pStyle w:val="j-felsorols1"/>
        <w:tabs>
          <w:tab w:val="right" w:pos="8800"/>
        </w:tabs>
      </w:pPr>
      <w:r w:rsidRPr="003D1252">
        <w:t>Ha az ügyfél nem természetes személy</w:t>
      </w:r>
    </w:p>
    <w:p w:rsidR="004B29F7" w:rsidRPr="003D1252" w:rsidRDefault="004B29F7" w:rsidP="0082493C">
      <w:pPr>
        <w:pStyle w:val="j-felsorols2"/>
      </w:pPr>
      <w:r w:rsidRPr="003D1252">
        <w:t>A foglalkoztatott nők száma legalább 2 fő</w:t>
      </w:r>
      <w:r w:rsidR="008B6BF0">
        <w:tab/>
      </w:r>
      <w:r w:rsidRPr="003D1252">
        <w:t>3 pont</w:t>
      </w:r>
    </w:p>
    <w:p w:rsidR="004B29F7" w:rsidRPr="0019027A" w:rsidRDefault="004B29F7" w:rsidP="0082493C">
      <w:pPr>
        <w:pStyle w:val="j-felsorols2"/>
      </w:pPr>
      <w:r w:rsidRPr="003D1252">
        <w:t>Csökkent munkaképességű személy foglalkoztatása</w:t>
      </w:r>
      <w:r w:rsidR="008B6BF0">
        <w:tab/>
      </w:r>
      <w:r w:rsidRPr="003D1252">
        <w:t>2 pont</w:t>
      </w:r>
    </w:p>
    <w:p w:rsidR="004B29F7" w:rsidRPr="003D1252" w:rsidRDefault="004B29F7" w:rsidP="000E4CFB">
      <w:pPr>
        <w:pStyle w:val="j-cmsor60"/>
      </w:pPr>
      <w:r w:rsidRPr="003D1252">
        <w:t>Öntözés, melioráció, területi vízgazdálkodás</w:t>
      </w:r>
      <w:r>
        <w:t xml:space="preserve"> </w:t>
      </w:r>
    </w:p>
    <w:p w:rsidR="004B29F7" w:rsidRPr="003D1252" w:rsidRDefault="004B29F7" w:rsidP="00D66129">
      <w:pPr>
        <w:pStyle w:val="j-nomlszveg"/>
      </w:pPr>
      <w:r w:rsidRPr="003D1252">
        <w:t>A beadott támogatási kérelmek esetében a hatályos jogszabályoknak megfelelően az esélyegyenlőség pontozási szempontként jelent meg a következők szerint:</w:t>
      </w:r>
    </w:p>
    <w:p w:rsidR="004B29F7" w:rsidRPr="003D1252" w:rsidRDefault="004B29F7" w:rsidP="008B6BF0">
      <w:pPr>
        <w:pStyle w:val="j-felsorols1"/>
        <w:tabs>
          <w:tab w:val="right" w:pos="8800"/>
        </w:tabs>
      </w:pPr>
      <w:r w:rsidRPr="003D1252">
        <w:t>Ha az ügyfél természetes személy</w:t>
      </w:r>
    </w:p>
    <w:p w:rsidR="004B29F7" w:rsidRPr="003D1252" w:rsidRDefault="004B29F7" w:rsidP="0082493C">
      <w:pPr>
        <w:pStyle w:val="j-felsorols2"/>
      </w:pPr>
      <w:r w:rsidRPr="003D1252">
        <w:t>Az ügyfél nő:</w:t>
      </w:r>
      <w:r w:rsidR="008B6BF0">
        <w:tab/>
      </w:r>
      <w:r w:rsidRPr="003D1252">
        <w:t>4 pont</w:t>
      </w:r>
    </w:p>
    <w:p w:rsidR="004B29F7" w:rsidRPr="003D1252" w:rsidRDefault="004B29F7" w:rsidP="0082493C">
      <w:pPr>
        <w:pStyle w:val="j-felsorols2"/>
      </w:pPr>
      <w:r w:rsidRPr="003D1252">
        <w:t xml:space="preserve">Az ügyfél roma származású: </w:t>
      </w:r>
      <w:r w:rsidR="008B6BF0">
        <w:tab/>
      </w:r>
      <w:r w:rsidRPr="003D1252">
        <w:t>1 pont</w:t>
      </w:r>
    </w:p>
    <w:p w:rsidR="004B29F7" w:rsidRPr="003D1252" w:rsidRDefault="004B29F7" w:rsidP="0082493C">
      <w:pPr>
        <w:pStyle w:val="j-felsorols2"/>
      </w:pPr>
      <w:r w:rsidRPr="003D1252">
        <w:t xml:space="preserve">Az ügyfél csökkent munkaképességű: </w:t>
      </w:r>
      <w:r w:rsidR="008B6BF0">
        <w:tab/>
      </w:r>
      <w:r w:rsidRPr="003D1252">
        <w:t>3 pont</w:t>
      </w:r>
    </w:p>
    <w:p w:rsidR="004B29F7" w:rsidRPr="003D1252" w:rsidRDefault="004B29F7" w:rsidP="008B6BF0">
      <w:pPr>
        <w:pStyle w:val="j-felsorols1"/>
        <w:tabs>
          <w:tab w:val="right" w:pos="8800"/>
        </w:tabs>
      </w:pPr>
      <w:r w:rsidRPr="003D1252">
        <w:t>Ha az ügyfél nem természetes személy</w:t>
      </w:r>
    </w:p>
    <w:p w:rsidR="004B29F7" w:rsidRPr="003D1252" w:rsidRDefault="004B29F7" w:rsidP="0082493C">
      <w:pPr>
        <w:pStyle w:val="j-felsorols2"/>
      </w:pPr>
      <w:r w:rsidRPr="003D1252">
        <w:t xml:space="preserve">Helyi/Megyei/Országos </w:t>
      </w:r>
      <w:r>
        <w:t>Roma</w:t>
      </w:r>
      <w:r w:rsidRPr="003D1252">
        <w:t xml:space="preserve"> Önkormányzat nyilatkozata</w:t>
      </w:r>
      <w:r w:rsidR="008B6BF0">
        <w:tab/>
      </w:r>
      <w:r w:rsidRPr="003D1252">
        <w:t>1 pont</w:t>
      </w:r>
    </w:p>
    <w:p w:rsidR="004B29F7" w:rsidRPr="003D1252" w:rsidRDefault="004B29F7" w:rsidP="0082493C">
      <w:pPr>
        <w:pStyle w:val="j-felsorols2"/>
      </w:pPr>
      <w:r w:rsidRPr="003D1252">
        <w:t>Nők foglalkoztatása</w:t>
      </w:r>
    </w:p>
    <w:p w:rsidR="004B29F7" w:rsidRPr="003D1252" w:rsidRDefault="004B29F7" w:rsidP="0082493C">
      <w:pPr>
        <w:pStyle w:val="j-felsorols2"/>
      </w:pPr>
      <w:r w:rsidRPr="003D1252">
        <w:t xml:space="preserve">A foglalkoztatottak számának </w:t>
      </w:r>
      <w:proofErr w:type="gramStart"/>
      <w:r w:rsidRPr="003D1252">
        <w:t>több, mint</w:t>
      </w:r>
      <w:proofErr w:type="gramEnd"/>
      <w:r w:rsidRPr="003D1252">
        <w:t xml:space="preserve"> 50 %-a nő</w:t>
      </w:r>
      <w:r w:rsidR="008B6BF0">
        <w:tab/>
      </w:r>
      <w:r w:rsidRPr="003D1252">
        <w:t>5 pont</w:t>
      </w:r>
    </w:p>
    <w:p w:rsidR="004B29F7" w:rsidRPr="003D1252" w:rsidRDefault="004B29F7" w:rsidP="0082493C">
      <w:pPr>
        <w:pStyle w:val="j-felsorols2"/>
      </w:pPr>
      <w:r w:rsidRPr="003D1252">
        <w:t>A foglalkoztatottak számának 20-50 %-a nő</w:t>
      </w:r>
      <w:r w:rsidR="008B6BF0">
        <w:tab/>
      </w:r>
      <w:r w:rsidRPr="003D1252">
        <w:t>2 pont</w:t>
      </w:r>
    </w:p>
    <w:p w:rsidR="007012E9" w:rsidRDefault="004B29F7" w:rsidP="0082493C">
      <w:pPr>
        <w:pStyle w:val="j-felsorols2"/>
      </w:pPr>
      <w:r w:rsidRPr="003D1252">
        <w:t>A foglalkoztatottak szá</w:t>
      </w:r>
      <w:r w:rsidR="007012E9">
        <w:t>mának kevesebb, mint 20 %-a nő,</w:t>
      </w:r>
    </w:p>
    <w:p w:rsidR="004B29F7" w:rsidRPr="003D1252" w:rsidRDefault="0082493C" w:rsidP="0082493C">
      <w:pPr>
        <w:pStyle w:val="j-felsorols2"/>
      </w:pPr>
      <w:r>
        <w:tab/>
      </w:r>
      <w:proofErr w:type="gramStart"/>
      <w:r w:rsidR="004B29F7" w:rsidRPr="003D1252">
        <w:t>de</w:t>
      </w:r>
      <w:proofErr w:type="gramEnd"/>
      <w:r w:rsidR="004B29F7" w:rsidRPr="003D1252">
        <w:t xml:space="preserve"> legalább 1 fő</w:t>
      </w:r>
      <w:r w:rsidR="008B6BF0">
        <w:tab/>
      </w:r>
      <w:r w:rsidR="004B29F7" w:rsidRPr="003D1252">
        <w:t>1 pont</w:t>
      </w:r>
    </w:p>
    <w:p w:rsidR="004B29F7" w:rsidRPr="003D1252" w:rsidRDefault="004B29F7" w:rsidP="0082493C">
      <w:pPr>
        <w:pStyle w:val="j-felsorols2"/>
      </w:pPr>
      <w:r w:rsidRPr="003D1252">
        <w:t>Csökkent munkaképességű foglalkoztatása</w:t>
      </w:r>
      <w:r w:rsidR="008B6BF0">
        <w:tab/>
      </w:r>
      <w:r w:rsidRPr="003D1252">
        <w:t>2 pont</w:t>
      </w:r>
    </w:p>
    <w:p w:rsidR="004B29F7" w:rsidRPr="003D1252" w:rsidRDefault="004B29F7" w:rsidP="002F6FF4">
      <w:pPr>
        <w:pStyle w:val="j-nomlszveg"/>
        <w:rPr>
          <w:u w:val="single"/>
        </w:rPr>
      </w:pPr>
      <w:r w:rsidRPr="003D1252">
        <w:t>Korábban a társadalmi felelősségvállalás az üzleti tervekben megjelent, de az üzleti terv értékelése a pontozási szempontok k</w:t>
      </w:r>
      <w:r w:rsidRPr="003D1252">
        <w:t>ö</w:t>
      </w:r>
      <w:r w:rsidRPr="003D1252">
        <w:t>zött nem szerepelt. Ebben is hozott változást a 2008. június 16-tól benyújtott támogatási kérelmekre vonatkozó szabályozás, ami szerint a benyújtott, társadalmi felelősség vállalá</w:t>
      </w:r>
      <w:r w:rsidRPr="003D1252">
        <w:t>s</w:t>
      </w:r>
      <w:r w:rsidRPr="003D1252">
        <w:t>ra vonatkozó terv többletponttal értékelhető.</w:t>
      </w:r>
    </w:p>
    <w:p w:rsidR="004B29F7" w:rsidRPr="003D1252" w:rsidRDefault="004B29F7" w:rsidP="000E4CFB">
      <w:pPr>
        <w:pStyle w:val="j-cmsor60"/>
      </w:pPr>
      <w:r w:rsidRPr="003D1252">
        <w:t>Mezőgazdasági utak fejlesztése</w:t>
      </w:r>
      <w:r>
        <w:t xml:space="preserve"> </w:t>
      </w:r>
    </w:p>
    <w:p w:rsidR="004B29F7" w:rsidRPr="003D1252" w:rsidRDefault="004B29F7" w:rsidP="007012E9">
      <w:pPr>
        <w:pStyle w:val="j-nomlszveg"/>
        <w:rPr>
          <w:rFonts w:cs="Times New Roman"/>
        </w:rPr>
      </w:pPr>
      <w:r w:rsidRPr="003D1252">
        <w:t>A jogcímre beadott támogatási kérelmek esetén a hatályos jogszabályoknak megfelelően az esél</w:t>
      </w:r>
      <w:r w:rsidRPr="003D1252">
        <w:t>y</w:t>
      </w:r>
      <w:r w:rsidRPr="003D1252">
        <w:t>egyenlőség pontozási szempontként jelent meg a következők szerint:</w:t>
      </w:r>
      <w:r w:rsidR="00E41555">
        <w:rPr>
          <w:rFonts w:cs="Times New Roman"/>
        </w:rPr>
        <w:t xml:space="preserve"> a</w:t>
      </w:r>
      <w:r w:rsidRPr="003D1252">
        <w:rPr>
          <w:rFonts w:cs="Times New Roman"/>
        </w:rPr>
        <w:t xml:space="preserve"> jogcím hatályos rendelete 2012-es benyújtási időszakra vonatkozóan az esélyegyenlőséget úgy kívánja biztosítani, hogy a pont</w:t>
      </w:r>
      <w:r w:rsidRPr="003D1252">
        <w:rPr>
          <w:rFonts w:cs="Times New Roman"/>
        </w:rPr>
        <w:t>o</w:t>
      </w:r>
      <w:r w:rsidRPr="003D1252">
        <w:rPr>
          <w:rFonts w:cs="Times New Roman"/>
        </w:rPr>
        <w:t>zásban kiemelten kezeli a hátrányos helyzetű területeket, továbbá a tanyás térség</w:t>
      </w:r>
      <w:r w:rsidRPr="003D1252">
        <w:rPr>
          <w:rFonts w:cs="Times New Roman"/>
        </w:rPr>
        <w:t>e</w:t>
      </w:r>
      <w:r w:rsidRPr="003D1252">
        <w:rPr>
          <w:rFonts w:cs="Times New Roman"/>
        </w:rPr>
        <w:t>ket.</w:t>
      </w:r>
    </w:p>
    <w:p w:rsidR="004B29F7" w:rsidRPr="003D1252" w:rsidRDefault="004B29F7" w:rsidP="000E4CFB">
      <w:pPr>
        <w:pStyle w:val="j-cmsor60"/>
      </w:pPr>
      <w:r w:rsidRPr="003D1252">
        <w:t>Kertészet korszerűsítése</w:t>
      </w:r>
      <w:r>
        <w:t xml:space="preserve"> </w:t>
      </w:r>
    </w:p>
    <w:p w:rsidR="004B29F7" w:rsidRPr="003D1252" w:rsidRDefault="004B29F7" w:rsidP="007012E9">
      <w:pPr>
        <w:pStyle w:val="j-nomlszveg"/>
      </w:pPr>
      <w:r w:rsidRPr="003D1252">
        <w:t>A jogcím hatályos rendeletében 2012-es benyújtási időszakra vonatkozóan az esélyegyenlőség pont</w:t>
      </w:r>
      <w:r w:rsidRPr="003D1252">
        <w:t>o</w:t>
      </w:r>
      <w:r w:rsidRPr="003D1252">
        <w:t>zási szempontként a köve</w:t>
      </w:r>
      <w:r w:rsidRPr="003D1252">
        <w:t>t</w:t>
      </w:r>
      <w:r w:rsidRPr="003D1252">
        <w:t>kezők szerint jelent meg:</w:t>
      </w:r>
    </w:p>
    <w:p w:rsidR="004B29F7" w:rsidRPr="003D1252" w:rsidRDefault="004B29F7" w:rsidP="008B6BF0">
      <w:pPr>
        <w:pStyle w:val="j-felsorols1"/>
        <w:tabs>
          <w:tab w:val="right" w:pos="8800"/>
        </w:tabs>
      </w:pPr>
      <w:r w:rsidRPr="003D1252">
        <w:t>Ha az ügyfél természetes személy</w:t>
      </w:r>
    </w:p>
    <w:p w:rsidR="004B29F7" w:rsidRPr="003D1252" w:rsidRDefault="004B29F7" w:rsidP="0082493C">
      <w:pPr>
        <w:pStyle w:val="j-felsorols2"/>
      </w:pPr>
      <w:r w:rsidRPr="003D1252">
        <w:t>Az ügyfél nő:</w:t>
      </w:r>
      <w:r w:rsidR="008B6BF0">
        <w:tab/>
      </w:r>
      <w:r w:rsidRPr="003D1252">
        <w:t>2 pont</w:t>
      </w:r>
    </w:p>
    <w:p w:rsidR="004B29F7" w:rsidRPr="003D1252" w:rsidRDefault="004B29F7" w:rsidP="0082493C">
      <w:pPr>
        <w:pStyle w:val="j-felsorols2"/>
      </w:pPr>
      <w:r w:rsidRPr="003D1252">
        <w:t xml:space="preserve">Az ügyfél csökkent munkaképességű: </w:t>
      </w:r>
      <w:r w:rsidR="008B6BF0">
        <w:tab/>
      </w:r>
      <w:r w:rsidRPr="003D1252">
        <w:t>2 pont</w:t>
      </w:r>
    </w:p>
    <w:p w:rsidR="004B29F7" w:rsidRPr="003D1252" w:rsidRDefault="004B29F7" w:rsidP="008B6BF0">
      <w:pPr>
        <w:pStyle w:val="j-felsorols1"/>
        <w:tabs>
          <w:tab w:val="right" w:pos="8800"/>
        </w:tabs>
      </w:pPr>
      <w:r w:rsidRPr="003D1252">
        <w:t>Ha az ügyfél nem természetes személy</w:t>
      </w:r>
    </w:p>
    <w:p w:rsidR="004B29F7" w:rsidRPr="003D1252" w:rsidRDefault="004B29F7" w:rsidP="0082493C">
      <w:pPr>
        <w:pStyle w:val="j-felsorols2"/>
      </w:pPr>
      <w:r w:rsidRPr="003D1252">
        <w:t>Nők foglalkoztatása:</w:t>
      </w:r>
    </w:p>
    <w:p w:rsidR="004B29F7" w:rsidRPr="003D1252" w:rsidRDefault="004B29F7" w:rsidP="0082493C">
      <w:pPr>
        <w:pStyle w:val="j-felsorols2"/>
      </w:pPr>
      <w:r w:rsidRPr="003D1252">
        <w:t>A foglalkoztatott nők száma 1 fő</w:t>
      </w:r>
      <w:r w:rsidR="008B6BF0">
        <w:tab/>
      </w:r>
      <w:r w:rsidRPr="003D1252">
        <w:t>1 pont</w:t>
      </w:r>
    </w:p>
    <w:p w:rsidR="004B29F7" w:rsidRPr="003D1252" w:rsidRDefault="004B29F7" w:rsidP="0082493C">
      <w:pPr>
        <w:pStyle w:val="j-felsorols2"/>
      </w:pPr>
      <w:r w:rsidRPr="003D1252">
        <w:t>A foglalkoztatott nők száma legalább 2 fő</w:t>
      </w:r>
      <w:r w:rsidR="008B6BF0">
        <w:tab/>
      </w:r>
      <w:r w:rsidRPr="003D1252">
        <w:t>2 pont</w:t>
      </w:r>
    </w:p>
    <w:p w:rsidR="004B29F7" w:rsidRPr="003D1252" w:rsidRDefault="004B29F7" w:rsidP="0082493C">
      <w:pPr>
        <w:pStyle w:val="j-felsorols2"/>
      </w:pPr>
      <w:r w:rsidRPr="003D1252">
        <w:t>Csökkent munkaképességű foglalkoztatása:</w:t>
      </w:r>
      <w:r w:rsidR="008B6BF0">
        <w:tab/>
      </w:r>
      <w:r w:rsidRPr="003D1252">
        <w:t>2 pont</w:t>
      </w:r>
    </w:p>
    <w:p w:rsidR="004B29F7" w:rsidRPr="003D1252" w:rsidRDefault="004B29F7" w:rsidP="00DA1B2C">
      <w:pPr>
        <w:pStyle w:val="j-nomlszveg"/>
      </w:pPr>
      <w:r w:rsidRPr="003D1252">
        <w:t>A benyújtott, társadalmi felelősség vállalásra vonatkozó terv 1 többletponttal értékelhető.</w:t>
      </w:r>
    </w:p>
    <w:p w:rsidR="004B29F7" w:rsidRPr="00BB2E9B" w:rsidRDefault="00BB2E9B" w:rsidP="000E4CFB">
      <w:pPr>
        <w:pStyle w:val="j-cmsor5"/>
      </w:pPr>
      <w:r>
        <w:lastRenderedPageBreak/>
        <w:t xml:space="preserve">II. </w:t>
      </w:r>
      <w:r w:rsidR="004B29F7" w:rsidRPr="00BB2E9B">
        <w:t>tengely</w:t>
      </w:r>
    </w:p>
    <w:p w:rsidR="004B29F7" w:rsidRPr="003D1252" w:rsidRDefault="004B29F7" w:rsidP="000E4CFB">
      <w:pPr>
        <w:pStyle w:val="j-cmsor60"/>
      </w:pPr>
      <w:r w:rsidRPr="003D1252">
        <w:t>Tejágazat szerkezetátalakítását kísérő állatjóléti támogatás</w:t>
      </w:r>
      <w:r>
        <w:t xml:space="preserve"> </w:t>
      </w:r>
    </w:p>
    <w:p w:rsidR="004B29F7" w:rsidRPr="0019027A" w:rsidRDefault="004B29F7" w:rsidP="00DA1B2C">
      <w:pPr>
        <w:pStyle w:val="j-nomlszveg"/>
        <w:rPr>
          <w:u w:val="single"/>
        </w:rPr>
      </w:pPr>
      <w:r w:rsidRPr="003D1252">
        <w:t>A tejágazat szerkezetátalakítását kísérő állatjóléti támogatás a II. prioritási tengely alá tartozik, ezért illetve a támogatási rend</w:t>
      </w:r>
      <w:r w:rsidRPr="003D1252">
        <w:t>e</w:t>
      </w:r>
      <w:r w:rsidRPr="003D1252">
        <w:t xml:space="preserve">let előírásai okán </w:t>
      </w:r>
      <w:proofErr w:type="gramStart"/>
      <w:r w:rsidRPr="003D1252">
        <w:t>ezen</w:t>
      </w:r>
      <w:proofErr w:type="gramEnd"/>
      <w:r w:rsidRPr="003D1252">
        <w:t xml:space="preserve"> cél megvalósítására ennél a jogcímnél korlátozott lehetőségek állnak rendelkezésre. A kérelembírálat során ugyanakkor kiemelt jelentőségű célként f</w:t>
      </w:r>
      <w:r w:rsidRPr="003D1252">
        <w:t>o</w:t>
      </w:r>
      <w:r w:rsidRPr="003D1252">
        <w:t>galmazódott meg az egyenlő elbánás elvének érvényesítése, az hogy a mikro- és kisvállalkozások i</w:t>
      </w:r>
      <w:r w:rsidRPr="003D1252">
        <w:t>l</w:t>
      </w:r>
      <w:r w:rsidRPr="003D1252">
        <w:t>letve hátrányos helyzetű cégek is támogatáshoz juthassanak, ezen keresztül segítve az integrációs cél me</w:t>
      </w:r>
      <w:r w:rsidRPr="003D1252">
        <w:t>g</w:t>
      </w:r>
      <w:r w:rsidRPr="003D1252">
        <w:t>valósulását.</w:t>
      </w:r>
    </w:p>
    <w:p w:rsidR="004B29F7" w:rsidRPr="003D1252" w:rsidRDefault="004B29F7" w:rsidP="000E4CFB">
      <w:pPr>
        <w:pStyle w:val="j-cmsor5"/>
      </w:pPr>
      <w:r w:rsidRPr="00BB2E9B">
        <w:t xml:space="preserve">III.- IV. tengely </w:t>
      </w:r>
    </w:p>
    <w:p w:rsidR="004B29F7" w:rsidRPr="003D1252" w:rsidRDefault="004B29F7" w:rsidP="00DA1B2C">
      <w:pPr>
        <w:pStyle w:val="j-nomlszveg"/>
      </w:pPr>
      <w:r>
        <w:t>A Program</w:t>
      </w:r>
      <w:r w:rsidRPr="003D1252">
        <w:t xml:space="preserve"> kiemelt figyelemmel kezeli a hátrányos helyzetű munkavállalókat illetve a hátrányos hel</w:t>
      </w:r>
      <w:r w:rsidRPr="003D1252">
        <w:t>y</w:t>
      </w:r>
      <w:r w:rsidRPr="003D1252">
        <w:t xml:space="preserve">zetű térségeket, gazdasági és társadalom-politikai jelentősége miatt. </w:t>
      </w:r>
    </w:p>
    <w:p w:rsidR="004B29F7" w:rsidRPr="00865DE1" w:rsidRDefault="004B29F7" w:rsidP="00DA1B2C">
      <w:pPr>
        <w:pStyle w:val="j-nomlszveg"/>
      </w:pPr>
      <w:r w:rsidRPr="00865DE1">
        <w:t>A vidéki gazdaság és lakosság számára nyújtott alapszolgáltatások körében az integrált közösségi és szolgáltató tér kialakítására és működtetésére igénybe vehető támogatások (321.-IKSZT)</w:t>
      </w:r>
    </w:p>
    <w:p w:rsidR="004B29F7" w:rsidRDefault="004B29F7" w:rsidP="00DA1B2C">
      <w:pPr>
        <w:pStyle w:val="j-nomlszveg"/>
      </w:pPr>
      <w:r w:rsidRPr="00E04C4E">
        <w:t>Az intézkedés célja a vidéki lakosság megtartása érdekében a helyben elérhető alapszolgáltatások k</w:t>
      </w:r>
      <w:r w:rsidRPr="00E04C4E">
        <w:t>ö</w:t>
      </w:r>
      <w:r w:rsidRPr="00E04C4E">
        <w:t>rének bővítése, minőség</w:t>
      </w:r>
      <w:r w:rsidRPr="00E04C4E">
        <w:t>é</w:t>
      </w:r>
      <w:r w:rsidRPr="00E04C4E">
        <w:t>nek és hozzáférhetőségének javítása többfunkciós szolgáltató központok létrehozásával, a többnyire kihasználatlan épületek fe</w:t>
      </w:r>
      <w:r w:rsidRPr="00E04C4E">
        <w:t>l</w:t>
      </w:r>
      <w:r w:rsidRPr="00E04C4E">
        <w:t>újítása és műszaki korszerűsítése révén.</w:t>
      </w:r>
      <w:r>
        <w:t xml:space="preserve"> </w:t>
      </w:r>
    </w:p>
    <w:p w:rsidR="004B29F7" w:rsidRPr="003D1252" w:rsidRDefault="004B29F7" w:rsidP="00DA1B2C">
      <w:pPr>
        <w:pStyle w:val="j-nomlszveg"/>
        <w:rPr>
          <w:u w:val="single"/>
        </w:rPr>
      </w:pPr>
      <w:r>
        <w:t xml:space="preserve">Az </w:t>
      </w:r>
      <w:proofErr w:type="spellStart"/>
      <w:r>
        <w:t>IKSZT-re</w:t>
      </w:r>
      <w:proofErr w:type="spellEnd"/>
      <w:r>
        <w:t xml:space="preserve"> pályázó szervezetek emellett vállalták, hogy legalább 1 új munkahelyet teremtenek az adott településen, valamint +7 pontért vállalhatták, hogy hátrányos helyzetű (nők, fiatalok, romák, fogyatékkal élők) munkavállalót alkalmaznak az </w:t>
      </w:r>
      <w:proofErr w:type="spellStart"/>
      <w:r>
        <w:t>IKSZT-ben</w:t>
      </w:r>
      <w:proofErr w:type="spellEnd"/>
      <w:r>
        <w:t xml:space="preserve">. Az </w:t>
      </w:r>
      <w:proofErr w:type="spellStart"/>
      <w:r>
        <w:t>IKSZT-k</w:t>
      </w:r>
      <w:proofErr w:type="spellEnd"/>
      <w:r>
        <w:t xml:space="preserve"> majdnem 90%-a vállalta, hogy hátrányos helyzetű munkavállalót fog alkalmazni pályázata során. </w:t>
      </w:r>
    </w:p>
    <w:p w:rsidR="004B29F7" w:rsidRPr="003D1252" w:rsidRDefault="004B29F7" w:rsidP="000E4CFB">
      <w:pPr>
        <w:pStyle w:val="j-cmsor60"/>
      </w:pPr>
      <w:r w:rsidRPr="003D1252">
        <w:t>Mikrovállalkozások létrehozása és fejlesztése, Turisztikai tevékenységek ösztönzése, Falumegúj</w:t>
      </w:r>
      <w:r w:rsidRPr="003D1252">
        <w:t>í</w:t>
      </w:r>
      <w:r w:rsidRPr="003D1252">
        <w:t xml:space="preserve">tás és </w:t>
      </w:r>
      <w:r>
        <w:t>–</w:t>
      </w:r>
      <w:r w:rsidRPr="003D1252">
        <w:t>fejlesztés, Vidéki örökség megőrzése</w:t>
      </w:r>
      <w:r>
        <w:t xml:space="preserve"> </w:t>
      </w:r>
      <w:r w:rsidRPr="003D1252">
        <w:t xml:space="preserve"> </w:t>
      </w:r>
    </w:p>
    <w:p w:rsidR="004B29F7" w:rsidRPr="003D1252" w:rsidRDefault="004B29F7" w:rsidP="00DA1B2C">
      <w:pPr>
        <w:pStyle w:val="j-nomlszveg"/>
        <w:rPr>
          <w:i/>
        </w:rPr>
      </w:pPr>
      <w:r w:rsidRPr="003D1252">
        <w:t>A négy intézkedés elsődleges célja a mezőgazdaságból élő vidéki lakosság keresőképességének javít</w:t>
      </w:r>
      <w:r w:rsidRPr="003D1252">
        <w:t>á</w:t>
      </w:r>
      <w:r w:rsidRPr="003D1252">
        <w:t>sa, valamint az olyan agrárágazaton kívüli munkahelyek megteremtése és megtartása, amelyek hozz</w:t>
      </w:r>
      <w:r w:rsidRPr="003D1252">
        <w:t>á</w:t>
      </w:r>
      <w:r w:rsidRPr="003D1252">
        <w:t>járulhatnak a vidéki területekről való elvándorlás visszaszorításához és a vidéki életkörülmények jav</w:t>
      </w:r>
      <w:r w:rsidRPr="003D1252">
        <w:t>í</w:t>
      </w:r>
      <w:r w:rsidRPr="003D1252">
        <w:t>tásához. Célja, hogy ösztönözze a mezőgazdaságból származó jövedelemmel rendelkező háztartások egyéb jövedelemtermelő, termelő és szolgáltató tevékenységeit, továbbá támogassa a helyben előáll</w:t>
      </w:r>
      <w:r w:rsidRPr="003D1252">
        <w:t>í</w:t>
      </w:r>
      <w:r w:rsidRPr="003D1252">
        <w:t>tott termékek piacra vitelét.</w:t>
      </w:r>
    </w:p>
    <w:p w:rsidR="004B29F7" w:rsidRPr="003D1252" w:rsidRDefault="004B29F7" w:rsidP="00DA1B2C">
      <w:pPr>
        <w:pStyle w:val="j-nomlszveg"/>
      </w:pPr>
      <w:r w:rsidRPr="003D1252">
        <w:t>Az intézkedés kapcsolódik a nemek közötti társadalmi egyenlőtlenség megszüntetéséhez, valamint a hátrányos helyzetű társ</w:t>
      </w:r>
      <w:r w:rsidRPr="003D1252">
        <w:t>a</w:t>
      </w:r>
      <w:r w:rsidRPr="003D1252">
        <w:t>dalmi csoportok munkaerő-piaci integrációjának támogatásához.</w:t>
      </w:r>
    </w:p>
    <w:p w:rsidR="004B29F7" w:rsidRPr="003D1252" w:rsidRDefault="004B29F7" w:rsidP="00DA1B2C">
      <w:pPr>
        <w:pStyle w:val="j-nomlszveg"/>
      </w:pPr>
      <w:r w:rsidRPr="003D1252">
        <w:t>A jogcímrendeletek céljai között nevesítésre került a foglalkoztatás, mint cél. Ennek megfelelően a támogatási kérelmek is r</w:t>
      </w:r>
      <w:r w:rsidRPr="003D1252">
        <w:t>á</w:t>
      </w:r>
      <w:r w:rsidRPr="003D1252">
        <w:t>kérdeznek arra, hogy a támogatási kérelmet benyújtó ügyfél szándékozik-e új munkahelyet létrehozni valamint hátrányos helyz</w:t>
      </w:r>
      <w:r w:rsidRPr="003D1252">
        <w:t>e</w:t>
      </w:r>
      <w:r w:rsidRPr="003D1252">
        <w:t>tű munkavállalót kíván-e foglalkoztatni valamint a projekt megvalósítását a jogszabály által besorolt hátrányos helyzetű térségben kívánja-e megvalós</w:t>
      </w:r>
      <w:r w:rsidRPr="003D1252">
        <w:t>í</w:t>
      </w:r>
      <w:r w:rsidRPr="003D1252">
        <w:t xml:space="preserve">tani. </w:t>
      </w:r>
    </w:p>
    <w:p w:rsidR="004B29F7" w:rsidRPr="003D1252" w:rsidRDefault="004B29F7" w:rsidP="000E4CFB">
      <w:pPr>
        <w:pStyle w:val="j-cmsor60"/>
      </w:pPr>
      <w:r w:rsidRPr="003D1252">
        <w:t>LEADER Helyi vidékfejlesztési stratégiák (</w:t>
      </w:r>
      <w:proofErr w:type="spellStart"/>
      <w:r w:rsidRPr="003D1252">
        <w:t>HVS-ek</w:t>
      </w:r>
      <w:proofErr w:type="spellEnd"/>
      <w:r w:rsidRPr="003D1252">
        <w:t>) megvalósítása</w:t>
      </w:r>
    </w:p>
    <w:p w:rsidR="004B29F7" w:rsidRPr="003D1252" w:rsidRDefault="004B29F7" w:rsidP="00DA1B2C">
      <w:pPr>
        <w:pStyle w:val="j-nomlszveg"/>
      </w:pPr>
      <w:r w:rsidRPr="003D1252">
        <w:t>Minden HACS az általa kialakított HVS megvalósítását szolgáló célterületnek megfelelően határozta meg a pontozási szempo</w:t>
      </w:r>
      <w:r w:rsidRPr="003D1252">
        <w:t>n</w:t>
      </w:r>
      <w:r w:rsidRPr="003D1252">
        <w:t>tokat. Mivel a cél az volt, hogy a pontozás minél objektívabb legyen, így a célterületekben különböző arányban szerepelnek esélyegyenlőségre vonatkozó szempontok. Emellett egységes pontozást a keretjogszabály csak a fentebb említett jogcímeknél és szempontoknál ír elő.</w:t>
      </w:r>
      <w:r>
        <w:t xml:space="preserve"> </w:t>
      </w:r>
    </w:p>
    <w:p w:rsidR="004B29F7" w:rsidRDefault="004B29F7" w:rsidP="00DA1B2C">
      <w:pPr>
        <w:pStyle w:val="j-nomlszveg"/>
        <w:rPr>
          <w:rFonts w:cs="Times New Roman"/>
        </w:rPr>
      </w:pPr>
      <w:r w:rsidRPr="003D1252">
        <w:rPr>
          <w:rFonts w:cs="Times New Roman"/>
        </w:rPr>
        <w:t>Az esélyegyenlőség szempontjából a Helyi Akciócsoportok a célterületeiken maguk határozhatták meg a célcsoportok esélyegyenlőséget is érvényesítő pontozási feltételeit: pl. fogyatékkal élők, roma szá</w:t>
      </w:r>
      <w:r w:rsidRPr="003D1252">
        <w:rPr>
          <w:rFonts w:cs="Times New Roman"/>
        </w:rPr>
        <w:t>r</w:t>
      </w:r>
      <w:r w:rsidRPr="003D1252">
        <w:rPr>
          <w:rFonts w:cs="Times New Roman"/>
        </w:rPr>
        <w:t xml:space="preserve">mazásúak, 50 évnél idősebb munkavállalók, 25 év alatti pályakezdők, nők. </w:t>
      </w:r>
      <w:r>
        <w:rPr>
          <w:rFonts w:cs="Times New Roman"/>
        </w:rPr>
        <w:t xml:space="preserve">A </w:t>
      </w:r>
      <w:r w:rsidRPr="003D1252">
        <w:rPr>
          <w:rFonts w:cs="Times New Roman"/>
        </w:rPr>
        <w:t>Program egyes intézk</w:t>
      </w:r>
      <w:r w:rsidRPr="003D1252">
        <w:rPr>
          <w:rFonts w:cs="Times New Roman"/>
        </w:rPr>
        <w:t>e</w:t>
      </w:r>
      <w:r w:rsidRPr="003D1252">
        <w:rPr>
          <w:rFonts w:cs="Times New Roman"/>
        </w:rPr>
        <w:lastRenderedPageBreak/>
        <w:t>dései, ezen belül kiemelten a LEADER esetén célcsoportonként, továbbá nagy számban potenciális kedvezményezettként megjelennek a demokratikusan megválasztott kisebbségi önkormányzatok, m</w:t>
      </w:r>
      <w:r w:rsidRPr="003D1252">
        <w:rPr>
          <w:rFonts w:cs="Times New Roman"/>
        </w:rPr>
        <w:t>e</w:t>
      </w:r>
      <w:r w:rsidRPr="003D1252">
        <w:rPr>
          <w:rFonts w:cs="Times New Roman"/>
        </w:rPr>
        <w:t xml:space="preserve">lyek e programban is támogatásra jogosultak, támogatási kérelmet nyújthattak be. </w:t>
      </w:r>
      <w:r>
        <w:rPr>
          <w:rFonts w:cs="Times New Roman"/>
        </w:rPr>
        <w:t xml:space="preserve">A LEADER </w:t>
      </w:r>
      <w:r w:rsidR="007666B2">
        <w:rPr>
          <w:rFonts w:cs="Times New Roman"/>
        </w:rPr>
        <w:t>tám</w:t>
      </w:r>
      <w:r w:rsidR="007666B2">
        <w:rPr>
          <w:rFonts w:cs="Times New Roman"/>
        </w:rPr>
        <w:t>o</w:t>
      </w:r>
      <w:r w:rsidR="007666B2">
        <w:rPr>
          <w:rFonts w:cs="Times New Roman"/>
        </w:rPr>
        <w:t>gatási kérelmek 2. köre</w:t>
      </w:r>
      <w:r>
        <w:rPr>
          <w:rFonts w:cs="Times New Roman"/>
        </w:rPr>
        <w:t xml:space="preserve"> esetében a HACS-ok mintegy harmada alakított ki olyan célterületet, mely kif</w:t>
      </w:r>
      <w:r>
        <w:rPr>
          <w:rFonts w:cs="Times New Roman"/>
        </w:rPr>
        <w:t>e</w:t>
      </w:r>
      <w:r>
        <w:rPr>
          <w:rFonts w:cs="Times New Roman"/>
        </w:rPr>
        <w:t>jezetten a hátrányos helyzetű lakosság számára lett megfogalmazva.</w:t>
      </w:r>
    </w:p>
    <w:p w:rsidR="004B29F7" w:rsidRPr="003D1252" w:rsidRDefault="004B29F7" w:rsidP="00BB2E9B">
      <w:pPr>
        <w:pStyle w:val="j-cmsor3"/>
      </w:pPr>
      <w:bookmarkStart w:id="441" w:name="_Toc319933048"/>
      <w:bookmarkStart w:id="442" w:name="_Toc297561017"/>
      <w:bookmarkStart w:id="443" w:name="_Toc328638767"/>
      <w:r w:rsidRPr="003D1252">
        <w:t>Környezeti szempontú fenntarthatóság érvényesülése</w:t>
      </w:r>
      <w:bookmarkEnd w:id="441"/>
      <w:bookmarkEnd w:id="443"/>
      <w:r w:rsidRPr="003D1252">
        <w:t xml:space="preserve">  </w:t>
      </w:r>
    </w:p>
    <w:bookmarkEnd w:id="442"/>
    <w:p w:rsidR="00BB2E9B" w:rsidRPr="003D1252" w:rsidRDefault="00BB2E9B" w:rsidP="000E4CFB">
      <w:pPr>
        <w:pStyle w:val="j-cmsor5"/>
        <w:rPr>
          <w:szCs w:val="18"/>
        </w:rPr>
      </w:pPr>
      <w:r>
        <w:t xml:space="preserve">I. </w:t>
      </w:r>
      <w:r w:rsidRPr="003D1252">
        <w:t>tengely</w:t>
      </w:r>
      <w:r w:rsidRPr="003D1252">
        <w:rPr>
          <w:szCs w:val="18"/>
        </w:rPr>
        <w:t xml:space="preserve"> </w:t>
      </w:r>
    </w:p>
    <w:p w:rsidR="004B29F7" w:rsidRPr="00524B9B" w:rsidRDefault="004B29F7" w:rsidP="000E4CFB">
      <w:pPr>
        <w:pStyle w:val="j-cmsor60"/>
      </w:pPr>
      <w:r w:rsidRPr="00524B9B">
        <w:t xml:space="preserve">Öntözés, melioráció, területi vízgazdálkodás </w:t>
      </w:r>
    </w:p>
    <w:p w:rsidR="004B29F7" w:rsidRPr="003D1252" w:rsidRDefault="004B29F7" w:rsidP="00DA1B2C">
      <w:pPr>
        <w:pStyle w:val="j-nomlszveg"/>
      </w:pPr>
      <w:r w:rsidRPr="003D1252">
        <w:t>A jogcím keretében meghirdetett fejlesztési célok önmagukban is kifejezetten a környezeti fenntarth</w:t>
      </w:r>
      <w:r w:rsidRPr="003D1252">
        <w:t>a</w:t>
      </w:r>
      <w:r w:rsidRPr="003D1252">
        <w:t>tóságot szolgálják. A meliorációval a talaj eróziós és deflációs károsodását akadályozzák meg, val</w:t>
      </w:r>
      <w:r w:rsidRPr="003D1252">
        <w:t>a</w:t>
      </w:r>
      <w:r w:rsidRPr="003D1252">
        <w:t xml:space="preserve">mint elősegítik az egészséges talajélet kialakulását. Az öntözés korszerűsítésének célja az édesvízzel való okszerű, takarékos gazdálkodás, valamint az </w:t>
      </w:r>
      <w:proofErr w:type="spellStart"/>
      <w:r w:rsidRPr="003D1252">
        <w:t>elsivatagosodás</w:t>
      </w:r>
      <w:proofErr w:type="spellEnd"/>
      <w:r w:rsidRPr="003D1252">
        <w:t xml:space="preserve"> megakadályoz</w:t>
      </w:r>
      <w:r w:rsidRPr="003D1252">
        <w:t>á</w:t>
      </w:r>
      <w:r w:rsidRPr="003D1252">
        <w:t>sa.</w:t>
      </w:r>
    </w:p>
    <w:p w:rsidR="004B29F7" w:rsidRPr="003D1252" w:rsidRDefault="004B29F7" w:rsidP="000E4CFB">
      <w:pPr>
        <w:pStyle w:val="j-cmsor60"/>
      </w:pPr>
      <w:r w:rsidRPr="003D1252">
        <w:t>Mezőgazdasági utak fejlesztése</w:t>
      </w:r>
      <w:r>
        <w:t xml:space="preserve"> </w:t>
      </w:r>
    </w:p>
    <w:p w:rsidR="004B29F7" w:rsidRPr="003D1252" w:rsidRDefault="004B29F7" w:rsidP="00DA1B2C">
      <w:pPr>
        <w:pStyle w:val="j-nomlszveg"/>
      </w:pPr>
      <w:r w:rsidRPr="003D1252">
        <w:t>A jogcím keretében többletpont adható, amennyiben a kérelemben szereplő összes útárok vízi létesí</w:t>
      </w:r>
      <w:r w:rsidRPr="003D1252">
        <w:t>t</w:t>
      </w:r>
      <w:r w:rsidRPr="003D1252">
        <w:t>ményhez csatlakozik, ezáltal is csökkentve a vizek által okozott eróziós hatásokat.</w:t>
      </w:r>
    </w:p>
    <w:p w:rsidR="004B29F7" w:rsidRPr="003D1252" w:rsidRDefault="004B29F7" w:rsidP="00DA1B2C">
      <w:pPr>
        <w:pStyle w:val="j-nomlszveg"/>
      </w:pPr>
      <w:r w:rsidRPr="003D1252">
        <w:t>A pontszám a 2012-es benyújtási időszakra vonatkozóan változik, 25 ponttal jutalmazza azokat a b</w:t>
      </w:r>
      <w:r w:rsidRPr="003D1252">
        <w:t>e</w:t>
      </w:r>
      <w:r w:rsidRPr="003D1252">
        <w:t>ruházásokat, melyek esetén valamennyi útárok vízi létesítményhez kapcsolódik.</w:t>
      </w:r>
    </w:p>
    <w:p w:rsidR="004B29F7" w:rsidRPr="003D1252" w:rsidRDefault="004B29F7" w:rsidP="000E4CFB">
      <w:pPr>
        <w:pStyle w:val="j-cmsor60"/>
      </w:pPr>
      <w:r w:rsidRPr="003D1252">
        <w:t>Kertészet korszerűsítése</w:t>
      </w:r>
      <w:r>
        <w:t xml:space="preserve"> </w:t>
      </w:r>
    </w:p>
    <w:p w:rsidR="004B29F7" w:rsidRPr="003D1252" w:rsidRDefault="004B29F7" w:rsidP="00DA1B2C">
      <w:pPr>
        <w:pStyle w:val="j-nomlszveg"/>
      </w:pPr>
      <w:r w:rsidRPr="003D1252">
        <w:t>A jogcím keretében több, megújuló energiaforrás használatára alkalmas beruházás, gép, technológiai berendezés megvalósítás</w:t>
      </w:r>
      <w:r w:rsidRPr="003D1252">
        <w:t>á</w:t>
      </w:r>
      <w:r w:rsidRPr="003D1252">
        <w:t xml:space="preserve">ra van lehetőség. </w:t>
      </w:r>
    </w:p>
    <w:p w:rsidR="004B29F7" w:rsidRPr="003D1252" w:rsidRDefault="004B29F7" w:rsidP="00DA1B2C">
      <w:pPr>
        <w:pStyle w:val="j-nomlszveg"/>
        <w:rPr>
          <w:szCs w:val="22"/>
        </w:rPr>
      </w:pPr>
      <w:r w:rsidRPr="003D1252">
        <w:rPr>
          <w:szCs w:val="22"/>
        </w:rPr>
        <w:t>A 3. célterületen megvalósuló termelő termálkút létesítése, a biomassza kazánok és nap, - és geoterm</w:t>
      </w:r>
      <w:r w:rsidRPr="003D1252">
        <w:rPr>
          <w:szCs w:val="22"/>
        </w:rPr>
        <w:t>i</w:t>
      </w:r>
      <w:r w:rsidRPr="003D1252">
        <w:rPr>
          <w:szCs w:val="22"/>
        </w:rPr>
        <w:t>kus energiahasznosító berendezések beszerzésének támogatása a fenntartható energiaellátást szolgá</w:t>
      </w:r>
      <w:r w:rsidRPr="003D1252">
        <w:rPr>
          <w:szCs w:val="22"/>
        </w:rPr>
        <w:t>l</w:t>
      </w:r>
      <w:r w:rsidRPr="003D1252">
        <w:rPr>
          <w:szCs w:val="22"/>
        </w:rPr>
        <w:t>hatják.</w:t>
      </w:r>
    </w:p>
    <w:p w:rsidR="00BB2E9B" w:rsidRPr="003D1252" w:rsidRDefault="00BB2E9B" w:rsidP="000E4CFB">
      <w:pPr>
        <w:pStyle w:val="j-cmsor5"/>
        <w:rPr>
          <w:sz w:val="20"/>
          <w:szCs w:val="18"/>
        </w:rPr>
      </w:pPr>
      <w:r>
        <w:t xml:space="preserve">II. </w:t>
      </w:r>
      <w:r w:rsidRPr="003D1252">
        <w:t>tengely</w:t>
      </w:r>
      <w:r w:rsidRPr="003D1252">
        <w:rPr>
          <w:sz w:val="20"/>
          <w:szCs w:val="18"/>
        </w:rPr>
        <w:t xml:space="preserve"> </w:t>
      </w:r>
    </w:p>
    <w:p w:rsidR="004B29F7" w:rsidRDefault="004B29F7" w:rsidP="000E4CFB">
      <w:pPr>
        <w:pStyle w:val="j-cmsor60"/>
      </w:pPr>
      <w:r w:rsidRPr="003D1252">
        <w:t>Tejágazat szerkezetátalakítását kísérő állatjóléti támogatás</w:t>
      </w:r>
      <w:r>
        <w:t xml:space="preserve"> </w:t>
      </w:r>
    </w:p>
    <w:p w:rsidR="004B29F7" w:rsidRPr="003D1252" w:rsidRDefault="004B29F7" w:rsidP="00DA1B2C">
      <w:pPr>
        <w:pStyle w:val="j-nomlszveg"/>
        <w:rPr>
          <w:u w:val="single"/>
        </w:rPr>
      </w:pPr>
      <w:r w:rsidRPr="003D1252">
        <w:t>A jogcím támogatási rendeletének keretében meghirdetett célok önmagukban is kifejezetten a körny</w:t>
      </w:r>
      <w:r w:rsidRPr="003D1252">
        <w:t>e</w:t>
      </w:r>
      <w:r w:rsidRPr="003D1252">
        <w:t>zeti fenntarthatóságot szolgálják. A támogatás igénybevételének feltételei, mint az állatállomány sűr</w:t>
      </w:r>
      <w:r w:rsidRPr="003D1252">
        <w:t>ű</w:t>
      </w:r>
      <w:r w:rsidRPr="003D1252">
        <w:t>ségének csökkentése és az állatok számára jobb álla</w:t>
      </w:r>
      <w:r w:rsidRPr="003D1252">
        <w:t>t</w:t>
      </w:r>
      <w:r w:rsidRPr="003D1252">
        <w:t>tartási körülmények biztosítása, a takarmányozás körülményeinek javítása, a betegségek megelőzése illetve a szigorúbb higiéniai és takarmányozási előírások alkalmazása mind a környezeti fenntarthatóság irányába tett - a megfelelő és takarékos v</w:t>
      </w:r>
      <w:r w:rsidRPr="003D1252">
        <w:t>a</w:t>
      </w:r>
      <w:r w:rsidRPr="003D1252">
        <w:t>lamint környezetbarát gazdálkodást előtérbe helyező - jelentős elmozdulást elősegítő célok melyek megvalósításán keresztül a tejágazat hosszú távú életképessége is biztosítható.</w:t>
      </w:r>
    </w:p>
    <w:p w:rsidR="00BB2E9B" w:rsidRPr="003D1252" w:rsidRDefault="00BB2E9B" w:rsidP="000E4CFB">
      <w:pPr>
        <w:pStyle w:val="j-cmsor5"/>
        <w:rPr>
          <w:sz w:val="20"/>
          <w:szCs w:val="18"/>
        </w:rPr>
      </w:pPr>
      <w:r>
        <w:lastRenderedPageBreak/>
        <w:t xml:space="preserve">III-IV. </w:t>
      </w:r>
      <w:proofErr w:type="gramStart"/>
      <w:r w:rsidRPr="003D1252">
        <w:t>tengely</w:t>
      </w:r>
      <w:proofErr w:type="gramEnd"/>
      <w:r w:rsidRPr="003D1252">
        <w:rPr>
          <w:sz w:val="20"/>
          <w:szCs w:val="18"/>
        </w:rPr>
        <w:t xml:space="preserve"> </w:t>
      </w:r>
    </w:p>
    <w:p w:rsidR="004B29F7" w:rsidRDefault="004B29F7" w:rsidP="000E4CFB">
      <w:pPr>
        <w:pStyle w:val="j-cmsor60"/>
      </w:pPr>
      <w:r w:rsidRPr="003D1252">
        <w:t xml:space="preserve">A vidéki gazdaság és lakosság számára nyújtott alapszolgáltatás </w:t>
      </w:r>
      <w:r>
        <w:t xml:space="preserve">körében </w:t>
      </w:r>
      <w:r w:rsidRPr="003D1252">
        <w:t xml:space="preserve">- </w:t>
      </w:r>
      <w:r>
        <w:t>Integrált közösségi és szolgáltató tér kialakítása (IKSZT), K</w:t>
      </w:r>
      <w:r w:rsidRPr="003D1252">
        <w:t>istérségi Közlekedési szolgáltatások ösztönzése (Tany</w:t>
      </w:r>
      <w:r w:rsidRPr="003D1252">
        <w:t>a</w:t>
      </w:r>
      <w:r w:rsidRPr="003D1252">
        <w:t xml:space="preserve">busz) </w:t>
      </w:r>
    </w:p>
    <w:p w:rsidR="004B29F7" w:rsidRPr="003D1252" w:rsidRDefault="004B29F7" w:rsidP="00DA1B2C">
      <w:pPr>
        <w:pStyle w:val="j-nomlszveg"/>
      </w:pPr>
      <w:r>
        <w:t xml:space="preserve">Az IKSZT </w:t>
      </w:r>
      <w:r w:rsidRPr="003D1252">
        <w:t>jogcím esetében a környezeti szempontú fenntarthatóság a horizontális pontozási sze</w:t>
      </w:r>
      <w:r w:rsidRPr="003D1252">
        <w:t>m</w:t>
      </w:r>
      <w:r w:rsidRPr="003D1252">
        <w:t>pontok között jelenik meg. Az értékelés alapján plusz pontot kap az a támogatási kérelem, melyből megállapítható, hogy a</w:t>
      </w:r>
      <w:r w:rsidRPr="003D1252">
        <w:rPr>
          <w:b/>
          <w:bCs/>
        </w:rPr>
        <w:t xml:space="preserve"> </w:t>
      </w:r>
      <w:r w:rsidRPr="003D1252">
        <w:rPr>
          <w:bCs/>
        </w:rPr>
        <w:t>támogatás révén tervezett beruházás figyelembe veszi az energiahatékonyság követelményeit, a megújuló erőforrások használatát vagy a környezetbarát és környezetkímélő techn</w:t>
      </w:r>
      <w:r w:rsidRPr="003D1252">
        <w:rPr>
          <w:bCs/>
        </w:rPr>
        <w:t>o</w:t>
      </w:r>
      <w:r w:rsidRPr="003D1252">
        <w:rPr>
          <w:bCs/>
        </w:rPr>
        <w:t>lógiák alkalmazásainak szempontjait.</w:t>
      </w:r>
    </w:p>
    <w:p w:rsidR="004B29F7" w:rsidRPr="003D1252" w:rsidRDefault="004B29F7" w:rsidP="00DA1B2C">
      <w:pPr>
        <w:pStyle w:val="j-nomlszveg"/>
      </w:pPr>
      <w:r w:rsidRPr="003D1252">
        <w:t>A tanyabusznál a környezetei fenntarthatóságot a választható, alacsony üzemanyag fogyasztású gé</w:t>
      </w:r>
      <w:r w:rsidRPr="003D1252">
        <w:t>p</w:t>
      </w:r>
      <w:r w:rsidRPr="003D1252">
        <w:t>jármű típus biztosítja. E mellett maga a fejlesztési cél is környezetbarát, mert a nehezebben megköz</w:t>
      </w:r>
      <w:r w:rsidRPr="003D1252">
        <w:t>e</w:t>
      </w:r>
      <w:r w:rsidRPr="003D1252">
        <w:t>líthető települések, illetve településrészek töme</w:t>
      </w:r>
      <w:r w:rsidRPr="003D1252">
        <w:t>g</w:t>
      </w:r>
      <w:r w:rsidRPr="003D1252">
        <w:t>közlekedését oldja meg, tehát az egyéni gépkocsi használatot teszi szükségtelenné.</w:t>
      </w:r>
    </w:p>
    <w:p w:rsidR="004B29F7" w:rsidRPr="003D1252" w:rsidRDefault="004B29F7" w:rsidP="000E4CFB">
      <w:pPr>
        <w:pStyle w:val="j-cmsor60"/>
      </w:pPr>
      <w:r w:rsidRPr="003D1252">
        <w:t>Mikrovállalkozások létrehozása és fejlesztése, Turisztikai tevékenységek ösztönzése, Falumegúj</w:t>
      </w:r>
      <w:r w:rsidRPr="003D1252">
        <w:t>í</w:t>
      </w:r>
      <w:r w:rsidRPr="003D1252">
        <w:t xml:space="preserve">tás és </w:t>
      </w:r>
      <w:r>
        <w:t>–</w:t>
      </w:r>
      <w:r w:rsidRPr="003D1252">
        <w:t xml:space="preserve">fejlesztés, Vidéki örökség megőrzése </w:t>
      </w:r>
    </w:p>
    <w:p w:rsidR="004B29F7" w:rsidRPr="003D1252" w:rsidRDefault="004B29F7" w:rsidP="00DA1B2C">
      <w:pPr>
        <w:pStyle w:val="j-nomlszveg"/>
        <w:rPr>
          <w:bCs/>
        </w:rPr>
      </w:pPr>
      <w:r w:rsidRPr="003D1252">
        <w:t>A négy jogcím esetében a környezeti szempontú fenntarthatóság a horizontális pontozási szempontok között jelenik meg. Az értékelés alapján plusz pontot kap az a támogatási kérelem, melyből megáll</w:t>
      </w:r>
      <w:r w:rsidRPr="003D1252">
        <w:t>a</w:t>
      </w:r>
      <w:r w:rsidRPr="003D1252">
        <w:t>pítható, hogy a</w:t>
      </w:r>
      <w:r w:rsidRPr="003D1252">
        <w:rPr>
          <w:b/>
          <w:bCs/>
        </w:rPr>
        <w:t xml:space="preserve"> </w:t>
      </w:r>
      <w:r w:rsidRPr="003D1252">
        <w:rPr>
          <w:bCs/>
        </w:rPr>
        <w:t>támogatás révén tervezett új tevékenység vagy beruházás figyelembe veszi az energi</w:t>
      </w:r>
      <w:r w:rsidRPr="003D1252">
        <w:rPr>
          <w:bCs/>
        </w:rPr>
        <w:t>a</w:t>
      </w:r>
      <w:r w:rsidRPr="003D1252">
        <w:rPr>
          <w:bCs/>
        </w:rPr>
        <w:t>hatékonyság követelményeit, a megújuló erőforrások használatát vagy a környezetbarát és környeze</w:t>
      </w:r>
      <w:r w:rsidRPr="003D1252">
        <w:rPr>
          <w:bCs/>
        </w:rPr>
        <w:t>t</w:t>
      </w:r>
      <w:r w:rsidRPr="003D1252">
        <w:rPr>
          <w:bCs/>
        </w:rPr>
        <w:t>kímélő technológiák alkalmazásainak szempontjait.</w:t>
      </w:r>
    </w:p>
    <w:p w:rsidR="004B29F7" w:rsidRPr="003D1252" w:rsidRDefault="004B29F7" w:rsidP="000E4CFB">
      <w:pPr>
        <w:pStyle w:val="j-cmsor60"/>
      </w:pPr>
      <w:r w:rsidRPr="003D1252">
        <w:t>LEADER Helyi vidékfejlesztési stratégiák (</w:t>
      </w:r>
      <w:proofErr w:type="spellStart"/>
      <w:r w:rsidRPr="003D1252">
        <w:t>HVS-ek</w:t>
      </w:r>
      <w:proofErr w:type="spellEnd"/>
      <w:r w:rsidRPr="003D1252">
        <w:t>) megvalósítása</w:t>
      </w:r>
    </w:p>
    <w:p w:rsidR="004B29F7" w:rsidRPr="00DA1B2C" w:rsidRDefault="004B29F7" w:rsidP="004B29F7">
      <w:pPr>
        <w:pStyle w:val="j-nomlszveg"/>
      </w:pPr>
      <w:r w:rsidRPr="00DA1B2C">
        <w:t xml:space="preserve">A LEADER </w:t>
      </w:r>
      <w:r w:rsidR="007666B2">
        <w:t>támogatási kérelem 2. kör</w:t>
      </w:r>
      <w:r w:rsidRPr="00DA1B2C">
        <w:t xml:space="preserve"> esetében a pályázatok értékelése a Helyi Akciócsoportok (HACS) által meghatározott célterület-specifikus pontozási szempontok alapján történik. Minden HACS a VM keretrendelet alapján, az általa kialakított célterületnek megfelelően határozta meg a pontozási szempontokat. Mivel a cél az volt, hogy a pontozás minél objektívabb legyen, így a célter</w:t>
      </w:r>
      <w:r w:rsidRPr="00DA1B2C">
        <w:t>ü</w:t>
      </w:r>
      <w:r w:rsidRPr="00DA1B2C">
        <w:t>letekben különböző arányban szerepelnek a környezeti szempontú fenntarthatóságra vonatkozó sze</w:t>
      </w:r>
      <w:r w:rsidRPr="00DA1B2C">
        <w:t>m</w:t>
      </w:r>
      <w:r w:rsidRPr="00DA1B2C">
        <w:t>pontok (pl. megújuló energiahasznosítás formái). A környezeti fenntarthatóságot a HACS-ok szinte minden fejlesztési jellegű célterületben értékelési szempontként előírták. Ez a VM és az MVH felk</w:t>
      </w:r>
      <w:r w:rsidRPr="00DA1B2C">
        <w:t>é</w:t>
      </w:r>
      <w:r w:rsidRPr="00DA1B2C">
        <w:t>szítési és ellenőrzési munkájának is köszönhető. Az értékelésen túl nagy számban vannak kifejezetten a környezetvédelmi célterületek is. (A célterületek mindegyikére vonatkozó, egységes pontozás kiz</w:t>
      </w:r>
      <w:r w:rsidRPr="00DA1B2C">
        <w:t>á</w:t>
      </w:r>
      <w:r w:rsidRPr="00DA1B2C">
        <w:t>rólag a Közösségi célú és a Vállalkozási alapú fejlesztés jogcímek esetében van pénzügyi terv, üzleti terv és m</w:t>
      </w:r>
      <w:r w:rsidRPr="00DA1B2C">
        <w:t>ű</w:t>
      </w:r>
      <w:r w:rsidRPr="00DA1B2C">
        <w:t>ködtetési és fenntarthatósági terv értékelés vonatkozásában. A támogatás célja ugyanis a helyi igényekhez és sajátosságokhoz igazodó, a Helyi Vidékfejlesztési Stratégiákban meghatározott LEADER fejlesztések megvalósítás</w:t>
      </w:r>
      <w:r w:rsidRPr="00DA1B2C">
        <w:t>á</w:t>
      </w:r>
      <w:r w:rsidRPr="00DA1B2C">
        <w:t>nak elősegítése, amelynek az értékelésekben is teret kell engedni.</w:t>
      </w:r>
    </w:p>
    <w:p w:rsidR="004B29F7" w:rsidRPr="00F35797" w:rsidRDefault="004B29F7" w:rsidP="004B29F7">
      <w:pPr>
        <w:pStyle w:val="j-cmsor2"/>
        <w:tabs>
          <w:tab w:val="clear" w:pos="660"/>
          <w:tab w:val="num" w:pos="170"/>
        </w:tabs>
        <w:ind w:left="170" w:hanging="170"/>
        <w:rPr>
          <w:szCs w:val="32"/>
        </w:rPr>
      </w:pPr>
      <w:bookmarkStart w:id="444" w:name="_Toc328638768"/>
      <w:r w:rsidRPr="00F35797">
        <w:rPr>
          <w:szCs w:val="28"/>
        </w:rPr>
        <w:t>Esélyegyenlőség, társadalmi befogadás és a rom</w:t>
      </w:r>
      <w:r>
        <w:rPr>
          <w:szCs w:val="28"/>
        </w:rPr>
        <w:t>ák</w:t>
      </w:r>
      <w:r w:rsidRPr="00F35797">
        <w:rPr>
          <w:szCs w:val="28"/>
        </w:rPr>
        <w:t xml:space="preserve"> társadalmi </w:t>
      </w:r>
      <w:r>
        <w:rPr>
          <w:szCs w:val="28"/>
        </w:rPr>
        <w:t>felzárkózásának</w:t>
      </w:r>
      <w:r w:rsidRPr="00F35797">
        <w:rPr>
          <w:szCs w:val="28"/>
        </w:rPr>
        <w:t xml:space="preserve"> elősegítése</w:t>
      </w:r>
      <w:bookmarkEnd w:id="436"/>
      <w:bookmarkEnd w:id="444"/>
    </w:p>
    <w:p w:rsidR="004B29F7" w:rsidRPr="00F35797" w:rsidRDefault="004B29F7" w:rsidP="00DA1B2C">
      <w:pPr>
        <w:pStyle w:val="j-nomlszveg"/>
      </w:pPr>
      <w:r w:rsidRPr="00F35797">
        <w:t xml:space="preserve">A roma integráció a </w:t>
      </w:r>
      <w:r>
        <w:t>Program</w:t>
      </w:r>
      <w:r w:rsidRPr="00F35797">
        <w:t xml:space="preserve"> egyik kiemelt célja. Ezt elsősorban azoknál a jogcímeknél lehet megv</w:t>
      </w:r>
      <w:r w:rsidRPr="00F35797">
        <w:t>a</w:t>
      </w:r>
      <w:r w:rsidRPr="00F35797">
        <w:t>lósítani, amelyek esetében a roma etnikumhoz tartozók nagyobb érdeklődésére lehet számítani, pl. I., a III. és a IV. tengely jogcímei. E mellett a roma inte</w:t>
      </w:r>
      <w:r w:rsidRPr="00F35797">
        <w:t>g</w:t>
      </w:r>
      <w:r w:rsidRPr="00F35797">
        <w:t>rációt szolgálják azok az előírások, amelyekkel ennek a hátrányos helyzetű rétegnek a munkába állását, vállalkozóvá válását lehet elősegíteni. A fo</w:t>
      </w:r>
      <w:r w:rsidRPr="00F35797">
        <w:t>g</w:t>
      </w:r>
      <w:r w:rsidRPr="00F35797">
        <w:t>lalkoztatáshoz hasonlóan a készségek elsajátítása jogcímnél és a közösségi kezdeményezéseket tám</w:t>
      </w:r>
      <w:r w:rsidRPr="00F35797">
        <w:t>o</w:t>
      </w:r>
      <w:r w:rsidRPr="00F35797">
        <w:t>gató jogcímeknél is jelentős preferencia érvényesül akkor, ha a rendezvényeken jelentős számban r</w:t>
      </w:r>
      <w:r w:rsidRPr="00F35797">
        <w:t>o</w:t>
      </w:r>
      <w:r w:rsidRPr="00F35797">
        <w:t>mák vesznek részt.</w:t>
      </w:r>
    </w:p>
    <w:p w:rsidR="004B29F7" w:rsidRPr="00F35797" w:rsidRDefault="004B29F7" w:rsidP="00DA1B2C">
      <w:pPr>
        <w:pStyle w:val="j-nomlszveg"/>
        <w:rPr>
          <w:rStyle w:val="Stlus12pt"/>
          <w:szCs w:val="22"/>
        </w:rPr>
      </w:pPr>
      <w:r w:rsidRPr="00F35797">
        <w:lastRenderedPageBreak/>
        <w:t xml:space="preserve">Az </w:t>
      </w:r>
      <w:r w:rsidRPr="007666B2">
        <w:t>I. tengely</w:t>
      </w:r>
      <w:r w:rsidRPr="00F35797">
        <w:t xml:space="preserve"> esetében </w:t>
      </w:r>
      <w:r>
        <w:t>a Program</w:t>
      </w:r>
      <w:r w:rsidRPr="00F35797">
        <w:t xml:space="preserve"> beruházási célú támogatásainak értékelésekor fontos szerephez jut az esélyegyenlőség ké</w:t>
      </w:r>
      <w:r w:rsidRPr="00F35797">
        <w:t>r</w:t>
      </w:r>
      <w:r w:rsidRPr="00F35797">
        <w:t>dése. A horizontális értékelési szempontoknál 100-ból akár 29 pontot is kaphatnak az esélyegyenlőséget szem előtt tartó ügyf</w:t>
      </w:r>
      <w:r w:rsidRPr="00F35797">
        <w:t>e</w:t>
      </w:r>
      <w:r w:rsidRPr="00F35797">
        <w:t>lek.</w:t>
      </w:r>
      <w:r w:rsidRPr="00F35797">
        <w:rPr>
          <w:rStyle w:val="Stlus12pt"/>
          <w:szCs w:val="22"/>
        </w:rPr>
        <w:t xml:space="preserve"> Ha a foglalkoztatottak több mint 50%-a nő, az </w:t>
      </w:r>
      <w:r>
        <w:rPr>
          <w:rStyle w:val="Stlus12pt"/>
          <w:szCs w:val="22"/>
        </w:rPr>
        <w:t>5</w:t>
      </w:r>
      <w:r w:rsidRPr="00F35797">
        <w:rPr>
          <w:rStyle w:val="Stlus12pt"/>
          <w:szCs w:val="22"/>
        </w:rPr>
        <w:t>, ha a női foglalkoztatottak száma 20 és 50% között van az 2 pontot jelent a kérelem értékelésekor. Egyes jogcímeknél az a vállalkozó is kap 1 pontot, aki legalább egy nőt foglalkoztat. A csökkent munkak</w:t>
      </w:r>
      <w:r w:rsidRPr="00F35797">
        <w:rPr>
          <w:rStyle w:val="Stlus12pt"/>
          <w:szCs w:val="22"/>
        </w:rPr>
        <w:t>é</w:t>
      </w:r>
      <w:r w:rsidRPr="00F35797">
        <w:rPr>
          <w:rStyle w:val="Stlus12pt"/>
          <w:szCs w:val="22"/>
        </w:rPr>
        <w:t>pességűek foglalkoztatásáért, vagy ha az ügyfél maga is csökkent munkakép</w:t>
      </w:r>
      <w:r>
        <w:rPr>
          <w:rStyle w:val="Stlus12pt"/>
          <w:szCs w:val="22"/>
        </w:rPr>
        <w:t>ességű azt az érték</w:t>
      </w:r>
      <w:r>
        <w:rPr>
          <w:rStyle w:val="Stlus12pt"/>
          <w:szCs w:val="22"/>
        </w:rPr>
        <w:t>e</w:t>
      </w:r>
      <w:r>
        <w:rPr>
          <w:rStyle w:val="Stlus12pt"/>
          <w:szCs w:val="22"/>
        </w:rPr>
        <w:t>lés során 2-4%</w:t>
      </w:r>
      <w:r w:rsidRPr="00F35797">
        <w:rPr>
          <w:rStyle w:val="Stlus12pt"/>
          <w:szCs w:val="22"/>
        </w:rPr>
        <w:t>-os súllyal veszik figyelembe a bírálók.</w:t>
      </w:r>
    </w:p>
    <w:p w:rsidR="004B29F7" w:rsidRDefault="004B29F7" w:rsidP="00DA1B2C">
      <w:pPr>
        <w:pStyle w:val="j-nomlszveg"/>
        <w:rPr>
          <w:szCs w:val="22"/>
        </w:rPr>
      </w:pPr>
      <w:r w:rsidRPr="00F35797">
        <w:t>A roma népesség társadalmi integrációját figyelembe véve a roma származású kérelmezők a j</w:t>
      </w:r>
      <w:r w:rsidRPr="00F35797">
        <w:rPr>
          <w:rStyle w:val="Stlus12pt"/>
          <w:szCs w:val="22"/>
        </w:rPr>
        <w:t xml:space="preserve">ogcím jellegétől függően 100-ból </w:t>
      </w:r>
      <w:r>
        <w:rPr>
          <w:rStyle w:val="Stlus12pt"/>
          <w:szCs w:val="22"/>
        </w:rPr>
        <w:t>1</w:t>
      </w:r>
      <w:r w:rsidRPr="00F35797">
        <w:rPr>
          <w:rStyle w:val="Stlus12pt"/>
          <w:szCs w:val="22"/>
        </w:rPr>
        <w:t xml:space="preserve"> pontot kaphatnak, ha származásukat nyilatkozatban megerősítik. Ha a helyi </w:t>
      </w:r>
      <w:r>
        <w:rPr>
          <w:rStyle w:val="Stlus12pt"/>
          <w:szCs w:val="22"/>
        </w:rPr>
        <w:t>Roma</w:t>
      </w:r>
      <w:r w:rsidRPr="00F35797">
        <w:rPr>
          <w:rStyle w:val="Stlus12pt"/>
          <w:szCs w:val="22"/>
        </w:rPr>
        <w:t xml:space="preserve"> </w:t>
      </w:r>
      <w:r>
        <w:rPr>
          <w:rStyle w:val="Stlus12pt"/>
          <w:szCs w:val="22"/>
        </w:rPr>
        <w:t>Nemzetiségi</w:t>
      </w:r>
      <w:r w:rsidRPr="00F35797">
        <w:rPr>
          <w:rStyle w:val="Stlus12pt"/>
          <w:szCs w:val="22"/>
        </w:rPr>
        <w:t xml:space="preserve"> Önkormányzat vagy az Orsz</w:t>
      </w:r>
      <w:r w:rsidRPr="00F35797">
        <w:rPr>
          <w:rStyle w:val="Stlus12pt"/>
          <w:szCs w:val="22"/>
        </w:rPr>
        <w:t>á</w:t>
      </w:r>
      <w:r w:rsidRPr="00F35797">
        <w:rPr>
          <w:rStyle w:val="Stlus12pt"/>
          <w:szCs w:val="22"/>
        </w:rPr>
        <w:t xml:space="preserve">gos </w:t>
      </w:r>
      <w:r>
        <w:rPr>
          <w:rStyle w:val="Stlus12pt"/>
          <w:szCs w:val="22"/>
        </w:rPr>
        <w:t>Roma</w:t>
      </w:r>
      <w:r w:rsidRPr="00F35797">
        <w:rPr>
          <w:rStyle w:val="Stlus12pt"/>
          <w:szCs w:val="22"/>
        </w:rPr>
        <w:t xml:space="preserve"> Önkormányzat nyilatkozik arról, hogy támogatja a beruházást, az további </w:t>
      </w:r>
      <w:r>
        <w:rPr>
          <w:rStyle w:val="Stlus12pt"/>
          <w:szCs w:val="22"/>
        </w:rPr>
        <w:t>1%</w:t>
      </w:r>
      <w:r w:rsidRPr="00F35797">
        <w:rPr>
          <w:rStyle w:val="Stlus12pt"/>
          <w:szCs w:val="22"/>
        </w:rPr>
        <w:t>-os súllyal jelenik meg a kérelem értékelésénél.</w:t>
      </w:r>
      <w:r>
        <w:rPr>
          <w:rStyle w:val="Stlus12pt"/>
          <w:szCs w:val="22"/>
        </w:rPr>
        <w:t xml:space="preserve"> Az I. te</w:t>
      </w:r>
      <w:r>
        <w:rPr>
          <w:rStyle w:val="Stlus12pt"/>
          <w:szCs w:val="22"/>
        </w:rPr>
        <w:t>n</w:t>
      </w:r>
      <w:r>
        <w:rPr>
          <w:rStyle w:val="Stlus12pt"/>
          <w:szCs w:val="22"/>
        </w:rPr>
        <w:t>gely jogcímei esetében, a benyújtott támogatási kérelmek 18%-át támogatta nyilatkozatával a helyi vagy az országos Roma Nemzetiségi Önkormányzat átlagosan. A 121.01.04, a 121.05.01 és a 125. 02 intézkedések esetében ez az érték 35%-ot érte el.</w:t>
      </w:r>
      <w:r w:rsidR="003A0685">
        <w:rPr>
          <w:rStyle w:val="Stlus12pt"/>
          <w:szCs w:val="22"/>
        </w:rPr>
        <w:t xml:space="preserve"> </w:t>
      </w:r>
      <w:r w:rsidR="003A0685" w:rsidRPr="003A0685">
        <w:rPr>
          <w:szCs w:val="22"/>
        </w:rPr>
        <w:t xml:space="preserve">Az I. tengelyes </w:t>
      </w:r>
      <w:r w:rsidR="00452AD6">
        <w:rPr>
          <w:szCs w:val="22"/>
        </w:rPr>
        <w:t>jogcímek</w:t>
      </w:r>
      <w:r w:rsidR="003A0685" w:rsidRPr="003A0685">
        <w:rPr>
          <w:szCs w:val="22"/>
        </w:rPr>
        <w:t xml:space="preserve"> esetében a fiatal mezőga</w:t>
      </w:r>
      <w:r w:rsidR="003A0685" w:rsidRPr="003A0685">
        <w:rPr>
          <w:szCs w:val="22"/>
        </w:rPr>
        <w:t>z</w:t>
      </w:r>
      <w:r w:rsidR="003A0685" w:rsidRPr="003A0685">
        <w:rPr>
          <w:szCs w:val="22"/>
        </w:rPr>
        <w:t>daági termelők számára nyújtandó támogatásoknál a roma származású ügyfelek aránya elérte az me</w:t>
      </w:r>
      <w:r w:rsidR="003A0685" w:rsidRPr="003A0685">
        <w:rPr>
          <w:szCs w:val="22"/>
        </w:rPr>
        <w:t>g</w:t>
      </w:r>
      <w:r w:rsidR="003A0685" w:rsidRPr="003A0685">
        <w:rPr>
          <w:szCs w:val="22"/>
        </w:rPr>
        <w:t>haladta az 5%-ot, míg az erdészeti célra használt géppark fejlesztése esetébe a 20%-ot is megh</w:t>
      </w:r>
      <w:r w:rsidR="003A0685" w:rsidRPr="003A0685">
        <w:rPr>
          <w:szCs w:val="22"/>
        </w:rPr>
        <w:t>a</w:t>
      </w:r>
      <w:r w:rsidR="003A0685" w:rsidRPr="003A0685">
        <w:rPr>
          <w:szCs w:val="22"/>
        </w:rPr>
        <w:t>ladta.</w:t>
      </w:r>
    </w:p>
    <w:p w:rsidR="003A0685" w:rsidRDefault="003A0685" w:rsidP="003A0685">
      <w:pPr>
        <w:pStyle w:val="j-tblzatszm"/>
        <w:rPr>
          <w:rStyle w:val="Stlus12pt"/>
          <w:szCs w:val="22"/>
        </w:rPr>
      </w:pPr>
      <w:r>
        <w:rPr>
          <w:rStyle w:val="Stlus12pt"/>
          <w:szCs w:val="22"/>
        </w:rPr>
        <w:t>táblázat</w:t>
      </w:r>
    </w:p>
    <w:p w:rsidR="003A0685" w:rsidRDefault="003A0685" w:rsidP="00452AD6">
      <w:pPr>
        <w:pStyle w:val="j-tblzat-fcm"/>
        <w:rPr>
          <w:rStyle w:val="Stlus12pt"/>
        </w:rPr>
      </w:pPr>
      <w:r>
        <w:rPr>
          <w:rStyle w:val="Stlus12pt"/>
        </w:rPr>
        <w:t>Roma érintettség az I. tengelyes támogatási jogcímek esetében</w:t>
      </w:r>
    </w:p>
    <w:tbl>
      <w:tblPr>
        <w:tblW w:w="10300" w:type="dxa"/>
        <w:jc w:val="center"/>
        <w:tblInd w:w="56" w:type="dxa"/>
        <w:tblCellMar>
          <w:left w:w="70" w:type="dxa"/>
          <w:right w:w="70" w:type="dxa"/>
        </w:tblCellMar>
        <w:tblLook w:val="0000" w:firstRow="0" w:lastRow="0" w:firstColumn="0" w:lastColumn="0" w:noHBand="0" w:noVBand="0"/>
      </w:tblPr>
      <w:tblGrid>
        <w:gridCol w:w="3650"/>
        <w:gridCol w:w="1074"/>
        <w:gridCol w:w="1140"/>
        <w:gridCol w:w="1219"/>
        <w:gridCol w:w="973"/>
        <w:gridCol w:w="1198"/>
        <w:gridCol w:w="1046"/>
      </w:tblGrid>
      <w:tr w:rsidR="004B490F" w:rsidRPr="004B490F" w:rsidTr="00452AD6">
        <w:trPr>
          <w:trHeight w:val="270"/>
          <w:jc w:val="center"/>
        </w:trPr>
        <w:tc>
          <w:tcPr>
            <w:tcW w:w="36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4B490F" w:rsidRPr="004B490F" w:rsidRDefault="004B490F" w:rsidP="004B490F">
            <w:pPr>
              <w:suppressAutoHyphens w:val="0"/>
              <w:spacing w:after="0"/>
              <w:jc w:val="center"/>
              <w:rPr>
                <w:rFonts w:eastAsia="Times New Roman" w:cs="Times New Roman"/>
                <w:b/>
                <w:bCs/>
                <w:color w:val="000000"/>
                <w:kern w:val="0"/>
                <w:sz w:val="20"/>
                <w:szCs w:val="20"/>
                <w:lang w:bidi="bn-IN"/>
              </w:rPr>
            </w:pPr>
            <w:bookmarkStart w:id="445" w:name="RANGE!A1:G15"/>
            <w:r w:rsidRPr="004B490F">
              <w:rPr>
                <w:rFonts w:eastAsia="Times New Roman" w:cs="Times New Roman"/>
                <w:b/>
                <w:bCs/>
                <w:color w:val="000000"/>
                <w:kern w:val="0"/>
                <w:sz w:val="20"/>
                <w:szCs w:val="20"/>
                <w:lang w:bidi="bn-IN"/>
              </w:rPr>
              <w:t>EMVA</w:t>
            </w:r>
            <w:bookmarkEnd w:id="445"/>
          </w:p>
        </w:tc>
        <w:tc>
          <w:tcPr>
            <w:tcW w:w="107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b/>
                <w:bCs/>
                <w:color w:val="000000"/>
                <w:kern w:val="0"/>
                <w:sz w:val="20"/>
                <w:szCs w:val="20"/>
                <w:lang w:bidi="bn-IN"/>
              </w:rPr>
            </w:pPr>
            <w:r w:rsidRPr="004B490F">
              <w:rPr>
                <w:rFonts w:eastAsia="Times New Roman" w:cs="Times New Roman"/>
                <w:b/>
                <w:bCs/>
                <w:color w:val="000000"/>
                <w:kern w:val="0"/>
                <w:sz w:val="20"/>
                <w:szCs w:val="20"/>
                <w:lang w:bidi="bn-IN"/>
              </w:rPr>
              <w:t>Jogcímkód</w:t>
            </w:r>
          </w:p>
        </w:tc>
        <w:tc>
          <w:tcPr>
            <w:tcW w:w="114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b/>
                <w:bCs/>
                <w:kern w:val="0"/>
                <w:sz w:val="20"/>
                <w:szCs w:val="20"/>
                <w:lang w:bidi="bn-IN"/>
              </w:rPr>
            </w:pPr>
            <w:r w:rsidRPr="004B490F">
              <w:rPr>
                <w:rFonts w:eastAsia="Times New Roman" w:cs="Times New Roman"/>
                <w:b/>
                <w:bCs/>
                <w:kern w:val="0"/>
                <w:sz w:val="20"/>
                <w:szCs w:val="20"/>
                <w:lang w:bidi="bn-IN"/>
              </w:rPr>
              <w:t>Támogatott t</w:t>
            </w:r>
            <w:r w:rsidRPr="004B490F">
              <w:rPr>
                <w:rFonts w:eastAsia="Times New Roman" w:cs="Times New Roman"/>
                <w:b/>
                <w:bCs/>
                <w:kern w:val="0"/>
                <w:sz w:val="20"/>
                <w:szCs w:val="20"/>
                <w:lang w:bidi="bn-IN"/>
              </w:rPr>
              <w:t>á</w:t>
            </w:r>
            <w:r w:rsidRPr="004B490F">
              <w:rPr>
                <w:rFonts w:eastAsia="Times New Roman" w:cs="Times New Roman"/>
                <w:b/>
                <w:bCs/>
                <w:kern w:val="0"/>
                <w:sz w:val="20"/>
                <w:szCs w:val="20"/>
                <w:lang w:bidi="bn-IN"/>
              </w:rPr>
              <w:t>mogatási kére</w:t>
            </w:r>
            <w:r w:rsidRPr="004B490F">
              <w:rPr>
                <w:rFonts w:eastAsia="Times New Roman" w:cs="Times New Roman"/>
                <w:b/>
                <w:bCs/>
                <w:kern w:val="0"/>
                <w:sz w:val="20"/>
                <w:szCs w:val="20"/>
                <w:lang w:bidi="bn-IN"/>
              </w:rPr>
              <w:t>l</w:t>
            </w:r>
            <w:r w:rsidRPr="004B490F">
              <w:rPr>
                <w:rFonts w:eastAsia="Times New Roman" w:cs="Times New Roman"/>
                <w:b/>
                <w:bCs/>
                <w:kern w:val="0"/>
                <w:sz w:val="20"/>
                <w:szCs w:val="20"/>
                <w:lang w:bidi="bn-IN"/>
              </w:rPr>
              <w:t>mek</w:t>
            </w:r>
          </w:p>
        </w:tc>
        <w:tc>
          <w:tcPr>
            <w:tcW w:w="4436" w:type="dxa"/>
            <w:gridSpan w:val="4"/>
            <w:tcBorders>
              <w:top w:val="single" w:sz="8" w:space="0" w:color="auto"/>
              <w:left w:val="nil"/>
              <w:bottom w:val="single" w:sz="8" w:space="0" w:color="auto"/>
              <w:right w:val="single" w:sz="8" w:space="0" w:color="000000"/>
            </w:tcBorders>
            <w:shd w:val="clear" w:color="auto" w:fill="auto"/>
            <w:vAlign w:val="center"/>
          </w:tcPr>
          <w:p w:rsidR="004B490F" w:rsidRPr="004B490F" w:rsidRDefault="004B490F" w:rsidP="004B490F">
            <w:pPr>
              <w:suppressAutoHyphens w:val="0"/>
              <w:spacing w:after="0"/>
              <w:jc w:val="center"/>
              <w:rPr>
                <w:rFonts w:eastAsia="Times New Roman" w:cs="Times New Roman"/>
                <w:b/>
                <w:bCs/>
                <w:kern w:val="0"/>
                <w:sz w:val="20"/>
                <w:szCs w:val="20"/>
                <w:lang w:bidi="bn-IN"/>
              </w:rPr>
            </w:pPr>
            <w:r w:rsidRPr="004B490F">
              <w:rPr>
                <w:rFonts w:eastAsia="Times New Roman" w:cs="Times New Roman"/>
                <w:b/>
                <w:bCs/>
                <w:kern w:val="0"/>
                <w:sz w:val="20"/>
                <w:szCs w:val="20"/>
                <w:lang w:bidi="bn-IN"/>
              </w:rPr>
              <w:t>A támogatott támogatási kérelmekből az alábbi feltételek eset</w:t>
            </w:r>
            <w:r w:rsidRPr="004B490F">
              <w:rPr>
                <w:rFonts w:eastAsia="Times New Roman" w:cs="Times New Roman"/>
                <w:b/>
                <w:bCs/>
                <w:kern w:val="0"/>
                <w:sz w:val="20"/>
                <w:szCs w:val="20"/>
                <w:lang w:bidi="bn-IN"/>
              </w:rPr>
              <w:t>é</w:t>
            </w:r>
            <w:r w:rsidRPr="004B490F">
              <w:rPr>
                <w:rFonts w:eastAsia="Times New Roman" w:cs="Times New Roman"/>
                <w:b/>
                <w:bCs/>
                <w:kern w:val="0"/>
                <w:sz w:val="20"/>
                <w:szCs w:val="20"/>
                <w:lang w:bidi="bn-IN"/>
              </w:rPr>
              <w:t>ben pontozott kérelmek</w:t>
            </w:r>
          </w:p>
        </w:tc>
      </w:tr>
      <w:tr w:rsidR="004B490F" w:rsidRPr="004B490F" w:rsidTr="00452AD6">
        <w:trPr>
          <w:trHeight w:val="270"/>
          <w:jc w:val="center"/>
        </w:trPr>
        <w:tc>
          <w:tcPr>
            <w:tcW w:w="3650" w:type="dxa"/>
            <w:vMerge/>
            <w:tcBorders>
              <w:top w:val="single" w:sz="8" w:space="0" w:color="auto"/>
              <w:left w:val="single" w:sz="8" w:space="0" w:color="auto"/>
              <w:bottom w:val="single" w:sz="8" w:space="0" w:color="000000"/>
              <w:right w:val="single" w:sz="8" w:space="0" w:color="auto"/>
            </w:tcBorders>
            <w:vAlign w:val="center"/>
          </w:tcPr>
          <w:p w:rsidR="004B490F" w:rsidRPr="004B490F" w:rsidRDefault="004B490F" w:rsidP="004B490F">
            <w:pPr>
              <w:suppressAutoHyphens w:val="0"/>
              <w:spacing w:after="0"/>
              <w:jc w:val="left"/>
              <w:rPr>
                <w:rFonts w:eastAsia="Times New Roman" w:cs="Times New Roman"/>
                <w:b/>
                <w:bCs/>
                <w:color w:val="000000"/>
                <w:kern w:val="0"/>
                <w:sz w:val="20"/>
                <w:szCs w:val="20"/>
                <w:lang w:bidi="bn-IN"/>
              </w:rPr>
            </w:pPr>
          </w:p>
        </w:tc>
        <w:tc>
          <w:tcPr>
            <w:tcW w:w="1074" w:type="dxa"/>
            <w:vMerge/>
            <w:tcBorders>
              <w:top w:val="single" w:sz="8" w:space="0" w:color="auto"/>
              <w:left w:val="single" w:sz="8" w:space="0" w:color="auto"/>
              <w:bottom w:val="single" w:sz="8" w:space="0" w:color="000000"/>
              <w:right w:val="single" w:sz="8" w:space="0" w:color="auto"/>
            </w:tcBorders>
            <w:vAlign w:val="center"/>
          </w:tcPr>
          <w:p w:rsidR="004B490F" w:rsidRPr="004B490F" w:rsidRDefault="004B490F" w:rsidP="004B490F">
            <w:pPr>
              <w:suppressAutoHyphens w:val="0"/>
              <w:spacing w:after="0"/>
              <w:jc w:val="left"/>
              <w:rPr>
                <w:rFonts w:eastAsia="Times New Roman" w:cs="Times New Roman"/>
                <w:b/>
                <w:bCs/>
                <w:color w:val="000000"/>
                <w:kern w:val="0"/>
                <w:sz w:val="20"/>
                <w:szCs w:val="20"/>
                <w:lang w:bidi="bn-IN"/>
              </w:rPr>
            </w:pPr>
          </w:p>
        </w:tc>
        <w:tc>
          <w:tcPr>
            <w:tcW w:w="1140" w:type="dxa"/>
            <w:vMerge/>
            <w:tcBorders>
              <w:top w:val="single" w:sz="8" w:space="0" w:color="auto"/>
              <w:left w:val="single" w:sz="8" w:space="0" w:color="auto"/>
              <w:bottom w:val="single" w:sz="8" w:space="0" w:color="000000"/>
              <w:right w:val="single" w:sz="8" w:space="0" w:color="auto"/>
            </w:tcBorders>
            <w:vAlign w:val="center"/>
          </w:tcPr>
          <w:p w:rsidR="004B490F" w:rsidRPr="004B490F" w:rsidRDefault="004B490F" w:rsidP="004B490F">
            <w:pPr>
              <w:suppressAutoHyphens w:val="0"/>
              <w:spacing w:after="0"/>
              <w:jc w:val="left"/>
              <w:rPr>
                <w:rFonts w:eastAsia="Times New Roman" w:cs="Times New Roman"/>
                <w:b/>
                <w:bCs/>
                <w:kern w:val="0"/>
                <w:sz w:val="20"/>
                <w:szCs w:val="20"/>
                <w:lang w:bidi="bn-IN"/>
              </w:rPr>
            </w:pPr>
          </w:p>
        </w:tc>
        <w:tc>
          <w:tcPr>
            <w:tcW w:w="2192" w:type="dxa"/>
            <w:gridSpan w:val="2"/>
            <w:tcBorders>
              <w:top w:val="single" w:sz="8" w:space="0" w:color="auto"/>
              <w:left w:val="nil"/>
              <w:bottom w:val="single" w:sz="8" w:space="0" w:color="auto"/>
              <w:right w:val="single" w:sz="8" w:space="0" w:color="000000"/>
            </w:tcBorders>
            <w:shd w:val="clear" w:color="auto" w:fill="auto"/>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A helyi Cigány Kiseb</w:t>
            </w:r>
            <w:r w:rsidRPr="004B490F">
              <w:rPr>
                <w:rFonts w:eastAsia="Times New Roman" w:cs="Times New Roman"/>
                <w:kern w:val="0"/>
                <w:sz w:val="20"/>
                <w:szCs w:val="20"/>
                <w:lang w:bidi="bn-IN"/>
              </w:rPr>
              <w:t>b</w:t>
            </w:r>
            <w:r w:rsidRPr="004B490F">
              <w:rPr>
                <w:rFonts w:eastAsia="Times New Roman" w:cs="Times New Roman"/>
                <w:kern w:val="0"/>
                <w:sz w:val="20"/>
                <w:szCs w:val="20"/>
                <w:lang w:bidi="bn-IN"/>
              </w:rPr>
              <w:t>ségi Önkormányzat vagy Országos Cigány Ö</w:t>
            </w:r>
            <w:r w:rsidRPr="004B490F">
              <w:rPr>
                <w:rFonts w:eastAsia="Times New Roman" w:cs="Times New Roman"/>
                <w:kern w:val="0"/>
                <w:sz w:val="20"/>
                <w:szCs w:val="20"/>
                <w:lang w:bidi="bn-IN"/>
              </w:rPr>
              <w:t>n</w:t>
            </w:r>
            <w:r w:rsidRPr="004B490F">
              <w:rPr>
                <w:rFonts w:eastAsia="Times New Roman" w:cs="Times New Roman"/>
                <w:kern w:val="0"/>
                <w:sz w:val="20"/>
                <w:szCs w:val="20"/>
                <w:lang w:bidi="bn-IN"/>
              </w:rPr>
              <w:t>kormányzat nyila</w:t>
            </w:r>
            <w:r w:rsidRPr="004B490F">
              <w:rPr>
                <w:rFonts w:eastAsia="Times New Roman" w:cs="Times New Roman"/>
                <w:kern w:val="0"/>
                <w:sz w:val="20"/>
                <w:szCs w:val="20"/>
                <w:lang w:bidi="bn-IN"/>
              </w:rPr>
              <w:t>t</w:t>
            </w:r>
            <w:r w:rsidRPr="004B490F">
              <w:rPr>
                <w:rFonts w:eastAsia="Times New Roman" w:cs="Times New Roman"/>
                <w:kern w:val="0"/>
                <w:sz w:val="20"/>
                <w:szCs w:val="20"/>
                <w:lang w:bidi="bn-IN"/>
              </w:rPr>
              <w:t>kozata arról, hogy támogatja a beruházást</w:t>
            </w:r>
          </w:p>
        </w:tc>
        <w:tc>
          <w:tcPr>
            <w:tcW w:w="2244" w:type="dxa"/>
            <w:gridSpan w:val="2"/>
            <w:tcBorders>
              <w:top w:val="single" w:sz="8" w:space="0" w:color="auto"/>
              <w:left w:val="nil"/>
              <w:bottom w:val="single" w:sz="8" w:space="0" w:color="auto"/>
              <w:right w:val="single" w:sz="8" w:space="0" w:color="000000"/>
            </w:tcBorders>
            <w:shd w:val="clear" w:color="auto" w:fill="auto"/>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Az ügyfél roma szárm</w:t>
            </w:r>
            <w:r w:rsidRPr="004B490F">
              <w:rPr>
                <w:rFonts w:eastAsia="Times New Roman" w:cs="Times New Roman"/>
                <w:kern w:val="0"/>
                <w:sz w:val="20"/>
                <w:szCs w:val="20"/>
                <w:lang w:bidi="bn-IN"/>
              </w:rPr>
              <w:t>a</w:t>
            </w:r>
            <w:r w:rsidRPr="004B490F">
              <w:rPr>
                <w:rFonts w:eastAsia="Times New Roman" w:cs="Times New Roman"/>
                <w:kern w:val="0"/>
                <w:sz w:val="20"/>
                <w:szCs w:val="20"/>
                <w:lang w:bidi="bn-IN"/>
              </w:rPr>
              <w:t>zású</w:t>
            </w:r>
          </w:p>
        </w:tc>
      </w:tr>
      <w:tr w:rsidR="004B490F" w:rsidRPr="004B490F" w:rsidTr="00452AD6">
        <w:trPr>
          <w:trHeight w:val="270"/>
          <w:jc w:val="center"/>
        </w:trPr>
        <w:tc>
          <w:tcPr>
            <w:tcW w:w="3650" w:type="dxa"/>
            <w:vMerge/>
            <w:tcBorders>
              <w:top w:val="single" w:sz="8" w:space="0" w:color="auto"/>
              <w:left w:val="single" w:sz="8" w:space="0" w:color="auto"/>
              <w:bottom w:val="single" w:sz="8" w:space="0" w:color="000000"/>
              <w:right w:val="single" w:sz="8" w:space="0" w:color="auto"/>
            </w:tcBorders>
            <w:vAlign w:val="center"/>
          </w:tcPr>
          <w:p w:rsidR="004B490F" w:rsidRPr="004B490F" w:rsidRDefault="004B490F" w:rsidP="004B490F">
            <w:pPr>
              <w:suppressAutoHyphens w:val="0"/>
              <w:spacing w:after="0"/>
              <w:jc w:val="left"/>
              <w:rPr>
                <w:rFonts w:eastAsia="Times New Roman" w:cs="Times New Roman"/>
                <w:b/>
                <w:bCs/>
                <w:color w:val="000000"/>
                <w:kern w:val="0"/>
                <w:sz w:val="20"/>
                <w:szCs w:val="20"/>
                <w:lang w:bidi="bn-IN"/>
              </w:rPr>
            </w:pPr>
          </w:p>
        </w:tc>
        <w:tc>
          <w:tcPr>
            <w:tcW w:w="1074" w:type="dxa"/>
            <w:vMerge/>
            <w:tcBorders>
              <w:top w:val="single" w:sz="8" w:space="0" w:color="auto"/>
              <w:left w:val="single" w:sz="8" w:space="0" w:color="auto"/>
              <w:bottom w:val="single" w:sz="8" w:space="0" w:color="000000"/>
              <w:right w:val="single" w:sz="8" w:space="0" w:color="auto"/>
            </w:tcBorders>
            <w:vAlign w:val="center"/>
          </w:tcPr>
          <w:p w:rsidR="004B490F" w:rsidRPr="004B490F" w:rsidRDefault="004B490F" w:rsidP="004B490F">
            <w:pPr>
              <w:suppressAutoHyphens w:val="0"/>
              <w:spacing w:after="0"/>
              <w:jc w:val="left"/>
              <w:rPr>
                <w:rFonts w:eastAsia="Times New Roman" w:cs="Times New Roman"/>
                <w:b/>
                <w:bCs/>
                <w:color w:val="000000"/>
                <w:kern w:val="0"/>
                <w:sz w:val="20"/>
                <w:szCs w:val="20"/>
                <w:lang w:bidi="bn-IN"/>
              </w:rPr>
            </w:pPr>
          </w:p>
        </w:tc>
        <w:tc>
          <w:tcPr>
            <w:tcW w:w="1140" w:type="dxa"/>
            <w:tcBorders>
              <w:top w:val="nil"/>
              <w:left w:val="nil"/>
              <w:bottom w:val="single" w:sz="8" w:space="0" w:color="auto"/>
              <w:right w:val="single" w:sz="8" w:space="0" w:color="auto"/>
            </w:tcBorders>
            <w:shd w:val="clear" w:color="auto" w:fill="auto"/>
            <w:vAlign w:val="center"/>
          </w:tcPr>
          <w:p w:rsid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száma</w:t>
            </w:r>
          </w:p>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(db)</w:t>
            </w:r>
          </w:p>
        </w:tc>
        <w:tc>
          <w:tcPr>
            <w:tcW w:w="1219" w:type="dxa"/>
            <w:tcBorders>
              <w:top w:val="nil"/>
              <w:left w:val="nil"/>
              <w:bottom w:val="single" w:sz="8" w:space="0" w:color="auto"/>
              <w:right w:val="single" w:sz="4" w:space="0" w:color="auto"/>
            </w:tcBorders>
            <w:shd w:val="clear" w:color="auto" w:fill="auto"/>
            <w:vAlign w:val="center"/>
          </w:tcPr>
          <w:p w:rsid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száma</w:t>
            </w:r>
          </w:p>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(db)</w:t>
            </w:r>
          </w:p>
        </w:tc>
        <w:tc>
          <w:tcPr>
            <w:tcW w:w="973" w:type="dxa"/>
            <w:tcBorders>
              <w:top w:val="nil"/>
              <w:left w:val="nil"/>
              <w:bottom w:val="single" w:sz="8"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w:t>
            </w:r>
          </w:p>
        </w:tc>
        <w:tc>
          <w:tcPr>
            <w:tcW w:w="1198" w:type="dxa"/>
            <w:tcBorders>
              <w:top w:val="nil"/>
              <w:left w:val="nil"/>
              <w:bottom w:val="single" w:sz="8" w:space="0" w:color="auto"/>
              <w:right w:val="single" w:sz="4" w:space="0" w:color="auto"/>
            </w:tcBorders>
            <w:shd w:val="clear" w:color="auto" w:fill="auto"/>
            <w:vAlign w:val="center"/>
          </w:tcPr>
          <w:p w:rsid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száma</w:t>
            </w:r>
          </w:p>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(db)</w:t>
            </w:r>
          </w:p>
        </w:tc>
        <w:tc>
          <w:tcPr>
            <w:tcW w:w="1046" w:type="dxa"/>
            <w:tcBorders>
              <w:top w:val="nil"/>
              <w:left w:val="nil"/>
              <w:bottom w:val="single" w:sz="8"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w:t>
            </w:r>
          </w:p>
        </w:tc>
      </w:tr>
      <w:tr w:rsidR="004B490F" w:rsidRPr="004B490F" w:rsidTr="00452AD6">
        <w:trPr>
          <w:trHeight w:val="270"/>
          <w:jc w:val="center"/>
        </w:trPr>
        <w:tc>
          <w:tcPr>
            <w:tcW w:w="4724" w:type="dxa"/>
            <w:gridSpan w:val="2"/>
            <w:tcBorders>
              <w:top w:val="single" w:sz="8" w:space="0" w:color="auto"/>
              <w:left w:val="single" w:sz="8" w:space="0" w:color="auto"/>
              <w:bottom w:val="single" w:sz="8" w:space="0" w:color="auto"/>
              <w:right w:val="single" w:sz="4" w:space="0" w:color="auto"/>
            </w:tcBorders>
            <w:shd w:val="clear" w:color="auto" w:fill="auto"/>
            <w:vAlign w:val="center"/>
          </w:tcPr>
          <w:p w:rsidR="004B490F" w:rsidRPr="004B490F" w:rsidRDefault="004B490F" w:rsidP="004B490F">
            <w:pPr>
              <w:suppressAutoHyphens w:val="0"/>
              <w:spacing w:after="0"/>
              <w:jc w:val="left"/>
              <w:rPr>
                <w:rFonts w:eastAsia="Times New Roman" w:cs="Times New Roman"/>
                <w:b/>
                <w:bCs/>
                <w:kern w:val="0"/>
                <w:sz w:val="20"/>
                <w:szCs w:val="20"/>
                <w:lang w:bidi="bn-IN"/>
              </w:rPr>
            </w:pPr>
            <w:r w:rsidRPr="004B490F">
              <w:rPr>
                <w:rFonts w:eastAsia="Times New Roman" w:cs="Times New Roman"/>
                <w:b/>
                <w:bCs/>
                <w:kern w:val="0"/>
                <w:sz w:val="20"/>
                <w:szCs w:val="20"/>
                <w:lang w:bidi="bn-IN"/>
              </w:rPr>
              <w:t>I. tengely Versenyképesség javító inté</w:t>
            </w:r>
            <w:r w:rsidRPr="004B490F">
              <w:rPr>
                <w:rFonts w:eastAsia="Times New Roman" w:cs="Times New Roman"/>
                <w:b/>
                <w:bCs/>
                <w:kern w:val="0"/>
                <w:sz w:val="20"/>
                <w:szCs w:val="20"/>
                <w:lang w:bidi="bn-IN"/>
              </w:rPr>
              <w:t>z</w:t>
            </w:r>
            <w:r w:rsidRPr="004B490F">
              <w:rPr>
                <w:rFonts w:eastAsia="Times New Roman" w:cs="Times New Roman"/>
                <w:b/>
                <w:bCs/>
                <w:kern w:val="0"/>
                <w:sz w:val="20"/>
                <w:szCs w:val="20"/>
                <w:lang w:bidi="bn-IN"/>
              </w:rPr>
              <w:t>kedések</w:t>
            </w:r>
          </w:p>
        </w:tc>
        <w:tc>
          <w:tcPr>
            <w:tcW w:w="1140" w:type="dxa"/>
            <w:tcBorders>
              <w:top w:val="nil"/>
              <w:left w:val="single" w:sz="8" w:space="0" w:color="auto"/>
              <w:bottom w:val="single" w:sz="8"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b/>
                <w:bCs/>
                <w:kern w:val="0"/>
                <w:sz w:val="20"/>
                <w:szCs w:val="20"/>
                <w:lang w:bidi="bn-IN"/>
              </w:rPr>
            </w:pPr>
            <w:r w:rsidRPr="004B490F">
              <w:rPr>
                <w:rFonts w:eastAsia="Times New Roman" w:cs="Times New Roman"/>
                <w:b/>
                <w:bCs/>
                <w:kern w:val="0"/>
                <w:sz w:val="20"/>
                <w:szCs w:val="20"/>
                <w:lang w:bidi="bn-IN"/>
              </w:rPr>
              <w:t>17 104</w:t>
            </w:r>
          </w:p>
        </w:tc>
        <w:tc>
          <w:tcPr>
            <w:tcW w:w="1219" w:type="dxa"/>
            <w:tcBorders>
              <w:top w:val="nil"/>
              <w:left w:val="nil"/>
              <w:bottom w:val="single" w:sz="8"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b/>
                <w:bCs/>
                <w:kern w:val="0"/>
                <w:sz w:val="20"/>
                <w:szCs w:val="20"/>
                <w:lang w:bidi="bn-IN"/>
              </w:rPr>
            </w:pPr>
            <w:r w:rsidRPr="004B490F">
              <w:rPr>
                <w:rFonts w:eastAsia="Times New Roman" w:cs="Times New Roman"/>
                <w:b/>
                <w:bCs/>
                <w:kern w:val="0"/>
                <w:sz w:val="20"/>
                <w:szCs w:val="20"/>
                <w:lang w:bidi="bn-IN"/>
              </w:rPr>
              <w:t>2 984</w:t>
            </w:r>
          </w:p>
        </w:tc>
        <w:tc>
          <w:tcPr>
            <w:tcW w:w="973" w:type="dxa"/>
            <w:tcBorders>
              <w:top w:val="nil"/>
              <w:left w:val="nil"/>
              <w:bottom w:val="single" w:sz="8"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b/>
                <w:bCs/>
                <w:kern w:val="0"/>
                <w:sz w:val="20"/>
                <w:szCs w:val="20"/>
                <w:lang w:bidi="bn-IN"/>
              </w:rPr>
            </w:pPr>
            <w:r w:rsidRPr="004B490F">
              <w:rPr>
                <w:rFonts w:eastAsia="Times New Roman" w:cs="Times New Roman"/>
                <w:b/>
                <w:bCs/>
                <w:kern w:val="0"/>
                <w:sz w:val="20"/>
                <w:szCs w:val="20"/>
                <w:lang w:bidi="bn-IN"/>
              </w:rPr>
              <w:t>17,45%</w:t>
            </w:r>
          </w:p>
        </w:tc>
        <w:tc>
          <w:tcPr>
            <w:tcW w:w="1198" w:type="dxa"/>
            <w:tcBorders>
              <w:top w:val="nil"/>
              <w:left w:val="nil"/>
              <w:bottom w:val="single" w:sz="8"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b/>
                <w:bCs/>
                <w:kern w:val="0"/>
                <w:sz w:val="20"/>
                <w:szCs w:val="20"/>
                <w:lang w:bidi="bn-IN"/>
              </w:rPr>
            </w:pPr>
            <w:r w:rsidRPr="004B490F">
              <w:rPr>
                <w:rFonts w:eastAsia="Times New Roman" w:cs="Times New Roman"/>
                <w:b/>
                <w:bCs/>
                <w:kern w:val="0"/>
                <w:sz w:val="20"/>
                <w:szCs w:val="20"/>
                <w:lang w:bidi="bn-IN"/>
              </w:rPr>
              <w:t>376</w:t>
            </w:r>
          </w:p>
        </w:tc>
        <w:tc>
          <w:tcPr>
            <w:tcW w:w="1046" w:type="dxa"/>
            <w:tcBorders>
              <w:top w:val="nil"/>
              <w:left w:val="nil"/>
              <w:bottom w:val="single" w:sz="8"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b/>
                <w:bCs/>
                <w:kern w:val="0"/>
                <w:sz w:val="20"/>
                <w:szCs w:val="20"/>
                <w:lang w:bidi="bn-IN"/>
              </w:rPr>
            </w:pPr>
            <w:r w:rsidRPr="004B490F">
              <w:rPr>
                <w:rFonts w:eastAsia="Times New Roman" w:cs="Times New Roman"/>
                <w:b/>
                <w:bCs/>
                <w:kern w:val="0"/>
                <w:sz w:val="20"/>
                <w:szCs w:val="20"/>
                <w:lang w:bidi="bn-IN"/>
              </w:rPr>
              <w:t>2,20%</w:t>
            </w:r>
          </w:p>
        </w:tc>
      </w:tr>
      <w:tr w:rsidR="004B490F" w:rsidRPr="004B490F" w:rsidTr="00452AD6">
        <w:trPr>
          <w:trHeight w:val="510"/>
          <w:jc w:val="center"/>
        </w:trPr>
        <w:tc>
          <w:tcPr>
            <w:tcW w:w="365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left"/>
              <w:rPr>
                <w:rFonts w:eastAsia="Times New Roman" w:cs="Times New Roman"/>
                <w:kern w:val="0"/>
                <w:sz w:val="20"/>
                <w:szCs w:val="20"/>
                <w:lang w:bidi="bn-IN"/>
              </w:rPr>
            </w:pPr>
            <w:r w:rsidRPr="004B490F">
              <w:rPr>
                <w:rFonts w:eastAsia="Times New Roman" w:cs="Times New Roman"/>
                <w:kern w:val="0"/>
                <w:sz w:val="20"/>
                <w:szCs w:val="20"/>
                <w:lang w:bidi="bn-IN"/>
              </w:rPr>
              <w:t>Fiatal mezőgazdasági term</w:t>
            </w:r>
            <w:r w:rsidRPr="004B490F">
              <w:rPr>
                <w:rFonts w:eastAsia="Times New Roman" w:cs="Times New Roman"/>
                <w:kern w:val="0"/>
                <w:sz w:val="20"/>
                <w:szCs w:val="20"/>
                <w:lang w:bidi="bn-IN"/>
              </w:rPr>
              <w:t>e</w:t>
            </w:r>
            <w:r w:rsidRPr="004B490F">
              <w:rPr>
                <w:rFonts w:eastAsia="Times New Roman" w:cs="Times New Roman"/>
                <w:kern w:val="0"/>
                <w:sz w:val="20"/>
                <w:szCs w:val="20"/>
                <w:lang w:bidi="bn-IN"/>
              </w:rPr>
              <w:t>lők számára nyújtandó tám</w:t>
            </w:r>
            <w:r w:rsidRPr="004B490F">
              <w:rPr>
                <w:rFonts w:eastAsia="Times New Roman" w:cs="Times New Roman"/>
                <w:kern w:val="0"/>
                <w:sz w:val="20"/>
                <w:szCs w:val="20"/>
                <w:lang w:bidi="bn-IN"/>
              </w:rPr>
              <w:t>o</w:t>
            </w:r>
            <w:r w:rsidRPr="004B490F">
              <w:rPr>
                <w:rFonts w:eastAsia="Times New Roman" w:cs="Times New Roman"/>
                <w:kern w:val="0"/>
                <w:sz w:val="20"/>
                <w:szCs w:val="20"/>
                <w:lang w:bidi="bn-IN"/>
              </w:rPr>
              <w:t>gatás</w:t>
            </w:r>
          </w:p>
        </w:tc>
        <w:tc>
          <w:tcPr>
            <w:tcW w:w="1074" w:type="dxa"/>
            <w:tcBorders>
              <w:top w:val="nil"/>
              <w:left w:val="nil"/>
              <w:bottom w:val="single" w:sz="4" w:space="0" w:color="auto"/>
              <w:right w:val="nil"/>
            </w:tcBorders>
            <w:shd w:val="clear" w:color="auto" w:fill="auto"/>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112</w:t>
            </w:r>
          </w:p>
        </w:tc>
        <w:tc>
          <w:tcPr>
            <w:tcW w:w="114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2 354</w:t>
            </w:r>
          </w:p>
        </w:tc>
        <w:tc>
          <w:tcPr>
            <w:tcW w:w="1219" w:type="dxa"/>
            <w:tcBorders>
              <w:top w:val="nil"/>
              <w:left w:val="nil"/>
              <w:bottom w:val="single" w:sz="4" w:space="0" w:color="auto"/>
              <w:right w:val="single" w:sz="4" w:space="0" w:color="auto"/>
            </w:tcBorders>
            <w:shd w:val="thinReverseDiagStripe" w:color="auto" w:fill="auto"/>
            <w:noWrap/>
            <w:vAlign w:val="bottom"/>
          </w:tcPr>
          <w:p w:rsidR="004B490F" w:rsidRPr="004B490F" w:rsidRDefault="004B490F" w:rsidP="004B490F">
            <w:pPr>
              <w:suppressAutoHyphens w:val="0"/>
              <w:spacing w:after="0"/>
              <w:jc w:val="left"/>
              <w:rPr>
                <w:rFonts w:eastAsia="Times New Roman" w:cs="Times New Roman"/>
                <w:kern w:val="0"/>
                <w:sz w:val="20"/>
                <w:szCs w:val="20"/>
                <w:lang w:bidi="bn-IN"/>
              </w:rPr>
            </w:pPr>
            <w:r w:rsidRPr="004B490F">
              <w:rPr>
                <w:rFonts w:eastAsia="Times New Roman" w:cs="Times New Roman"/>
                <w:kern w:val="0"/>
                <w:sz w:val="20"/>
                <w:szCs w:val="20"/>
                <w:lang w:bidi="bn-IN"/>
              </w:rPr>
              <w:t> </w:t>
            </w:r>
          </w:p>
        </w:tc>
        <w:tc>
          <w:tcPr>
            <w:tcW w:w="973" w:type="dxa"/>
            <w:tcBorders>
              <w:top w:val="nil"/>
              <w:left w:val="nil"/>
              <w:bottom w:val="single" w:sz="4" w:space="0" w:color="auto"/>
              <w:right w:val="single" w:sz="8" w:space="0" w:color="auto"/>
            </w:tcBorders>
            <w:shd w:val="thinReverseDiagStripe" w:color="auto" w:fill="auto"/>
            <w:noWrap/>
            <w:vAlign w:val="bottom"/>
          </w:tcPr>
          <w:p w:rsidR="004B490F" w:rsidRPr="004B490F" w:rsidRDefault="004B490F" w:rsidP="004B490F">
            <w:pPr>
              <w:suppressAutoHyphens w:val="0"/>
              <w:spacing w:after="0"/>
              <w:jc w:val="left"/>
              <w:rPr>
                <w:rFonts w:eastAsia="Times New Roman" w:cs="Times New Roman"/>
                <w:kern w:val="0"/>
                <w:sz w:val="20"/>
                <w:szCs w:val="20"/>
                <w:lang w:bidi="bn-IN"/>
              </w:rPr>
            </w:pPr>
            <w:r w:rsidRPr="004B490F">
              <w:rPr>
                <w:rFonts w:eastAsia="Times New Roman" w:cs="Times New Roman"/>
                <w:kern w:val="0"/>
                <w:sz w:val="20"/>
                <w:szCs w:val="20"/>
                <w:lang w:bidi="bn-IN"/>
              </w:rPr>
              <w:t> </w:t>
            </w:r>
          </w:p>
        </w:tc>
        <w:tc>
          <w:tcPr>
            <w:tcW w:w="1198" w:type="dxa"/>
            <w:tcBorders>
              <w:top w:val="single" w:sz="4" w:space="0" w:color="auto"/>
              <w:left w:val="nil"/>
              <w:bottom w:val="single" w:sz="4"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127</w:t>
            </w:r>
          </w:p>
        </w:tc>
        <w:tc>
          <w:tcPr>
            <w:tcW w:w="1046" w:type="dxa"/>
            <w:tcBorders>
              <w:top w:val="single" w:sz="4" w:space="0" w:color="auto"/>
              <w:left w:val="nil"/>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b/>
                <w:bCs/>
                <w:color w:val="000000"/>
                <w:kern w:val="0"/>
                <w:sz w:val="20"/>
                <w:szCs w:val="20"/>
                <w:lang w:bidi="bn-IN"/>
              </w:rPr>
            </w:pPr>
            <w:r w:rsidRPr="004B490F">
              <w:rPr>
                <w:rFonts w:eastAsia="Times New Roman" w:cs="Times New Roman"/>
                <w:b/>
                <w:bCs/>
                <w:color w:val="000000"/>
                <w:kern w:val="0"/>
                <w:sz w:val="20"/>
                <w:szCs w:val="20"/>
                <w:lang w:bidi="bn-IN"/>
              </w:rPr>
              <w:t>5,40%</w:t>
            </w:r>
          </w:p>
        </w:tc>
      </w:tr>
      <w:tr w:rsidR="004B490F" w:rsidRPr="004B490F" w:rsidTr="00452AD6">
        <w:trPr>
          <w:trHeight w:val="255"/>
          <w:jc w:val="center"/>
        </w:trPr>
        <w:tc>
          <w:tcPr>
            <w:tcW w:w="365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left"/>
              <w:rPr>
                <w:rFonts w:eastAsia="Times New Roman" w:cs="Times New Roman"/>
                <w:kern w:val="0"/>
                <w:sz w:val="20"/>
                <w:szCs w:val="20"/>
                <w:lang w:bidi="bn-IN"/>
              </w:rPr>
            </w:pPr>
            <w:r w:rsidRPr="004B490F">
              <w:rPr>
                <w:rFonts w:eastAsia="Times New Roman" w:cs="Times New Roman"/>
                <w:kern w:val="0"/>
                <w:sz w:val="20"/>
                <w:szCs w:val="20"/>
                <w:lang w:bidi="bn-IN"/>
              </w:rPr>
              <w:t>Állattartó telepek korszerűs</w:t>
            </w:r>
            <w:r w:rsidRPr="004B490F">
              <w:rPr>
                <w:rFonts w:eastAsia="Times New Roman" w:cs="Times New Roman"/>
                <w:kern w:val="0"/>
                <w:sz w:val="20"/>
                <w:szCs w:val="20"/>
                <w:lang w:bidi="bn-IN"/>
              </w:rPr>
              <w:t>í</w:t>
            </w:r>
            <w:r w:rsidRPr="004B490F">
              <w:rPr>
                <w:rFonts w:eastAsia="Times New Roman" w:cs="Times New Roman"/>
                <w:kern w:val="0"/>
                <w:sz w:val="20"/>
                <w:szCs w:val="20"/>
                <w:lang w:bidi="bn-IN"/>
              </w:rPr>
              <w:t>tése</w:t>
            </w:r>
          </w:p>
        </w:tc>
        <w:tc>
          <w:tcPr>
            <w:tcW w:w="1074" w:type="dxa"/>
            <w:tcBorders>
              <w:top w:val="nil"/>
              <w:left w:val="nil"/>
              <w:bottom w:val="single" w:sz="4" w:space="0" w:color="auto"/>
              <w:right w:val="nil"/>
            </w:tcBorders>
            <w:shd w:val="clear" w:color="auto" w:fill="auto"/>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121</w:t>
            </w:r>
          </w:p>
        </w:tc>
        <w:tc>
          <w:tcPr>
            <w:tcW w:w="114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1 858</w:t>
            </w:r>
          </w:p>
        </w:tc>
        <w:tc>
          <w:tcPr>
            <w:tcW w:w="1219" w:type="dxa"/>
            <w:tcBorders>
              <w:top w:val="nil"/>
              <w:left w:val="nil"/>
              <w:bottom w:val="single" w:sz="4"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680</w:t>
            </w:r>
          </w:p>
        </w:tc>
        <w:tc>
          <w:tcPr>
            <w:tcW w:w="973" w:type="dxa"/>
            <w:tcBorders>
              <w:top w:val="nil"/>
              <w:left w:val="nil"/>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36,60%</w:t>
            </w:r>
          </w:p>
        </w:tc>
        <w:tc>
          <w:tcPr>
            <w:tcW w:w="1198" w:type="dxa"/>
            <w:tcBorders>
              <w:top w:val="nil"/>
              <w:left w:val="nil"/>
              <w:bottom w:val="single" w:sz="4"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26</w:t>
            </w:r>
          </w:p>
        </w:tc>
        <w:tc>
          <w:tcPr>
            <w:tcW w:w="1046" w:type="dxa"/>
            <w:tcBorders>
              <w:top w:val="nil"/>
              <w:left w:val="nil"/>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1,40%</w:t>
            </w:r>
          </w:p>
        </w:tc>
      </w:tr>
      <w:tr w:rsidR="004B490F" w:rsidRPr="004B490F" w:rsidTr="00452AD6">
        <w:trPr>
          <w:trHeight w:val="510"/>
          <w:jc w:val="center"/>
        </w:trPr>
        <w:tc>
          <w:tcPr>
            <w:tcW w:w="365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left"/>
              <w:rPr>
                <w:rFonts w:eastAsia="Times New Roman" w:cs="Times New Roman"/>
                <w:kern w:val="0"/>
                <w:sz w:val="20"/>
                <w:szCs w:val="20"/>
                <w:lang w:bidi="bn-IN"/>
              </w:rPr>
            </w:pPr>
            <w:r w:rsidRPr="004B490F">
              <w:rPr>
                <w:rFonts w:eastAsia="Times New Roman" w:cs="Times New Roman"/>
                <w:kern w:val="0"/>
                <w:sz w:val="20"/>
                <w:szCs w:val="20"/>
                <w:lang w:bidi="bn-IN"/>
              </w:rPr>
              <w:t>Önálló, építéssel nem járó gépek, technol</w:t>
            </w:r>
            <w:r w:rsidRPr="004B490F">
              <w:rPr>
                <w:rFonts w:eastAsia="Times New Roman" w:cs="Times New Roman"/>
                <w:kern w:val="0"/>
                <w:sz w:val="20"/>
                <w:szCs w:val="20"/>
                <w:lang w:bidi="bn-IN"/>
              </w:rPr>
              <w:t>ó</w:t>
            </w:r>
            <w:r w:rsidRPr="004B490F">
              <w:rPr>
                <w:rFonts w:eastAsia="Times New Roman" w:cs="Times New Roman"/>
                <w:kern w:val="0"/>
                <w:sz w:val="20"/>
                <w:szCs w:val="20"/>
                <w:lang w:bidi="bn-IN"/>
              </w:rPr>
              <w:t>giai berend</w:t>
            </w:r>
            <w:r w:rsidRPr="004B490F">
              <w:rPr>
                <w:rFonts w:eastAsia="Times New Roman" w:cs="Times New Roman"/>
                <w:kern w:val="0"/>
                <w:sz w:val="20"/>
                <w:szCs w:val="20"/>
                <w:lang w:bidi="bn-IN"/>
              </w:rPr>
              <w:t>e</w:t>
            </w:r>
            <w:r w:rsidRPr="004B490F">
              <w:rPr>
                <w:rFonts w:eastAsia="Times New Roman" w:cs="Times New Roman"/>
                <w:kern w:val="0"/>
                <w:sz w:val="20"/>
                <w:szCs w:val="20"/>
                <w:lang w:bidi="bn-IN"/>
              </w:rPr>
              <w:t>zések beszerzése</w:t>
            </w:r>
          </w:p>
        </w:tc>
        <w:tc>
          <w:tcPr>
            <w:tcW w:w="1074" w:type="dxa"/>
            <w:tcBorders>
              <w:top w:val="nil"/>
              <w:left w:val="nil"/>
              <w:bottom w:val="single" w:sz="4" w:space="0" w:color="auto"/>
              <w:right w:val="nil"/>
            </w:tcBorders>
            <w:shd w:val="clear" w:color="auto" w:fill="auto"/>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121</w:t>
            </w:r>
          </w:p>
        </w:tc>
        <w:tc>
          <w:tcPr>
            <w:tcW w:w="114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8 898</w:t>
            </w:r>
          </w:p>
        </w:tc>
        <w:tc>
          <w:tcPr>
            <w:tcW w:w="1219" w:type="dxa"/>
            <w:tcBorders>
              <w:top w:val="nil"/>
              <w:left w:val="nil"/>
              <w:bottom w:val="single" w:sz="4"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1 315</w:t>
            </w:r>
          </w:p>
        </w:tc>
        <w:tc>
          <w:tcPr>
            <w:tcW w:w="973" w:type="dxa"/>
            <w:tcBorders>
              <w:top w:val="nil"/>
              <w:left w:val="nil"/>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14,78%</w:t>
            </w:r>
          </w:p>
        </w:tc>
        <w:tc>
          <w:tcPr>
            <w:tcW w:w="1198" w:type="dxa"/>
            <w:tcBorders>
              <w:top w:val="nil"/>
              <w:left w:val="nil"/>
              <w:bottom w:val="single" w:sz="4"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127</w:t>
            </w:r>
          </w:p>
        </w:tc>
        <w:tc>
          <w:tcPr>
            <w:tcW w:w="1046" w:type="dxa"/>
            <w:tcBorders>
              <w:top w:val="nil"/>
              <w:left w:val="nil"/>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1,43%</w:t>
            </w:r>
          </w:p>
        </w:tc>
      </w:tr>
      <w:tr w:rsidR="004B490F" w:rsidRPr="004B490F" w:rsidTr="00452AD6">
        <w:trPr>
          <w:trHeight w:val="255"/>
          <w:jc w:val="center"/>
        </w:trPr>
        <w:tc>
          <w:tcPr>
            <w:tcW w:w="365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left"/>
              <w:rPr>
                <w:rFonts w:eastAsia="Times New Roman" w:cs="Times New Roman"/>
                <w:kern w:val="0"/>
                <w:sz w:val="20"/>
                <w:szCs w:val="20"/>
                <w:lang w:bidi="bn-IN"/>
              </w:rPr>
            </w:pPr>
            <w:r w:rsidRPr="004B490F">
              <w:rPr>
                <w:rFonts w:eastAsia="Times New Roman" w:cs="Times New Roman"/>
                <w:kern w:val="0"/>
                <w:sz w:val="20"/>
                <w:szCs w:val="20"/>
                <w:lang w:bidi="bn-IN"/>
              </w:rPr>
              <w:t>Kertészet korszerűsítése</w:t>
            </w:r>
          </w:p>
        </w:tc>
        <w:tc>
          <w:tcPr>
            <w:tcW w:w="1074" w:type="dxa"/>
            <w:tcBorders>
              <w:top w:val="nil"/>
              <w:left w:val="nil"/>
              <w:bottom w:val="single" w:sz="4" w:space="0" w:color="auto"/>
              <w:right w:val="nil"/>
            </w:tcBorders>
            <w:shd w:val="clear" w:color="auto" w:fill="auto"/>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121</w:t>
            </w:r>
          </w:p>
        </w:tc>
        <w:tc>
          <w:tcPr>
            <w:tcW w:w="114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255</w:t>
            </w:r>
          </w:p>
        </w:tc>
        <w:tc>
          <w:tcPr>
            <w:tcW w:w="1219" w:type="dxa"/>
            <w:tcBorders>
              <w:top w:val="nil"/>
              <w:left w:val="nil"/>
              <w:bottom w:val="single" w:sz="4"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85</w:t>
            </w:r>
          </w:p>
        </w:tc>
        <w:tc>
          <w:tcPr>
            <w:tcW w:w="973" w:type="dxa"/>
            <w:tcBorders>
              <w:top w:val="nil"/>
              <w:left w:val="nil"/>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33,33%</w:t>
            </w:r>
          </w:p>
        </w:tc>
        <w:tc>
          <w:tcPr>
            <w:tcW w:w="1198" w:type="dxa"/>
            <w:tcBorders>
              <w:top w:val="nil"/>
              <w:left w:val="nil"/>
              <w:bottom w:val="single" w:sz="4"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0</w:t>
            </w:r>
          </w:p>
        </w:tc>
        <w:tc>
          <w:tcPr>
            <w:tcW w:w="1046" w:type="dxa"/>
            <w:tcBorders>
              <w:top w:val="nil"/>
              <w:left w:val="nil"/>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0,00%</w:t>
            </w:r>
          </w:p>
        </w:tc>
      </w:tr>
      <w:tr w:rsidR="004B490F" w:rsidRPr="004B490F" w:rsidTr="00452AD6">
        <w:trPr>
          <w:trHeight w:val="510"/>
          <w:jc w:val="center"/>
        </w:trPr>
        <w:tc>
          <w:tcPr>
            <w:tcW w:w="365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left"/>
              <w:rPr>
                <w:rFonts w:eastAsia="Times New Roman" w:cs="Times New Roman"/>
                <w:kern w:val="0"/>
                <w:sz w:val="20"/>
                <w:szCs w:val="20"/>
                <w:lang w:bidi="bn-IN"/>
              </w:rPr>
            </w:pPr>
            <w:r w:rsidRPr="004B490F">
              <w:rPr>
                <w:rFonts w:eastAsia="Times New Roman" w:cs="Times New Roman"/>
                <w:kern w:val="0"/>
                <w:sz w:val="20"/>
                <w:szCs w:val="20"/>
                <w:lang w:bidi="bn-IN"/>
              </w:rPr>
              <w:t>Kertészeti gépek, technológiai berendez</w:t>
            </w:r>
            <w:r w:rsidRPr="004B490F">
              <w:rPr>
                <w:rFonts w:eastAsia="Times New Roman" w:cs="Times New Roman"/>
                <w:kern w:val="0"/>
                <w:sz w:val="20"/>
                <w:szCs w:val="20"/>
                <w:lang w:bidi="bn-IN"/>
              </w:rPr>
              <w:t>é</w:t>
            </w:r>
            <w:r w:rsidRPr="004B490F">
              <w:rPr>
                <w:rFonts w:eastAsia="Times New Roman" w:cs="Times New Roman"/>
                <w:kern w:val="0"/>
                <w:sz w:val="20"/>
                <w:szCs w:val="20"/>
                <w:lang w:bidi="bn-IN"/>
              </w:rPr>
              <w:t>sek besze</w:t>
            </w:r>
            <w:r w:rsidRPr="004B490F">
              <w:rPr>
                <w:rFonts w:eastAsia="Times New Roman" w:cs="Times New Roman"/>
                <w:kern w:val="0"/>
                <w:sz w:val="20"/>
                <w:szCs w:val="20"/>
                <w:lang w:bidi="bn-IN"/>
              </w:rPr>
              <w:t>r</w:t>
            </w:r>
            <w:r w:rsidRPr="004B490F">
              <w:rPr>
                <w:rFonts w:eastAsia="Times New Roman" w:cs="Times New Roman"/>
                <w:kern w:val="0"/>
                <w:sz w:val="20"/>
                <w:szCs w:val="20"/>
                <w:lang w:bidi="bn-IN"/>
              </w:rPr>
              <w:t>zése</w:t>
            </w:r>
          </w:p>
        </w:tc>
        <w:tc>
          <w:tcPr>
            <w:tcW w:w="1074" w:type="dxa"/>
            <w:tcBorders>
              <w:top w:val="nil"/>
              <w:left w:val="nil"/>
              <w:bottom w:val="single" w:sz="4" w:space="0" w:color="auto"/>
              <w:right w:val="nil"/>
            </w:tcBorders>
            <w:shd w:val="clear" w:color="auto" w:fill="auto"/>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121</w:t>
            </w:r>
          </w:p>
        </w:tc>
        <w:tc>
          <w:tcPr>
            <w:tcW w:w="114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1 894</w:t>
            </w:r>
          </w:p>
        </w:tc>
        <w:tc>
          <w:tcPr>
            <w:tcW w:w="1219" w:type="dxa"/>
            <w:tcBorders>
              <w:top w:val="nil"/>
              <w:left w:val="nil"/>
              <w:bottom w:val="single" w:sz="4"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209</w:t>
            </w:r>
          </w:p>
        </w:tc>
        <w:tc>
          <w:tcPr>
            <w:tcW w:w="973" w:type="dxa"/>
            <w:tcBorders>
              <w:top w:val="nil"/>
              <w:left w:val="nil"/>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11,03%</w:t>
            </w:r>
          </w:p>
        </w:tc>
        <w:tc>
          <w:tcPr>
            <w:tcW w:w="1198" w:type="dxa"/>
            <w:tcBorders>
              <w:top w:val="nil"/>
              <w:left w:val="nil"/>
              <w:bottom w:val="single" w:sz="4"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39</w:t>
            </w:r>
          </w:p>
        </w:tc>
        <w:tc>
          <w:tcPr>
            <w:tcW w:w="1046" w:type="dxa"/>
            <w:tcBorders>
              <w:top w:val="nil"/>
              <w:left w:val="nil"/>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2,06%</w:t>
            </w:r>
          </w:p>
        </w:tc>
      </w:tr>
      <w:tr w:rsidR="004B490F" w:rsidRPr="004B490F" w:rsidTr="00452AD6">
        <w:trPr>
          <w:trHeight w:val="510"/>
          <w:jc w:val="center"/>
        </w:trPr>
        <w:tc>
          <w:tcPr>
            <w:tcW w:w="365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left"/>
              <w:rPr>
                <w:rFonts w:eastAsia="Times New Roman" w:cs="Times New Roman"/>
                <w:kern w:val="0"/>
                <w:sz w:val="20"/>
                <w:szCs w:val="20"/>
                <w:lang w:bidi="bn-IN"/>
              </w:rPr>
            </w:pPr>
            <w:r w:rsidRPr="004B490F">
              <w:rPr>
                <w:rFonts w:eastAsia="Times New Roman" w:cs="Times New Roman"/>
                <w:kern w:val="0"/>
                <w:sz w:val="20"/>
                <w:szCs w:val="20"/>
                <w:lang w:bidi="bn-IN"/>
              </w:rPr>
              <w:t>Mezőgazdasági termékek értéknövelése (Nyersolaj, nyersszesz)</w:t>
            </w:r>
          </w:p>
        </w:tc>
        <w:tc>
          <w:tcPr>
            <w:tcW w:w="1074" w:type="dxa"/>
            <w:tcBorders>
              <w:top w:val="nil"/>
              <w:left w:val="nil"/>
              <w:bottom w:val="single" w:sz="4" w:space="0" w:color="auto"/>
              <w:right w:val="nil"/>
            </w:tcBorders>
            <w:shd w:val="clear" w:color="auto" w:fill="auto"/>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121-123</w:t>
            </w:r>
          </w:p>
        </w:tc>
        <w:tc>
          <w:tcPr>
            <w:tcW w:w="114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32</w:t>
            </w:r>
          </w:p>
        </w:tc>
        <w:tc>
          <w:tcPr>
            <w:tcW w:w="1219" w:type="dxa"/>
            <w:tcBorders>
              <w:top w:val="nil"/>
              <w:left w:val="nil"/>
              <w:bottom w:val="single" w:sz="4"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24</w:t>
            </w:r>
          </w:p>
        </w:tc>
        <w:tc>
          <w:tcPr>
            <w:tcW w:w="973" w:type="dxa"/>
            <w:tcBorders>
              <w:top w:val="nil"/>
              <w:left w:val="nil"/>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75,00%</w:t>
            </w:r>
          </w:p>
        </w:tc>
        <w:tc>
          <w:tcPr>
            <w:tcW w:w="1198" w:type="dxa"/>
            <w:tcBorders>
              <w:top w:val="nil"/>
              <w:left w:val="nil"/>
              <w:bottom w:val="single" w:sz="4"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0</w:t>
            </w:r>
          </w:p>
        </w:tc>
        <w:tc>
          <w:tcPr>
            <w:tcW w:w="1046" w:type="dxa"/>
            <w:tcBorders>
              <w:top w:val="nil"/>
              <w:left w:val="nil"/>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0,00%</w:t>
            </w:r>
          </w:p>
        </w:tc>
      </w:tr>
      <w:tr w:rsidR="004B490F" w:rsidRPr="004B490F" w:rsidTr="00452AD6">
        <w:trPr>
          <w:trHeight w:val="510"/>
          <w:jc w:val="center"/>
        </w:trPr>
        <w:tc>
          <w:tcPr>
            <w:tcW w:w="365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left"/>
              <w:rPr>
                <w:rFonts w:eastAsia="Times New Roman" w:cs="Times New Roman"/>
                <w:kern w:val="0"/>
                <w:sz w:val="20"/>
                <w:szCs w:val="20"/>
                <w:lang w:bidi="bn-IN"/>
              </w:rPr>
            </w:pPr>
            <w:r w:rsidRPr="004B490F">
              <w:rPr>
                <w:rFonts w:eastAsia="Times New Roman" w:cs="Times New Roman"/>
                <w:kern w:val="0"/>
                <w:sz w:val="20"/>
                <w:szCs w:val="20"/>
                <w:lang w:bidi="bn-IN"/>
              </w:rPr>
              <w:t>Növénytermesztés létesítményeinek ko</w:t>
            </w:r>
            <w:r w:rsidRPr="004B490F">
              <w:rPr>
                <w:rFonts w:eastAsia="Times New Roman" w:cs="Times New Roman"/>
                <w:kern w:val="0"/>
                <w:sz w:val="20"/>
                <w:szCs w:val="20"/>
                <w:lang w:bidi="bn-IN"/>
              </w:rPr>
              <w:t>r</w:t>
            </w:r>
            <w:r w:rsidRPr="004B490F">
              <w:rPr>
                <w:rFonts w:eastAsia="Times New Roman" w:cs="Times New Roman"/>
                <w:kern w:val="0"/>
                <w:sz w:val="20"/>
                <w:szCs w:val="20"/>
                <w:lang w:bidi="bn-IN"/>
              </w:rPr>
              <w:t>szerűsítése (Sz</w:t>
            </w:r>
            <w:r w:rsidRPr="004B490F">
              <w:rPr>
                <w:rFonts w:eastAsia="Times New Roman" w:cs="Times New Roman"/>
                <w:kern w:val="0"/>
                <w:sz w:val="20"/>
                <w:szCs w:val="20"/>
                <w:lang w:bidi="bn-IN"/>
              </w:rPr>
              <w:t>á</w:t>
            </w:r>
            <w:r w:rsidRPr="004B490F">
              <w:rPr>
                <w:rFonts w:eastAsia="Times New Roman" w:cs="Times New Roman"/>
                <w:kern w:val="0"/>
                <w:sz w:val="20"/>
                <w:szCs w:val="20"/>
                <w:lang w:bidi="bn-IN"/>
              </w:rPr>
              <w:t>rító)</w:t>
            </w:r>
          </w:p>
        </w:tc>
        <w:tc>
          <w:tcPr>
            <w:tcW w:w="1074" w:type="dxa"/>
            <w:tcBorders>
              <w:top w:val="nil"/>
              <w:left w:val="nil"/>
              <w:bottom w:val="single" w:sz="4" w:space="0" w:color="auto"/>
              <w:right w:val="nil"/>
            </w:tcBorders>
            <w:shd w:val="clear" w:color="auto" w:fill="auto"/>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121</w:t>
            </w:r>
          </w:p>
        </w:tc>
        <w:tc>
          <w:tcPr>
            <w:tcW w:w="114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599</w:t>
            </w:r>
          </w:p>
        </w:tc>
        <w:tc>
          <w:tcPr>
            <w:tcW w:w="1219" w:type="dxa"/>
            <w:tcBorders>
              <w:top w:val="nil"/>
              <w:left w:val="nil"/>
              <w:bottom w:val="single" w:sz="4"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289</w:t>
            </w:r>
          </w:p>
        </w:tc>
        <w:tc>
          <w:tcPr>
            <w:tcW w:w="973" w:type="dxa"/>
            <w:tcBorders>
              <w:top w:val="nil"/>
              <w:left w:val="nil"/>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48,25%</w:t>
            </w:r>
          </w:p>
        </w:tc>
        <w:tc>
          <w:tcPr>
            <w:tcW w:w="1198" w:type="dxa"/>
            <w:tcBorders>
              <w:top w:val="nil"/>
              <w:left w:val="nil"/>
              <w:bottom w:val="single" w:sz="4"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0</w:t>
            </w:r>
          </w:p>
        </w:tc>
        <w:tc>
          <w:tcPr>
            <w:tcW w:w="1046" w:type="dxa"/>
            <w:tcBorders>
              <w:top w:val="nil"/>
              <w:left w:val="nil"/>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0,00%</w:t>
            </w:r>
          </w:p>
        </w:tc>
      </w:tr>
      <w:tr w:rsidR="004B490F" w:rsidRPr="004B490F" w:rsidTr="00452AD6">
        <w:trPr>
          <w:trHeight w:val="510"/>
          <w:jc w:val="center"/>
        </w:trPr>
        <w:tc>
          <w:tcPr>
            <w:tcW w:w="365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left"/>
              <w:rPr>
                <w:rFonts w:eastAsia="Times New Roman" w:cs="Times New Roman"/>
                <w:kern w:val="0"/>
                <w:sz w:val="20"/>
                <w:szCs w:val="20"/>
                <w:lang w:bidi="bn-IN"/>
              </w:rPr>
            </w:pPr>
            <w:proofErr w:type="gramStart"/>
            <w:r w:rsidRPr="004B490F">
              <w:rPr>
                <w:rFonts w:eastAsia="Times New Roman" w:cs="Times New Roman"/>
                <w:kern w:val="0"/>
                <w:sz w:val="20"/>
                <w:szCs w:val="20"/>
                <w:lang w:bidi="bn-IN"/>
              </w:rPr>
              <w:t>Ültetvény korszerűsítéshez</w:t>
            </w:r>
            <w:proofErr w:type="gramEnd"/>
            <w:r w:rsidRPr="004B490F">
              <w:rPr>
                <w:rFonts w:eastAsia="Times New Roman" w:cs="Times New Roman"/>
                <w:kern w:val="0"/>
                <w:sz w:val="20"/>
                <w:szCs w:val="20"/>
                <w:lang w:bidi="bn-IN"/>
              </w:rPr>
              <w:t>, telepítéséhez nyújtandó t</w:t>
            </w:r>
            <w:r w:rsidRPr="004B490F">
              <w:rPr>
                <w:rFonts w:eastAsia="Times New Roman" w:cs="Times New Roman"/>
                <w:kern w:val="0"/>
                <w:sz w:val="20"/>
                <w:szCs w:val="20"/>
                <w:lang w:bidi="bn-IN"/>
              </w:rPr>
              <w:t>á</w:t>
            </w:r>
            <w:r w:rsidRPr="004B490F">
              <w:rPr>
                <w:rFonts w:eastAsia="Times New Roman" w:cs="Times New Roman"/>
                <w:kern w:val="0"/>
                <w:sz w:val="20"/>
                <w:szCs w:val="20"/>
                <w:lang w:bidi="bn-IN"/>
              </w:rPr>
              <w:t>mogatás</w:t>
            </w:r>
          </w:p>
        </w:tc>
        <w:tc>
          <w:tcPr>
            <w:tcW w:w="1074" w:type="dxa"/>
            <w:tcBorders>
              <w:top w:val="nil"/>
              <w:left w:val="nil"/>
              <w:bottom w:val="single" w:sz="4" w:space="0" w:color="auto"/>
              <w:right w:val="nil"/>
            </w:tcBorders>
            <w:shd w:val="clear" w:color="auto" w:fill="auto"/>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121</w:t>
            </w:r>
          </w:p>
        </w:tc>
        <w:tc>
          <w:tcPr>
            <w:tcW w:w="114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234</w:t>
            </w:r>
          </w:p>
        </w:tc>
        <w:tc>
          <w:tcPr>
            <w:tcW w:w="1219" w:type="dxa"/>
            <w:tcBorders>
              <w:top w:val="nil"/>
              <w:left w:val="nil"/>
              <w:bottom w:val="single" w:sz="4" w:space="0" w:color="auto"/>
              <w:right w:val="single" w:sz="4" w:space="0" w:color="auto"/>
            </w:tcBorders>
            <w:shd w:val="thinReverseDiagStripe" w:color="auto" w:fill="auto"/>
            <w:noWrap/>
            <w:vAlign w:val="bottom"/>
          </w:tcPr>
          <w:p w:rsidR="004B490F" w:rsidRPr="004B490F" w:rsidRDefault="004B490F" w:rsidP="004B490F">
            <w:pPr>
              <w:suppressAutoHyphens w:val="0"/>
              <w:spacing w:after="0"/>
              <w:jc w:val="left"/>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 </w:t>
            </w:r>
          </w:p>
        </w:tc>
        <w:tc>
          <w:tcPr>
            <w:tcW w:w="973" w:type="dxa"/>
            <w:tcBorders>
              <w:top w:val="nil"/>
              <w:left w:val="nil"/>
              <w:bottom w:val="single" w:sz="4" w:space="0" w:color="auto"/>
              <w:right w:val="single" w:sz="8" w:space="0" w:color="auto"/>
            </w:tcBorders>
            <w:shd w:val="thinReverseDiagStripe" w:color="auto" w:fill="auto"/>
            <w:noWrap/>
            <w:vAlign w:val="bottom"/>
          </w:tcPr>
          <w:p w:rsidR="004B490F" w:rsidRPr="004B490F" w:rsidRDefault="004B490F" w:rsidP="004B490F">
            <w:pPr>
              <w:suppressAutoHyphens w:val="0"/>
              <w:spacing w:after="0"/>
              <w:jc w:val="left"/>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 </w:t>
            </w:r>
          </w:p>
        </w:tc>
        <w:tc>
          <w:tcPr>
            <w:tcW w:w="1198" w:type="dxa"/>
            <w:tcBorders>
              <w:top w:val="nil"/>
              <w:left w:val="nil"/>
              <w:bottom w:val="single" w:sz="4"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4</w:t>
            </w:r>
          </w:p>
        </w:tc>
        <w:tc>
          <w:tcPr>
            <w:tcW w:w="1046" w:type="dxa"/>
            <w:tcBorders>
              <w:top w:val="nil"/>
              <w:left w:val="nil"/>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1,71%</w:t>
            </w:r>
          </w:p>
        </w:tc>
      </w:tr>
      <w:tr w:rsidR="004B490F" w:rsidRPr="004B490F" w:rsidTr="00452AD6">
        <w:trPr>
          <w:trHeight w:val="255"/>
          <w:jc w:val="center"/>
        </w:trPr>
        <w:tc>
          <w:tcPr>
            <w:tcW w:w="365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left"/>
              <w:rPr>
                <w:rFonts w:eastAsia="Times New Roman" w:cs="Times New Roman"/>
                <w:kern w:val="0"/>
                <w:sz w:val="20"/>
                <w:szCs w:val="20"/>
                <w:lang w:bidi="bn-IN"/>
              </w:rPr>
            </w:pPr>
            <w:r w:rsidRPr="004B490F">
              <w:rPr>
                <w:rFonts w:eastAsia="Times New Roman" w:cs="Times New Roman"/>
                <w:kern w:val="0"/>
                <w:sz w:val="20"/>
                <w:szCs w:val="20"/>
                <w:lang w:bidi="bn-IN"/>
              </w:rPr>
              <w:t>Erdészeti célra használt géppark fejleszt</w:t>
            </w:r>
            <w:r w:rsidRPr="004B490F">
              <w:rPr>
                <w:rFonts w:eastAsia="Times New Roman" w:cs="Times New Roman"/>
                <w:kern w:val="0"/>
                <w:sz w:val="20"/>
                <w:szCs w:val="20"/>
                <w:lang w:bidi="bn-IN"/>
              </w:rPr>
              <w:t>é</w:t>
            </w:r>
            <w:r w:rsidRPr="004B490F">
              <w:rPr>
                <w:rFonts w:eastAsia="Times New Roman" w:cs="Times New Roman"/>
                <w:kern w:val="0"/>
                <w:sz w:val="20"/>
                <w:szCs w:val="20"/>
                <w:lang w:bidi="bn-IN"/>
              </w:rPr>
              <w:t>se</w:t>
            </w:r>
          </w:p>
        </w:tc>
        <w:tc>
          <w:tcPr>
            <w:tcW w:w="1074" w:type="dxa"/>
            <w:tcBorders>
              <w:top w:val="nil"/>
              <w:left w:val="nil"/>
              <w:bottom w:val="single" w:sz="4" w:space="0" w:color="auto"/>
              <w:right w:val="nil"/>
            </w:tcBorders>
            <w:shd w:val="clear" w:color="auto" w:fill="auto"/>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122</w:t>
            </w:r>
          </w:p>
        </w:tc>
        <w:tc>
          <w:tcPr>
            <w:tcW w:w="114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258</w:t>
            </w:r>
          </w:p>
        </w:tc>
        <w:tc>
          <w:tcPr>
            <w:tcW w:w="1219" w:type="dxa"/>
            <w:tcBorders>
              <w:top w:val="nil"/>
              <w:left w:val="nil"/>
              <w:bottom w:val="single" w:sz="4" w:space="0" w:color="auto"/>
              <w:right w:val="single" w:sz="4" w:space="0" w:color="auto"/>
            </w:tcBorders>
            <w:shd w:val="thinReverseDiagStripe" w:color="auto" w:fill="auto"/>
            <w:noWrap/>
            <w:vAlign w:val="bottom"/>
          </w:tcPr>
          <w:p w:rsidR="004B490F" w:rsidRPr="004B490F" w:rsidRDefault="004B490F" w:rsidP="004B490F">
            <w:pPr>
              <w:suppressAutoHyphens w:val="0"/>
              <w:spacing w:after="0"/>
              <w:jc w:val="left"/>
              <w:rPr>
                <w:rFonts w:eastAsia="Times New Roman" w:cs="Times New Roman"/>
                <w:kern w:val="0"/>
                <w:sz w:val="20"/>
                <w:szCs w:val="20"/>
                <w:lang w:bidi="bn-IN"/>
              </w:rPr>
            </w:pPr>
            <w:r w:rsidRPr="004B490F">
              <w:rPr>
                <w:rFonts w:eastAsia="Times New Roman" w:cs="Times New Roman"/>
                <w:kern w:val="0"/>
                <w:sz w:val="20"/>
                <w:szCs w:val="20"/>
                <w:lang w:bidi="bn-IN"/>
              </w:rPr>
              <w:t> </w:t>
            </w:r>
          </w:p>
        </w:tc>
        <w:tc>
          <w:tcPr>
            <w:tcW w:w="973" w:type="dxa"/>
            <w:tcBorders>
              <w:top w:val="nil"/>
              <w:left w:val="nil"/>
              <w:bottom w:val="single" w:sz="4" w:space="0" w:color="auto"/>
              <w:right w:val="single" w:sz="8" w:space="0" w:color="auto"/>
            </w:tcBorders>
            <w:shd w:val="thinReverseDiagStripe" w:color="auto" w:fill="auto"/>
            <w:noWrap/>
            <w:vAlign w:val="bottom"/>
          </w:tcPr>
          <w:p w:rsidR="004B490F" w:rsidRPr="004B490F" w:rsidRDefault="004B490F" w:rsidP="004B490F">
            <w:pPr>
              <w:suppressAutoHyphens w:val="0"/>
              <w:spacing w:after="0"/>
              <w:jc w:val="left"/>
              <w:rPr>
                <w:rFonts w:eastAsia="Times New Roman" w:cs="Times New Roman"/>
                <w:kern w:val="0"/>
                <w:sz w:val="20"/>
                <w:szCs w:val="20"/>
                <w:lang w:bidi="bn-IN"/>
              </w:rPr>
            </w:pPr>
            <w:r w:rsidRPr="004B490F">
              <w:rPr>
                <w:rFonts w:eastAsia="Times New Roman" w:cs="Times New Roman"/>
                <w:kern w:val="0"/>
                <w:sz w:val="20"/>
                <w:szCs w:val="20"/>
                <w:lang w:bidi="bn-IN"/>
              </w:rPr>
              <w:t> </w:t>
            </w:r>
          </w:p>
        </w:tc>
        <w:tc>
          <w:tcPr>
            <w:tcW w:w="1198" w:type="dxa"/>
            <w:tcBorders>
              <w:top w:val="nil"/>
              <w:left w:val="nil"/>
              <w:bottom w:val="single" w:sz="4"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53</w:t>
            </w:r>
          </w:p>
        </w:tc>
        <w:tc>
          <w:tcPr>
            <w:tcW w:w="1046" w:type="dxa"/>
            <w:tcBorders>
              <w:top w:val="nil"/>
              <w:left w:val="nil"/>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b/>
                <w:bCs/>
                <w:color w:val="000000"/>
                <w:kern w:val="0"/>
                <w:sz w:val="20"/>
                <w:szCs w:val="20"/>
                <w:lang w:bidi="bn-IN"/>
              </w:rPr>
            </w:pPr>
            <w:r w:rsidRPr="004B490F">
              <w:rPr>
                <w:rFonts w:eastAsia="Times New Roman" w:cs="Times New Roman"/>
                <w:b/>
                <w:bCs/>
                <w:color w:val="000000"/>
                <w:kern w:val="0"/>
                <w:sz w:val="20"/>
                <w:szCs w:val="20"/>
                <w:lang w:bidi="bn-IN"/>
              </w:rPr>
              <w:t>20,54%</w:t>
            </w:r>
          </w:p>
        </w:tc>
      </w:tr>
      <w:tr w:rsidR="004B490F" w:rsidRPr="004B490F" w:rsidTr="00452AD6">
        <w:trPr>
          <w:trHeight w:val="255"/>
          <w:jc w:val="center"/>
        </w:trPr>
        <w:tc>
          <w:tcPr>
            <w:tcW w:w="365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left"/>
              <w:rPr>
                <w:rFonts w:eastAsia="Times New Roman" w:cs="Times New Roman"/>
                <w:kern w:val="0"/>
                <w:sz w:val="20"/>
                <w:szCs w:val="20"/>
                <w:lang w:bidi="bn-IN"/>
              </w:rPr>
            </w:pPr>
            <w:r w:rsidRPr="004B490F">
              <w:rPr>
                <w:rFonts w:eastAsia="Times New Roman" w:cs="Times New Roman"/>
                <w:kern w:val="0"/>
                <w:sz w:val="20"/>
                <w:szCs w:val="20"/>
                <w:lang w:bidi="bn-IN"/>
              </w:rPr>
              <w:t xml:space="preserve">Mezőgazdasági termékek értéknövelése </w:t>
            </w:r>
          </w:p>
        </w:tc>
        <w:tc>
          <w:tcPr>
            <w:tcW w:w="1074" w:type="dxa"/>
            <w:tcBorders>
              <w:top w:val="nil"/>
              <w:left w:val="nil"/>
              <w:bottom w:val="single" w:sz="4" w:space="0" w:color="auto"/>
              <w:right w:val="nil"/>
            </w:tcBorders>
            <w:shd w:val="clear" w:color="auto" w:fill="auto"/>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121-123</w:t>
            </w:r>
          </w:p>
        </w:tc>
        <w:tc>
          <w:tcPr>
            <w:tcW w:w="1140" w:type="dxa"/>
            <w:tcBorders>
              <w:top w:val="nil"/>
              <w:left w:val="single" w:sz="8" w:space="0" w:color="auto"/>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600</w:t>
            </w:r>
          </w:p>
        </w:tc>
        <w:tc>
          <w:tcPr>
            <w:tcW w:w="1219" w:type="dxa"/>
            <w:tcBorders>
              <w:top w:val="nil"/>
              <w:left w:val="nil"/>
              <w:bottom w:val="single" w:sz="4"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340</w:t>
            </w:r>
          </w:p>
        </w:tc>
        <w:tc>
          <w:tcPr>
            <w:tcW w:w="973" w:type="dxa"/>
            <w:tcBorders>
              <w:top w:val="nil"/>
              <w:left w:val="nil"/>
              <w:bottom w:val="single" w:sz="4"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56,67%</w:t>
            </w:r>
          </w:p>
        </w:tc>
        <w:tc>
          <w:tcPr>
            <w:tcW w:w="1198" w:type="dxa"/>
            <w:tcBorders>
              <w:top w:val="nil"/>
              <w:left w:val="nil"/>
              <w:bottom w:val="single" w:sz="4" w:space="0" w:color="auto"/>
              <w:right w:val="single" w:sz="4" w:space="0" w:color="auto"/>
            </w:tcBorders>
            <w:shd w:val="thinReverseDiagStripe" w:color="auto" w:fill="auto"/>
            <w:noWrap/>
            <w:vAlign w:val="bottom"/>
          </w:tcPr>
          <w:p w:rsidR="004B490F" w:rsidRPr="004B490F" w:rsidRDefault="004B490F" w:rsidP="004B490F">
            <w:pPr>
              <w:suppressAutoHyphens w:val="0"/>
              <w:spacing w:after="0"/>
              <w:jc w:val="left"/>
              <w:rPr>
                <w:rFonts w:eastAsia="Times New Roman" w:cs="Times New Roman"/>
                <w:kern w:val="0"/>
                <w:sz w:val="20"/>
                <w:szCs w:val="20"/>
                <w:lang w:bidi="bn-IN"/>
              </w:rPr>
            </w:pPr>
            <w:r w:rsidRPr="004B490F">
              <w:rPr>
                <w:rFonts w:eastAsia="Times New Roman" w:cs="Times New Roman"/>
                <w:kern w:val="0"/>
                <w:sz w:val="20"/>
                <w:szCs w:val="20"/>
                <w:lang w:bidi="bn-IN"/>
              </w:rPr>
              <w:t> </w:t>
            </w:r>
          </w:p>
        </w:tc>
        <w:tc>
          <w:tcPr>
            <w:tcW w:w="1046" w:type="dxa"/>
            <w:tcBorders>
              <w:top w:val="nil"/>
              <w:left w:val="nil"/>
              <w:bottom w:val="single" w:sz="4" w:space="0" w:color="auto"/>
              <w:right w:val="single" w:sz="8" w:space="0" w:color="auto"/>
            </w:tcBorders>
            <w:shd w:val="thinReverseDiagStripe" w:color="auto" w:fill="auto"/>
            <w:noWrap/>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 </w:t>
            </w:r>
          </w:p>
        </w:tc>
      </w:tr>
      <w:tr w:rsidR="004B490F" w:rsidRPr="004B490F" w:rsidTr="00452AD6">
        <w:trPr>
          <w:trHeight w:val="525"/>
          <w:jc w:val="center"/>
        </w:trPr>
        <w:tc>
          <w:tcPr>
            <w:tcW w:w="3650" w:type="dxa"/>
            <w:tcBorders>
              <w:top w:val="nil"/>
              <w:left w:val="single" w:sz="8" w:space="0" w:color="auto"/>
              <w:bottom w:val="single" w:sz="8" w:space="0" w:color="auto"/>
              <w:right w:val="single" w:sz="8" w:space="0" w:color="auto"/>
            </w:tcBorders>
            <w:shd w:val="clear" w:color="auto" w:fill="auto"/>
            <w:vAlign w:val="center"/>
          </w:tcPr>
          <w:p w:rsidR="004B490F" w:rsidRPr="004B490F" w:rsidRDefault="00452AD6" w:rsidP="004B490F">
            <w:pPr>
              <w:suppressAutoHyphens w:val="0"/>
              <w:spacing w:after="0"/>
              <w:jc w:val="left"/>
              <w:rPr>
                <w:rFonts w:eastAsia="Times New Roman" w:cs="Times New Roman"/>
                <w:kern w:val="0"/>
                <w:sz w:val="20"/>
                <w:szCs w:val="20"/>
                <w:lang w:bidi="bn-IN"/>
              </w:rPr>
            </w:pPr>
            <w:r>
              <w:rPr>
                <w:rFonts w:eastAsia="Times New Roman" w:cs="Times New Roman"/>
                <w:kern w:val="0"/>
                <w:sz w:val="20"/>
                <w:szCs w:val="20"/>
                <w:lang w:bidi="bn-IN"/>
              </w:rPr>
              <w:t>Mezőgazdasági utak</w:t>
            </w:r>
            <w:r w:rsidR="004B490F" w:rsidRPr="004B490F">
              <w:rPr>
                <w:rFonts w:eastAsia="Times New Roman" w:cs="Times New Roman"/>
                <w:kern w:val="0"/>
                <w:sz w:val="20"/>
                <w:szCs w:val="20"/>
                <w:lang w:bidi="bn-IN"/>
              </w:rPr>
              <w:t xml:space="preserve"> fejlesztéséhez nyú</w:t>
            </w:r>
            <w:r w:rsidR="004B490F" w:rsidRPr="004B490F">
              <w:rPr>
                <w:rFonts w:eastAsia="Times New Roman" w:cs="Times New Roman"/>
                <w:kern w:val="0"/>
                <w:sz w:val="20"/>
                <w:szCs w:val="20"/>
                <w:lang w:bidi="bn-IN"/>
              </w:rPr>
              <w:t>j</w:t>
            </w:r>
            <w:r w:rsidR="004B490F" w:rsidRPr="004B490F">
              <w:rPr>
                <w:rFonts w:eastAsia="Times New Roman" w:cs="Times New Roman"/>
                <w:kern w:val="0"/>
                <w:sz w:val="20"/>
                <w:szCs w:val="20"/>
                <w:lang w:bidi="bn-IN"/>
              </w:rPr>
              <w:t>tandó t</w:t>
            </w:r>
            <w:r w:rsidR="004B490F" w:rsidRPr="004B490F">
              <w:rPr>
                <w:rFonts w:eastAsia="Times New Roman" w:cs="Times New Roman"/>
                <w:kern w:val="0"/>
                <w:sz w:val="20"/>
                <w:szCs w:val="20"/>
                <w:lang w:bidi="bn-IN"/>
              </w:rPr>
              <w:t>á</w:t>
            </w:r>
            <w:r w:rsidR="004B490F" w:rsidRPr="004B490F">
              <w:rPr>
                <w:rFonts w:eastAsia="Times New Roman" w:cs="Times New Roman"/>
                <w:kern w:val="0"/>
                <w:sz w:val="20"/>
                <w:szCs w:val="20"/>
                <w:lang w:bidi="bn-IN"/>
              </w:rPr>
              <w:t>mogatás</w:t>
            </w:r>
          </w:p>
        </w:tc>
        <w:tc>
          <w:tcPr>
            <w:tcW w:w="1074" w:type="dxa"/>
            <w:tcBorders>
              <w:top w:val="nil"/>
              <w:left w:val="nil"/>
              <w:bottom w:val="single" w:sz="8" w:space="0" w:color="auto"/>
              <w:right w:val="nil"/>
            </w:tcBorders>
            <w:shd w:val="clear" w:color="auto" w:fill="auto"/>
            <w:vAlign w:val="center"/>
          </w:tcPr>
          <w:p w:rsidR="004B490F" w:rsidRPr="004B490F" w:rsidRDefault="004B490F" w:rsidP="004B490F">
            <w:pPr>
              <w:suppressAutoHyphens w:val="0"/>
              <w:spacing w:after="0"/>
              <w:jc w:val="center"/>
              <w:rPr>
                <w:rFonts w:eastAsia="Times New Roman" w:cs="Times New Roman"/>
                <w:kern w:val="0"/>
                <w:sz w:val="20"/>
                <w:szCs w:val="20"/>
                <w:lang w:bidi="bn-IN"/>
              </w:rPr>
            </w:pPr>
            <w:r w:rsidRPr="004B490F">
              <w:rPr>
                <w:rFonts w:eastAsia="Times New Roman" w:cs="Times New Roman"/>
                <w:kern w:val="0"/>
                <w:sz w:val="20"/>
                <w:szCs w:val="20"/>
                <w:lang w:bidi="bn-IN"/>
              </w:rPr>
              <w:t>125</w:t>
            </w:r>
          </w:p>
        </w:tc>
        <w:tc>
          <w:tcPr>
            <w:tcW w:w="1140" w:type="dxa"/>
            <w:tcBorders>
              <w:top w:val="nil"/>
              <w:left w:val="single" w:sz="8" w:space="0" w:color="auto"/>
              <w:bottom w:val="single" w:sz="8"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122</w:t>
            </w:r>
          </w:p>
        </w:tc>
        <w:tc>
          <w:tcPr>
            <w:tcW w:w="1219" w:type="dxa"/>
            <w:tcBorders>
              <w:top w:val="nil"/>
              <w:left w:val="nil"/>
              <w:bottom w:val="single" w:sz="8"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42</w:t>
            </w:r>
          </w:p>
        </w:tc>
        <w:tc>
          <w:tcPr>
            <w:tcW w:w="973" w:type="dxa"/>
            <w:tcBorders>
              <w:top w:val="nil"/>
              <w:left w:val="nil"/>
              <w:bottom w:val="single" w:sz="8"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34,43%</w:t>
            </w:r>
          </w:p>
        </w:tc>
        <w:tc>
          <w:tcPr>
            <w:tcW w:w="1198" w:type="dxa"/>
            <w:tcBorders>
              <w:top w:val="nil"/>
              <w:left w:val="nil"/>
              <w:bottom w:val="single" w:sz="8" w:space="0" w:color="auto"/>
              <w:right w:val="single" w:sz="4"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0</w:t>
            </w:r>
          </w:p>
        </w:tc>
        <w:tc>
          <w:tcPr>
            <w:tcW w:w="1046" w:type="dxa"/>
            <w:tcBorders>
              <w:top w:val="nil"/>
              <w:left w:val="nil"/>
              <w:bottom w:val="single" w:sz="8" w:space="0" w:color="auto"/>
              <w:right w:val="single" w:sz="8" w:space="0" w:color="auto"/>
            </w:tcBorders>
            <w:shd w:val="clear" w:color="auto" w:fill="auto"/>
            <w:vAlign w:val="center"/>
          </w:tcPr>
          <w:p w:rsidR="004B490F" w:rsidRPr="004B490F" w:rsidRDefault="004B490F" w:rsidP="004B490F">
            <w:pPr>
              <w:suppressAutoHyphens w:val="0"/>
              <w:spacing w:after="0"/>
              <w:jc w:val="center"/>
              <w:rPr>
                <w:rFonts w:eastAsia="Times New Roman" w:cs="Times New Roman"/>
                <w:color w:val="000000"/>
                <w:kern w:val="0"/>
                <w:sz w:val="20"/>
                <w:szCs w:val="20"/>
                <w:lang w:bidi="bn-IN"/>
              </w:rPr>
            </w:pPr>
            <w:r w:rsidRPr="004B490F">
              <w:rPr>
                <w:rFonts w:eastAsia="Times New Roman" w:cs="Times New Roman"/>
                <w:color w:val="000000"/>
                <w:kern w:val="0"/>
                <w:sz w:val="20"/>
                <w:szCs w:val="20"/>
                <w:lang w:bidi="bn-IN"/>
              </w:rPr>
              <w:t>0,00%</w:t>
            </w:r>
          </w:p>
        </w:tc>
      </w:tr>
    </w:tbl>
    <w:p w:rsidR="004B490F" w:rsidRPr="00F35797" w:rsidRDefault="003A0685" w:rsidP="003A0685">
      <w:pPr>
        <w:pStyle w:val="j-forrs"/>
      </w:pPr>
      <w:r>
        <w:t>Forrás: MVH</w:t>
      </w:r>
    </w:p>
    <w:p w:rsidR="004B29F7" w:rsidRPr="00F35797" w:rsidRDefault="004B29F7" w:rsidP="00DA1B2C">
      <w:pPr>
        <w:pStyle w:val="j-nomlszveg"/>
      </w:pPr>
      <w:r w:rsidRPr="00F35797">
        <w:t xml:space="preserve">A </w:t>
      </w:r>
      <w:r w:rsidRPr="007666B2">
        <w:t xml:space="preserve">III.-IV. </w:t>
      </w:r>
      <w:proofErr w:type="gramStart"/>
      <w:r w:rsidRPr="007666B2">
        <w:t>tengely</w:t>
      </w:r>
      <w:proofErr w:type="gramEnd"/>
      <w:r w:rsidRPr="00F35797">
        <w:t xml:space="preserve"> esetében a pályázatok értékelése horizontális szempontok valamint a Helyi Akci</w:t>
      </w:r>
      <w:r w:rsidRPr="00F35797">
        <w:t>ó</w:t>
      </w:r>
      <w:r w:rsidRPr="00F35797">
        <w:t xml:space="preserve">csoportok (HACS) által meghatározott célterület-specifikus környezetvédelmi és esélyegyenlőségi </w:t>
      </w:r>
      <w:r w:rsidRPr="00F35797">
        <w:lastRenderedPageBreak/>
        <w:t>szempontok alapján történik. A támogatás célja a helyi igényekhez és sajátosságokhoz igazodó, a H</w:t>
      </w:r>
      <w:r w:rsidRPr="00F35797">
        <w:t>e</w:t>
      </w:r>
      <w:r w:rsidRPr="00F35797">
        <w:t>lyi Vidékfejlesztési Stratégiákban meghatározott LEADER fejlesztések me</w:t>
      </w:r>
      <w:r w:rsidRPr="00F35797">
        <w:t>g</w:t>
      </w:r>
      <w:r w:rsidRPr="00F35797">
        <w:t>valósításának elősegítése, a fenntarthatóság és esélyegyenlőség elveinek figyelembe vételével.</w:t>
      </w:r>
      <w:r>
        <w:t xml:space="preserve"> </w:t>
      </w:r>
    </w:p>
    <w:p w:rsidR="004B29F7" w:rsidRDefault="004B29F7" w:rsidP="00DA1B2C">
      <w:pPr>
        <w:pStyle w:val="j-nomlszveg"/>
        <w:rPr>
          <w:color w:val="000000"/>
        </w:rPr>
      </w:pPr>
      <w:r w:rsidRPr="00F35797">
        <w:t>A horizontális pontozási szempontok között megjelenek az esélyegyenlőség szempontjai, amelynek során az esélyegyenlőségért a horizontális szempontokra adható összes pontszám minimum 25%-át lehet megszerezni. A HACS-ok a saját, célterület spec</w:t>
      </w:r>
      <w:r w:rsidRPr="00F35797">
        <w:t>i</w:t>
      </w:r>
      <w:r w:rsidRPr="00F35797">
        <w:t xml:space="preserve">fikációjukban a horizontális szempontokra a minimumnál magasabb arányban is határoztak meg pontszerzési lehetőséget. Az esélyegyenlőség szempontjából a célcsoportok: fogyatékkal élők, roma származásúak, 50 évnél idősebb munkavállalók, 25 év alatti pályakezdők, nők. </w:t>
      </w:r>
      <w:r>
        <w:t>A</w:t>
      </w:r>
      <w:r w:rsidRPr="001634B1">
        <w:t xml:space="preserve"> Program </w:t>
      </w:r>
      <w:r w:rsidRPr="00F35797">
        <w:t xml:space="preserve">egyes intézkedései esetén célcsoportonként megjelennek a kisebbségi önkormányzatok, melyek e programban támogatásra jogosultak, támogatási kérelmet nyújthattak be. </w:t>
      </w:r>
      <w:r w:rsidRPr="00E04C4E">
        <w:t xml:space="preserve">A fejlesztési elképzelések kivitelezése során alapvető fontossággal bír a </w:t>
      </w:r>
      <w:proofErr w:type="spellStart"/>
      <w:r w:rsidRPr="00E04C4E">
        <w:t>LEADER-megközelítés</w:t>
      </w:r>
      <w:proofErr w:type="spellEnd"/>
      <w:r w:rsidRPr="00E04C4E">
        <w:t>, ami a települési önkormányzatok, vállalkozások és civil szervezetek együt</w:t>
      </w:r>
      <w:r w:rsidRPr="00E04C4E">
        <w:t>t</w:t>
      </w:r>
      <w:r w:rsidRPr="00E04C4E">
        <w:t>működését, valamint a részvételükkel megalakult helyi közösségek által a helyi vidékfejlesztési stratégiába (HVS) foglalt, alulról jövő kezdeményezések megvalósítását jelenti.  Azon szervezeteknek, melyek tagjai egy LEADER HACS-nak, ugyan közvetlenebb lehetősége van arra, hogy a Helyi Vidékfejlesztési Stratég</w:t>
      </w:r>
      <w:r w:rsidRPr="00E04C4E">
        <w:t>i</w:t>
      </w:r>
      <w:r w:rsidRPr="00E04C4E">
        <w:t>ák (HVS) kialakításakor és felülvizsgálatakor javaslatokat f</w:t>
      </w:r>
      <w:r w:rsidRPr="00E04C4E">
        <w:t>o</w:t>
      </w:r>
      <w:r w:rsidRPr="00E04C4E">
        <w:t>galmazzon meg, de erre az egyes helyi stratégiák társadalmasítása során minden, a lefedett területen működő jogi- és termész</w:t>
      </w:r>
      <w:r w:rsidRPr="00E04C4E">
        <w:t>e</w:t>
      </w:r>
      <w:r w:rsidRPr="00E04C4E">
        <w:t xml:space="preserve">tes személynek (szervezet képviselőjének) is lehetősége van. </w:t>
      </w:r>
      <w:r w:rsidRPr="00E04C4E">
        <w:rPr>
          <w:color w:val="000000"/>
        </w:rPr>
        <w:t>Ezáltal a HVS és a javaslatok, igények alapján foga</w:t>
      </w:r>
      <w:r w:rsidRPr="00E04C4E">
        <w:rPr>
          <w:color w:val="000000"/>
        </w:rPr>
        <w:t>l</w:t>
      </w:r>
      <w:r w:rsidRPr="00E04C4E">
        <w:rPr>
          <w:color w:val="000000"/>
        </w:rPr>
        <w:t xml:space="preserve">mazza meg az illetékes helyi akciócsoport a LEADER célterületeit. </w:t>
      </w:r>
    </w:p>
    <w:p w:rsidR="004B29F7" w:rsidRPr="00E04C4E" w:rsidRDefault="004B29F7" w:rsidP="00DA1B2C">
      <w:pPr>
        <w:pStyle w:val="j-nomlszveg"/>
      </w:pPr>
      <w:r w:rsidRPr="00E04C4E">
        <w:t>LEADER célterületek</w:t>
      </w:r>
      <w:r w:rsidR="00865DE1">
        <w:t>:</w:t>
      </w:r>
    </w:p>
    <w:p w:rsidR="004B29F7" w:rsidRPr="00E04C4E" w:rsidRDefault="00DA1B2C" w:rsidP="00865DE1">
      <w:pPr>
        <w:pStyle w:val="j-felsorols1"/>
      </w:pPr>
      <w:r>
        <w:t>k</w:t>
      </w:r>
      <w:r w:rsidR="004B29F7" w:rsidRPr="00E04C4E">
        <w:t>özösségi célú fejlesztés</w:t>
      </w:r>
    </w:p>
    <w:p w:rsidR="004B29F7" w:rsidRPr="00E04C4E" w:rsidRDefault="004B29F7" w:rsidP="00865DE1">
      <w:pPr>
        <w:pStyle w:val="j-felsorols1"/>
      </w:pPr>
      <w:r w:rsidRPr="00E04C4E">
        <w:t>vállalkozás alapú fejlesztés</w:t>
      </w:r>
    </w:p>
    <w:p w:rsidR="004B29F7" w:rsidRPr="00E04C4E" w:rsidRDefault="004B29F7" w:rsidP="00865DE1">
      <w:pPr>
        <w:pStyle w:val="j-felsorols1"/>
      </w:pPr>
      <w:r w:rsidRPr="00E04C4E">
        <w:t>rendezvény</w:t>
      </w:r>
    </w:p>
    <w:p w:rsidR="004B29F7" w:rsidRPr="00E04C4E" w:rsidRDefault="004B29F7" w:rsidP="00865DE1">
      <w:pPr>
        <w:pStyle w:val="j-felsorols1"/>
      </w:pPr>
      <w:r w:rsidRPr="00E04C4E">
        <w:t>képzés</w:t>
      </w:r>
    </w:p>
    <w:p w:rsidR="004B29F7" w:rsidRPr="00E04C4E" w:rsidRDefault="004B29F7" w:rsidP="00865DE1">
      <w:pPr>
        <w:pStyle w:val="j-felsorols1"/>
      </w:pPr>
      <w:r w:rsidRPr="00E04C4E">
        <w:t>térségen belüli együttműködés</w:t>
      </w:r>
    </w:p>
    <w:p w:rsidR="004B29F7" w:rsidRPr="00E04C4E" w:rsidRDefault="004B29F7" w:rsidP="00865DE1">
      <w:pPr>
        <w:pStyle w:val="j-felsorols1"/>
      </w:pPr>
      <w:r w:rsidRPr="00E04C4E">
        <w:t>tervek és tanulmányok</w:t>
      </w:r>
      <w:r w:rsidR="007666B2">
        <w:t>.</w:t>
      </w:r>
    </w:p>
    <w:p w:rsidR="004B29F7" w:rsidRPr="00E04C4E" w:rsidRDefault="004B29F7" w:rsidP="00DA1B2C">
      <w:pPr>
        <w:pStyle w:val="j-nomlszveg"/>
      </w:pPr>
      <w:r w:rsidRPr="00E04C4E">
        <w:t xml:space="preserve">Ezen célterület témák mintájára dolgozták ki a LEADER HACS-ok a </w:t>
      </w:r>
      <w:proofErr w:type="spellStart"/>
      <w:r w:rsidRPr="00E04C4E">
        <w:t>HVS-prioritásait</w:t>
      </w:r>
      <w:proofErr w:type="spellEnd"/>
      <w:r w:rsidRPr="00E04C4E">
        <w:t xml:space="preserve"> figyelembe véve, a helyi szereplők b</w:t>
      </w:r>
      <w:r w:rsidRPr="00E04C4E">
        <w:t>e</w:t>
      </w:r>
      <w:r w:rsidRPr="00E04C4E">
        <w:t xml:space="preserve">vonásával, azok projektötletei alapján a saját célterületeiket. Amelyekre a helyi civil és nem civil szervezetek, önkormányzatok, azok társulásai, </w:t>
      </w:r>
      <w:r>
        <w:t xml:space="preserve">Roma Nemzetiségi </w:t>
      </w:r>
      <w:r w:rsidRPr="00E04C4E">
        <w:t>Ö</w:t>
      </w:r>
      <w:r>
        <w:t>nko</w:t>
      </w:r>
      <w:r>
        <w:t>r</w:t>
      </w:r>
      <w:r>
        <w:t>mányzato</w:t>
      </w:r>
      <w:r w:rsidRPr="00E04C4E">
        <w:t>k, vállalkozások és magánember</w:t>
      </w:r>
      <w:r>
        <w:t>ek nyújthatták be pályázataikat. Ezek között megtalálhatók kis értékű célterületek is melyek a hátrányos helyzetű lakosságnak lettek megfogalmazva. A HACS-ok kb. ha</w:t>
      </w:r>
      <w:r>
        <w:t>r</w:t>
      </w:r>
      <w:r>
        <w:t xml:space="preserve">mada fogalmazott meg mintegy 50-60 célterületet a hátrányos helyzetű, köztük a roma lakosság felzárkóztatása céljából. </w:t>
      </w:r>
      <w:r w:rsidR="003A0685" w:rsidRPr="003A0685">
        <w:rPr>
          <w:lang w:val="hu-HU"/>
        </w:rPr>
        <w:t>Ezek a HACS-ok működési területe leginkább azokban a megyékben találh</w:t>
      </w:r>
      <w:r w:rsidR="003A0685" w:rsidRPr="003A0685">
        <w:rPr>
          <w:lang w:val="hu-HU"/>
        </w:rPr>
        <w:t>a</w:t>
      </w:r>
      <w:r w:rsidR="003A0685" w:rsidRPr="003A0685">
        <w:rPr>
          <w:lang w:val="hu-HU"/>
        </w:rPr>
        <w:t>tó, ahol a népességhez viszonyítva nagyobb a roma lakosság aránya, mint Borsod-Abaúj-Zemlén m</w:t>
      </w:r>
      <w:r w:rsidR="003A0685" w:rsidRPr="003A0685">
        <w:rPr>
          <w:lang w:val="hu-HU"/>
        </w:rPr>
        <w:t>e</w:t>
      </w:r>
      <w:r w:rsidR="003A0685" w:rsidRPr="003A0685">
        <w:rPr>
          <w:lang w:val="hu-HU"/>
        </w:rPr>
        <w:t>gye, Szabolcs-Szatmár-Bereg megye, Békés megye, Baranya megye, Hajdú- Bihar és Jász-Nagykun-Szolnok megye. Az országnak e hátrányos helyzetű területein találhatók azok a megyék, ahol a RIPI munkatársai a HVS tervezés kapcsán bevonták a roma szervezeteket a helyi LEADER közösség mu</w:t>
      </w:r>
      <w:r w:rsidR="003A0685" w:rsidRPr="003A0685">
        <w:rPr>
          <w:lang w:val="hu-HU"/>
        </w:rPr>
        <w:t>n</w:t>
      </w:r>
      <w:r w:rsidR="003A0685" w:rsidRPr="003A0685">
        <w:rPr>
          <w:lang w:val="hu-HU"/>
        </w:rPr>
        <w:t>kájába.</w:t>
      </w:r>
    </w:p>
    <w:p w:rsidR="004B29F7" w:rsidRPr="00F35797" w:rsidRDefault="004B29F7" w:rsidP="00DA1B2C">
      <w:pPr>
        <w:pStyle w:val="j-nomlszveg"/>
      </w:pPr>
      <w:r>
        <w:t>A III. tengely esetében a pályázók 50-60 % vállalta, hogy hátrányos helyzetű munkavállalót foglalko</w:t>
      </w:r>
      <w:r>
        <w:t>z</w:t>
      </w:r>
      <w:r>
        <w:t>tat a fejlesztést követően. A 321.</w:t>
      </w:r>
      <w:r w:rsidR="007666B2">
        <w:t xml:space="preserve"> sz.</w:t>
      </w:r>
      <w:r>
        <w:t xml:space="preserve"> intézkedés esetében (IKSZT) a pályázóknak mintegy 90%-a vá</w:t>
      </w:r>
      <w:r>
        <w:t>l</w:t>
      </w:r>
      <w:r>
        <w:t>lalta, hogy hátrányos helyzetű munkavállalót fogla</w:t>
      </w:r>
      <w:r>
        <w:t>l</w:t>
      </w:r>
      <w:r>
        <w:t>koztat a megnyílt közösségi házban. 2011-ben 149 integrált közösségi és szolgáltató teret adtak át országszerte, közöttük kettő olyan is átadásra k</w:t>
      </w:r>
      <w:r>
        <w:t>e</w:t>
      </w:r>
      <w:r>
        <w:t xml:space="preserve">rült, melyet roma nemzetiségi érdekvédő szervezetek hoztak létre. </w:t>
      </w:r>
    </w:p>
    <w:p w:rsidR="004B29F7" w:rsidRPr="00F35797" w:rsidRDefault="004B29F7" w:rsidP="00DA1B2C">
      <w:pPr>
        <w:pStyle w:val="j-nomlszveg"/>
      </w:pPr>
      <w:r w:rsidRPr="00F35797">
        <w:t xml:space="preserve">A III. és IV. tengelyhez kapcsolódnak szervesen az </w:t>
      </w:r>
      <w:proofErr w:type="spellStart"/>
      <w:r w:rsidRPr="00F35797">
        <w:t>VM-nek</w:t>
      </w:r>
      <w:proofErr w:type="spellEnd"/>
      <w:r w:rsidRPr="00F35797">
        <w:t xml:space="preserve"> a romák integrációjával kapcsolatos fel</w:t>
      </w:r>
      <w:r w:rsidRPr="00F35797">
        <w:t>a</w:t>
      </w:r>
      <w:r w:rsidRPr="00F35797">
        <w:t>datai, amelyet a Roma Integráció Évtizede Program Stratégiai Tervhez kapcsolódó, a 2008-2009. évi kormányzati intézkedési tervről szóló 1105/2007. (XII. 27.) Korm. határozat III. fejezetében meghat</w:t>
      </w:r>
      <w:r w:rsidRPr="00F35797">
        <w:t>á</w:t>
      </w:r>
      <w:r w:rsidRPr="00F35797">
        <w:t xml:space="preserve">rozottak alapján lát el. </w:t>
      </w:r>
    </w:p>
    <w:p w:rsidR="004B29F7" w:rsidRPr="00F35797" w:rsidRDefault="004B29F7" w:rsidP="00DA1B2C">
      <w:pPr>
        <w:pStyle w:val="j-nomlszveg"/>
      </w:pPr>
      <w:r w:rsidRPr="00F35797">
        <w:t xml:space="preserve">Az Irányító Hatóság a programban rögzítette, hogy </w:t>
      </w:r>
      <w:r w:rsidRPr="00F35797">
        <w:rPr>
          <w:b/>
          <w:i/>
        </w:rPr>
        <w:t>Roma Integrációs Programirodát (RIPI)</w:t>
      </w:r>
      <w:r w:rsidRPr="00F35797">
        <w:t xml:space="preserve"> hoz lé</w:t>
      </w:r>
      <w:r w:rsidRPr="00F35797">
        <w:t>t</w:t>
      </w:r>
      <w:r w:rsidRPr="00F35797">
        <w:t xml:space="preserve">re. A RIPI a VKSZI intézménye és a Kiemelt Projektek Osztályán belül működik, mely garantálja, </w:t>
      </w:r>
      <w:r w:rsidRPr="00F35797">
        <w:lastRenderedPageBreak/>
        <w:t>hogy a roma integráció ügye integráltan, a vidékfejlesztés ügyeivel szerves együttműködésben val</w:t>
      </w:r>
      <w:r w:rsidRPr="00F35797">
        <w:t>ó</w:t>
      </w:r>
      <w:r w:rsidRPr="00F35797">
        <w:t xml:space="preserve">suljon meg. </w:t>
      </w:r>
    </w:p>
    <w:p w:rsidR="004B29F7" w:rsidRPr="00F35797" w:rsidRDefault="004B29F7" w:rsidP="00DA1B2C">
      <w:pPr>
        <w:pStyle w:val="j-nomlszveg"/>
        <w:rPr>
          <w:lang w:bidi="bn-IN"/>
        </w:rPr>
      </w:pPr>
      <w:r w:rsidRPr="00F35797">
        <w:rPr>
          <w:lang w:bidi="bn-IN"/>
        </w:rPr>
        <w:t>Az Iroda folyamatos feladatai:</w:t>
      </w:r>
    </w:p>
    <w:p w:rsidR="004B29F7" w:rsidRPr="00DA1B2C" w:rsidRDefault="004B29F7" w:rsidP="00865DE1">
      <w:pPr>
        <w:pStyle w:val="j-felsorols1"/>
      </w:pPr>
      <w:r w:rsidRPr="00DA1B2C">
        <w:t xml:space="preserve">támogatja a roma integrációt elősegítő vidékfejlesztési projektek kidolgozását, többek között szakmai segítséget nyújt a helyi és országos szintű roma szervezeteknek; </w:t>
      </w:r>
    </w:p>
    <w:p w:rsidR="004B29F7" w:rsidRPr="00DA1B2C" w:rsidRDefault="004B29F7" w:rsidP="00865DE1">
      <w:pPr>
        <w:pStyle w:val="j-felsorols1"/>
      </w:pPr>
      <w:r w:rsidRPr="00DA1B2C">
        <w:t>a romák integrációját eredményesen elősegítő vidékfejlesztési projektek magvalósítása érd</w:t>
      </w:r>
      <w:r w:rsidRPr="00DA1B2C">
        <w:t>e</w:t>
      </w:r>
      <w:r w:rsidRPr="00DA1B2C">
        <w:t>kében együttműködési, partneri kapcsolatokat épít ki, és bővíti segítségükkel a helyi szervez</w:t>
      </w:r>
      <w:r w:rsidRPr="00DA1B2C">
        <w:t>e</w:t>
      </w:r>
      <w:r w:rsidRPr="00DA1B2C">
        <w:t xml:space="preserve">tek lehetőségeit; </w:t>
      </w:r>
    </w:p>
    <w:p w:rsidR="004B29F7" w:rsidRPr="00DA1B2C" w:rsidRDefault="004B29F7" w:rsidP="00865DE1">
      <w:pPr>
        <w:pStyle w:val="j-felsorols1"/>
      </w:pPr>
      <w:r w:rsidRPr="00DA1B2C">
        <w:t>a roma integrációt érintő hazai és nemzetközi „legjobb gyakorlatokat” vizsgálja, és kidolgozza a helyi életkörülményekre specifikált alkalmazási lehetőségeiket.</w:t>
      </w:r>
    </w:p>
    <w:p w:rsidR="004B29F7" w:rsidRPr="00F35797" w:rsidRDefault="004B29F7" w:rsidP="000E4CFB">
      <w:pPr>
        <w:pStyle w:val="j-cmsor60"/>
      </w:pPr>
      <w:r w:rsidRPr="00F35797">
        <w:t>A Roma Integrációs Programiroda utókövetési tevékenysége</w:t>
      </w:r>
    </w:p>
    <w:p w:rsidR="004B29F7" w:rsidRPr="00F35797" w:rsidRDefault="004B29F7" w:rsidP="004B29F7">
      <w:pPr>
        <w:pStyle w:val="j-nomlszveg"/>
        <w:rPr>
          <w:lang w:bidi="bn-IN"/>
        </w:rPr>
      </w:pPr>
      <w:r w:rsidRPr="00F35797">
        <w:rPr>
          <w:lang w:bidi="bn-IN"/>
        </w:rPr>
        <w:t xml:space="preserve">Az iroda kiemelt feladata, hogy segítséget nyújtson a tervezési feladatokban és kapcsolatot tartson a Vidékfejlesztési Roma Akadémián végzett szervezetekkel az alábbiakban: </w:t>
      </w:r>
    </w:p>
    <w:p w:rsidR="004B29F7" w:rsidRPr="00DA59C0" w:rsidRDefault="004B29F7" w:rsidP="00865DE1">
      <w:pPr>
        <w:pStyle w:val="j-felsorols1"/>
      </w:pPr>
      <w:r w:rsidRPr="00DA59C0">
        <w:t>Forrásazonosítás, pályázatfigyelés;</w:t>
      </w:r>
    </w:p>
    <w:p w:rsidR="004B29F7" w:rsidRPr="00DA59C0" w:rsidRDefault="004B29F7" w:rsidP="00865DE1">
      <w:pPr>
        <w:pStyle w:val="j-felsorols1"/>
      </w:pPr>
      <w:r w:rsidRPr="00DA59C0">
        <w:t>Helyzetfelmérés;</w:t>
      </w:r>
    </w:p>
    <w:p w:rsidR="004B29F7" w:rsidRPr="00DA59C0" w:rsidRDefault="004B29F7" w:rsidP="00865DE1">
      <w:pPr>
        <w:pStyle w:val="j-felsorols1"/>
      </w:pPr>
      <w:r w:rsidRPr="00DA59C0">
        <w:t>Szakmai rendezvények szervezése.</w:t>
      </w:r>
    </w:p>
    <w:p w:rsidR="004B29F7" w:rsidRDefault="004B29F7" w:rsidP="000E4CFB">
      <w:pPr>
        <w:pStyle w:val="j-cmsor60"/>
      </w:pPr>
      <w:r>
        <w:t>A Roma Integrációs P</w:t>
      </w:r>
      <w:r w:rsidR="00DA59C0">
        <w:t>rogramiroda elvégzett feladatai</w:t>
      </w:r>
    </w:p>
    <w:p w:rsidR="004B29F7" w:rsidRDefault="004B29F7" w:rsidP="00DA59C0">
      <w:pPr>
        <w:pStyle w:val="j-nomlszveg"/>
      </w:pPr>
      <w:r>
        <w:t>A Programiroda a Program</w:t>
      </w:r>
      <w:r w:rsidRPr="00F35797">
        <w:t xml:space="preserve"> </w:t>
      </w:r>
      <w:r>
        <w:t>horizontális területére koncentráló, az összetett műveletek kidolgozása érdekében a több tengely és intézkedés koordinációs tevékenységének ellátása érdekében alakult, k</w:t>
      </w:r>
      <w:r>
        <w:t>ü</w:t>
      </w:r>
      <w:r>
        <w:t>lönös hangsúllyal a romák társadalmi integrációjára, a hátrányos helyzetűek támogatására.</w:t>
      </w:r>
    </w:p>
    <w:p w:rsidR="004B29F7" w:rsidRDefault="004B29F7" w:rsidP="00DA59C0">
      <w:pPr>
        <w:pStyle w:val="j-nomlszveg"/>
      </w:pPr>
      <w:r>
        <w:t>A RIPI folyamatosan működteti telefonos és e-mailes ügyfélszolgálatát, melyen keresztül folyamatos kapcsolattartás, inform</w:t>
      </w:r>
      <w:r>
        <w:t>á</w:t>
      </w:r>
      <w:r>
        <w:t>ciószolgáltatás az érintett ügyfelek részére. Az Iroda feladata a romák hazai pályázati lehetőségeinek feltérképezése, szakmai segítség nyújtása helyi és országos szintű roma sze</w:t>
      </w:r>
      <w:r>
        <w:t>r</w:t>
      </w:r>
      <w:r>
        <w:t>vezeteknek, információk továbbítása az ügyfelek részére, elsődlegesen a Program</w:t>
      </w:r>
      <w:r w:rsidRPr="00F35797">
        <w:t xml:space="preserve"> </w:t>
      </w:r>
      <w:r>
        <w:t>intézkedéseire v</w:t>
      </w:r>
      <w:r>
        <w:t>o</w:t>
      </w:r>
      <w:r>
        <w:t>natkozóan.</w:t>
      </w:r>
    </w:p>
    <w:p w:rsidR="004B29F7" w:rsidRDefault="004B29F7" w:rsidP="00DA59C0">
      <w:pPr>
        <w:pStyle w:val="j-nomlszveg"/>
      </w:pPr>
      <w:r>
        <w:t xml:space="preserve">A </w:t>
      </w:r>
      <w:proofErr w:type="spellStart"/>
      <w:r>
        <w:t>VKSzI-RIPI</w:t>
      </w:r>
      <w:proofErr w:type="spellEnd"/>
      <w:r>
        <w:t xml:space="preserve"> a </w:t>
      </w:r>
      <w:hyperlink r:id="rId37" w:history="1">
        <w:r w:rsidRPr="009B7F77">
          <w:rPr>
            <w:rStyle w:val="Hiperhivatkozs"/>
          </w:rPr>
          <w:t>ripi@VKSzI.hu</w:t>
        </w:r>
      </w:hyperlink>
      <w:r>
        <w:t xml:space="preserve"> email címen válaszol a célcsoport kérdéseire, megkereséseire. A RIPI folyamatosan működteti a </w:t>
      </w:r>
      <w:hyperlink r:id="rId38" w:history="1">
        <w:r w:rsidRPr="009B7F77">
          <w:rPr>
            <w:rStyle w:val="Hiperhivatkozs"/>
          </w:rPr>
          <w:t>www.ripi.hu</w:t>
        </w:r>
      </w:hyperlink>
      <w:r>
        <w:t xml:space="preserve"> web portált, ahol tájékoztatást nyújt a megjelent pályázati leh</w:t>
      </w:r>
      <w:r>
        <w:t>e</w:t>
      </w:r>
      <w:r>
        <w:t>tőségekről, illetve folyamatos sajtó és médiaf</w:t>
      </w:r>
      <w:r>
        <w:t>i</w:t>
      </w:r>
      <w:r>
        <w:t xml:space="preserve">gyelés keretében a célcsoportot érintő témakörökkel kapcsolatos hírekről, eseményekről. </w:t>
      </w:r>
    </w:p>
    <w:p w:rsidR="00BD02BD" w:rsidRPr="00F35797" w:rsidRDefault="004B29F7" w:rsidP="00DA59C0">
      <w:pPr>
        <w:pStyle w:val="j-nomlszveg"/>
      </w:pPr>
      <w:r>
        <w:t>Az Iroda ellátta az Intézet képviseletét a célcsoportot érintő különböző rendezvényeken, konferenci</w:t>
      </w:r>
      <w:r>
        <w:t>á</w:t>
      </w:r>
      <w:r>
        <w:t>kon, ahol az Iroda munkatársai közvetlenül is tájékozódtak az elért eredményekről tapasztalatcsere, konzultáció keretében. Folyamatos volt a kapcsolattartás, együttműködés a Minisztérium esélyegye</w:t>
      </w:r>
      <w:r>
        <w:t>n</w:t>
      </w:r>
      <w:r>
        <w:t>lőségi referensi feladatait ellátó munkatárssal, illetve egyéb hasonló feladatkört ellátó társszervezete</w:t>
      </w:r>
      <w:r>
        <w:t>k</w:t>
      </w:r>
      <w:r>
        <w:t>kel. Az Iroda tevékenységéről folyamatosan készített beszámolókat, összefoglaló jelentéseket a M</w:t>
      </w:r>
      <w:r>
        <w:t>i</w:t>
      </w:r>
      <w:r>
        <w:t xml:space="preserve">nisztérium, társminisztériumok és például az Európai Bizottság részére. A VM </w:t>
      </w:r>
      <w:proofErr w:type="spellStart"/>
      <w:r>
        <w:t>VKSzI</w:t>
      </w:r>
      <w:proofErr w:type="spellEnd"/>
      <w:r>
        <w:t xml:space="preserve"> Vidékfejlesztési Igazgatósága kezdeményezte egy hátrányos helyzetűek foglalkoztatásával, valamint szociális gazd</w:t>
      </w:r>
      <w:r>
        <w:t>a</w:t>
      </w:r>
      <w:r>
        <w:t>sággal és közösségfejlesztéssel foglalkozó szakmai találkozónak a létrejöttét. A műhelymunka során a hazai vidékfejlesztés területén tevékenykedő szervezetek képviselőinek, szakmai munkatársainak k</w:t>
      </w:r>
      <w:r>
        <w:t>e</w:t>
      </w:r>
      <w:r>
        <w:t>rekasztal beszélgetése, kölcsönös tapasztalatcseréje, ismeretátadása, jó gyakorlatok bemutatása za</w:t>
      </w:r>
      <w:r>
        <w:t>j</w:t>
      </w:r>
      <w:r>
        <w:t>lott.</w:t>
      </w:r>
    </w:p>
    <w:p w:rsidR="00BD02BD" w:rsidRPr="00F35797" w:rsidRDefault="00BD02BD" w:rsidP="001A7BD9">
      <w:pPr>
        <w:pStyle w:val="Szvegtrzs"/>
        <w:sectPr w:rsidR="00BD02BD" w:rsidRPr="00F35797" w:rsidSect="00433BB2">
          <w:pgSz w:w="11906" w:h="16838"/>
          <w:pgMar w:top="1418" w:right="1418" w:bottom="1418" w:left="1418" w:header="709" w:footer="709" w:gutter="0"/>
          <w:cols w:space="708"/>
          <w:docGrid w:linePitch="360"/>
        </w:sectPr>
      </w:pPr>
    </w:p>
    <w:p w:rsidR="005C685B" w:rsidRPr="00F35797" w:rsidRDefault="005C685B" w:rsidP="001A7BD9">
      <w:pPr>
        <w:pStyle w:val="j-cmsor1"/>
      </w:pPr>
      <w:bookmarkStart w:id="446" w:name="_Toc328638769"/>
      <w:r w:rsidRPr="00F35797">
        <w:lastRenderedPageBreak/>
        <w:t>Az 1290/2005/EK rendelet 33. cikke szerint visszatérített támogatás ismételt felhasználása</w:t>
      </w:r>
      <w:bookmarkEnd w:id="446"/>
    </w:p>
    <w:p w:rsidR="005C685B" w:rsidRPr="00F35797" w:rsidRDefault="00BD02BD" w:rsidP="001A7BD9">
      <w:pPr>
        <w:pStyle w:val="j-nomlszveg"/>
      </w:pPr>
      <w:r w:rsidRPr="00F35797">
        <w:t>2010</w:t>
      </w:r>
      <w:r w:rsidR="005C685B" w:rsidRPr="00F35797">
        <w:t xml:space="preserve">-ben az 1290/2005/EK Tanácsi Rendelet 33. cikke szerint visszatérített (behajtott) támogatások a rendeletnek megfelelően az adott intézkedésre lettek felhasználva. Az alábbi táblázat </w:t>
      </w:r>
      <w:r w:rsidR="00590598">
        <w:t>a Program</w:t>
      </w:r>
      <w:r w:rsidR="005C685B" w:rsidRPr="00F35797">
        <w:t xml:space="preserve"> keretében behajtott/behajtás alatt lévő összegeket muta</w:t>
      </w:r>
      <w:r w:rsidR="005C685B" w:rsidRPr="00F35797">
        <w:t>t</w:t>
      </w:r>
      <w:r w:rsidR="005C685B" w:rsidRPr="00F35797">
        <w:t>ja.</w:t>
      </w:r>
    </w:p>
    <w:p w:rsidR="005C685B" w:rsidRPr="00F35797" w:rsidRDefault="00421232" w:rsidP="00C64356">
      <w:pPr>
        <w:pStyle w:val="j-tblzatszm"/>
      </w:pPr>
      <w:r w:rsidRPr="00F35797">
        <w:t>táblázat</w:t>
      </w:r>
    </w:p>
    <w:tbl>
      <w:tblPr>
        <w:tblW w:w="14097" w:type="dxa"/>
        <w:jc w:val="center"/>
        <w:tblInd w:w="-714" w:type="dxa"/>
        <w:tblCellMar>
          <w:left w:w="70" w:type="dxa"/>
          <w:right w:w="70" w:type="dxa"/>
        </w:tblCellMar>
        <w:tblLook w:val="0000" w:firstRow="0" w:lastRow="0" w:firstColumn="0" w:lastColumn="0" w:noHBand="0" w:noVBand="0"/>
      </w:tblPr>
      <w:tblGrid>
        <w:gridCol w:w="897"/>
        <w:gridCol w:w="1060"/>
        <w:gridCol w:w="1620"/>
        <w:gridCol w:w="1622"/>
        <w:gridCol w:w="1684"/>
        <w:gridCol w:w="1890"/>
        <w:gridCol w:w="1485"/>
        <w:gridCol w:w="2076"/>
        <w:gridCol w:w="1763"/>
      </w:tblGrid>
      <w:tr w:rsidR="00A55C1D" w:rsidRPr="00A55C1D">
        <w:trPr>
          <w:trHeight w:val="780"/>
          <w:jc w:val="center"/>
        </w:trPr>
        <w:tc>
          <w:tcPr>
            <w:tcW w:w="897" w:type="dxa"/>
            <w:tcBorders>
              <w:top w:val="single" w:sz="8" w:space="0" w:color="auto"/>
              <w:left w:val="single" w:sz="8" w:space="0" w:color="auto"/>
              <w:bottom w:val="single" w:sz="8" w:space="0" w:color="auto"/>
              <w:right w:val="single" w:sz="8" w:space="0" w:color="auto"/>
            </w:tcBorders>
            <w:shd w:val="clear" w:color="auto" w:fill="C0C0C0"/>
          </w:tcPr>
          <w:p w:rsidR="00A55C1D" w:rsidRPr="00A55C1D" w:rsidRDefault="00A55C1D" w:rsidP="00A55C1D">
            <w:pPr>
              <w:suppressAutoHyphens w:val="0"/>
              <w:spacing w:after="0"/>
              <w:jc w:val="center"/>
              <w:rPr>
                <w:rFonts w:eastAsia="Times New Roman" w:cs="Times New Roman"/>
                <w:b/>
                <w:bCs/>
                <w:color w:val="000000"/>
                <w:kern w:val="0"/>
                <w:sz w:val="20"/>
                <w:szCs w:val="20"/>
                <w:lang w:bidi="bn-IN"/>
              </w:rPr>
            </w:pPr>
            <w:r w:rsidRPr="00A55C1D">
              <w:rPr>
                <w:rFonts w:eastAsia="Times New Roman" w:cs="Times New Roman"/>
                <w:b/>
                <w:bCs/>
                <w:color w:val="000000"/>
                <w:kern w:val="0"/>
                <w:sz w:val="20"/>
                <w:szCs w:val="20"/>
                <w:lang w:bidi="bn-IN"/>
              </w:rPr>
              <w:t>Alap</w:t>
            </w:r>
          </w:p>
        </w:tc>
        <w:tc>
          <w:tcPr>
            <w:tcW w:w="1060" w:type="dxa"/>
            <w:tcBorders>
              <w:top w:val="single" w:sz="8" w:space="0" w:color="auto"/>
              <w:left w:val="nil"/>
              <w:bottom w:val="single" w:sz="8" w:space="0" w:color="auto"/>
              <w:right w:val="single" w:sz="8" w:space="0" w:color="auto"/>
            </w:tcBorders>
            <w:shd w:val="clear" w:color="auto" w:fill="C0C0C0"/>
          </w:tcPr>
          <w:p w:rsidR="00A55C1D" w:rsidRPr="00A55C1D" w:rsidRDefault="00A55C1D" w:rsidP="00A55C1D">
            <w:pPr>
              <w:suppressAutoHyphens w:val="0"/>
              <w:spacing w:after="0"/>
              <w:jc w:val="center"/>
              <w:rPr>
                <w:rFonts w:eastAsia="Times New Roman" w:cs="Times New Roman"/>
                <w:b/>
                <w:bCs/>
                <w:color w:val="000000"/>
                <w:kern w:val="0"/>
                <w:sz w:val="20"/>
                <w:szCs w:val="20"/>
                <w:lang w:bidi="bn-IN"/>
              </w:rPr>
            </w:pPr>
            <w:r w:rsidRPr="00A55C1D">
              <w:rPr>
                <w:rFonts w:eastAsia="Times New Roman" w:cs="Times New Roman"/>
                <w:b/>
                <w:bCs/>
                <w:color w:val="000000"/>
                <w:kern w:val="0"/>
                <w:sz w:val="20"/>
                <w:szCs w:val="20"/>
                <w:lang w:bidi="bn-IN"/>
              </w:rPr>
              <w:t>Pénznem</w:t>
            </w:r>
          </w:p>
        </w:tc>
        <w:tc>
          <w:tcPr>
            <w:tcW w:w="1620" w:type="dxa"/>
            <w:tcBorders>
              <w:top w:val="single" w:sz="8" w:space="0" w:color="auto"/>
              <w:left w:val="nil"/>
              <w:bottom w:val="single" w:sz="8" w:space="0" w:color="auto"/>
              <w:right w:val="single" w:sz="8" w:space="0" w:color="auto"/>
            </w:tcBorders>
            <w:shd w:val="clear" w:color="auto" w:fill="C0C0C0"/>
          </w:tcPr>
          <w:p w:rsidR="00A55C1D" w:rsidRPr="00A55C1D" w:rsidRDefault="00A55C1D" w:rsidP="00A55C1D">
            <w:pPr>
              <w:suppressAutoHyphens w:val="0"/>
              <w:spacing w:after="0"/>
              <w:jc w:val="center"/>
              <w:rPr>
                <w:rFonts w:eastAsia="Times New Roman" w:cs="Times New Roman"/>
                <w:b/>
                <w:bCs/>
                <w:color w:val="000000"/>
                <w:kern w:val="0"/>
                <w:sz w:val="20"/>
                <w:szCs w:val="20"/>
                <w:lang w:bidi="bn-IN"/>
              </w:rPr>
            </w:pPr>
            <w:r w:rsidRPr="00A55C1D">
              <w:rPr>
                <w:rFonts w:eastAsia="Times New Roman" w:cs="Times New Roman"/>
                <w:b/>
                <w:bCs/>
                <w:color w:val="000000"/>
                <w:kern w:val="0"/>
                <w:sz w:val="20"/>
                <w:szCs w:val="20"/>
                <w:lang w:bidi="bn-IN"/>
              </w:rPr>
              <w:t>2010/10/15-i egye</w:t>
            </w:r>
            <w:r w:rsidRPr="00A55C1D">
              <w:rPr>
                <w:rFonts w:eastAsia="Times New Roman" w:cs="Times New Roman"/>
                <w:b/>
                <w:bCs/>
                <w:color w:val="000000"/>
                <w:kern w:val="0"/>
                <w:sz w:val="20"/>
                <w:szCs w:val="20"/>
                <w:lang w:bidi="bn-IN"/>
              </w:rPr>
              <w:t>n</w:t>
            </w:r>
            <w:r w:rsidRPr="00A55C1D">
              <w:rPr>
                <w:rFonts w:eastAsia="Times New Roman" w:cs="Times New Roman"/>
                <w:b/>
                <w:bCs/>
                <w:color w:val="000000"/>
                <w:kern w:val="0"/>
                <w:sz w:val="20"/>
                <w:szCs w:val="20"/>
                <w:lang w:bidi="bn-IN"/>
              </w:rPr>
              <w:t>leg</w:t>
            </w:r>
          </w:p>
        </w:tc>
        <w:tc>
          <w:tcPr>
            <w:tcW w:w="1622" w:type="dxa"/>
            <w:tcBorders>
              <w:top w:val="single" w:sz="8" w:space="0" w:color="auto"/>
              <w:left w:val="nil"/>
              <w:bottom w:val="single" w:sz="8" w:space="0" w:color="auto"/>
              <w:right w:val="single" w:sz="8" w:space="0" w:color="auto"/>
            </w:tcBorders>
            <w:shd w:val="clear" w:color="auto" w:fill="C0C0C0"/>
          </w:tcPr>
          <w:p w:rsidR="00A55C1D" w:rsidRPr="00A55C1D" w:rsidRDefault="00A55C1D" w:rsidP="00A55C1D">
            <w:pPr>
              <w:suppressAutoHyphens w:val="0"/>
              <w:spacing w:after="0"/>
              <w:jc w:val="center"/>
              <w:rPr>
                <w:rFonts w:eastAsia="Times New Roman" w:cs="Times New Roman"/>
                <w:b/>
                <w:bCs/>
                <w:color w:val="000000"/>
                <w:kern w:val="0"/>
                <w:sz w:val="20"/>
                <w:szCs w:val="20"/>
                <w:lang w:bidi="bn-IN"/>
              </w:rPr>
            </w:pPr>
            <w:r w:rsidRPr="00A55C1D">
              <w:rPr>
                <w:rFonts w:eastAsia="Times New Roman" w:cs="Times New Roman"/>
                <w:b/>
                <w:bCs/>
                <w:color w:val="000000"/>
                <w:kern w:val="0"/>
                <w:sz w:val="20"/>
                <w:szCs w:val="20"/>
                <w:lang w:bidi="bn-IN"/>
              </w:rPr>
              <w:t>2011. pénzügyi év új esetei</w:t>
            </w:r>
          </w:p>
        </w:tc>
        <w:tc>
          <w:tcPr>
            <w:tcW w:w="1684" w:type="dxa"/>
            <w:tcBorders>
              <w:top w:val="single" w:sz="8" w:space="0" w:color="auto"/>
              <w:left w:val="nil"/>
              <w:bottom w:val="single" w:sz="8" w:space="0" w:color="auto"/>
              <w:right w:val="single" w:sz="8" w:space="0" w:color="auto"/>
            </w:tcBorders>
            <w:shd w:val="clear" w:color="auto" w:fill="C0C0C0"/>
          </w:tcPr>
          <w:p w:rsidR="00A55C1D" w:rsidRPr="00A55C1D" w:rsidRDefault="00A55C1D" w:rsidP="00A55C1D">
            <w:pPr>
              <w:suppressAutoHyphens w:val="0"/>
              <w:spacing w:after="0"/>
              <w:jc w:val="center"/>
              <w:rPr>
                <w:rFonts w:eastAsia="Times New Roman" w:cs="Times New Roman"/>
                <w:b/>
                <w:bCs/>
                <w:color w:val="000000"/>
                <w:kern w:val="0"/>
                <w:sz w:val="20"/>
                <w:szCs w:val="20"/>
                <w:lang w:bidi="bn-IN"/>
              </w:rPr>
            </w:pPr>
            <w:r w:rsidRPr="00A55C1D">
              <w:rPr>
                <w:rFonts w:eastAsia="Times New Roman" w:cs="Times New Roman"/>
                <w:b/>
                <w:bCs/>
                <w:color w:val="000000"/>
                <w:kern w:val="0"/>
                <w:sz w:val="20"/>
                <w:szCs w:val="20"/>
                <w:lang w:bidi="bn-IN"/>
              </w:rPr>
              <w:t>2011. pénzügyi é</w:t>
            </w:r>
            <w:r w:rsidRPr="00A55C1D">
              <w:rPr>
                <w:rFonts w:eastAsia="Times New Roman" w:cs="Times New Roman"/>
                <w:b/>
                <w:bCs/>
                <w:color w:val="000000"/>
                <w:kern w:val="0"/>
                <w:sz w:val="20"/>
                <w:szCs w:val="20"/>
                <w:lang w:bidi="bn-IN"/>
              </w:rPr>
              <w:t>v</w:t>
            </w:r>
            <w:r w:rsidRPr="00A55C1D">
              <w:rPr>
                <w:rFonts w:eastAsia="Times New Roman" w:cs="Times New Roman"/>
                <w:b/>
                <w:bCs/>
                <w:color w:val="000000"/>
                <w:kern w:val="0"/>
                <w:sz w:val="20"/>
                <w:szCs w:val="20"/>
                <w:lang w:bidi="bn-IN"/>
              </w:rPr>
              <w:t>ben helyesbített összeg</w:t>
            </w:r>
          </w:p>
        </w:tc>
        <w:tc>
          <w:tcPr>
            <w:tcW w:w="1890" w:type="dxa"/>
            <w:tcBorders>
              <w:top w:val="single" w:sz="8" w:space="0" w:color="auto"/>
              <w:left w:val="nil"/>
              <w:bottom w:val="single" w:sz="8" w:space="0" w:color="auto"/>
              <w:right w:val="single" w:sz="8" w:space="0" w:color="auto"/>
            </w:tcBorders>
            <w:shd w:val="clear" w:color="auto" w:fill="C0C0C0"/>
          </w:tcPr>
          <w:p w:rsidR="00A55C1D" w:rsidRPr="00A55C1D" w:rsidRDefault="00A55C1D" w:rsidP="00A55C1D">
            <w:pPr>
              <w:suppressAutoHyphens w:val="0"/>
              <w:spacing w:after="0"/>
              <w:jc w:val="center"/>
              <w:rPr>
                <w:rFonts w:eastAsia="Times New Roman" w:cs="Times New Roman"/>
                <w:b/>
                <w:bCs/>
                <w:color w:val="000000"/>
                <w:kern w:val="0"/>
                <w:sz w:val="20"/>
                <w:szCs w:val="20"/>
                <w:lang w:bidi="bn-IN"/>
              </w:rPr>
            </w:pPr>
            <w:r w:rsidRPr="00A55C1D">
              <w:rPr>
                <w:rFonts w:eastAsia="Times New Roman" w:cs="Times New Roman"/>
                <w:b/>
                <w:bCs/>
                <w:color w:val="000000"/>
                <w:kern w:val="0"/>
                <w:sz w:val="20"/>
                <w:szCs w:val="20"/>
                <w:lang w:bidi="bn-IN"/>
              </w:rPr>
              <w:t>2011. pénzügyi é</w:t>
            </w:r>
            <w:r w:rsidRPr="00A55C1D">
              <w:rPr>
                <w:rFonts w:eastAsia="Times New Roman" w:cs="Times New Roman"/>
                <w:b/>
                <w:bCs/>
                <w:color w:val="000000"/>
                <w:kern w:val="0"/>
                <w:sz w:val="20"/>
                <w:szCs w:val="20"/>
                <w:lang w:bidi="bn-IN"/>
              </w:rPr>
              <w:t>v</w:t>
            </w:r>
            <w:r w:rsidRPr="00A55C1D">
              <w:rPr>
                <w:rFonts w:eastAsia="Times New Roman" w:cs="Times New Roman"/>
                <w:b/>
                <w:bCs/>
                <w:color w:val="000000"/>
                <w:kern w:val="0"/>
                <w:sz w:val="20"/>
                <w:szCs w:val="20"/>
                <w:lang w:bidi="bn-IN"/>
              </w:rPr>
              <w:t>ben behajtott összeg</w:t>
            </w:r>
          </w:p>
        </w:tc>
        <w:tc>
          <w:tcPr>
            <w:tcW w:w="1485" w:type="dxa"/>
            <w:tcBorders>
              <w:top w:val="single" w:sz="8" w:space="0" w:color="auto"/>
              <w:left w:val="nil"/>
              <w:bottom w:val="single" w:sz="8" w:space="0" w:color="auto"/>
              <w:right w:val="single" w:sz="8" w:space="0" w:color="auto"/>
            </w:tcBorders>
            <w:shd w:val="clear" w:color="auto" w:fill="C0C0C0"/>
          </w:tcPr>
          <w:p w:rsidR="00A55C1D" w:rsidRPr="00A55C1D" w:rsidRDefault="00A55C1D" w:rsidP="00A55C1D">
            <w:pPr>
              <w:suppressAutoHyphens w:val="0"/>
              <w:spacing w:after="0"/>
              <w:jc w:val="center"/>
              <w:rPr>
                <w:rFonts w:eastAsia="Times New Roman" w:cs="Times New Roman"/>
                <w:b/>
                <w:bCs/>
                <w:color w:val="000000"/>
                <w:kern w:val="0"/>
                <w:sz w:val="20"/>
                <w:szCs w:val="20"/>
                <w:lang w:bidi="bn-IN"/>
              </w:rPr>
            </w:pPr>
            <w:proofErr w:type="spellStart"/>
            <w:r w:rsidRPr="00A55C1D">
              <w:rPr>
                <w:rFonts w:eastAsia="Times New Roman" w:cs="Times New Roman"/>
                <w:b/>
                <w:bCs/>
                <w:color w:val="000000"/>
                <w:kern w:val="0"/>
                <w:sz w:val="20"/>
                <w:szCs w:val="20"/>
                <w:lang w:bidi="bn-IN"/>
              </w:rPr>
              <w:t>Behajthatatlan</w:t>
            </w:r>
            <w:r>
              <w:rPr>
                <w:rFonts w:eastAsia="Times New Roman" w:cs="Times New Roman"/>
                <w:b/>
                <w:bCs/>
                <w:color w:val="000000"/>
                <w:kern w:val="0"/>
                <w:sz w:val="20"/>
                <w:szCs w:val="20"/>
                <w:lang w:bidi="bn-IN"/>
              </w:rPr>
              <w:t>-</w:t>
            </w:r>
            <w:r w:rsidRPr="00A55C1D">
              <w:rPr>
                <w:rFonts w:eastAsia="Times New Roman" w:cs="Times New Roman"/>
                <w:b/>
                <w:bCs/>
                <w:color w:val="000000"/>
                <w:kern w:val="0"/>
                <w:sz w:val="20"/>
                <w:szCs w:val="20"/>
                <w:lang w:bidi="bn-IN"/>
              </w:rPr>
              <w:t>nak</w:t>
            </w:r>
            <w:proofErr w:type="spellEnd"/>
            <w:r w:rsidRPr="00A55C1D">
              <w:rPr>
                <w:rFonts w:eastAsia="Times New Roman" w:cs="Times New Roman"/>
                <w:b/>
                <w:bCs/>
                <w:color w:val="000000"/>
                <w:kern w:val="0"/>
                <w:sz w:val="20"/>
                <w:szCs w:val="20"/>
                <w:lang w:bidi="bn-IN"/>
              </w:rPr>
              <w:t xml:space="preserve"> nyilván</w:t>
            </w:r>
            <w:r w:rsidRPr="00A55C1D">
              <w:rPr>
                <w:rFonts w:eastAsia="Times New Roman" w:cs="Times New Roman"/>
                <w:b/>
                <w:bCs/>
                <w:color w:val="000000"/>
                <w:kern w:val="0"/>
                <w:sz w:val="20"/>
                <w:szCs w:val="20"/>
                <w:lang w:bidi="bn-IN"/>
              </w:rPr>
              <w:t>í</w:t>
            </w:r>
            <w:r w:rsidRPr="00A55C1D">
              <w:rPr>
                <w:rFonts w:eastAsia="Times New Roman" w:cs="Times New Roman"/>
                <w:b/>
                <w:bCs/>
                <w:color w:val="000000"/>
                <w:kern w:val="0"/>
                <w:sz w:val="20"/>
                <w:szCs w:val="20"/>
                <w:lang w:bidi="bn-IN"/>
              </w:rPr>
              <w:t>tott összeg</w:t>
            </w:r>
          </w:p>
        </w:tc>
        <w:tc>
          <w:tcPr>
            <w:tcW w:w="2076" w:type="dxa"/>
            <w:tcBorders>
              <w:top w:val="single" w:sz="8" w:space="0" w:color="auto"/>
              <w:left w:val="nil"/>
              <w:bottom w:val="single" w:sz="8" w:space="0" w:color="auto"/>
              <w:right w:val="single" w:sz="8" w:space="0" w:color="auto"/>
            </w:tcBorders>
            <w:shd w:val="clear" w:color="auto" w:fill="C0C0C0"/>
          </w:tcPr>
          <w:p w:rsidR="00A55C1D" w:rsidRPr="00A55C1D" w:rsidRDefault="00A55C1D" w:rsidP="00A55C1D">
            <w:pPr>
              <w:suppressAutoHyphens w:val="0"/>
              <w:spacing w:after="0"/>
              <w:jc w:val="center"/>
              <w:rPr>
                <w:rFonts w:eastAsia="Times New Roman" w:cs="Times New Roman"/>
                <w:b/>
                <w:bCs/>
                <w:color w:val="000000"/>
                <w:kern w:val="0"/>
                <w:sz w:val="20"/>
                <w:szCs w:val="20"/>
                <w:lang w:bidi="bn-IN"/>
              </w:rPr>
            </w:pPr>
            <w:r w:rsidRPr="00A55C1D">
              <w:rPr>
                <w:rFonts w:eastAsia="Times New Roman" w:cs="Times New Roman"/>
                <w:b/>
                <w:bCs/>
                <w:color w:val="000000"/>
                <w:kern w:val="0"/>
                <w:sz w:val="20"/>
                <w:szCs w:val="20"/>
                <w:lang w:bidi="bn-IN"/>
              </w:rPr>
              <w:t>Behajtás alatt lévő ö</w:t>
            </w:r>
            <w:r w:rsidRPr="00A55C1D">
              <w:rPr>
                <w:rFonts w:eastAsia="Times New Roman" w:cs="Times New Roman"/>
                <w:b/>
                <w:bCs/>
                <w:color w:val="000000"/>
                <w:kern w:val="0"/>
                <w:sz w:val="20"/>
                <w:szCs w:val="20"/>
                <w:lang w:bidi="bn-IN"/>
              </w:rPr>
              <w:t>s</w:t>
            </w:r>
            <w:r w:rsidRPr="00A55C1D">
              <w:rPr>
                <w:rFonts w:eastAsia="Times New Roman" w:cs="Times New Roman"/>
                <w:b/>
                <w:bCs/>
                <w:color w:val="000000"/>
                <w:kern w:val="0"/>
                <w:sz w:val="20"/>
                <w:szCs w:val="20"/>
                <w:lang w:bidi="bn-IN"/>
              </w:rPr>
              <w:t>szegek</w:t>
            </w:r>
            <w:r w:rsidRPr="00A55C1D">
              <w:rPr>
                <w:rFonts w:eastAsia="Times New Roman" w:cs="Times New Roman"/>
                <w:b/>
                <w:bCs/>
                <w:color w:val="000000"/>
                <w:kern w:val="0"/>
                <w:sz w:val="20"/>
                <w:szCs w:val="20"/>
                <w:lang w:bidi="bn-IN"/>
              </w:rPr>
              <w:br/>
              <w:t>(2011.10.15-i egye</w:t>
            </w:r>
            <w:r w:rsidRPr="00A55C1D">
              <w:rPr>
                <w:rFonts w:eastAsia="Times New Roman" w:cs="Times New Roman"/>
                <w:b/>
                <w:bCs/>
                <w:color w:val="000000"/>
                <w:kern w:val="0"/>
                <w:sz w:val="20"/>
                <w:szCs w:val="20"/>
                <w:lang w:bidi="bn-IN"/>
              </w:rPr>
              <w:t>n</w:t>
            </w:r>
            <w:r w:rsidRPr="00A55C1D">
              <w:rPr>
                <w:rFonts w:eastAsia="Times New Roman" w:cs="Times New Roman"/>
                <w:b/>
                <w:bCs/>
                <w:color w:val="000000"/>
                <w:kern w:val="0"/>
                <w:sz w:val="20"/>
                <w:szCs w:val="20"/>
                <w:lang w:bidi="bn-IN"/>
              </w:rPr>
              <w:t>leg)</w:t>
            </w:r>
          </w:p>
        </w:tc>
        <w:tc>
          <w:tcPr>
            <w:tcW w:w="1763" w:type="dxa"/>
            <w:tcBorders>
              <w:top w:val="single" w:sz="8" w:space="0" w:color="auto"/>
              <w:left w:val="nil"/>
              <w:bottom w:val="single" w:sz="8" w:space="0" w:color="auto"/>
              <w:right w:val="single" w:sz="8" w:space="0" w:color="auto"/>
            </w:tcBorders>
            <w:shd w:val="clear" w:color="auto" w:fill="C0C0C0"/>
          </w:tcPr>
          <w:p w:rsidR="00A55C1D" w:rsidRPr="00A55C1D" w:rsidRDefault="00A55C1D" w:rsidP="00A55C1D">
            <w:pPr>
              <w:suppressAutoHyphens w:val="0"/>
              <w:spacing w:after="0"/>
              <w:jc w:val="center"/>
              <w:rPr>
                <w:rFonts w:eastAsia="Times New Roman" w:cs="Times New Roman"/>
                <w:b/>
                <w:bCs/>
                <w:color w:val="000000"/>
                <w:kern w:val="0"/>
                <w:sz w:val="20"/>
                <w:szCs w:val="20"/>
                <w:lang w:bidi="bn-IN"/>
              </w:rPr>
            </w:pPr>
            <w:r w:rsidRPr="00A55C1D">
              <w:rPr>
                <w:rFonts w:eastAsia="Times New Roman" w:cs="Times New Roman"/>
                <w:b/>
                <w:bCs/>
                <w:color w:val="000000"/>
                <w:kern w:val="0"/>
                <w:sz w:val="20"/>
                <w:szCs w:val="20"/>
                <w:lang w:bidi="bn-IN"/>
              </w:rPr>
              <w:t>2010/10/15-i egyen</w:t>
            </w:r>
            <w:r w:rsidR="00554097">
              <w:rPr>
                <w:rFonts w:eastAsia="Times New Roman" w:cs="Times New Roman"/>
                <w:b/>
                <w:bCs/>
                <w:color w:val="000000"/>
                <w:kern w:val="0"/>
                <w:sz w:val="20"/>
                <w:szCs w:val="20"/>
                <w:lang w:bidi="bn-IN"/>
              </w:rPr>
              <w:t xml:space="preserve">legből </w:t>
            </w:r>
            <w:r w:rsidRPr="00A55C1D">
              <w:rPr>
                <w:rFonts w:eastAsia="Times New Roman" w:cs="Times New Roman"/>
                <w:b/>
                <w:bCs/>
                <w:color w:val="000000"/>
                <w:kern w:val="0"/>
                <w:sz w:val="20"/>
                <w:szCs w:val="20"/>
                <w:lang w:bidi="bn-IN"/>
              </w:rPr>
              <w:t>jo</w:t>
            </w:r>
            <w:r w:rsidRPr="00A55C1D">
              <w:rPr>
                <w:rFonts w:eastAsia="Times New Roman" w:cs="Times New Roman"/>
                <w:b/>
                <w:bCs/>
                <w:color w:val="000000"/>
                <w:kern w:val="0"/>
                <w:sz w:val="20"/>
                <w:szCs w:val="20"/>
                <w:lang w:bidi="bn-IN"/>
              </w:rPr>
              <w:t>g</w:t>
            </w:r>
            <w:r w:rsidRPr="00A55C1D">
              <w:rPr>
                <w:rFonts w:eastAsia="Times New Roman" w:cs="Times New Roman"/>
                <w:b/>
                <w:bCs/>
                <w:color w:val="000000"/>
                <w:kern w:val="0"/>
                <w:sz w:val="20"/>
                <w:szCs w:val="20"/>
                <w:lang w:bidi="bn-IN"/>
              </w:rPr>
              <w:t>erős ö</w:t>
            </w:r>
            <w:r w:rsidRPr="00A55C1D">
              <w:rPr>
                <w:rFonts w:eastAsia="Times New Roman" w:cs="Times New Roman"/>
                <w:b/>
                <w:bCs/>
                <w:color w:val="000000"/>
                <w:kern w:val="0"/>
                <w:sz w:val="20"/>
                <w:szCs w:val="20"/>
                <w:lang w:bidi="bn-IN"/>
              </w:rPr>
              <w:t>s</w:t>
            </w:r>
            <w:r w:rsidRPr="00A55C1D">
              <w:rPr>
                <w:rFonts w:eastAsia="Times New Roman" w:cs="Times New Roman"/>
                <w:b/>
                <w:bCs/>
                <w:color w:val="000000"/>
                <w:kern w:val="0"/>
                <w:sz w:val="20"/>
                <w:szCs w:val="20"/>
                <w:lang w:bidi="bn-IN"/>
              </w:rPr>
              <w:t>szeg</w:t>
            </w:r>
          </w:p>
        </w:tc>
      </w:tr>
      <w:tr w:rsidR="00A55C1D" w:rsidRPr="00A55C1D">
        <w:trPr>
          <w:cantSplit/>
          <w:trHeight w:val="315"/>
          <w:jc w:val="center"/>
        </w:trPr>
        <w:tc>
          <w:tcPr>
            <w:tcW w:w="14097" w:type="dxa"/>
            <w:gridSpan w:val="9"/>
            <w:tcBorders>
              <w:top w:val="single" w:sz="8" w:space="0" w:color="auto"/>
              <w:left w:val="single" w:sz="8" w:space="0" w:color="auto"/>
              <w:bottom w:val="nil"/>
              <w:right w:val="single" w:sz="8" w:space="0" w:color="000000"/>
            </w:tcBorders>
            <w:shd w:val="clear" w:color="auto" w:fill="auto"/>
            <w:vAlign w:val="bottom"/>
          </w:tcPr>
          <w:p w:rsidR="00A55C1D" w:rsidRPr="00A55C1D" w:rsidRDefault="00A55C1D" w:rsidP="0082493C">
            <w:pPr>
              <w:suppressAutoHyphens w:val="0"/>
              <w:spacing w:before="240" w:after="0"/>
              <w:rPr>
                <w:rFonts w:eastAsia="Times New Roman" w:cs="Times New Roman"/>
                <w:b/>
                <w:bCs/>
                <w:color w:val="000000"/>
                <w:kern w:val="0"/>
                <w:sz w:val="20"/>
                <w:szCs w:val="20"/>
                <w:lang w:bidi="bn-IN"/>
              </w:rPr>
            </w:pPr>
            <w:r w:rsidRPr="00A55C1D">
              <w:rPr>
                <w:rFonts w:eastAsia="Times New Roman" w:cs="Times New Roman"/>
                <w:b/>
                <w:bCs/>
                <w:color w:val="000000"/>
                <w:kern w:val="0"/>
                <w:sz w:val="20"/>
                <w:szCs w:val="20"/>
                <w:lang w:bidi="bn-IN"/>
              </w:rPr>
              <w:t>III. MELLÉKLET</w:t>
            </w:r>
          </w:p>
        </w:tc>
      </w:tr>
      <w:tr w:rsidR="00A55C1D" w:rsidRPr="00A55C1D">
        <w:trPr>
          <w:trHeight w:val="315"/>
          <w:jc w:val="center"/>
        </w:trPr>
        <w:tc>
          <w:tcPr>
            <w:tcW w:w="897" w:type="dxa"/>
            <w:tcBorders>
              <w:top w:val="single" w:sz="8" w:space="0" w:color="auto"/>
              <w:left w:val="single" w:sz="8" w:space="0" w:color="auto"/>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EAFRD</w:t>
            </w:r>
          </w:p>
        </w:tc>
        <w:tc>
          <w:tcPr>
            <w:tcW w:w="1060"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center"/>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HUF</w:t>
            </w:r>
          </w:p>
        </w:tc>
        <w:tc>
          <w:tcPr>
            <w:tcW w:w="1620"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275 526 905 Ft</w:t>
            </w:r>
          </w:p>
        </w:tc>
        <w:tc>
          <w:tcPr>
            <w:tcW w:w="1622"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1 556 100 117 Ft</w:t>
            </w:r>
          </w:p>
        </w:tc>
        <w:tc>
          <w:tcPr>
            <w:tcW w:w="1684"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2 449 558 181 Ft</w:t>
            </w:r>
          </w:p>
        </w:tc>
        <w:tc>
          <w:tcPr>
            <w:tcW w:w="1890"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- 1 121 155 463 Ft</w:t>
            </w:r>
          </w:p>
        </w:tc>
        <w:tc>
          <w:tcPr>
            <w:tcW w:w="1485"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   Ft</w:t>
            </w:r>
          </w:p>
        </w:tc>
        <w:tc>
          <w:tcPr>
            <w:tcW w:w="2076"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3 160 029 740 Ft</w:t>
            </w:r>
          </w:p>
        </w:tc>
        <w:tc>
          <w:tcPr>
            <w:tcW w:w="1763"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2 662 377 458 Ft</w:t>
            </w:r>
          </w:p>
        </w:tc>
      </w:tr>
      <w:tr w:rsidR="00A55C1D" w:rsidRPr="00A55C1D">
        <w:trPr>
          <w:cantSplit/>
          <w:trHeight w:val="315"/>
          <w:jc w:val="center"/>
        </w:trPr>
        <w:tc>
          <w:tcPr>
            <w:tcW w:w="14097" w:type="dxa"/>
            <w:gridSpan w:val="9"/>
            <w:tcBorders>
              <w:top w:val="nil"/>
              <w:left w:val="single" w:sz="8" w:space="0" w:color="auto"/>
              <w:bottom w:val="nil"/>
              <w:right w:val="single" w:sz="8" w:space="0" w:color="000000"/>
            </w:tcBorders>
            <w:shd w:val="clear" w:color="auto" w:fill="auto"/>
            <w:vAlign w:val="bottom"/>
          </w:tcPr>
          <w:p w:rsidR="00A55C1D" w:rsidRPr="00A55C1D" w:rsidRDefault="00A55C1D" w:rsidP="0082493C">
            <w:pPr>
              <w:suppressAutoHyphens w:val="0"/>
              <w:spacing w:before="240" w:after="0"/>
              <w:jc w:val="left"/>
              <w:rPr>
                <w:rFonts w:eastAsia="Times New Roman" w:cs="Times New Roman"/>
                <w:b/>
                <w:bCs/>
                <w:color w:val="000000"/>
                <w:kern w:val="0"/>
                <w:sz w:val="20"/>
                <w:szCs w:val="20"/>
                <w:lang w:bidi="bn-IN"/>
              </w:rPr>
            </w:pPr>
            <w:r w:rsidRPr="00A55C1D">
              <w:rPr>
                <w:rFonts w:eastAsia="Times New Roman" w:cs="Times New Roman"/>
                <w:b/>
                <w:bCs/>
                <w:color w:val="000000"/>
                <w:kern w:val="0"/>
                <w:sz w:val="20"/>
                <w:szCs w:val="20"/>
                <w:lang w:bidi="bn-IN"/>
              </w:rPr>
              <w:t>III/</w:t>
            </w:r>
            <w:proofErr w:type="gramStart"/>
            <w:r w:rsidRPr="00A55C1D">
              <w:rPr>
                <w:rFonts w:eastAsia="Times New Roman" w:cs="Times New Roman"/>
                <w:b/>
                <w:bCs/>
                <w:color w:val="000000"/>
                <w:kern w:val="0"/>
                <w:sz w:val="20"/>
                <w:szCs w:val="20"/>
                <w:lang w:bidi="bn-IN"/>
              </w:rPr>
              <w:t>A</w:t>
            </w:r>
            <w:proofErr w:type="gramEnd"/>
            <w:r w:rsidRPr="00A55C1D">
              <w:rPr>
                <w:rFonts w:eastAsia="Times New Roman" w:cs="Times New Roman"/>
                <w:b/>
                <w:bCs/>
                <w:color w:val="000000"/>
                <w:kern w:val="0"/>
                <w:sz w:val="20"/>
                <w:szCs w:val="20"/>
                <w:lang w:bidi="bn-IN"/>
              </w:rPr>
              <w:t xml:space="preserve"> MELLÉKLET</w:t>
            </w:r>
          </w:p>
        </w:tc>
      </w:tr>
      <w:tr w:rsidR="00A55C1D" w:rsidRPr="00A55C1D">
        <w:trPr>
          <w:trHeight w:val="315"/>
          <w:jc w:val="center"/>
        </w:trPr>
        <w:tc>
          <w:tcPr>
            <w:tcW w:w="897" w:type="dxa"/>
            <w:tcBorders>
              <w:top w:val="single" w:sz="8" w:space="0" w:color="auto"/>
              <w:left w:val="single" w:sz="8" w:space="0" w:color="auto"/>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EAFRD</w:t>
            </w:r>
          </w:p>
        </w:tc>
        <w:tc>
          <w:tcPr>
            <w:tcW w:w="1060"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center"/>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HUF</w:t>
            </w:r>
          </w:p>
        </w:tc>
        <w:tc>
          <w:tcPr>
            <w:tcW w:w="1620"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1 704 720 495 Ft</w:t>
            </w:r>
          </w:p>
        </w:tc>
        <w:tc>
          <w:tcPr>
            <w:tcW w:w="1622"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11 067 093 376 Ft</w:t>
            </w:r>
          </w:p>
        </w:tc>
        <w:tc>
          <w:tcPr>
            <w:tcW w:w="1684"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6 766 628 779 Ft</w:t>
            </w:r>
          </w:p>
        </w:tc>
        <w:tc>
          <w:tcPr>
            <w:tcW w:w="1890"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- 18 452 297 343 Ft</w:t>
            </w:r>
          </w:p>
        </w:tc>
        <w:tc>
          <w:tcPr>
            <w:tcW w:w="1485"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   Ft</w:t>
            </w:r>
          </w:p>
        </w:tc>
        <w:tc>
          <w:tcPr>
            <w:tcW w:w="2076"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1 086 145 307 Ft</w:t>
            </w:r>
          </w:p>
        </w:tc>
        <w:tc>
          <w:tcPr>
            <w:tcW w:w="1763"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206 503 956 Ft</w:t>
            </w:r>
          </w:p>
        </w:tc>
      </w:tr>
      <w:tr w:rsidR="00A55C1D" w:rsidRPr="00A55C1D">
        <w:trPr>
          <w:cantSplit/>
          <w:trHeight w:val="315"/>
          <w:jc w:val="center"/>
        </w:trPr>
        <w:tc>
          <w:tcPr>
            <w:tcW w:w="14097" w:type="dxa"/>
            <w:gridSpan w:val="9"/>
            <w:tcBorders>
              <w:top w:val="nil"/>
              <w:left w:val="single" w:sz="8" w:space="0" w:color="auto"/>
              <w:bottom w:val="nil"/>
              <w:right w:val="single" w:sz="8" w:space="0" w:color="000000"/>
            </w:tcBorders>
            <w:shd w:val="clear" w:color="auto" w:fill="auto"/>
            <w:vAlign w:val="bottom"/>
          </w:tcPr>
          <w:p w:rsidR="00A55C1D" w:rsidRPr="00A55C1D" w:rsidRDefault="00A55C1D" w:rsidP="0082493C">
            <w:pPr>
              <w:suppressAutoHyphens w:val="0"/>
              <w:spacing w:before="240" w:after="0"/>
              <w:jc w:val="left"/>
              <w:rPr>
                <w:rFonts w:eastAsia="Times New Roman" w:cs="Times New Roman"/>
                <w:b/>
                <w:bCs/>
                <w:color w:val="000000"/>
                <w:kern w:val="0"/>
                <w:sz w:val="20"/>
                <w:szCs w:val="20"/>
                <w:lang w:bidi="bn-IN"/>
              </w:rPr>
            </w:pPr>
            <w:r w:rsidRPr="00A55C1D">
              <w:rPr>
                <w:rFonts w:eastAsia="Times New Roman" w:cs="Times New Roman"/>
                <w:b/>
                <w:bCs/>
                <w:color w:val="000000"/>
                <w:kern w:val="0"/>
                <w:sz w:val="20"/>
                <w:szCs w:val="20"/>
                <w:lang w:bidi="bn-IN"/>
              </w:rPr>
              <w:t>ADMINISZTRATÍV HIBÁK</w:t>
            </w:r>
          </w:p>
        </w:tc>
      </w:tr>
      <w:tr w:rsidR="00A55C1D" w:rsidRPr="00A55C1D">
        <w:trPr>
          <w:trHeight w:val="315"/>
          <w:jc w:val="center"/>
        </w:trPr>
        <w:tc>
          <w:tcPr>
            <w:tcW w:w="897" w:type="dxa"/>
            <w:tcBorders>
              <w:top w:val="single" w:sz="8" w:space="0" w:color="auto"/>
              <w:left w:val="single" w:sz="8" w:space="0" w:color="auto"/>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EAFRD</w:t>
            </w:r>
          </w:p>
        </w:tc>
        <w:tc>
          <w:tcPr>
            <w:tcW w:w="1060"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center"/>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HUF</w:t>
            </w:r>
          </w:p>
        </w:tc>
        <w:tc>
          <w:tcPr>
            <w:tcW w:w="1620"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1 172 756 Ft</w:t>
            </w:r>
          </w:p>
        </w:tc>
        <w:tc>
          <w:tcPr>
            <w:tcW w:w="1622"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30 708 666 Ft</w:t>
            </w:r>
          </w:p>
        </w:tc>
        <w:tc>
          <w:tcPr>
            <w:tcW w:w="1684"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17 858 781 Ft</w:t>
            </w:r>
          </w:p>
        </w:tc>
        <w:tc>
          <w:tcPr>
            <w:tcW w:w="1890"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- 30 022 042 Ft</w:t>
            </w:r>
          </w:p>
        </w:tc>
        <w:tc>
          <w:tcPr>
            <w:tcW w:w="1485"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   Ft</w:t>
            </w:r>
          </w:p>
        </w:tc>
        <w:tc>
          <w:tcPr>
            <w:tcW w:w="2076"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19 718 161 Ft</w:t>
            </w:r>
          </w:p>
        </w:tc>
        <w:tc>
          <w:tcPr>
            <w:tcW w:w="1763"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3 425 057 Ft</w:t>
            </w:r>
          </w:p>
        </w:tc>
      </w:tr>
      <w:tr w:rsidR="00A55C1D" w:rsidRPr="00A55C1D">
        <w:trPr>
          <w:cantSplit/>
          <w:trHeight w:val="315"/>
          <w:jc w:val="center"/>
        </w:trPr>
        <w:tc>
          <w:tcPr>
            <w:tcW w:w="14097" w:type="dxa"/>
            <w:gridSpan w:val="9"/>
            <w:tcBorders>
              <w:top w:val="nil"/>
              <w:left w:val="single" w:sz="8" w:space="0" w:color="auto"/>
              <w:bottom w:val="nil"/>
              <w:right w:val="single" w:sz="8" w:space="0" w:color="000000"/>
            </w:tcBorders>
            <w:shd w:val="clear" w:color="auto" w:fill="auto"/>
            <w:vAlign w:val="bottom"/>
          </w:tcPr>
          <w:p w:rsidR="00A55C1D" w:rsidRPr="00A55C1D" w:rsidRDefault="00A55C1D" w:rsidP="0082493C">
            <w:pPr>
              <w:suppressAutoHyphens w:val="0"/>
              <w:spacing w:before="240" w:after="0"/>
              <w:jc w:val="left"/>
              <w:rPr>
                <w:rFonts w:eastAsia="Times New Roman" w:cs="Times New Roman"/>
                <w:b/>
                <w:bCs/>
                <w:color w:val="000000"/>
                <w:kern w:val="0"/>
                <w:sz w:val="20"/>
                <w:szCs w:val="20"/>
                <w:lang w:bidi="bn-IN"/>
              </w:rPr>
            </w:pPr>
            <w:r w:rsidRPr="00A55C1D">
              <w:rPr>
                <w:rFonts w:eastAsia="Times New Roman" w:cs="Times New Roman"/>
                <w:b/>
                <w:bCs/>
                <w:color w:val="000000"/>
                <w:kern w:val="0"/>
                <w:sz w:val="20"/>
                <w:szCs w:val="20"/>
                <w:lang w:bidi="bn-IN"/>
              </w:rPr>
              <w:t>ÖSSZESEN</w:t>
            </w:r>
          </w:p>
        </w:tc>
      </w:tr>
      <w:tr w:rsidR="00A55C1D" w:rsidRPr="00A55C1D">
        <w:trPr>
          <w:trHeight w:val="315"/>
          <w:jc w:val="center"/>
        </w:trPr>
        <w:tc>
          <w:tcPr>
            <w:tcW w:w="897" w:type="dxa"/>
            <w:tcBorders>
              <w:top w:val="single" w:sz="8" w:space="0" w:color="auto"/>
              <w:left w:val="single" w:sz="8" w:space="0" w:color="auto"/>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EAFRD</w:t>
            </w:r>
          </w:p>
        </w:tc>
        <w:tc>
          <w:tcPr>
            <w:tcW w:w="1060"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center"/>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HUF</w:t>
            </w:r>
          </w:p>
        </w:tc>
        <w:tc>
          <w:tcPr>
            <w:tcW w:w="1620"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1 981 420 156 Ft</w:t>
            </w:r>
          </w:p>
        </w:tc>
        <w:tc>
          <w:tcPr>
            <w:tcW w:w="1622"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12 653 902 159 Ft</w:t>
            </w:r>
          </w:p>
        </w:tc>
        <w:tc>
          <w:tcPr>
            <w:tcW w:w="1684"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9 234 045 741 Ft</w:t>
            </w:r>
          </w:p>
        </w:tc>
        <w:tc>
          <w:tcPr>
            <w:tcW w:w="1890"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- 19 603 474 848 Ft</w:t>
            </w:r>
          </w:p>
        </w:tc>
        <w:tc>
          <w:tcPr>
            <w:tcW w:w="1485"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   Ft</w:t>
            </w:r>
          </w:p>
        </w:tc>
        <w:tc>
          <w:tcPr>
            <w:tcW w:w="2076"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4 265 893 208 Ft</w:t>
            </w:r>
          </w:p>
        </w:tc>
        <w:tc>
          <w:tcPr>
            <w:tcW w:w="1763" w:type="dxa"/>
            <w:tcBorders>
              <w:top w:val="single" w:sz="8" w:space="0" w:color="auto"/>
              <w:left w:val="nil"/>
              <w:bottom w:val="single" w:sz="8" w:space="0" w:color="auto"/>
              <w:right w:val="single" w:sz="8" w:space="0" w:color="auto"/>
            </w:tcBorders>
            <w:shd w:val="clear" w:color="auto" w:fill="auto"/>
            <w:vAlign w:val="bottom"/>
          </w:tcPr>
          <w:p w:rsidR="00A55C1D" w:rsidRPr="00A55C1D" w:rsidRDefault="00A55C1D" w:rsidP="00A55C1D">
            <w:pPr>
              <w:suppressAutoHyphens w:val="0"/>
              <w:spacing w:after="0"/>
              <w:jc w:val="right"/>
              <w:rPr>
                <w:rFonts w:eastAsia="Times New Roman" w:cs="Times New Roman"/>
                <w:color w:val="000000"/>
                <w:kern w:val="0"/>
                <w:sz w:val="20"/>
                <w:szCs w:val="20"/>
                <w:lang w:bidi="bn-IN"/>
              </w:rPr>
            </w:pPr>
            <w:r w:rsidRPr="00A55C1D">
              <w:rPr>
                <w:rFonts w:eastAsia="Times New Roman" w:cs="Times New Roman"/>
                <w:color w:val="000000"/>
                <w:kern w:val="0"/>
                <w:sz w:val="20"/>
                <w:szCs w:val="20"/>
                <w:lang w:bidi="bn-IN"/>
              </w:rPr>
              <w:t>2 872 306 471 Ft</w:t>
            </w:r>
          </w:p>
        </w:tc>
      </w:tr>
    </w:tbl>
    <w:p w:rsidR="00BD02BD" w:rsidRPr="00F35797" w:rsidRDefault="00992EF9" w:rsidP="001A7BD9">
      <w:pPr>
        <w:pStyle w:val="j-forrs"/>
      </w:pPr>
      <w:r w:rsidRPr="00F35797">
        <w:t>Forrás: MVH</w:t>
      </w:r>
    </w:p>
    <w:p w:rsidR="005C685B" w:rsidRPr="00F35797" w:rsidRDefault="005C685B" w:rsidP="001A7BD9">
      <w:pPr>
        <w:pStyle w:val="j-forrs"/>
      </w:pPr>
    </w:p>
    <w:p w:rsidR="005C685B" w:rsidRPr="00F35797" w:rsidRDefault="005C685B" w:rsidP="001A7BD9">
      <w:pPr>
        <w:pStyle w:val="Cmsor1"/>
        <w:sectPr w:rsidR="005C685B" w:rsidRPr="00F35797" w:rsidSect="00433BB2">
          <w:pgSz w:w="16838" w:h="11906" w:orient="landscape"/>
          <w:pgMar w:top="1418" w:right="1418" w:bottom="1418" w:left="1418" w:header="709" w:footer="709" w:gutter="0"/>
          <w:cols w:space="708"/>
          <w:docGrid w:linePitch="360"/>
        </w:sectPr>
      </w:pPr>
    </w:p>
    <w:p w:rsidR="005C685B" w:rsidRPr="00F35797" w:rsidRDefault="005C685B" w:rsidP="001A7BD9">
      <w:pPr>
        <w:pStyle w:val="j-cmsor1"/>
      </w:pPr>
      <w:bookmarkStart w:id="447" w:name="_Toc328638770"/>
      <w:r w:rsidRPr="00F35797">
        <w:lastRenderedPageBreak/>
        <w:t>Mellékletek</w:t>
      </w:r>
      <w:bookmarkEnd w:id="447"/>
    </w:p>
    <w:p w:rsidR="005C685B" w:rsidRPr="00F35797" w:rsidRDefault="005C685B" w:rsidP="001A7BD9">
      <w:pPr>
        <w:pStyle w:val="finomkiemels0"/>
        <w:rPr>
          <w:rStyle w:val="StlusFinomkiemels"/>
          <w:i/>
        </w:rPr>
      </w:pPr>
      <w:bookmarkStart w:id="448" w:name="_toc11083"/>
      <w:bookmarkStart w:id="449" w:name="_toc11117"/>
      <w:bookmarkStart w:id="450" w:name="_toc11122"/>
      <w:bookmarkEnd w:id="448"/>
      <w:bookmarkEnd w:id="449"/>
      <w:bookmarkEnd w:id="450"/>
      <w:r w:rsidRPr="00F35797">
        <w:rPr>
          <w:rStyle w:val="StlusFinomkiemels"/>
          <w:i/>
        </w:rPr>
        <w:t>Az VM szervezeti felépítése</w:t>
      </w:r>
      <w:r w:rsidR="00FC5150" w:rsidRPr="00F35797">
        <w:rPr>
          <w:rStyle w:val="StlusFinomkiemels"/>
          <w:i/>
        </w:rPr>
        <w:t xml:space="preserve"> (1</w:t>
      </w:r>
      <w:proofErr w:type="gramStart"/>
      <w:r w:rsidR="00FC5150" w:rsidRPr="00F35797">
        <w:rPr>
          <w:rStyle w:val="StlusFinomkiemels"/>
          <w:i/>
        </w:rPr>
        <w:t>.melléklet</w:t>
      </w:r>
      <w:proofErr w:type="gramEnd"/>
      <w:r w:rsidR="00FC5150" w:rsidRPr="00F35797">
        <w:rPr>
          <w:rStyle w:val="StlusFinomkiemels"/>
          <w:i/>
        </w:rPr>
        <w:t>)</w:t>
      </w:r>
    </w:p>
    <w:p w:rsidR="005C685B" w:rsidRPr="00F35797" w:rsidRDefault="005C685B" w:rsidP="001A7BD9">
      <w:pPr>
        <w:pStyle w:val="finomkiemels0"/>
        <w:rPr>
          <w:rStyle w:val="StlusFinomkiemels"/>
          <w:i/>
        </w:rPr>
      </w:pPr>
    </w:p>
    <w:p w:rsidR="005C685B" w:rsidRPr="00F35797" w:rsidRDefault="005C685B" w:rsidP="001A7BD9">
      <w:pPr>
        <w:pStyle w:val="finomkiemels0"/>
        <w:rPr>
          <w:rStyle w:val="StlusFinomkiemels"/>
          <w:i/>
        </w:rPr>
      </w:pPr>
      <w:r w:rsidRPr="00F35797">
        <w:rPr>
          <w:rStyle w:val="StlusFinomkiemels"/>
          <w:i/>
        </w:rPr>
        <w:t>Az MVH szervezeti felépítése</w:t>
      </w:r>
      <w:r w:rsidR="00FC5150" w:rsidRPr="00F35797">
        <w:rPr>
          <w:rStyle w:val="StlusFinomkiemels"/>
          <w:i/>
        </w:rPr>
        <w:t xml:space="preserve"> (2</w:t>
      </w:r>
      <w:r w:rsidR="00CF4646" w:rsidRPr="00F35797">
        <w:rPr>
          <w:rStyle w:val="StlusFinomkiemels"/>
          <w:i/>
        </w:rPr>
        <w:t>.</w:t>
      </w:r>
      <w:r w:rsidR="00FC5150" w:rsidRPr="00F35797">
        <w:rPr>
          <w:rStyle w:val="StlusFinomkiemels"/>
          <w:i/>
        </w:rPr>
        <w:t xml:space="preserve"> melléklet)</w:t>
      </w:r>
    </w:p>
    <w:p w:rsidR="005C685B" w:rsidRPr="00F35797" w:rsidRDefault="005C685B" w:rsidP="001A7BD9">
      <w:pPr>
        <w:pStyle w:val="finomkiemels0"/>
        <w:rPr>
          <w:rStyle w:val="StlusFinomkiemels"/>
          <w:i/>
        </w:rPr>
      </w:pPr>
    </w:p>
    <w:p w:rsidR="005C685B" w:rsidRPr="00F35797" w:rsidRDefault="00E011B0" w:rsidP="001A7BD9">
      <w:pPr>
        <w:pStyle w:val="finomkiemels0"/>
        <w:rPr>
          <w:rStyle w:val="StlusFinomkiemels"/>
          <w:i/>
        </w:rPr>
      </w:pPr>
      <w:r>
        <w:rPr>
          <w:rStyle w:val="StlusFinomkiemels"/>
          <w:i/>
        </w:rPr>
        <w:t>Program-specifikus j</w:t>
      </w:r>
      <w:r w:rsidR="005C685B" w:rsidRPr="00F35797">
        <w:rPr>
          <w:rStyle w:val="StlusFinomkiemels"/>
          <w:i/>
        </w:rPr>
        <w:t>ogszabályok</w:t>
      </w:r>
      <w:r w:rsidR="00FC5150" w:rsidRPr="00F35797">
        <w:rPr>
          <w:rStyle w:val="StlusFinomkiemels"/>
          <w:i/>
        </w:rPr>
        <w:t xml:space="preserve"> (3</w:t>
      </w:r>
      <w:r w:rsidR="00CF4646" w:rsidRPr="00F35797">
        <w:rPr>
          <w:rStyle w:val="StlusFinomkiemels"/>
          <w:i/>
        </w:rPr>
        <w:t>.</w:t>
      </w:r>
      <w:r w:rsidR="00FC5150" w:rsidRPr="00F35797">
        <w:rPr>
          <w:rStyle w:val="StlusFinomkiemels"/>
          <w:i/>
        </w:rPr>
        <w:t xml:space="preserve"> melléklet)</w:t>
      </w:r>
    </w:p>
    <w:p w:rsidR="005C685B" w:rsidRPr="00F35797" w:rsidRDefault="005C685B" w:rsidP="001A7BD9">
      <w:pPr>
        <w:pStyle w:val="finomkiemels0"/>
        <w:rPr>
          <w:rStyle w:val="StlusFinomkiemels"/>
          <w:i/>
        </w:rPr>
      </w:pPr>
    </w:p>
    <w:p w:rsidR="005C685B" w:rsidRPr="00F35797" w:rsidRDefault="005C685B" w:rsidP="001A7BD9">
      <w:pPr>
        <w:pStyle w:val="finomkiemels0"/>
        <w:rPr>
          <w:rStyle w:val="StlusFinomkiemels"/>
          <w:i/>
        </w:rPr>
      </w:pPr>
      <w:r w:rsidRPr="00F35797">
        <w:rPr>
          <w:rStyle w:val="StlusFinomkiemels"/>
          <w:i/>
        </w:rPr>
        <w:t>Folyamatos értékelés</w:t>
      </w:r>
      <w:r w:rsidR="00FC5150" w:rsidRPr="00F35797">
        <w:rPr>
          <w:rStyle w:val="StlusFinomkiemels"/>
          <w:i/>
        </w:rPr>
        <w:t xml:space="preserve"> (4</w:t>
      </w:r>
      <w:r w:rsidR="00CF4646" w:rsidRPr="00F35797">
        <w:rPr>
          <w:rStyle w:val="StlusFinomkiemels"/>
          <w:i/>
        </w:rPr>
        <w:t>.</w:t>
      </w:r>
      <w:r w:rsidR="00FC5150" w:rsidRPr="00F35797">
        <w:rPr>
          <w:rStyle w:val="StlusFinomkiemels"/>
          <w:i/>
        </w:rPr>
        <w:t xml:space="preserve"> melléklet)</w:t>
      </w:r>
    </w:p>
    <w:p w:rsidR="005C685B" w:rsidRDefault="005C685B" w:rsidP="001A7BD9">
      <w:pPr>
        <w:pStyle w:val="finomkiemels0"/>
        <w:rPr>
          <w:rStyle w:val="StlusFinomkiemels"/>
          <w:i/>
        </w:rPr>
      </w:pPr>
    </w:p>
    <w:p w:rsidR="00900E77" w:rsidRPr="00F35797" w:rsidRDefault="00900E77" w:rsidP="001A7BD9">
      <w:pPr>
        <w:pStyle w:val="finomkiemels0"/>
        <w:rPr>
          <w:rStyle w:val="StlusFinomkiemels"/>
          <w:i/>
        </w:rPr>
      </w:pPr>
      <w:r w:rsidRPr="00F35797">
        <w:rPr>
          <w:rStyle w:val="StlusFinomkiemels"/>
          <w:i/>
        </w:rPr>
        <w:t>MNVH tevékenység (</w:t>
      </w:r>
      <w:r w:rsidR="007666B2">
        <w:rPr>
          <w:rStyle w:val="StlusFinomkiemels"/>
          <w:i/>
        </w:rPr>
        <w:t>5</w:t>
      </w:r>
      <w:r w:rsidRPr="00F35797">
        <w:rPr>
          <w:rStyle w:val="StlusFinomkiemels"/>
          <w:i/>
        </w:rPr>
        <w:t>. melléklet)</w:t>
      </w:r>
    </w:p>
    <w:p w:rsidR="00900E77" w:rsidRPr="00F35797" w:rsidRDefault="00900E77" w:rsidP="001A7BD9">
      <w:pPr>
        <w:pStyle w:val="finomkiemels0"/>
        <w:rPr>
          <w:rStyle w:val="StlusFinomkiemels"/>
          <w:i/>
        </w:rPr>
      </w:pPr>
    </w:p>
    <w:p w:rsidR="00542914" w:rsidRPr="00626269" w:rsidRDefault="00B00BA7" w:rsidP="00B00BA7">
      <w:pPr>
        <w:pStyle w:val="finomkiemels0"/>
        <w:rPr>
          <w:rStyle w:val="StlusFinomkiemels"/>
          <w:i/>
        </w:rPr>
      </w:pPr>
      <w:r w:rsidRPr="00626269">
        <w:rPr>
          <w:rStyle w:val="StlusFinomkiemels"/>
          <w:i/>
        </w:rPr>
        <w:t>Agrár-fejlesztési hitelprogramok (</w:t>
      </w:r>
      <w:r w:rsidR="00626269" w:rsidRPr="00626269">
        <w:rPr>
          <w:rStyle w:val="StlusFinomkiemels"/>
          <w:i/>
        </w:rPr>
        <w:t>6</w:t>
      </w:r>
      <w:r w:rsidRPr="00626269">
        <w:rPr>
          <w:rStyle w:val="StlusFinomkiemels"/>
          <w:i/>
        </w:rPr>
        <w:t>. melléklet)</w:t>
      </w:r>
    </w:p>
    <w:p w:rsidR="00B00BA7" w:rsidRPr="00626269" w:rsidRDefault="00B00BA7" w:rsidP="00B00BA7">
      <w:pPr>
        <w:pStyle w:val="finomkiemels0"/>
        <w:rPr>
          <w:rStyle w:val="StlusFinomkiemels"/>
          <w:i/>
        </w:rPr>
      </w:pPr>
    </w:p>
    <w:p w:rsidR="00B00BA7" w:rsidRPr="00BB0FF3" w:rsidRDefault="00B00BA7" w:rsidP="00B00BA7">
      <w:pPr>
        <w:pStyle w:val="finomkiemels0"/>
        <w:rPr>
          <w:rStyle w:val="StlusFinomkiemels"/>
          <w:i/>
        </w:rPr>
      </w:pPr>
      <w:r w:rsidRPr="00626269">
        <w:rPr>
          <w:rStyle w:val="StlusFinomkiemels"/>
          <w:i/>
        </w:rPr>
        <w:t>De minimis jogcímek (</w:t>
      </w:r>
      <w:r w:rsidR="00626269" w:rsidRPr="00626269">
        <w:rPr>
          <w:rStyle w:val="StlusFinomkiemels"/>
          <w:i/>
        </w:rPr>
        <w:t>7</w:t>
      </w:r>
      <w:r w:rsidRPr="00626269">
        <w:rPr>
          <w:rStyle w:val="StlusFinomkiemels"/>
          <w:i/>
        </w:rPr>
        <w:t>. melléklet)</w:t>
      </w:r>
    </w:p>
    <w:p w:rsidR="005C685B" w:rsidRPr="00F35797" w:rsidRDefault="005C685B" w:rsidP="001A7BD9">
      <w:pPr>
        <w:pStyle w:val="finomkiemels0"/>
        <w:rPr>
          <w:rStyle w:val="StlusFinomkiemels"/>
          <w:i/>
        </w:rPr>
      </w:pPr>
    </w:p>
    <w:p w:rsidR="00B00BA7" w:rsidRPr="00C003F8" w:rsidRDefault="00B00BA7" w:rsidP="00B00BA7">
      <w:pPr>
        <w:pStyle w:val="finomkiemels0"/>
        <w:rPr>
          <w:rStyle w:val="StlusFinomkiemels"/>
          <w:i/>
        </w:rPr>
      </w:pPr>
      <w:r w:rsidRPr="00F35797">
        <w:rPr>
          <w:rStyle w:val="StlusFinomkiemels"/>
          <w:i/>
        </w:rPr>
        <w:t xml:space="preserve">Indikátor táblázatok </w:t>
      </w:r>
      <w:r w:rsidR="00626269">
        <w:rPr>
          <w:rStyle w:val="StlusFinomkiemels"/>
          <w:i/>
        </w:rPr>
        <w:t>(8</w:t>
      </w:r>
      <w:r w:rsidRPr="00F35797">
        <w:rPr>
          <w:rStyle w:val="StlusFinomkiemels"/>
          <w:i/>
        </w:rPr>
        <w:t>. melléklet)</w:t>
      </w:r>
    </w:p>
    <w:p w:rsidR="00B00BA7" w:rsidRPr="00B00BA7" w:rsidRDefault="00B00BA7" w:rsidP="00542914">
      <w:pPr>
        <w:pStyle w:val="finomkiemels0"/>
        <w:rPr>
          <w:rStyle w:val="StlusFinomkiemels"/>
          <w:i/>
        </w:rPr>
      </w:pPr>
    </w:p>
    <w:sectPr w:rsidR="00B00BA7" w:rsidRPr="00B00BA7" w:rsidSect="00433BB2">
      <w:headerReference w:type="even" r:id="rId39"/>
      <w:footerReference w:type="even" r:id="rId40"/>
      <w:headerReference w:type="first" r:id="rId41"/>
      <w:footerReference w:type="first" r:id="rId4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6F1" w:rsidRDefault="008556F1" w:rsidP="004F0934">
      <w:r>
        <w:separator/>
      </w:r>
    </w:p>
    <w:p w:rsidR="008556F1" w:rsidRDefault="008556F1" w:rsidP="004F0934"/>
    <w:p w:rsidR="008556F1" w:rsidRDefault="008556F1" w:rsidP="004F0934"/>
    <w:p w:rsidR="008556F1" w:rsidRDefault="008556F1" w:rsidP="004F0934"/>
    <w:p w:rsidR="008556F1" w:rsidRDefault="008556F1" w:rsidP="004F0934"/>
    <w:p w:rsidR="008556F1" w:rsidRDefault="008556F1" w:rsidP="004F0934"/>
    <w:p w:rsidR="008556F1" w:rsidRDefault="008556F1" w:rsidP="004F0934"/>
    <w:p w:rsidR="008556F1" w:rsidRDefault="008556F1" w:rsidP="004F0934"/>
    <w:p w:rsidR="008556F1" w:rsidRDefault="008556F1"/>
    <w:p w:rsidR="008556F1" w:rsidRDefault="008556F1" w:rsidP="007C0344"/>
    <w:p w:rsidR="008556F1" w:rsidRDefault="008556F1" w:rsidP="007C0344"/>
    <w:p w:rsidR="008556F1" w:rsidRDefault="008556F1"/>
    <w:p w:rsidR="008556F1" w:rsidRDefault="008556F1" w:rsidP="00CF350E"/>
    <w:p w:rsidR="008556F1" w:rsidRDefault="008556F1" w:rsidP="000A20DD"/>
    <w:p w:rsidR="008556F1" w:rsidRDefault="008556F1"/>
    <w:p w:rsidR="008556F1" w:rsidRDefault="008556F1" w:rsidP="00C91251"/>
    <w:p w:rsidR="008556F1" w:rsidRDefault="008556F1"/>
    <w:p w:rsidR="008556F1" w:rsidRDefault="008556F1" w:rsidP="00CE36C1"/>
    <w:p w:rsidR="008556F1" w:rsidRDefault="008556F1" w:rsidP="00F63FEE"/>
    <w:p w:rsidR="008556F1" w:rsidRDefault="008556F1" w:rsidP="00E550CA"/>
    <w:p w:rsidR="008556F1" w:rsidRDefault="008556F1" w:rsidP="00501804"/>
    <w:p w:rsidR="008556F1" w:rsidRDefault="008556F1" w:rsidP="00E35788"/>
    <w:p w:rsidR="008556F1" w:rsidRDefault="008556F1" w:rsidP="00E35788"/>
    <w:p w:rsidR="008556F1" w:rsidRDefault="008556F1" w:rsidP="00E35788"/>
    <w:p w:rsidR="008556F1" w:rsidRDefault="008556F1" w:rsidP="007551EF"/>
    <w:p w:rsidR="008556F1" w:rsidRDefault="008556F1" w:rsidP="007551EF"/>
    <w:p w:rsidR="008556F1" w:rsidRDefault="008556F1" w:rsidP="006118E0"/>
    <w:p w:rsidR="008556F1" w:rsidRDefault="008556F1" w:rsidP="006118E0"/>
    <w:p w:rsidR="008556F1" w:rsidRDefault="008556F1" w:rsidP="004D2A64"/>
    <w:p w:rsidR="008556F1" w:rsidRDefault="008556F1" w:rsidP="0001419F"/>
    <w:p w:rsidR="008556F1" w:rsidRDefault="008556F1" w:rsidP="00856690"/>
    <w:p w:rsidR="008556F1" w:rsidRDefault="008556F1" w:rsidP="004E3E3C"/>
    <w:p w:rsidR="008556F1" w:rsidRDefault="008556F1" w:rsidP="007863EE"/>
    <w:p w:rsidR="008556F1" w:rsidRDefault="008556F1" w:rsidP="00B45C2A"/>
    <w:p w:rsidR="008556F1" w:rsidRDefault="008556F1" w:rsidP="00526A36"/>
  </w:endnote>
  <w:endnote w:type="continuationSeparator" w:id="0">
    <w:p w:rsidR="008556F1" w:rsidRDefault="008556F1" w:rsidP="004F0934">
      <w:r>
        <w:continuationSeparator/>
      </w:r>
    </w:p>
    <w:p w:rsidR="008556F1" w:rsidRDefault="008556F1" w:rsidP="004F0934"/>
    <w:p w:rsidR="008556F1" w:rsidRDefault="008556F1" w:rsidP="004F0934"/>
    <w:p w:rsidR="008556F1" w:rsidRDefault="008556F1" w:rsidP="004F0934"/>
    <w:p w:rsidR="008556F1" w:rsidRDefault="008556F1" w:rsidP="004F0934"/>
    <w:p w:rsidR="008556F1" w:rsidRDefault="008556F1" w:rsidP="004F0934"/>
    <w:p w:rsidR="008556F1" w:rsidRDefault="008556F1" w:rsidP="004F0934"/>
    <w:p w:rsidR="008556F1" w:rsidRDefault="008556F1" w:rsidP="004F0934"/>
    <w:p w:rsidR="008556F1" w:rsidRDefault="008556F1"/>
    <w:p w:rsidR="008556F1" w:rsidRDefault="008556F1" w:rsidP="007C0344"/>
    <w:p w:rsidR="008556F1" w:rsidRDefault="008556F1" w:rsidP="007C0344"/>
    <w:p w:rsidR="008556F1" w:rsidRDefault="008556F1"/>
    <w:p w:rsidR="008556F1" w:rsidRDefault="008556F1" w:rsidP="00CF350E"/>
    <w:p w:rsidR="008556F1" w:rsidRDefault="008556F1" w:rsidP="000A20DD"/>
    <w:p w:rsidR="008556F1" w:rsidRDefault="008556F1"/>
    <w:p w:rsidR="008556F1" w:rsidRDefault="008556F1" w:rsidP="00C91251"/>
    <w:p w:rsidR="008556F1" w:rsidRDefault="008556F1"/>
    <w:p w:rsidR="008556F1" w:rsidRDefault="008556F1" w:rsidP="00CE36C1"/>
    <w:p w:rsidR="008556F1" w:rsidRDefault="008556F1" w:rsidP="00F63FEE"/>
    <w:p w:rsidR="008556F1" w:rsidRDefault="008556F1" w:rsidP="00E550CA"/>
    <w:p w:rsidR="008556F1" w:rsidRDefault="008556F1" w:rsidP="00501804"/>
    <w:p w:rsidR="008556F1" w:rsidRDefault="008556F1" w:rsidP="00E35788"/>
    <w:p w:rsidR="008556F1" w:rsidRDefault="008556F1" w:rsidP="00E35788"/>
    <w:p w:rsidR="008556F1" w:rsidRDefault="008556F1" w:rsidP="00E35788"/>
    <w:p w:rsidR="008556F1" w:rsidRDefault="008556F1" w:rsidP="007551EF"/>
    <w:p w:rsidR="008556F1" w:rsidRDefault="008556F1" w:rsidP="007551EF"/>
    <w:p w:rsidR="008556F1" w:rsidRDefault="008556F1" w:rsidP="006118E0"/>
    <w:p w:rsidR="008556F1" w:rsidRDefault="008556F1" w:rsidP="006118E0"/>
    <w:p w:rsidR="008556F1" w:rsidRDefault="008556F1" w:rsidP="004D2A64"/>
    <w:p w:rsidR="008556F1" w:rsidRDefault="008556F1" w:rsidP="0001419F"/>
    <w:p w:rsidR="008556F1" w:rsidRDefault="008556F1" w:rsidP="00856690"/>
    <w:p w:rsidR="008556F1" w:rsidRDefault="008556F1" w:rsidP="004E3E3C"/>
    <w:p w:rsidR="008556F1" w:rsidRDefault="008556F1" w:rsidP="007863EE"/>
    <w:p w:rsidR="008556F1" w:rsidRDefault="008556F1" w:rsidP="00B45C2A"/>
    <w:p w:rsidR="008556F1" w:rsidRDefault="008556F1" w:rsidP="00526A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EKKNNH+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tarSymbol">
    <w:altName w:val="Arial Unicode MS"/>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Franklin Gothic Book">
    <w:panose1 w:val="020B0503020102020204"/>
    <w:charset w:val="EE"/>
    <w:family w:val="swiss"/>
    <w:pitch w:val="variable"/>
    <w:sig w:usb0="00000287" w:usb1="00000000" w:usb2="00000000" w:usb3="00000000" w:csb0="0000009F" w:csb1="00000000"/>
  </w:font>
  <w:font w:name="EUAlbertina">
    <w:panose1 w:val="00000000000000000000"/>
    <w:charset w:val="EE"/>
    <w:family w:val="auto"/>
    <w:notTrueType/>
    <w:pitch w:val="default"/>
    <w:sig w:usb0="00000005" w:usb1="00000000" w:usb2="00000000" w:usb3="00000000" w:csb0="00000002" w:csb1="00000000"/>
  </w:font>
  <w:font w:name="Verdana-Italic">
    <w:altName w:val="Arial"/>
    <w:panose1 w:val="00000000000000000000"/>
    <w:charset w:val="00"/>
    <w:family w:val="swiss"/>
    <w:notTrueType/>
    <w:pitch w:val="default"/>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TimesNewRomanPSMT">
    <w:altName w:val="Times New Roman"/>
    <w:panose1 w:val="00000000000000000000"/>
    <w:charset w:val="00"/>
    <w:family w:val="roman"/>
    <w:notTrueType/>
    <w:pitch w:val="default"/>
    <w:sig w:usb0="00000007" w:usb1="08070000" w:usb2="00000010" w:usb3="00000000" w:csb0="00020003" w:csb1="00000000"/>
  </w:font>
  <w:font w:name="TimesNewRomanPS-BoldMT">
    <w:altName w:val="Times New Roman"/>
    <w:charset w:val="00"/>
    <w:family w:val="roman"/>
    <w:pitch w:val="default"/>
    <w:sig w:usb0="00000007" w:usb1="00000000" w:usb2="00000000" w:usb3="00000000" w:csb0="00000003" w:csb1="00000000"/>
  </w:font>
  <w:font w:name="AdvTTd832f767">
    <w:altName w:val="Times New Roman"/>
    <w:panose1 w:val="00000000000000000000"/>
    <w:charset w:val="00"/>
    <w:family w:val="roman"/>
    <w:notTrueType/>
    <w:pitch w:val="default"/>
    <w:sig w:usb0="00000003" w:usb1="00000000" w:usb2="00000000" w:usb3="00000000" w:csb0="00000001" w:csb1="00000000"/>
  </w:font>
  <w:font w:name="AdvTTf0394a2c.B+01">
    <w:panose1 w:val="00000000000000000000"/>
    <w:charset w:val="EE"/>
    <w:family w:val="auto"/>
    <w:notTrueType/>
    <w:pitch w:val="default"/>
    <w:sig w:usb0="00000005" w:usb1="00000000" w:usb2="00000000" w:usb3="00000000" w:csb0="00000002" w:csb1="00000000"/>
  </w:font>
  <w:font w:name="AdvTTd832f767+01">
    <w:panose1 w:val="00000000000000000000"/>
    <w:charset w:val="EE"/>
    <w:family w:val="auto"/>
    <w:notTrueType/>
    <w:pitch w:val="default"/>
    <w:sig w:usb0="00000005" w:usb1="00000000" w:usb2="00000000" w:usb3="00000000" w:csb0="00000002" w:csb1="00000000"/>
  </w:font>
  <w:font w:name="Mangal">
    <w:panose1 w:val="02040503050203030202"/>
    <w:charset w:val="00"/>
    <w:family w:val="roman"/>
    <w:pitch w:val="variable"/>
    <w:sig w:usb0="00008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dvTTf0394a2c.B">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A1" w:rsidRPr="0086678B" w:rsidRDefault="00AF3BA1" w:rsidP="0086678B">
    <w:pPr>
      <w:pStyle w:val="llb"/>
      <w:rPr>
        <w:rStyle w:val="Oldalszm"/>
      </w:rPr>
    </w:pPr>
    <w:r w:rsidRPr="0086678B">
      <w:rPr>
        <w:rStyle w:val="Oldalszm"/>
      </w:rPr>
      <w:fldChar w:fldCharType="begin"/>
    </w:r>
    <w:r w:rsidRPr="0086678B">
      <w:rPr>
        <w:rStyle w:val="Oldalszm"/>
      </w:rPr>
      <w:instrText xml:space="preserve"> PAGE </w:instrText>
    </w:r>
    <w:r w:rsidRPr="0086678B">
      <w:rPr>
        <w:rStyle w:val="Oldalszm"/>
      </w:rPr>
      <w:fldChar w:fldCharType="separate"/>
    </w:r>
    <w:r w:rsidR="00C005E7">
      <w:rPr>
        <w:rStyle w:val="Oldalszm"/>
      </w:rPr>
      <w:t>1</w:t>
    </w:r>
    <w:r w:rsidRPr="0086678B">
      <w:rPr>
        <w:rStyle w:val="Oldalszm"/>
      </w:rPr>
      <w:fldChar w:fldCharType="end"/>
    </w:r>
    <w:r w:rsidRPr="0086678B">
      <w:rPr>
        <w:rStyle w:val="Oldalszm"/>
      </w:rPr>
      <w:t>.</w:t>
    </w:r>
  </w:p>
  <w:p w:rsidR="00AF3BA1" w:rsidRDefault="00AF3BA1" w:rsidP="00361E51">
    <w:pPr>
      <w:spacing w:after="0"/>
      <w:rPr>
        <w:sz w:val="16"/>
        <w:szCs w:val="16"/>
      </w:rPr>
    </w:pPr>
  </w:p>
  <w:p w:rsidR="00AF3BA1" w:rsidRPr="00D6652E" w:rsidRDefault="00AF3BA1" w:rsidP="00D6652E">
    <w:pPr>
      <w:spacing w:after="0"/>
      <w:jc w:val="center"/>
      <w:rPr>
        <w:sz w:val="16"/>
        <w:szCs w:val="16"/>
      </w:rPr>
    </w:pPr>
    <w:r w:rsidRPr="00D6652E">
      <w:rPr>
        <w:sz w:val="16"/>
        <w:szCs w:val="16"/>
      </w:rPr>
      <w:t xml:space="preserve">A Monitoring Bizottság 2012. június 22-i ülésén </w:t>
    </w:r>
    <w:r w:rsidRPr="00361E51">
      <w:rPr>
        <w:sz w:val="16"/>
        <w:szCs w:val="16"/>
      </w:rPr>
      <w:t>elfogadott-az</w:t>
    </w:r>
    <w:r w:rsidRPr="00D6652E">
      <w:rPr>
        <w:sz w:val="16"/>
        <w:szCs w:val="16"/>
      </w:rPr>
      <w:t xml:space="preserve"> EU Bizottság ref. </w:t>
    </w:r>
    <w:proofErr w:type="spellStart"/>
    <w:proofErr w:type="gramStart"/>
    <w:r w:rsidRPr="00D6652E">
      <w:rPr>
        <w:sz w:val="16"/>
        <w:szCs w:val="16"/>
      </w:rPr>
      <w:t>Ares</w:t>
    </w:r>
    <w:proofErr w:type="spellEnd"/>
    <w:r w:rsidRPr="00D6652E">
      <w:rPr>
        <w:sz w:val="16"/>
        <w:szCs w:val="16"/>
      </w:rPr>
      <w:t>(</w:t>
    </w:r>
    <w:proofErr w:type="gramEnd"/>
    <w:r w:rsidRPr="00D6652E">
      <w:rPr>
        <w:sz w:val="16"/>
        <w:szCs w:val="16"/>
      </w:rPr>
      <w:t>2012)999899 – 24/08/2012 sz. észrevételei alapján pontosított változat</w:t>
    </w:r>
  </w:p>
  <w:p w:rsidR="00AF3BA1" w:rsidRDefault="00AF3BA1" w:rsidP="002C054E">
    <w:pPr>
      <w:spacing w:after="0"/>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A1" w:rsidRDefault="00AF3BA1" w:rsidP="0086678B">
    <w:pPr>
      <w:pStyle w:val="llb"/>
      <w:rPr>
        <w:rStyle w:val="Oldalszm"/>
      </w:rPr>
    </w:pPr>
    <w:r>
      <w:rPr>
        <w:rStyle w:val="Oldalszm"/>
      </w:rPr>
      <w:fldChar w:fldCharType="begin"/>
    </w:r>
    <w:r>
      <w:rPr>
        <w:rStyle w:val="Oldalszm"/>
      </w:rPr>
      <w:instrText xml:space="preserve">PAGE  </w:instrText>
    </w:r>
    <w:r>
      <w:rPr>
        <w:rStyle w:val="Oldalszm"/>
      </w:rPr>
      <w:fldChar w:fldCharType="end"/>
    </w:r>
  </w:p>
  <w:p w:rsidR="00AF3BA1" w:rsidRDefault="00AF3BA1" w:rsidP="0086678B">
    <w:pPr>
      <w:pStyle w:val="llb"/>
      <w:rPr>
        <w:rStyle w:val="Oldalszm"/>
      </w:rPr>
    </w:pPr>
  </w:p>
  <w:p w:rsidR="00AF3BA1" w:rsidRDefault="00AF3BA1" w:rsidP="0086678B">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A1" w:rsidRDefault="00AF3BA1" w:rsidP="0086678B">
    <w:pPr>
      <w:pStyle w:val="ll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logos" style="position:absolute;left:0;text-align:left;margin-left:178.5pt;margin-top:791.5pt;width:186.25pt;height:22.7pt;z-index:6;visibility:visible;mso-position-horizontal-relative:margin">
          <v:imagedata r:id="rId1" o:title="logos"/>
          <w10:wrap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A1" w:rsidRDefault="00AF3BA1" w:rsidP="0086678B">
    <w:pPr>
      <w:pStyle w:val="llb"/>
      <w:rPr>
        <w:rStyle w:val="Oldalszm"/>
      </w:rPr>
    </w:pPr>
    <w:r>
      <w:rPr>
        <w:rStyle w:val="Oldalszm"/>
      </w:rPr>
      <w:fldChar w:fldCharType="begin"/>
    </w:r>
    <w:r>
      <w:rPr>
        <w:rStyle w:val="Oldalszm"/>
      </w:rPr>
      <w:instrText xml:space="preserve">PAGE  </w:instrText>
    </w:r>
    <w:r>
      <w:rPr>
        <w:rStyle w:val="Oldalszm"/>
      </w:rPr>
      <w:fldChar w:fldCharType="end"/>
    </w:r>
  </w:p>
  <w:p w:rsidR="00AF3BA1" w:rsidRDefault="00AF3BA1" w:rsidP="0086678B">
    <w:pPr>
      <w:pStyle w:val="llb"/>
      <w:rPr>
        <w:rStyle w:val="Oldalszm"/>
      </w:rPr>
    </w:pPr>
  </w:p>
  <w:p w:rsidR="00AF3BA1" w:rsidRDefault="00AF3BA1" w:rsidP="0086678B">
    <w:pPr>
      <w:pStyle w:val="ll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A1" w:rsidRDefault="00AF3BA1" w:rsidP="0086678B">
    <w:pPr>
      <w:pStyle w:val="ll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7" o:spid="_x0000_s2051" type="#_x0000_t75" alt="logos" style="position:absolute;left:0;text-align:left;margin-left:178.5pt;margin-top:791.5pt;width:186.25pt;height:22.7pt;z-index:3;visibility:visible;mso-position-horizontal-relative:margin">
          <v:imagedata r:id="rId1" o:title="logos"/>
          <w10:wrap anchorx="margin"/>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A1" w:rsidRDefault="00AF3BA1" w:rsidP="0086678B">
    <w:pPr>
      <w:pStyle w:val="llb"/>
      <w:rPr>
        <w:rStyle w:val="Oldalszm"/>
      </w:rPr>
    </w:pPr>
    <w:r>
      <w:rPr>
        <w:rStyle w:val="Oldalszm"/>
      </w:rPr>
      <w:fldChar w:fldCharType="begin"/>
    </w:r>
    <w:r>
      <w:rPr>
        <w:rStyle w:val="Oldalszm"/>
      </w:rPr>
      <w:instrText xml:space="preserve">PAGE  </w:instrText>
    </w:r>
    <w:r>
      <w:rPr>
        <w:rStyle w:val="Oldalszm"/>
      </w:rPr>
      <w:fldChar w:fldCharType="end"/>
    </w:r>
  </w:p>
  <w:p w:rsidR="00AF3BA1" w:rsidRDefault="00AF3BA1" w:rsidP="0086678B">
    <w:pPr>
      <w:pStyle w:val="llb"/>
      <w:rPr>
        <w:rStyle w:val="Oldalszm"/>
      </w:rPr>
    </w:pPr>
  </w:p>
  <w:p w:rsidR="00AF3BA1" w:rsidRDefault="00AF3BA1" w:rsidP="0086678B">
    <w:pPr>
      <w:pStyle w:val="llb"/>
    </w:pPr>
  </w:p>
  <w:p w:rsidR="00AF3BA1" w:rsidRDefault="00AF3BA1" w:rsidP="004F0934"/>
  <w:p w:rsidR="00AF3BA1" w:rsidRDefault="00AF3BA1" w:rsidP="004F0934"/>
  <w:p w:rsidR="00AF3BA1" w:rsidRDefault="00AF3BA1" w:rsidP="004F0934"/>
  <w:p w:rsidR="00AF3BA1" w:rsidRDefault="00AF3BA1" w:rsidP="004F0934"/>
  <w:p w:rsidR="00AF3BA1" w:rsidRDefault="00AF3BA1" w:rsidP="004F0934"/>
  <w:p w:rsidR="00AF3BA1" w:rsidRDefault="00AF3BA1" w:rsidP="004F0934"/>
  <w:p w:rsidR="00AF3BA1" w:rsidRDefault="00AF3BA1" w:rsidP="004F0934"/>
  <w:p w:rsidR="00AF3BA1" w:rsidRDefault="00AF3BA1" w:rsidP="004F0934"/>
  <w:p w:rsidR="00AF3BA1" w:rsidRDefault="00AF3BA1" w:rsidP="007C0344"/>
  <w:p w:rsidR="00AF3BA1" w:rsidRDefault="00AF3BA1" w:rsidP="007C0344"/>
  <w:p w:rsidR="00AF3BA1" w:rsidRDefault="00AF3BA1" w:rsidP="007C0344"/>
  <w:p w:rsidR="00AF3BA1" w:rsidRDefault="00AF3BA1" w:rsidP="00CF350E"/>
  <w:p w:rsidR="00AF3BA1" w:rsidRDefault="00AF3BA1" w:rsidP="000A20DD"/>
  <w:p w:rsidR="00AF3BA1" w:rsidRDefault="00AF3BA1" w:rsidP="008B35C1"/>
  <w:p w:rsidR="00AF3BA1" w:rsidRDefault="00AF3BA1" w:rsidP="00C91251"/>
  <w:p w:rsidR="00AF3BA1" w:rsidRDefault="00AF3BA1" w:rsidP="00FB7237"/>
  <w:p w:rsidR="00AF3BA1" w:rsidRDefault="00AF3BA1" w:rsidP="00CE36C1"/>
  <w:p w:rsidR="00AF3BA1" w:rsidRDefault="00AF3BA1" w:rsidP="00F63FEE"/>
  <w:p w:rsidR="00AF3BA1" w:rsidRDefault="00AF3BA1" w:rsidP="00E550CA"/>
  <w:p w:rsidR="00AF3BA1" w:rsidRDefault="00AF3BA1" w:rsidP="00501804"/>
  <w:p w:rsidR="00AF3BA1" w:rsidRDefault="00AF3BA1" w:rsidP="00E35788"/>
  <w:p w:rsidR="00AF3BA1" w:rsidRDefault="00AF3BA1" w:rsidP="00E35788"/>
  <w:p w:rsidR="00AF3BA1" w:rsidRDefault="00AF3BA1" w:rsidP="00E35788"/>
  <w:p w:rsidR="00AF3BA1" w:rsidRDefault="00AF3BA1" w:rsidP="007551EF"/>
  <w:p w:rsidR="00AF3BA1" w:rsidRDefault="00AF3BA1" w:rsidP="007551EF"/>
  <w:p w:rsidR="00AF3BA1" w:rsidRDefault="00AF3BA1" w:rsidP="006118E0"/>
  <w:p w:rsidR="00AF3BA1" w:rsidRDefault="00AF3BA1" w:rsidP="006118E0"/>
  <w:p w:rsidR="00AF3BA1" w:rsidRDefault="00AF3BA1" w:rsidP="004D2A64"/>
  <w:p w:rsidR="00AF3BA1" w:rsidRDefault="00AF3BA1" w:rsidP="0001419F"/>
  <w:p w:rsidR="00AF3BA1" w:rsidRDefault="00AF3BA1" w:rsidP="00856690"/>
  <w:p w:rsidR="00AF3BA1" w:rsidRDefault="00AF3BA1" w:rsidP="004E3E3C"/>
  <w:p w:rsidR="00AF3BA1" w:rsidRDefault="00AF3BA1" w:rsidP="007863EE"/>
  <w:p w:rsidR="00AF3BA1" w:rsidRDefault="00AF3BA1" w:rsidP="00B45C2A"/>
  <w:p w:rsidR="00AF3BA1" w:rsidRDefault="00AF3BA1" w:rsidP="00526A3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A1" w:rsidRDefault="00AF3BA1" w:rsidP="0086678B">
    <w:pPr>
      <w:pStyle w:val="ll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alt="logos" style="position:absolute;left:0;text-align:left;margin-left:178.5pt;margin-top:791.5pt;width:186.25pt;height:22.7pt;z-index:9;visibility:visible;mso-position-horizontal-relative:margin">
          <v:imagedata r:id="rId1" o:title="logos"/>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6F1" w:rsidRPr="00F97082" w:rsidRDefault="008556F1" w:rsidP="0086678B">
      <w:pPr>
        <w:pStyle w:val="llb"/>
      </w:pPr>
    </w:p>
  </w:footnote>
  <w:footnote w:type="continuationSeparator" w:id="0">
    <w:p w:rsidR="008556F1" w:rsidRDefault="008556F1" w:rsidP="004F0934">
      <w:r>
        <w:continuationSeparator/>
      </w:r>
    </w:p>
    <w:p w:rsidR="008556F1" w:rsidRDefault="008556F1" w:rsidP="004F0934"/>
    <w:p w:rsidR="008556F1" w:rsidRDefault="008556F1" w:rsidP="004F0934"/>
    <w:p w:rsidR="008556F1" w:rsidRDefault="008556F1" w:rsidP="004F0934"/>
    <w:p w:rsidR="008556F1" w:rsidRDefault="008556F1" w:rsidP="004F0934"/>
    <w:p w:rsidR="008556F1" w:rsidRDefault="008556F1" w:rsidP="004F0934"/>
    <w:p w:rsidR="008556F1" w:rsidRDefault="008556F1" w:rsidP="004F0934"/>
    <w:p w:rsidR="008556F1" w:rsidRDefault="008556F1" w:rsidP="004F0934"/>
    <w:p w:rsidR="008556F1" w:rsidRDefault="008556F1"/>
    <w:p w:rsidR="008556F1" w:rsidRDefault="008556F1" w:rsidP="007C0344"/>
    <w:p w:rsidR="008556F1" w:rsidRDefault="008556F1" w:rsidP="007C0344"/>
    <w:p w:rsidR="008556F1" w:rsidRDefault="008556F1"/>
    <w:p w:rsidR="008556F1" w:rsidRDefault="008556F1" w:rsidP="00CF350E"/>
    <w:p w:rsidR="008556F1" w:rsidRDefault="008556F1" w:rsidP="000A20DD"/>
    <w:p w:rsidR="008556F1" w:rsidRDefault="008556F1"/>
    <w:p w:rsidR="008556F1" w:rsidRDefault="008556F1" w:rsidP="00C91251"/>
    <w:p w:rsidR="008556F1" w:rsidRDefault="008556F1"/>
    <w:p w:rsidR="008556F1" w:rsidRDefault="008556F1" w:rsidP="00CE36C1"/>
    <w:p w:rsidR="008556F1" w:rsidRDefault="008556F1" w:rsidP="00F63FEE"/>
    <w:p w:rsidR="008556F1" w:rsidRDefault="008556F1" w:rsidP="00E550CA"/>
    <w:p w:rsidR="008556F1" w:rsidRDefault="008556F1" w:rsidP="00501804"/>
    <w:p w:rsidR="008556F1" w:rsidRDefault="008556F1" w:rsidP="00E35788"/>
    <w:p w:rsidR="008556F1" w:rsidRDefault="008556F1" w:rsidP="00E35788"/>
    <w:p w:rsidR="008556F1" w:rsidRDefault="008556F1" w:rsidP="00E35788"/>
    <w:p w:rsidR="008556F1" w:rsidRDefault="008556F1" w:rsidP="007551EF"/>
    <w:p w:rsidR="008556F1" w:rsidRDefault="008556F1" w:rsidP="007551EF"/>
    <w:p w:rsidR="008556F1" w:rsidRDefault="008556F1" w:rsidP="006118E0"/>
    <w:p w:rsidR="008556F1" w:rsidRDefault="008556F1" w:rsidP="006118E0"/>
    <w:p w:rsidR="008556F1" w:rsidRDefault="008556F1" w:rsidP="004D2A64"/>
    <w:p w:rsidR="008556F1" w:rsidRDefault="008556F1" w:rsidP="0001419F"/>
    <w:p w:rsidR="008556F1" w:rsidRDefault="008556F1" w:rsidP="00856690"/>
    <w:p w:rsidR="008556F1" w:rsidRDefault="008556F1" w:rsidP="004E3E3C"/>
    <w:p w:rsidR="008556F1" w:rsidRDefault="008556F1" w:rsidP="007863EE"/>
    <w:p w:rsidR="008556F1" w:rsidRDefault="008556F1" w:rsidP="00B45C2A"/>
    <w:p w:rsidR="008556F1" w:rsidRDefault="008556F1" w:rsidP="00526A36"/>
  </w:footnote>
  <w:footnote w:id="1">
    <w:p w:rsidR="00AF3BA1" w:rsidRPr="00C839E2" w:rsidRDefault="00AF3BA1" w:rsidP="00C839E2">
      <w:pPr>
        <w:pStyle w:val="Lbjegyzetszveg"/>
        <w:spacing w:after="0"/>
        <w:ind w:left="284" w:hanging="284"/>
        <w:rPr>
          <w:sz w:val="20"/>
        </w:rPr>
      </w:pPr>
      <w:r w:rsidRPr="00C839E2">
        <w:rPr>
          <w:rStyle w:val="Lbjegyzet-hivatkozs"/>
          <w:sz w:val="20"/>
        </w:rPr>
        <w:footnoteRef/>
      </w:r>
      <w:r w:rsidRPr="00C839E2">
        <w:rPr>
          <w:sz w:val="20"/>
        </w:rPr>
        <w:t xml:space="preserve"> Global </w:t>
      </w:r>
      <w:proofErr w:type="spellStart"/>
      <w:r w:rsidRPr="00C839E2">
        <w:rPr>
          <w:sz w:val="20"/>
        </w:rPr>
        <w:t>Warming</w:t>
      </w:r>
      <w:proofErr w:type="spellEnd"/>
      <w:r w:rsidRPr="00C839E2">
        <w:rPr>
          <w:sz w:val="20"/>
        </w:rPr>
        <w:t xml:space="preserve"> </w:t>
      </w:r>
      <w:proofErr w:type="spellStart"/>
      <w:r w:rsidRPr="00C839E2">
        <w:rPr>
          <w:sz w:val="20"/>
        </w:rPr>
        <w:t>Potential</w:t>
      </w:r>
      <w:proofErr w:type="spellEnd"/>
      <w:r w:rsidRPr="00C839E2">
        <w:rPr>
          <w:sz w:val="20"/>
        </w:rPr>
        <w:t>, Föld Felmelegítési Képesség</w:t>
      </w:r>
    </w:p>
  </w:footnote>
  <w:footnote w:id="2">
    <w:p w:rsidR="00AF3BA1" w:rsidRPr="00C839E2" w:rsidRDefault="00AF3BA1" w:rsidP="00C839E2">
      <w:pPr>
        <w:pStyle w:val="Lbjegyzetszveg"/>
        <w:spacing w:after="0"/>
        <w:ind w:left="284" w:hanging="284"/>
        <w:rPr>
          <w:sz w:val="20"/>
        </w:rPr>
      </w:pPr>
      <w:r w:rsidRPr="00C839E2">
        <w:rPr>
          <w:rStyle w:val="Lbjegyzet-hivatkozs"/>
          <w:sz w:val="20"/>
        </w:rPr>
        <w:footnoteRef/>
      </w:r>
      <w:r w:rsidRPr="00C839E2">
        <w:rPr>
          <w:sz w:val="20"/>
        </w:rPr>
        <w:t xml:space="preserve"> OJ L 283, 27.10.2001</w:t>
      </w:r>
    </w:p>
  </w:footnote>
  <w:footnote w:id="3">
    <w:p w:rsidR="00AF3BA1" w:rsidRPr="00C839E2" w:rsidRDefault="00AF3BA1" w:rsidP="00C839E2">
      <w:pPr>
        <w:pStyle w:val="Lbjegyzetszveg"/>
        <w:spacing w:after="0"/>
        <w:ind w:left="284" w:hanging="284"/>
        <w:rPr>
          <w:sz w:val="20"/>
        </w:rPr>
      </w:pPr>
      <w:r w:rsidRPr="00C839E2">
        <w:rPr>
          <w:rStyle w:val="Lbjegyzet-hivatkozs"/>
          <w:sz w:val="20"/>
        </w:rPr>
        <w:footnoteRef/>
      </w:r>
      <w:r w:rsidRPr="00C839E2">
        <w:rPr>
          <w:sz w:val="20"/>
        </w:rPr>
        <w:t xml:space="preserve"> OJ L 123, 17.5.2003</w:t>
      </w:r>
    </w:p>
  </w:footnote>
  <w:footnote w:id="4">
    <w:p w:rsidR="00AF3BA1" w:rsidRPr="007B46ED" w:rsidRDefault="00AF3BA1">
      <w:pPr>
        <w:pStyle w:val="Lbjegyzetszveg"/>
        <w:rPr>
          <w:sz w:val="20"/>
        </w:rPr>
      </w:pPr>
      <w:r w:rsidRPr="007B46ED">
        <w:rPr>
          <w:rStyle w:val="Lbjegyzet-hivatkozs"/>
          <w:sz w:val="20"/>
        </w:rPr>
        <w:footnoteRef/>
      </w:r>
      <w:r w:rsidRPr="007B46ED">
        <w:rPr>
          <w:sz w:val="20"/>
        </w:rPr>
        <w:t xml:space="preserve"> </w:t>
      </w:r>
      <w:r>
        <w:rPr>
          <w:sz w:val="20"/>
        </w:rPr>
        <w:t>A</w:t>
      </w:r>
      <w:r w:rsidRPr="007B46ED">
        <w:rPr>
          <w:sz w:val="20"/>
        </w:rPr>
        <w:t xml:space="preserve"> jelentés elkészítésekor </w:t>
      </w:r>
      <w:r>
        <w:rPr>
          <w:sz w:val="20"/>
        </w:rPr>
        <w:t xml:space="preserve">2011. évi </w:t>
      </w:r>
      <w:r w:rsidRPr="007B46ED">
        <w:rPr>
          <w:sz w:val="20"/>
        </w:rPr>
        <w:t>adatok nem álltak rendelkezésre.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A1" w:rsidRPr="007035BD" w:rsidRDefault="00AF3BA1" w:rsidP="00C73444">
    <w:pPr>
      <w:pStyle w:val="lfej"/>
      <w:jc w:val="center"/>
      <w:rPr>
        <w:rStyle w:val="Oldalszm"/>
      </w:rPr>
    </w:pPr>
    <w:r w:rsidRPr="00150C16">
      <w:rPr>
        <w:rStyle w:val="Oldalszm"/>
        <w:sz w:val="20"/>
        <w:szCs w:val="20"/>
      </w:rPr>
      <w:t xml:space="preserve">Jelentés </w:t>
    </w:r>
    <w:r>
      <w:rPr>
        <w:rStyle w:val="Oldalszm"/>
        <w:sz w:val="20"/>
        <w:szCs w:val="20"/>
      </w:rPr>
      <w:t>az EMVA társfinanszírozásában megvalósuló vidékfejlesztési program</w:t>
    </w:r>
    <w:r w:rsidRPr="00150C16">
      <w:rPr>
        <w:rStyle w:val="Oldalszm"/>
        <w:sz w:val="20"/>
        <w:szCs w:val="20"/>
      </w:rPr>
      <w:t xml:space="preserve"> végrehajtásának 201</w:t>
    </w:r>
    <w:r>
      <w:rPr>
        <w:rStyle w:val="Oldalszm"/>
        <w:sz w:val="20"/>
        <w:szCs w:val="20"/>
      </w:rPr>
      <w:t>1</w:t>
    </w:r>
    <w:r w:rsidRPr="00150C16">
      <w:rPr>
        <w:rStyle w:val="Oldalszm"/>
        <w:sz w:val="20"/>
        <w:szCs w:val="20"/>
      </w:rPr>
      <w:t>. évi előrehaladásáról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A1" w:rsidRDefault="00AF3BA1" w:rsidP="00D66129">
    <w:pPr>
      <w:pStyle w:val="lfej"/>
      <w:jc w:val="center"/>
    </w:pPr>
    <w:r w:rsidRPr="00150C16">
      <w:rPr>
        <w:rStyle w:val="Oldalszm"/>
        <w:sz w:val="20"/>
        <w:szCs w:val="20"/>
      </w:rPr>
      <w:t xml:space="preserve">Jelentés </w:t>
    </w:r>
    <w:r>
      <w:rPr>
        <w:rStyle w:val="Oldalszm"/>
        <w:sz w:val="20"/>
        <w:szCs w:val="20"/>
      </w:rPr>
      <w:t>a vidékfejlesztési Program</w:t>
    </w:r>
    <w:r w:rsidRPr="00150C16">
      <w:rPr>
        <w:rStyle w:val="Oldalszm"/>
        <w:sz w:val="20"/>
        <w:szCs w:val="20"/>
      </w:rPr>
      <w:t xml:space="preserve"> végrehajtásának 201</w:t>
    </w:r>
    <w:r>
      <w:rPr>
        <w:rStyle w:val="Oldalszm"/>
        <w:sz w:val="20"/>
        <w:szCs w:val="20"/>
      </w:rPr>
      <w:t>1</w:t>
    </w:r>
    <w:r w:rsidRPr="00150C16">
      <w:rPr>
        <w:rStyle w:val="Oldalszm"/>
        <w:sz w:val="20"/>
        <w:szCs w:val="20"/>
      </w:rPr>
      <w:t>. évi előrehaladásáról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40" w:type="dxa"/>
      <w:tblInd w:w="-252" w:type="dxa"/>
      <w:tblLayout w:type="fixed"/>
      <w:tblLook w:val="01E0" w:firstRow="1" w:lastRow="1" w:firstColumn="1" w:lastColumn="1" w:noHBand="0" w:noVBand="0"/>
    </w:tblPr>
    <w:tblGrid>
      <w:gridCol w:w="6850"/>
      <w:gridCol w:w="2690"/>
    </w:tblGrid>
    <w:tr w:rsidR="00AF3BA1">
      <w:trPr>
        <w:trHeight w:val="854"/>
      </w:trPr>
      <w:tc>
        <w:tcPr>
          <w:tcW w:w="6850" w:type="dxa"/>
          <w:vAlign w:val="bottom"/>
        </w:tcPr>
        <w:tbl>
          <w:tblPr>
            <w:tblW w:w="9180" w:type="dxa"/>
            <w:tblInd w:w="108" w:type="dxa"/>
            <w:tblLayout w:type="fixed"/>
            <w:tblLook w:val="01E0" w:firstRow="1" w:lastRow="1" w:firstColumn="1" w:lastColumn="1" w:noHBand="0" w:noVBand="0"/>
          </w:tblPr>
          <w:tblGrid>
            <w:gridCol w:w="6660"/>
            <w:gridCol w:w="2520"/>
          </w:tblGrid>
          <w:tr w:rsidR="00AF3BA1">
            <w:trPr>
              <w:cantSplit/>
              <w:trHeight w:val="854"/>
            </w:trPr>
            <w:tc>
              <w:tcPr>
                <w:tcW w:w="6660" w:type="dxa"/>
                <w:tcBorders>
                  <w:top w:val="nil"/>
                  <w:left w:val="nil"/>
                  <w:bottom w:val="single" w:sz="24" w:space="0" w:color="CC5106"/>
                </w:tcBorders>
                <w:vAlign w:val="bottom"/>
              </w:tcPr>
              <w:p w:rsidR="00AF3BA1" w:rsidRDefault="00AF3BA1" w:rsidP="004F0934">
                <w:pPr>
                  <w:pStyle w:val="PropHeader2"/>
                  <w:rPr>
                    <w:lang w:eastAsia="ar-SA"/>
                  </w:rPr>
                </w:pPr>
                <w:r>
                  <w:rPr>
                    <w:lang w:eastAsia="ar-SA"/>
                  </w:rPr>
                  <w:t xml:space="preserve">Az Új Magyarország Vidékfejlesztési Program </w:t>
                </w:r>
                <w:proofErr w:type="gramStart"/>
                <w:r>
                  <w:rPr>
                    <w:lang w:eastAsia="ar-SA"/>
                  </w:rPr>
                  <w:t>ex</w:t>
                </w:r>
                <w:proofErr w:type="gramEnd"/>
                <w:r>
                  <w:rPr>
                    <w:lang w:eastAsia="ar-SA"/>
                  </w:rPr>
                  <w:t xml:space="preserve"> ante értékelése</w:t>
                </w:r>
              </w:p>
              <w:p w:rsidR="00AF3BA1" w:rsidRDefault="00AF3BA1" w:rsidP="004F0934">
                <w:pPr>
                  <w:pStyle w:val="PropHeader2"/>
                  <w:rPr>
                    <w:lang w:val="en-GB"/>
                  </w:rPr>
                </w:pPr>
              </w:p>
              <w:p w:rsidR="00AF3BA1" w:rsidRDefault="00AF3BA1" w:rsidP="004F0934">
                <w:pPr>
                  <w:pStyle w:val="Prop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05pt;margin-top:.65pt;width:42.8pt;height:26.95pt;z-index:4;visibility:visible">
                      <v:imagedata r:id="rId1" o:title=""/>
                    </v:shape>
                  </w:pict>
                </w:r>
                <w:r>
                  <w:rPr>
                    <w:noProof/>
                  </w:rPr>
                  <w:pict>
                    <v:shape id="_x0000_s2053" type="#_x0000_t75" style="position:absolute;left:0;text-align:left;margin-left:303.1pt;margin-top:.65pt;width:27.7pt;height:26.55pt;z-index:5;visibility:visible">
                      <v:imagedata r:id="rId2" o:title=""/>
                    </v:shape>
                  </w:pict>
                </w:r>
                <w:r w:rsidRPr="006947F0">
                  <w:rPr>
                    <w:rFonts w:cs="Tahoma"/>
                    <w:noProof/>
                  </w:rPr>
                  <w:pict>
                    <v:shape id="Kép 6" o:spid="_x0000_i1037" type="#_x0000_t75" style="width:150pt;height:36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qS7dskCAAAQBgAADgAAAGRycy9lMm9Eb2MueG1spFRdb9sgFH2ftP+A&#10;eF8du06aWHWqqR/TpG6Luu0HEMAxKgYLcJz++92LHSedNk3qHlrBhXvO9TknXN8cGk320nllTUnT&#10;ixkl0nArlNmV9OePhw9LSnxgRjBtjSzpi/T0Zv3+3XXfFjKztdVCOgIgxhd9W9I6hLZIEs9r2TB/&#10;YVtp4LCyrmEBtm6XCMd6QG90ks1mi6S3TrTOcuk9VO+GQ7qO+FUlefhWVV4Goku6mK0WMF8o6Txf&#10;LnJKHNSy5WJOybak+WqVpjRZX7Ni51hbKz6Oxd4wVcOUgSEmqDsWGOmcegNUq3jonAQ0WBXwN44F&#10;q/9GM/uN4hs3QPOv+40jSpQURDKsAbfgFLlJhroAYYF3hg6Gozxa/uyJsbc1Mzv50begN6QA2o8l&#10;52xfSyY8lgEkeY0St6+m2GrVPiitUTxcj18LVv07GraqFJd3lneNNGHIh5OaBQinr1XrwfJCNlsJ&#10;3+g+izQ6JDobIJrI1zofbrUjewZp2WrGn4c8xDTK6YRxDvB57NZd88WKoQPyOJsNHVCG3A3l5akc&#10;lAlDMZ9Pdz0LE0SOdyNGwoqJFmRjxTQnrFEYHNg7/gSSx9D64GTgNZYr0G+sI8zxIIp90hed8C1Y&#10;vu2BH9xmXbDxow6VaxAH9CSHGIcX/B9p5CEQDsX0apln2SUlHM4u51mezaO/rDh2o5qfpG0ILkBw&#10;2xmBU0UKtn/0ODfMd7yHjMai95FIG9KXdDUH3N9OGhXgzdCqKWnUdpwMY3ZvRGwOTOlhDQTaIICM&#10;rwGw4manbU8cgxwsLsGJyDDJPTh07vK5RenVyTqm25qNhv7VOORCTmWMdN9r0ZOt7tzTiZwIhQLN&#10;Z/A1FDaQ9XS5GpKAjX+IJZbPyHGiY2rG21HaiRLve1uFe7GTw3en2dXUciZNzAimYvypQkgi0vgk&#10;4jt2vof1+UO+/gU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U545d2wAAAAQBAAAP&#10;AAAAZHJzL2Rvd25yZXYueG1sTI/BTsMwEETvSP0Haytxo04jRGiIUyGkcKOogQs3J94mae11sN0m&#10;/D2GC1xWGs1o5m2xnY1mF3R+sCRgvUqAIbVWDdQJeH+rbu6B+SBJSW0JBXyhh225uCpkruxEe7zU&#10;oWOxhHwuBfQhjDnnvu3RSL+yI1L0DtYZGaJ0HVdOTrHcaJ4myR03cqC40MsRn3psT/XZCHBT9/Jq&#10;Piv+nFV6d/xoht3+thbiejk/PgALOIe/MPzgR3QoI1Njz6Q80wLiI+H3Ri/dbDJgjYAsTYCXBf8P&#10;X34DAAD//wMAUEsDBBQABgAIAAAAIQB8Ja94/gcAAJhwAAAUAAAAZHJzL21lZGlhL2ltYWdlMS5l&#10;bWbsnc2rlUUcx0d0HS0iWrop+jPaVJuCWtaywEUFiiFIUEhlGCVFVGaJKZkoWfailC8tQonIKwhd&#10;LTAtupVh0M0I7qWNPZ+j36ev4zwv5xzD+/K7MM5vfu8z853fM885Xu6SlNJjVdPPoYq4VYOqn7w5&#10;pWeXpbT8znvvSmlJemNVSksrPnZX/FQ6CO6oBH9eIagGPy1L63YvTfdX5C2r/hPmsSQ5XBG3Ve2+&#10;qt1etbVV27ay+qf6WZ4mkuTIRC+pJPxIbzC4/M/FixdTtFiDwEBgIDAQGAgMLF4MTF/4O23Yur9u&#10;2z86UtPOF73n4Ndxd4j707zGwLFvzqS7V2/q3b44dmpezzfq++Kt79r7J179oMb7r+f/KOJ58vRU&#10;Qo9ngOyiD+zMRwxwX1GNb8sfzKPbphOyOANzHQN98c484g4feJ7reO7KrwvvvNeemfqtbtz5Pz1y&#10;om7UfXTa4ri96Db9kMW5GgUDYAs8Oj5Fg1vkffD+2q7D9Z3n0ed3Duo8frjPM+Y+9MiGS73uRl19&#10;PCsC06NgOrcB347PLtzds2ZzjeXcl8acC/mZmf3nqloO9pE/8OTWWs/Phc4Yvc4XcvmPPrA/LAbA&#10;pH/WInzCo5Y65hiXdJtiOt6bdKj1iknP86NJV/6a5MEP/LdhIP8c/cGn3h7gu+tezbPAMdoU48S3&#10;P9Z6TTrCsPwxbtKFz3lrk48qm56eTjTsz507l2ZmZgY0vWjJNc71PDYyWslfztv57o46RpNv8RUD&#10;38qnKQ/xZasxPvKY6OR6zlOsUnzx6IlBg8amzafno1jSV+8+5F+5qM/9eD6ic6xTu0t3Dunn/coX&#10;d7ViGV/rt3zSqiOfwjp9F96bPuuXr1H7lzZuTG9t3jzYqxUPP5Q+3Lt3sGfQR49c+v4AHfyjx34g&#10;O3jgQM3z2GseX13L3Ae27BO9Yjyzbl1Nl3y7vWJgQz74Qu6+2H/nd8XEHh3m6XYeV3MnvuZODspH&#10;veaNDjasj89XPp2HrefAWOsgH/JPzFOnTg7iav7wtEc/nD17VU55TW27QyhO3q/fsq/GMnfrvOl9&#10;VFjO7X0snT54dzuwz3e3fucSPey5YH21VuyZ1k+09o/4rC9jX2fsPTfZwWNf5E+2OU9yx6147ksx&#10;iKeYkpMTvNwOnvKXzHPHniYcyZ962Sq25sQzwnnQsoEmxvHjE1fEllw+lQ98mnLwdcCH4mjOsqf3&#10;uUjPe8ci+HBZX1rvj47VNrrJL7h0u676jh/Op8+BXHg++fsFd7OmmCU+a6paXZLD096U5LkMLGjP&#10;SvpNvNxPkx7+++r21WuKBT/3wVj3Frcbdd7uoxRPcs9DNM8KnRPpqfe7N5gZ5g4jH/SOd+c7vfuz&#10;r2osO9/p/H21C+/SJ3dwX8qf9w/kXe8hnkfQC/NdV3ihplIPR93nPnj3e1MpTv4OQU5teCdfdHhn&#10;LeHcY+C7zZfrBr0wsc6++j1g2Duu42IcvBPXz52/+zZh9Luzv9TPinHy9jnktN+rgu7//1/n01rl&#10;e9533IV36qvrcJ/2MWvEWHVYa8b7J5j3xh1sxXM7BnjHpm+Oobdw63bfvRWuhn2fy/07dnMZY2qw&#10;12FoMOw82cFXXl39qO/XihX94joDwtO4ddK/Z80xxHsi95Wc3zR2vGOnzxS9X/vK+4MzMZfw/vv5&#10;82n901d/Bt00zxL/Wvgo+Z2PvHe2b0tvbno9zc7OtmIHPdatzxyFd/o++iUd3hXdj+OSc8SzYxj/&#10;jnfoUkzpjPOOXfI7Lm/Pe7uL+Q7jdxwfP09NJfZ/mHhzVXf/vo97z6XvmrXV5T7rQO12H457p9Hp&#10;4w8dYRn7Jryjxznifbuv31H0Pj98KLHu1G2wdHJyMr288YVBzTk+MTHgn/n+9KBH78ujRwc1yesN&#10;tqpV5CA7fOEfHjUMPXr3AQ2fnkYszcOfBbJHRp7SJxa08KAYykG5Yyc9dMkNHvVV8TyG6yDHDzzp&#10;40t5eyznOy1/ztNaKzefe74vOuP4IR5NeXuvz/S6sOU2/zfdF+/67qDr92H1rjBK3tpj9gH7vy5c&#10;GOCdtWc/2FNwp33S3vp6Q7Mf8oEd+8JYdsThHOHXfcBHt2kfwRe+wTg0tspRuGcsnNPr3Cp3xZUe&#10;+ekcIvN1UwzXQU5+2DMfes/b1wk+PvCf65R45IhP5kVTLthKBg+aODT8Sy/vqc+qw3PlbtAX78xF&#10;n9mTe9O7L88WzkY+975j9pza3aXPfoBXr0PYsDdgkr3wup/7Q4YO/NxHrqtxCQvIhA3VPemXeuIq&#10;Xil/twHLOgvOFx6ZK+fJZSWa81HiwyNGn/X2fSFvrR1r0uQbvj775n7Q9b1Nm59rJevCO2fU89T7&#10;sN4T/DsFzvIwd6nSHFhX9lh1g/3ss6fyxf5Rf4R58UfphWPZMiY//IvnvXJ23jB0Hq/NFowyxz42&#10;5NzmqyTL/eb70jc22BFWhvkcRTmBT343RONx+6Y7FnG4u5ArdCkO2EdGK9X7kk3wFtdnkuw32BgV&#10;89TPa3UX8jx0zyr1TXgP7C4+7I6652BNdwEwTC2lXpb88UzgTqzf+Rvnfuz+uY/755klGh23CTow&#10;PioGwDEYU61XbQX/fJbu36NKRu/36VFjh13g9npigJrNPQWMg3fhm2cAPGTU2rgnB06vJ04jduAv&#10;MBAYCAwEBgIDgYHAQGAgMBAYCAwEBgIDgYHAQGBgPmHghurv9N10+W/13XiZ/hcAAP//AwBQSwEC&#10;LQAUAAYACAAAACEAeuIW2wsBAAAVAgAAEwAAAAAAAAAAAAAAAAAAAAAAW0NvbnRlbnRfVHlwZXNd&#10;LnhtbFBLAQItABQABgAIAAAAIQA4/SH/1gAAAJQBAAALAAAAAAAAAAAAAAAAADwBAABfcmVscy8u&#10;cmVsc1BLAQItABQABgAIAAAAIQCCpLt2yQIAABAGAAAOAAAAAAAAAAAAAAAAADsCAABkcnMvZTJv&#10;RG9jLnhtbFBLAQItABQABgAIAAAAIQCOIglCugAAACEBAAAZAAAAAAAAAAAAAAAAADAFAABkcnMv&#10;X3JlbHMvZTJvRG9jLnhtbC5yZWxzUEsBAi0AFAAGAAgAAAAhANTnjl3bAAAABAEAAA8AAAAAAAAA&#10;AAAAAAAAIQYAAGRycy9kb3ducmV2LnhtbFBLAQItABQABgAIAAAAIQB8Ja94/gcAAJhwAAAUAAAA&#10;AAAAAAAAAAAAACkHAABkcnMvbWVkaWEvaW1hZ2UxLmVtZlBLBQYAAAAABgAGAHwBAABZDwAAAAA=&#10;">
                      <v:imagedata r:id="rId3" o:title=""/>
                      <o:lock v:ext="edit" aspectratio="f"/>
                    </v:shape>
                  </w:pict>
                </w:r>
              </w:p>
            </w:tc>
            <w:tc>
              <w:tcPr>
                <w:tcW w:w="2520" w:type="dxa"/>
                <w:vMerge w:val="restart"/>
                <w:tcBorders>
                  <w:top w:val="nil"/>
                  <w:left w:val="nil"/>
                </w:tcBorders>
                <w:tcMar>
                  <w:left w:w="0" w:type="dxa"/>
                </w:tcMar>
                <w:vAlign w:val="bottom"/>
              </w:tcPr>
              <w:p w:rsidR="00AF3BA1" w:rsidRDefault="00AF3BA1" w:rsidP="004F0934"/>
            </w:tc>
          </w:tr>
          <w:tr w:rsidR="00AF3BA1">
            <w:trPr>
              <w:cantSplit/>
              <w:trHeight w:val="270"/>
            </w:trPr>
            <w:tc>
              <w:tcPr>
                <w:tcW w:w="6660" w:type="dxa"/>
                <w:tcBorders>
                  <w:top w:val="single" w:sz="24" w:space="0" w:color="CC5106"/>
                  <w:left w:val="nil"/>
                </w:tcBorders>
              </w:tcPr>
              <w:p w:rsidR="00AF3BA1" w:rsidRDefault="00AF3BA1" w:rsidP="004F0934"/>
            </w:tc>
            <w:tc>
              <w:tcPr>
                <w:tcW w:w="2520" w:type="dxa"/>
                <w:vMerge/>
                <w:tcBorders>
                  <w:left w:val="nil"/>
                </w:tcBorders>
              </w:tcPr>
              <w:p w:rsidR="00AF3BA1" w:rsidRDefault="00AF3BA1" w:rsidP="004F0934"/>
            </w:tc>
          </w:tr>
        </w:tbl>
        <w:p w:rsidR="00AF3BA1" w:rsidRDefault="00AF3BA1" w:rsidP="004F0934">
          <w:pPr>
            <w:pStyle w:val="PropHeader"/>
          </w:pPr>
        </w:p>
      </w:tc>
      <w:tc>
        <w:tcPr>
          <w:tcW w:w="2690" w:type="dxa"/>
          <w:tcMar>
            <w:left w:w="0" w:type="dxa"/>
          </w:tcMar>
          <w:vAlign w:val="bottom"/>
        </w:tcPr>
        <w:p w:rsidR="00AF3BA1" w:rsidRDefault="00AF3BA1" w:rsidP="004F0934">
          <w:r w:rsidRPr="006947F0">
            <w:rPr>
              <w:noProof/>
            </w:rPr>
            <w:pict>
              <v:shape id="Kép 7" o:spid="_x0000_i1038" type="#_x0000_t75" alt="umvp_140" style="width:101.25pt;height:79.5pt;visibility:visible">
                <v:imagedata r:id="rId4" o:title="umvp_140" gain="72818f"/>
              </v:shape>
            </w:pict>
          </w:r>
        </w:p>
      </w:tc>
    </w:tr>
  </w:tbl>
  <w:p w:rsidR="00AF3BA1" w:rsidRDefault="00AF3BA1" w:rsidP="004F0934">
    <w:pPr>
      <w:pStyle w:val="lfej"/>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A1" w:rsidRDefault="00AF3BA1" w:rsidP="00D66129">
    <w:pPr>
      <w:pStyle w:val="lfej"/>
      <w:jc w:val="center"/>
    </w:pPr>
    <w:r w:rsidRPr="00150C16">
      <w:rPr>
        <w:rStyle w:val="Oldalszm"/>
        <w:sz w:val="20"/>
        <w:szCs w:val="20"/>
      </w:rPr>
      <w:t xml:space="preserve">Jelentés </w:t>
    </w:r>
    <w:r>
      <w:rPr>
        <w:rStyle w:val="Oldalszm"/>
        <w:sz w:val="20"/>
        <w:szCs w:val="20"/>
      </w:rPr>
      <w:t>az EMVA társfinanszírozásában megvalósuló vidékfejlesztési program</w:t>
    </w:r>
    <w:r w:rsidRPr="00150C16">
      <w:rPr>
        <w:rStyle w:val="Oldalszm"/>
        <w:sz w:val="20"/>
        <w:szCs w:val="20"/>
      </w:rPr>
      <w:t xml:space="preserve"> végrehajtásának 201</w:t>
    </w:r>
    <w:r>
      <w:rPr>
        <w:rStyle w:val="Oldalszm"/>
        <w:sz w:val="20"/>
        <w:szCs w:val="20"/>
      </w:rPr>
      <w:t>1</w:t>
    </w:r>
    <w:r w:rsidRPr="00150C16">
      <w:rPr>
        <w:rStyle w:val="Oldalszm"/>
        <w:sz w:val="20"/>
        <w:szCs w:val="20"/>
      </w:rPr>
      <w:t>. évi előrehaladásáról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40" w:type="dxa"/>
      <w:tblInd w:w="-252" w:type="dxa"/>
      <w:tblLayout w:type="fixed"/>
      <w:tblLook w:val="01E0" w:firstRow="1" w:lastRow="1" w:firstColumn="1" w:lastColumn="1" w:noHBand="0" w:noVBand="0"/>
    </w:tblPr>
    <w:tblGrid>
      <w:gridCol w:w="6850"/>
      <w:gridCol w:w="2690"/>
    </w:tblGrid>
    <w:tr w:rsidR="00AF3BA1">
      <w:trPr>
        <w:trHeight w:val="854"/>
      </w:trPr>
      <w:tc>
        <w:tcPr>
          <w:tcW w:w="6850" w:type="dxa"/>
          <w:vAlign w:val="bottom"/>
        </w:tcPr>
        <w:tbl>
          <w:tblPr>
            <w:tblW w:w="9180" w:type="dxa"/>
            <w:tblInd w:w="108" w:type="dxa"/>
            <w:tblLayout w:type="fixed"/>
            <w:tblLook w:val="01E0" w:firstRow="1" w:lastRow="1" w:firstColumn="1" w:lastColumn="1" w:noHBand="0" w:noVBand="0"/>
          </w:tblPr>
          <w:tblGrid>
            <w:gridCol w:w="6660"/>
            <w:gridCol w:w="2520"/>
          </w:tblGrid>
          <w:tr w:rsidR="00AF3BA1">
            <w:trPr>
              <w:cantSplit/>
              <w:trHeight w:val="854"/>
            </w:trPr>
            <w:tc>
              <w:tcPr>
                <w:tcW w:w="6660" w:type="dxa"/>
                <w:tcBorders>
                  <w:top w:val="nil"/>
                  <w:left w:val="nil"/>
                  <w:bottom w:val="single" w:sz="24" w:space="0" w:color="CC5106"/>
                </w:tcBorders>
                <w:vAlign w:val="bottom"/>
              </w:tcPr>
              <w:p w:rsidR="00AF3BA1" w:rsidRDefault="00AF3BA1" w:rsidP="004F0934">
                <w:pPr>
                  <w:pStyle w:val="PropHeader2"/>
                  <w:rPr>
                    <w:lang w:eastAsia="ar-SA"/>
                  </w:rPr>
                </w:pPr>
                <w:r>
                  <w:rPr>
                    <w:lang w:eastAsia="ar-SA"/>
                  </w:rPr>
                  <w:t xml:space="preserve">Az Új Magyarország Vidékfejlesztési Program </w:t>
                </w:r>
                <w:proofErr w:type="gramStart"/>
                <w:r>
                  <w:rPr>
                    <w:lang w:eastAsia="ar-SA"/>
                  </w:rPr>
                  <w:t>ex</w:t>
                </w:r>
                <w:proofErr w:type="gramEnd"/>
                <w:r>
                  <w:rPr>
                    <w:lang w:eastAsia="ar-SA"/>
                  </w:rPr>
                  <w:t xml:space="preserve"> ante értékelése</w:t>
                </w:r>
              </w:p>
              <w:p w:rsidR="00AF3BA1" w:rsidRDefault="00AF3BA1" w:rsidP="004F0934">
                <w:pPr>
                  <w:pStyle w:val="PropHeader2"/>
                  <w:rPr>
                    <w:lang w:val="en-GB"/>
                  </w:rPr>
                </w:pPr>
              </w:p>
              <w:p w:rsidR="00AF3BA1" w:rsidRDefault="00AF3BA1" w:rsidP="004F0934">
                <w:pPr>
                  <w:pStyle w:val="Prop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5" o:spid="_x0000_s2049" type="#_x0000_t75" style="position:absolute;left:0;text-align:left;margin-left:.05pt;margin-top:.65pt;width:42.8pt;height:26.95pt;z-index:1;visibility:visible">
                      <v:imagedata r:id="rId1" o:title=""/>
                    </v:shape>
                  </w:pict>
                </w:r>
                <w:r>
                  <w:rPr>
                    <w:noProof/>
                  </w:rPr>
                  <w:pict>
                    <v:shape id="Kép 6" o:spid="_x0000_s2050" type="#_x0000_t75" style="position:absolute;left:0;text-align:left;margin-left:303.1pt;margin-top:.65pt;width:27.7pt;height:26.55pt;z-index:2;visibility:visible">
                      <v:imagedata r:id="rId2" o:title=""/>
                    </v:shape>
                  </w:pict>
                </w:r>
                <w:r w:rsidRPr="006947F0">
                  <w:rPr>
                    <w:rFonts w:cs="Tahoma"/>
                    <w:noProof/>
                  </w:rPr>
                  <w:pict>
                    <v:shape id="_x0000_i1039" type="#_x0000_t75" style="width:150pt;height:36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qS7dskCAAAQBgAADgAAAGRycy9lMm9Eb2MueG1spFRdb9sgFH2ftP+A&#10;eF8du06aWHWqqR/TpG6Luu0HEMAxKgYLcJz++92LHSedNk3qHlrBhXvO9TknXN8cGk320nllTUnT&#10;ixkl0nArlNmV9OePhw9LSnxgRjBtjSzpi/T0Zv3+3XXfFjKztdVCOgIgxhd9W9I6hLZIEs9r2TB/&#10;YVtp4LCyrmEBtm6XCMd6QG90ks1mi6S3TrTOcuk9VO+GQ7qO+FUlefhWVV4Goku6mK0WMF8o6Txf&#10;LnJKHNSy5WJOybak+WqVpjRZX7Ni51hbKz6Oxd4wVcOUgSEmqDsWGOmcegNUq3jonAQ0WBXwN44F&#10;q/9GM/uN4hs3QPOv+40jSpQURDKsAbfgFLlJhroAYYF3hg6Gozxa/uyJsbc1Mzv50begN6QA2o8l&#10;52xfSyY8lgEkeY0St6+m2GrVPiitUTxcj18LVv07GraqFJd3lneNNGHIh5OaBQinr1XrwfJCNlsJ&#10;3+g+izQ6JDobIJrI1zofbrUjewZp2WrGn4c8xDTK6YRxDvB57NZd88WKoQPyOJsNHVCG3A3l5akc&#10;lAlDMZ9Pdz0LE0SOdyNGwoqJFmRjxTQnrFEYHNg7/gSSx9D64GTgNZYr0G+sI8zxIIp90hed8C1Y&#10;vu2BH9xmXbDxow6VaxAH9CSHGIcX/B9p5CEQDsX0apln2SUlHM4u51mezaO/rDh2o5qfpG0ILkBw&#10;2xmBU0UKtn/0ODfMd7yHjMai95FIG9KXdDUH3N9OGhXgzdCqKWnUdpwMY3ZvRGwOTOlhDQTaIICM&#10;rwGw4manbU8cgxwsLsGJyDDJPTh07vK5RenVyTqm25qNhv7VOORCTmWMdN9r0ZOt7tzTiZwIhQLN&#10;Z/A1FDaQ9XS5GpKAjX+IJZbPyHGiY2rG21HaiRLve1uFe7GTw3en2dXUciZNzAimYvypQkgi0vgk&#10;4jt2vof1+UO+/gU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U545d2wAAAAQBAAAP&#10;AAAAZHJzL2Rvd25yZXYueG1sTI/BTsMwEETvSP0Haytxo04jRGiIUyGkcKOogQs3J94mae11sN0m&#10;/D2GC1xWGs1o5m2xnY1mF3R+sCRgvUqAIbVWDdQJeH+rbu6B+SBJSW0JBXyhh225uCpkruxEe7zU&#10;oWOxhHwuBfQhjDnnvu3RSL+yI1L0DtYZGaJ0HVdOTrHcaJ4myR03cqC40MsRn3psT/XZCHBT9/Jq&#10;Piv+nFV6d/xoht3+thbiejk/PgALOIe/MPzgR3QoI1Njz6Q80wLiI+H3Ri/dbDJgjYAsTYCXBf8P&#10;X34DAAD//wMAUEsDBBQABgAIAAAAIQB8Ja94/gcAAJhwAAAUAAAAZHJzL21lZGlhL2ltYWdlMS5l&#10;bWbsnc2rlUUcx0d0HS0iWrop+jPaVJuCWtaywEUFiiFIUEhlGCVFVGaJKZkoWfailC8tQonIKwhd&#10;LTAtupVh0M0I7qWNPZ+j36ev4zwv5xzD+/K7MM5vfu8z853fM885Xu6SlNJjVdPPoYq4VYOqn7w5&#10;pWeXpbT8znvvSmlJemNVSksrPnZX/FQ6CO6oBH9eIagGPy1L63YvTfdX5C2r/hPmsSQ5XBG3Ve2+&#10;qt1etbVV27ay+qf6WZ4mkuTIRC+pJPxIbzC4/M/FixdTtFiDwEBgIDAQGAgMLF4MTF/4O23Yur9u&#10;2z86UtPOF73n4Ndxd4j707zGwLFvzqS7V2/q3b44dmpezzfq++Kt79r7J179oMb7r+f/KOJ58vRU&#10;Qo9ngOyiD+zMRwxwX1GNb8sfzKPbphOyOANzHQN98c484g4feJ7reO7KrwvvvNeemfqtbtz5Pz1y&#10;om7UfXTa4ri96Db9kMW5GgUDYAs8Oj5Fg1vkffD+2q7D9Z3n0ed3Duo8frjPM+Y+9MiGS73uRl19&#10;PCsC06NgOrcB347PLtzds2ZzjeXcl8acC/mZmf3nqloO9pE/8OTWWs/Phc4Yvc4XcvmPPrA/LAbA&#10;pH/WInzCo5Y65hiXdJtiOt6bdKj1iknP86NJV/6a5MEP/LdhIP8c/cGn3h7gu+tezbPAMdoU48S3&#10;P9Z6TTrCsPwxbtKFz3lrk48qm56eTjTsz507l2ZmZgY0vWjJNc71PDYyWslfztv57o46RpNv8RUD&#10;38qnKQ/xZasxPvKY6OR6zlOsUnzx6IlBg8amzafno1jSV+8+5F+5qM/9eD6ic6xTu0t3Dunn/coX&#10;d7ViGV/rt3zSqiOfwjp9F96bPuuXr1H7lzZuTG9t3jzYqxUPP5Q+3Lt3sGfQR49c+v4AHfyjx34g&#10;O3jgQM3z2GseX13L3Ae27BO9Yjyzbl1Nl3y7vWJgQz74Qu6+2H/nd8XEHh3m6XYeV3MnvuZODspH&#10;veaNDjasj89XPp2HrefAWOsgH/JPzFOnTg7iav7wtEc/nD17VU55TW27QyhO3q/fsq/GMnfrvOl9&#10;VFjO7X0snT54dzuwz3e3fucSPey5YH21VuyZ1k+09o/4rC9jX2fsPTfZwWNf5E+2OU9yx6147ksx&#10;iKeYkpMTvNwOnvKXzHPHniYcyZ962Sq25sQzwnnQsoEmxvHjE1fEllw+lQ98mnLwdcCH4mjOsqf3&#10;uUjPe8ci+HBZX1rvj47VNrrJL7h0u676jh/Op8+BXHg++fsFd7OmmCU+a6paXZLD096U5LkMLGjP&#10;SvpNvNxPkx7+++r21WuKBT/3wVj3Frcbdd7uoxRPcs9DNM8KnRPpqfe7N5gZ5g4jH/SOd+c7vfuz&#10;r2osO9/p/H21C+/SJ3dwX8qf9w/kXe8hnkfQC/NdV3ihplIPR93nPnj3e1MpTv4OQU5teCdfdHhn&#10;LeHcY+C7zZfrBr0wsc6++j1g2Duu42IcvBPXz52/+zZh9Luzv9TPinHy9jnktN+rgu7//1/n01rl&#10;e9533IV36qvrcJ/2MWvEWHVYa8b7J5j3xh1sxXM7BnjHpm+Oobdw63bfvRWuhn2fy/07dnMZY2qw&#10;12FoMOw82cFXXl39qO/XihX94joDwtO4ddK/Z80xxHsi95Wc3zR2vGOnzxS9X/vK+4MzMZfw/vv5&#10;82n901d/Bt00zxL/Wvgo+Z2PvHe2b0tvbno9zc7OtmIHPdatzxyFd/o++iUd3hXdj+OSc8SzYxj/&#10;jnfoUkzpjPOOXfI7Lm/Pe7uL+Q7jdxwfP09NJfZ/mHhzVXf/vo97z6XvmrXV5T7rQO12H457p9Hp&#10;4w8dYRn7Jryjxznifbuv31H0Pj98KLHu1G2wdHJyMr288YVBzTk+MTHgn/n+9KBH78ujRwc1yesN&#10;tqpV5CA7fOEfHjUMPXr3AQ2fnkYszcOfBbJHRp7SJxa08KAYykG5Yyc9dMkNHvVV8TyG6yDHDzzp&#10;40t5eyznOy1/ztNaKzefe74vOuP4IR5NeXuvz/S6sOU2/zfdF+/67qDr92H1rjBK3tpj9gH7vy5c&#10;GOCdtWc/2FNwp33S3vp6Q7Mf8oEd+8JYdsThHOHXfcBHt2kfwRe+wTg0tspRuGcsnNPr3Cp3xZUe&#10;+ekcIvN1UwzXQU5+2DMfes/b1wk+PvCf65R45IhP5kVTLthKBg+aODT8Sy/vqc+qw3PlbtAX78xF&#10;n9mTe9O7L88WzkY+975j9pza3aXPfoBXr0PYsDdgkr3wup/7Q4YO/NxHrqtxCQvIhA3VPemXeuIq&#10;Xil/twHLOgvOFx6ZK+fJZSWa81HiwyNGn/X2fSFvrR1r0uQbvj775n7Q9b1Nm59rJevCO2fU89T7&#10;sN4T/DsFzvIwd6nSHFhX9lh1g/3ss6fyxf5Rf4R58UfphWPZMiY//IvnvXJ23jB0Hq/NFowyxz42&#10;5NzmqyTL/eb70jc22BFWhvkcRTmBT343RONx+6Y7FnG4u5ArdCkO2EdGK9X7kk3wFtdnkuw32BgV&#10;89TPa3UX8jx0zyr1TXgP7C4+7I6652BNdwEwTC2lXpb88UzgTqzf+Rvnfuz+uY/755klGh23CTow&#10;PioGwDEYU61XbQX/fJbu36NKRu/36VFjh13g9npigJrNPQWMg3fhm2cAPGTU2rgnB06vJ04jduAv&#10;MBAYCAwEBgIDgYHAQGAgMBAYCAwEBgIDgYHAQGBgPmHghurv9N10+W/13XiZ/hcAAP//AwBQSwEC&#10;LQAUAAYACAAAACEAeuIW2wsBAAAVAgAAEwAAAAAAAAAAAAAAAAAAAAAAW0NvbnRlbnRfVHlwZXNd&#10;LnhtbFBLAQItABQABgAIAAAAIQA4/SH/1gAAAJQBAAALAAAAAAAAAAAAAAAAADwBAABfcmVscy8u&#10;cmVsc1BLAQItABQABgAIAAAAIQCCpLt2yQIAABAGAAAOAAAAAAAAAAAAAAAAADsCAABkcnMvZTJv&#10;RG9jLnhtbFBLAQItABQABgAIAAAAIQCOIglCugAAACEBAAAZAAAAAAAAAAAAAAAAADAFAABkcnMv&#10;X3JlbHMvZTJvRG9jLnhtbC5yZWxzUEsBAi0AFAAGAAgAAAAhANTnjl3bAAAABAEAAA8AAAAAAAAA&#10;AAAAAAAAIQYAAGRycy9kb3ducmV2LnhtbFBLAQItABQABgAIAAAAIQB8Ja94/gcAAJhwAAAUAAAA&#10;AAAAAAAAAAAAACkHAABkcnMvbWVkaWEvaW1hZ2UxLmVtZlBLBQYAAAAABgAGAHwBAABZDwAAAAA=&#10;">
                      <v:imagedata r:id="rId3" o:title=""/>
                      <o:lock v:ext="edit" aspectratio="f"/>
                    </v:shape>
                  </w:pict>
                </w:r>
              </w:p>
            </w:tc>
            <w:tc>
              <w:tcPr>
                <w:tcW w:w="2520" w:type="dxa"/>
                <w:vMerge w:val="restart"/>
                <w:tcBorders>
                  <w:top w:val="nil"/>
                  <w:left w:val="nil"/>
                </w:tcBorders>
                <w:tcMar>
                  <w:left w:w="0" w:type="dxa"/>
                </w:tcMar>
                <w:vAlign w:val="bottom"/>
              </w:tcPr>
              <w:p w:rsidR="00AF3BA1" w:rsidRDefault="00AF3BA1" w:rsidP="004F0934"/>
            </w:tc>
          </w:tr>
          <w:tr w:rsidR="00AF3BA1">
            <w:trPr>
              <w:cantSplit/>
              <w:trHeight w:val="270"/>
            </w:trPr>
            <w:tc>
              <w:tcPr>
                <w:tcW w:w="6660" w:type="dxa"/>
                <w:tcBorders>
                  <w:top w:val="single" w:sz="24" w:space="0" w:color="CC5106"/>
                  <w:left w:val="nil"/>
                </w:tcBorders>
              </w:tcPr>
              <w:p w:rsidR="00AF3BA1" w:rsidRDefault="00AF3BA1" w:rsidP="004F0934"/>
            </w:tc>
            <w:tc>
              <w:tcPr>
                <w:tcW w:w="2520" w:type="dxa"/>
                <w:vMerge/>
                <w:tcBorders>
                  <w:left w:val="nil"/>
                </w:tcBorders>
              </w:tcPr>
              <w:p w:rsidR="00AF3BA1" w:rsidRDefault="00AF3BA1" w:rsidP="004F0934"/>
            </w:tc>
          </w:tr>
        </w:tbl>
        <w:p w:rsidR="00AF3BA1" w:rsidRDefault="00AF3BA1" w:rsidP="004F0934">
          <w:pPr>
            <w:pStyle w:val="PropHeader"/>
          </w:pPr>
        </w:p>
      </w:tc>
      <w:tc>
        <w:tcPr>
          <w:tcW w:w="2690" w:type="dxa"/>
          <w:tcMar>
            <w:left w:w="0" w:type="dxa"/>
          </w:tcMar>
          <w:vAlign w:val="bottom"/>
        </w:tcPr>
        <w:p w:rsidR="00AF3BA1" w:rsidRDefault="00AF3BA1" w:rsidP="004F0934">
          <w:r w:rsidRPr="006947F0">
            <w:rPr>
              <w:noProof/>
            </w:rPr>
            <w:pict>
              <v:shape id="_x0000_i1040" type="#_x0000_t75" alt="umvp_140" style="width:101.25pt;height:79.5pt;visibility:visible">
                <v:imagedata r:id="rId4" o:title="umvp_140" gain="72818f"/>
              </v:shape>
            </w:pict>
          </w:r>
        </w:p>
      </w:tc>
    </w:tr>
  </w:tbl>
  <w:p w:rsidR="00AF3BA1" w:rsidRDefault="00AF3BA1" w:rsidP="004F0934">
    <w:pPr>
      <w:pStyle w:val="lfej"/>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BA1" w:rsidRDefault="00AF3BA1" w:rsidP="004F0934"/>
  <w:p w:rsidR="00AF3BA1" w:rsidRDefault="00AF3BA1" w:rsidP="004F0934"/>
  <w:p w:rsidR="00AF3BA1" w:rsidRDefault="00AF3BA1" w:rsidP="004F0934"/>
  <w:p w:rsidR="00AF3BA1" w:rsidRDefault="00AF3BA1" w:rsidP="004F0934"/>
  <w:p w:rsidR="00AF3BA1" w:rsidRDefault="00AF3BA1" w:rsidP="004F0934"/>
  <w:p w:rsidR="00AF3BA1" w:rsidRDefault="00AF3BA1" w:rsidP="004F0934"/>
  <w:p w:rsidR="00AF3BA1" w:rsidRDefault="00AF3BA1" w:rsidP="004F0934"/>
  <w:p w:rsidR="00AF3BA1" w:rsidRDefault="00AF3BA1" w:rsidP="004F0934"/>
  <w:p w:rsidR="00AF3BA1" w:rsidRDefault="00AF3BA1" w:rsidP="007C0344"/>
  <w:p w:rsidR="00AF3BA1" w:rsidRDefault="00AF3BA1" w:rsidP="007C0344"/>
  <w:p w:rsidR="00AF3BA1" w:rsidRDefault="00AF3BA1" w:rsidP="007C0344"/>
  <w:p w:rsidR="00AF3BA1" w:rsidRDefault="00AF3BA1" w:rsidP="00CF350E"/>
  <w:p w:rsidR="00AF3BA1" w:rsidRDefault="00AF3BA1" w:rsidP="000A20DD"/>
  <w:p w:rsidR="00AF3BA1" w:rsidRDefault="00AF3BA1" w:rsidP="008B35C1"/>
  <w:p w:rsidR="00AF3BA1" w:rsidRDefault="00AF3BA1" w:rsidP="00C91251"/>
  <w:p w:rsidR="00AF3BA1" w:rsidRDefault="00AF3BA1" w:rsidP="00FB7237"/>
  <w:p w:rsidR="00AF3BA1" w:rsidRDefault="00AF3BA1" w:rsidP="00CE36C1"/>
  <w:p w:rsidR="00AF3BA1" w:rsidRDefault="00AF3BA1" w:rsidP="00F63FEE"/>
  <w:p w:rsidR="00AF3BA1" w:rsidRDefault="00AF3BA1" w:rsidP="00E550CA"/>
  <w:p w:rsidR="00AF3BA1" w:rsidRDefault="00AF3BA1" w:rsidP="00501804"/>
  <w:p w:rsidR="00AF3BA1" w:rsidRDefault="00AF3BA1" w:rsidP="00E35788"/>
  <w:p w:rsidR="00AF3BA1" w:rsidRDefault="00AF3BA1" w:rsidP="00E35788"/>
  <w:p w:rsidR="00AF3BA1" w:rsidRDefault="00AF3BA1" w:rsidP="00E35788"/>
  <w:p w:rsidR="00AF3BA1" w:rsidRDefault="00AF3BA1" w:rsidP="007551EF"/>
  <w:p w:rsidR="00AF3BA1" w:rsidRDefault="00AF3BA1" w:rsidP="007551EF"/>
  <w:p w:rsidR="00AF3BA1" w:rsidRDefault="00AF3BA1" w:rsidP="006118E0"/>
  <w:p w:rsidR="00AF3BA1" w:rsidRDefault="00AF3BA1" w:rsidP="006118E0"/>
  <w:p w:rsidR="00AF3BA1" w:rsidRDefault="00AF3BA1" w:rsidP="004D2A64"/>
  <w:p w:rsidR="00AF3BA1" w:rsidRDefault="00AF3BA1" w:rsidP="0001419F"/>
  <w:p w:rsidR="00AF3BA1" w:rsidRDefault="00AF3BA1" w:rsidP="00856690"/>
  <w:p w:rsidR="00AF3BA1" w:rsidRDefault="00AF3BA1" w:rsidP="004E3E3C"/>
  <w:p w:rsidR="00AF3BA1" w:rsidRDefault="00AF3BA1" w:rsidP="007863EE"/>
  <w:p w:rsidR="00AF3BA1" w:rsidRDefault="00AF3BA1" w:rsidP="00B45C2A"/>
  <w:p w:rsidR="00AF3BA1" w:rsidRDefault="00AF3BA1" w:rsidP="00526A3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40" w:type="dxa"/>
      <w:tblInd w:w="-252" w:type="dxa"/>
      <w:tblLayout w:type="fixed"/>
      <w:tblLook w:val="01E0" w:firstRow="1" w:lastRow="1" w:firstColumn="1" w:lastColumn="1" w:noHBand="0" w:noVBand="0"/>
    </w:tblPr>
    <w:tblGrid>
      <w:gridCol w:w="6850"/>
      <w:gridCol w:w="2690"/>
    </w:tblGrid>
    <w:tr w:rsidR="00AF3BA1">
      <w:trPr>
        <w:trHeight w:val="854"/>
      </w:trPr>
      <w:tc>
        <w:tcPr>
          <w:tcW w:w="6850" w:type="dxa"/>
          <w:vAlign w:val="bottom"/>
        </w:tcPr>
        <w:tbl>
          <w:tblPr>
            <w:tblW w:w="9180" w:type="dxa"/>
            <w:tblInd w:w="108" w:type="dxa"/>
            <w:tblLayout w:type="fixed"/>
            <w:tblLook w:val="01E0" w:firstRow="1" w:lastRow="1" w:firstColumn="1" w:lastColumn="1" w:noHBand="0" w:noVBand="0"/>
          </w:tblPr>
          <w:tblGrid>
            <w:gridCol w:w="6660"/>
            <w:gridCol w:w="2520"/>
          </w:tblGrid>
          <w:tr w:rsidR="00AF3BA1">
            <w:trPr>
              <w:cantSplit/>
              <w:trHeight w:val="854"/>
            </w:trPr>
            <w:tc>
              <w:tcPr>
                <w:tcW w:w="6660" w:type="dxa"/>
                <w:tcBorders>
                  <w:top w:val="nil"/>
                  <w:left w:val="nil"/>
                  <w:bottom w:val="single" w:sz="24" w:space="0" w:color="CC5106"/>
                </w:tcBorders>
                <w:vAlign w:val="bottom"/>
              </w:tcPr>
              <w:p w:rsidR="00AF3BA1" w:rsidRDefault="00AF3BA1" w:rsidP="004F0934">
                <w:pPr>
                  <w:pStyle w:val="PropHeader2"/>
                  <w:rPr>
                    <w:lang w:eastAsia="ar-SA"/>
                  </w:rPr>
                </w:pPr>
                <w:r>
                  <w:rPr>
                    <w:lang w:eastAsia="ar-SA"/>
                  </w:rPr>
                  <w:t xml:space="preserve">Az Új Magyarország Vidékfejlesztési Program </w:t>
                </w:r>
                <w:proofErr w:type="gramStart"/>
                <w:r>
                  <w:rPr>
                    <w:lang w:eastAsia="ar-SA"/>
                  </w:rPr>
                  <w:t>ex</w:t>
                </w:r>
                <w:proofErr w:type="gramEnd"/>
                <w:r>
                  <w:rPr>
                    <w:lang w:eastAsia="ar-SA"/>
                  </w:rPr>
                  <w:t xml:space="preserve"> ante értékelése</w:t>
                </w:r>
              </w:p>
              <w:p w:rsidR="00AF3BA1" w:rsidRDefault="00AF3BA1" w:rsidP="004F0934">
                <w:pPr>
                  <w:pStyle w:val="PropHeader2"/>
                  <w:rPr>
                    <w:lang w:val="en-GB"/>
                  </w:rPr>
                </w:pPr>
              </w:p>
              <w:p w:rsidR="00AF3BA1" w:rsidRDefault="00AF3BA1" w:rsidP="004F0934">
                <w:pPr>
                  <w:pStyle w:val="Prop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05pt;margin-top:.65pt;width:42.8pt;height:26.95pt;z-index:7;visibility:visible">
                      <v:imagedata r:id="rId1" o:title=""/>
                    </v:shape>
                  </w:pict>
                </w:r>
                <w:r>
                  <w:rPr>
                    <w:noProof/>
                  </w:rPr>
                  <w:pict>
                    <v:shape id="_x0000_s2056" type="#_x0000_t75" style="position:absolute;left:0;text-align:left;margin-left:303.1pt;margin-top:.65pt;width:27.7pt;height:26.55pt;z-index:8;visibility:visible">
                      <v:imagedata r:id="rId2" o:title=""/>
                    </v:shape>
                  </w:pict>
                </w:r>
                <w:r w:rsidRPr="006947F0">
                  <w:rPr>
                    <w:rFonts w:cs="Tahoma"/>
                    <w:noProof/>
                  </w:rPr>
                  <w:pict>
                    <v:shape id="_x0000_i1041" type="#_x0000_t75" style="width:150pt;height:36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qS7dskCAAAQBgAADgAAAGRycy9lMm9Eb2MueG1spFRdb9sgFH2ftP+A&#10;eF8du06aWHWqqR/TpG6Luu0HEMAxKgYLcJz++92LHSedNk3qHlrBhXvO9TknXN8cGk320nllTUnT&#10;ixkl0nArlNmV9OePhw9LSnxgRjBtjSzpi/T0Zv3+3XXfFjKztdVCOgIgxhd9W9I6hLZIEs9r2TB/&#10;YVtp4LCyrmEBtm6XCMd6QG90ks1mi6S3TrTOcuk9VO+GQ7qO+FUlefhWVV4Goku6mK0WMF8o6Txf&#10;LnJKHNSy5WJOybak+WqVpjRZX7Ni51hbKz6Oxd4wVcOUgSEmqDsWGOmcegNUq3jonAQ0WBXwN44F&#10;q/9GM/uN4hs3QPOv+40jSpQURDKsAbfgFLlJhroAYYF3hg6Gozxa/uyJsbc1Mzv50begN6QA2o8l&#10;52xfSyY8lgEkeY0St6+m2GrVPiitUTxcj18LVv07GraqFJd3lneNNGHIh5OaBQinr1XrwfJCNlsJ&#10;3+g+izQ6JDobIJrI1zofbrUjewZp2WrGn4c8xDTK6YRxDvB57NZd88WKoQPyOJsNHVCG3A3l5akc&#10;lAlDMZ9Pdz0LE0SOdyNGwoqJFmRjxTQnrFEYHNg7/gSSx9D64GTgNZYr0G+sI8zxIIp90hed8C1Y&#10;vu2BH9xmXbDxow6VaxAH9CSHGIcX/B9p5CEQDsX0apln2SUlHM4u51mezaO/rDh2o5qfpG0ILkBw&#10;2xmBU0UKtn/0ODfMd7yHjMai95FIG9KXdDUH3N9OGhXgzdCqKWnUdpwMY3ZvRGwOTOlhDQTaIICM&#10;rwGw4manbU8cgxwsLsGJyDDJPTh07vK5RenVyTqm25qNhv7VOORCTmWMdN9r0ZOt7tzTiZwIhQLN&#10;Z/A1FDaQ9XS5GpKAjX+IJZbPyHGiY2rG21HaiRLve1uFe7GTw3en2dXUciZNzAimYvypQkgi0vgk&#10;4jt2vof1+UO+/gU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U545d2wAAAAQBAAAP&#10;AAAAZHJzL2Rvd25yZXYueG1sTI/BTsMwEETvSP0Haytxo04jRGiIUyGkcKOogQs3J94mae11sN0m&#10;/D2GC1xWGs1o5m2xnY1mF3R+sCRgvUqAIbVWDdQJeH+rbu6B+SBJSW0JBXyhh225uCpkruxEe7zU&#10;oWOxhHwuBfQhjDnnvu3RSL+yI1L0DtYZGaJ0HVdOTrHcaJ4myR03cqC40MsRn3psT/XZCHBT9/Jq&#10;Piv+nFV6d/xoht3+thbiejk/PgALOIe/MPzgR3QoI1Njz6Q80wLiI+H3Ri/dbDJgjYAsTYCXBf8P&#10;X34DAAD//wMAUEsDBBQABgAIAAAAIQB8Ja94/gcAAJhwAAAUAAAAZHJzL21lZGlhL2ltYWdlMS5l&#10;bWbsnc2rlUUcx0d0HS0iWrop+jPaVJuCWtaywEUFiiFIUEhlGCVFVGaJKZkoWfailC8tQonIKwhd&#10;LTAtupVh0M0I7qWNPZ+j36ev4zwv5xzD+/K7MM5vfu8z853fM885Xu6SlNJjVdPPoYq4VYOqn7w5&#10;pWeXpbT8znvvSmlJemNVSksrPnZX/FQ6CO6oBH9eIagGPy1L63YvTfdX5C2r/hPmsSQ5XBG3Ve2+&#10;qt1etbVV27ay+qf6WZ4mkuTIRC+pJPxIbzC4/M/FixdTtFiDwEBgIDAQGAgMLF4MTF/4O23Yur9u&#10;2z86UtPOF73n4Ndxd4j707zGwLFvzqS7V2/q3b44dmpezzfq++Kt79r7J179oMb7r+f/KOJ58vRU&#10;Qo9ngOyiD+zMRwxwX1GNb8sfzKPbphOyOANzHQN98c484g4feJ7reO7KrwvvvNeemfqtbtz5Pz1y&#10;om7UfXTa4ri96Db9kMW5GgUDYAs8Oj5Fg1vkffD+2q7D9Z3n0ed3Duo8frjPM+Y+9MiGS73uRl19&#10;PCsC06NgOrcB347PLtzds2ZzjeXcl8acC/mZmf3nqloO9pE/8OTWWs/Phc4Yvc4XcvmPPrA/LAbA&#10;pH/WInzCo5Y65hiXdJtiOt6bdKj1iknP86NJV/6a5MEP/LdhIP8c/cGn3h7gu+tezbPAMdoU48S3&#10;P9Z6TTrCsPwxbtKFz3lrk48qm56eTjTsz507l2ZmZgY0vWjJNc71PDYyWslfztv57o46RpNv8RUD&#10;38qnKQ/xZasxPvKY6OR6zlOsUnzx6IlBg8amzafno1jSV+8+5F+5qM/9eD6ic6xTu0t3Dunn/coX&#10;d7ViGV/rt3zSqiOfwjp9F96bPuuXr1H7lzZuTG9t3jzYqxUPP5Q+3Lt3sGfQR49c+v4AHfyjx34g&#10;O3jgQM3z2GseX13L3Ae27BO9Yjyzbl1Nl3y7vWJgQz74Qu6+2H/nd8XEHh3m6XYeV3MnvuZODspH&#10;veaNDjasj89XPp2HrefAWOsgH/JPzFOnTg7iav7wtEc/nD17VU55TW27QyhO3q/fsq/GMnfrvOl9&#10;VFjO7X0snT54dzuwz3e3fucSPey5YH21VuyZ1k+09o/4rC9jX2fsPTfZwWNf5E+2OU9yx6147ksx&#10;iKeYkpMTvNwOnvKXzHPHniYcyZ962Sq25sQzwnnQsoEmxvHjE1fEllw+lQ98mnLwdcCH4mjOsqf3&#10;uUjPe8ci+HBZX1rvj47VNrrJL7h0u676jh/Op8+BXHg++fsFd7OmmCU+a6paXZLD096U5LkMLGjP&#10;SvpNvNxPkx7+++r21WuKBT/3wVj3Frcbdd7uoxRPcs9DNM8KnRPpqfe7N5gZ5g4jH/SOd+c7vfuz&#10;r2osO9/p/H21C+/SJ3dwX8qf9w/kXe8hnkfQC/NdV3ihplIPR93nPnj3e1MpTv4OQU5teCdfdHhn&#10;LeHcY+C7zZfrBr0wsc6++j1g2Duu42IcvBPXz52/+zZh9Luzv9TPinHy9jnktN+rgu7//1/n01rl&#10;e9533IV36qvrcJ/2MWvEWHVYa8b7J5j3xh1sxXM7BnjHpm+Oobdw63bfvRWuhn2fy/07dnMZY2qw&#10;12FoMOw82cFXXl39qO/XihX94joDwtO4ddK/Z80xxHsi95Wc3zR2vGOnzxS9X/vK+4MzMZfw/vv5&#10;82n901d/Bt00zxL/Wvgo+Z2PvHe2b0tvbno9zc7OtmIHPdatzxyFd/o++iUd3hXdj+OSc8SzYxj/&#10;jnfoUkzpjPOOXfI7Lm/Pe7uL+Q7jdxwfP09NJfZ/mHhzVXf/vo97z6XvmrXV5T7rQO12H457p9Hp&#10;4w8dYRn7Jryjxznifbuv31H0Pj98KLHu1G2wdHJyMr288YVBzTk+MTHgn/n+9KBH78ujRwc1yesN&#10;tqpV5CA7fOEfHjUMPXr3AQ2fnkYszcOfBbJHRp7SJxa08KAYykG5Yyc9dMkNHvVV8TyG6yDHDzzp&#10;40t5eyznOy1/ztNaKzefe74vOuP4IR5NeXuvz/S6sOU2/zfdF+/67qDr92H1rjBK3tpj9gH7vy5c&#10;GOCdtWc/2FNwp33S3vp6Q7Mf8oEd+8JYdsThHOHXfcBHt2kfwRe+wTg0tspRuGcsnNPr3Cp3xZUe&#10;+ekcIvN1UwzXQU5+2DMfes/b1wk+PvCf65R45IhP5kVTLthKBg+aODT8Sy/vqc+qw3PlbtAX78xF&#10;n9mTe9O7L88WzkY+975j9pza3aXPfoBXr0PYsDdgkr3wup/7Q4YO/NxHrqtxCQvIhA3VPemXeuIq&#10;Xil/twHLOgvOFx6ZK+fJZSWa81HiwyNGn/X2fSFvrR1r0uQbvj775n7Q9b1Nm59rJevCO2fU89T7&#10;sN4T/DsFzvIwd6nSHFhX9lh1g/3ss6fyxf5Rf4R58UfphWPZMiY//IvnvXJ23jB0Hq/NFowyxz42&#10;5NzmqyTL/eb70jc22BFWhvkcRTmBT343RONx+6Y7FnG4u5ArdCkO2EdGK9X7kk3wFtdnkuw32BgV&#10;89TPa3UX8jx0zyr1TXgP7C4+7I6652BNdwEwTC2lXpb88UzgTqzf+Rvnfuz+uY/755klGh23CTow&#10;PioGwDEYU61XbQX/fJbu36NKRu/36VFjh13g9npigJrNPQWMg3fhm2cAPGTU2rgnB06vJ04jduAv&#10;MBAYCAwEBgIDgYHAQGAgMBAYCAwEBgIDgYHAQGBgPmHghurv9N10+W/13XiZ/hcAAP//AwBQSwEC&#10;LQAUAAYACAAAACEAeuIW2wsBAAAVAgAAEwAAAAAAAAAAAAAAAAAAAAAAW0NvbnRlbnRfVHlwZXNd&#10;LnhtbFBLAQItABQABgAIAAAAIQA4/SH/1gAAAJQBAAALAAAAAAAAAAAAAAAAADwBAABfcmVscy8u&#10;cmVsc1BLAQItABQABgAIAAAAIQCCpLt2yQIAABAGAAAOAAAAAAAAAAAAAAAAADsCAABkcnMvZTJv&#10;RG9jLnhtbFBLAQItABQABgAIAAAAIQCOIglCugAAACEBAAAZAAAAAAAAAAAAAAAAADAFAABkcnMv&#10;X3JlbHMvZTJvRG9jLnhtbC5yZWxzUEsBAi0AFAAGAAgAAAAhANTnjl3bAAAABAEAAA8AAAAAAAAA&#10;AAAAAAAAIQYAAGRycy9kb3ducmV2LnhtbFBLAQItABQABgAIAAAAIQB8Ja94/gcAAJhwAAAUAAAA&#10;AAAAAAAAAAAAACkHAABkcnMvbWVkaWEvaW1hZ2UxLmVtZlBLBQYAAAAABgAGAHwBAABZDwAAAAA=&#10;">
                      <v:imagedata r:id="rId3" o:title=""/>
                      <o:lock v:ext="edit" aspectratio="f"/>
                    </v:shape>
                  </w:pict>
                </w:r>
              </w:p>
            </w:tc>
            <w:tc>
              <w:tcPr>
                <w:tcW w:w="2520" w:type="dxa"/>
                <w:vMerge w:val="restart"/>
                <w:tcBorders>
                  <w:top w:val="nil"/>
                  <w:left w:val="nil"/>
                </w:tcBorders>
                <w:tcMar>
                  <w:left w:w="0" w:type="dxa"/>
                </w:tcMar>
                <w:vAlign w:val="bottom"/>
              </w:tcPr>
              <w:p w:rsidR="00AF3BA1" w:rsidRDefault="00AF3BA1" w:rsidP="004F0934"/>
            </w:tc>
          </w:tr>
          <w:tr w:rsidR="00AF3BA1">
            <w:trPr>
              <w:cantSplit/>
              <w:trHeight w:val="270"/>
            </w:trPr>
            <w:tc>
              <w:tcPr>
                <w:tcW w:w="6660" w:type="dxa"/>
                <w:tcBorders>
                  <w:top w:val="single" w:sz="24" w:space="0" w:color="CC5106"/>
                  <w:left w:val="nil"/>
                </w:tcBorders>
              </w:tcPr>
              <w:p w:rsidR="00AF3BA1" w:rsidRDefault="00AF3BA1" w:rsidP="004F0934"/>
            </w:tc>
            <w:tc>
              <w:tcPr>
                <w:tcW w:w="2520" w:type="dxa"/>
                <w:vMerge/>
                <w:tcBorders>
                  <w:left w:val="nil"/>
                </w:tcBorders>
              </w:tcPr>
              <w:p w:rsidR="00AF3BA1" w:rsidRDefault="00AF3BA1" w:rsidP="004F0934"/>
            </w:tc>
          </w:tr>
        </w:tbl>
        <w:p w:rsidR="00AF3BA1" w:rsidRDefault="00AF3BA1" w:rsidP="004F0934">
          <w:pPr>
            <w:pStyle w:val="PropHeader"/>
          </w:pPr>
        </w:p>
      </w:tc>
      <w:tc>
        <w:tcPr>
          <w:tcW w:w="2690" w:type="dxa"/>
          <w:tcMar>
            <w:left w:w="0" w:type="dxa"/>
          </w:tcMar>
          <w:vAlign w:val="bottom"/>
        </w:tcPr>
        <w:p w:rsidR="00AF3BA1" w:rsidRDefault="00AF3BA1" w:rsidP="004F0934">
          <w:r w:rsidRPr="006947F0">
            <w:rPr>
              <w:noProof/>
            </w:rPr>
            <w:pict>
              <v:shape id="_x0000_i1042" type="#_x0000_t75" alt="umvp_140" style="width:101.25pt;height:79.5pt;visibility:visible">
                <v:imagedata r:id="rId4" o:title="umvp_140" gain="72818f"/>
              </v:shape>
            </w:pict>
          </w:r>
        </w:p>
      </w:tc>
    </w:tr>
  </w:tbl>
  <w:p w:rsidR="00AF3BA1" w:rsidRDefault="00AF3BA1" w:rsidP="004F0934">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j0115844"/>
      </v:shape>
    </w:pict>
  </w:numPicBullet>
  <w:abstractNum w:abstractNumId="0">
    <w:nsid w:val="FFFFFF7D"/>
    <w:multiLevelType w:val="singleLevel"/>
    <w:tmpl w:val="CA1C507A"/>
    <w:lvl w:ilvl="0">
      <w:start w:val="1"/>
      <w:numFmt w:val="decimal"/>
      <w:pStyle w:val="Szmozottlista4"/>
      <w:lvlText w:val="%1."/>
      <w:lvlJc w:val="left"/>
      <w:pPr>
        <w:tabs>
          <w:tab w:val="num" w:pos="1209"/>
        </w:tabs>
        <w:ind w:left="1209" w:hanging="360"/>
      </w:pPr>
    </w:lvl>
  </w:abstractNum>
  <w:abstractNum w:abstractNumId="1">
    <w:nsid w:val="FFFFFF7E"/>
    <w:multiLevelType w:val="singleLevel"/>
    <w:tmpl w:val="9E8040F2"/>
    <w:lvl w:ilvl="0">
      <w:start w:val="1"/>
      <w:numFmt w:val="decimal"/>
      <w:pStyle w:val="Szmozottlista3"/>
      <w:lvlText w:val="%1."/>
      <w:lvlJc w:val="left"/>
      <w:pPr>
        <w:tabs>
          <w:tab w:val="num" w:pos="926"/>
        </w:tabs>
        <w:ind w:left="926" w:hanging="360"/>
      </w:pPr>
    </w:lvl>
  </w:abstractNum>
  <w:abstractNum w:abstractNumId="2">
    <w:nsid w:val="FFFFFF7F"/>
    <w:multiLevelType w:val="singleLevel"/>
    <w:tmpl w:val="A992C018"/>
    <w:lvl w:ilvl="0">
      <w:start w:val="1"/>
      <w:numFmt w:val="decimal"/>
      <w:pStyle w:val="Szmozottlista2"/>
      <w:lvlText w:val="%1."/>
      <w:lvlJc w:val="left"/>
      <w:pPr>
        <w:tabs>
          <w:tab w:val="num" w:pos="643"/>
        </w:tabs>
        <w:ind w:left="643" w:hanging="360"/>
      </w:pPr>
    </w:lvl>
  </w:abstractNum>
  <w:abstractNum w:abstractNumId="3">
    <w:nsid w:val="FFFFFF80"/>
    <w:multiLevelType w:val="singleLevel"/>
    <w:tmpl w:val="3DAEBDB8"/>
    <w:lvl w:ilvl="0">
      <w:start w:val="1"/>
      <w:numFmt w:val="bullet"/>
      <w:pStyle w:val="Felsorols5"/>
      <w:lvlText w:val=""/>
      <w:lvlJc w:val="left"/>
      <w:pPr>
        <w:tabs>
          <w:tab w:val="num" w:pos="1492"/>
        </w:tabs>
        <w:ind w:left="1492" w:hanging="360"/>
      </w:pPr>
      <w:rPr>
        <w:rFonts w:ascii="Symbol" w:hAnsi="Symbol" w:hint="default"/>
      </w:rPr>
    </w:lvl>
  </w:abstractNum>
  <w:abstractNum w:abstractNumId="4">
    <w:nsid w:val="FFFFFF82"/>
    <w:multiLevelType w:val="singleLevel"/>
    <w:tmpl w:val="0CC66348"/>
    <w:lvl w:ilvl="0">
      <w:start w:val="1"/>
      <w:numFmt w:val="bullet"/>
      <w:pStyle w:val="Felsorols3"/>
      <w:lvlText w:val=""/>
      <w:lvlJc w:val="left"/>
      <w:pPr>
        <w:tabs>
          <w:tab w:val="num" w:pos="926"/>
        </w:tabs>
        <w:ind w:left="926" w:hanging="360"/>
      </w:pPr>
      <w:rPr>
        <w:rFonts w:ascii="Symbol" w:hAnsi="Symbol" w:hint="default"/>
      </w:rPr>
    </w:lvl>
  </w:abstractNum>
  <w:abstractNum w:abstractNumId="5">
    <w:nsid w:val="FFFFFF83"/>
    <w:multiLevelType w:val="singleLevel"/>
    <w:tmpl w:val="8E36258C"/>
    <w:lvl w:ilvl="0">
      <w:start w:val="1"/>
      <w:numFmt w:val="bullet"/>
      <w:pStyle w:val="Felsorols2"/>
      <w:lvlText w:val=""/>
      <w:lvlJc w:val="left"/>
      <w:pPr>
        <w:tabs>
          <w:tab w:val="num" w:pos="643"/>
        </w:tabs>
        <w:ind w:left="643" w:hanging="360"/>
      </w:pPr>
      <w:rPr>
        <w:rFonts w:ascii="Symbol" w:hAnsi="Symbol" w:hint="default"/>
      </w:rPr>
    </w:lvl>
  </w:abstractNum>
  <w:abstractNum w:abstractNumId="6">
    <w:nsid w:val="FFFFFF88"/>
    <w:multiLevelType w:val="singleLevel"/>
    <w:tmpl w:val="5B02C206"/>
    <w:lvl w:ilvl="0">
      <w:start w:val="1"/>
      <w:numFmt w:val="decimal"/>
      <w:pStyle w:val="Felsorols20"/>
      <w:lvlText w:val="%1."/>
      <w:lvlJc w:val="left"/>
      <w:pPr>
        <w:tabs>
          <w:tab w:val="num" w:pos="360"/>
        </w:tabs>
        <w:ind w:left="360" w:hanging="360"/>
      </w:pPr>
    </w:lvl>
  </w:abstractNum>
  <w:abstractNum w:abstractNumId="7">
    <w:nsid w:val="FFFFFF89"/>
    <w:multiLevelType w:val="singleLevel"/>
    <w:tmpl w:val="A602365A"/>
    <w:lvl w:ilvl="0">
      <w:start w:val="1"/>
      <w:numFmt w:val="bullet"/>
      <w:pStyle w:val="Felsorols"/>
      <w:lvlText w:val=""/>
      <w:lvlJc w:val="left"/>
      <w:pPr>
        <w:tabs>
          <w:tab w:val="num" w:pos="360"/>
        </w:tabs>
        <w:ind w:left="360" w:hanging="360"/>
      </w:pPr>
      <w:rPr>
        <w:rFonts w:ascii="Symbol" w:hAnsi="Symbol" w:hint="default"/>
      </w:rPr>
    </w:lvl>
  </w:abstractNum>
  <w:abstractNum w:abstractNumId="8">
    <w:nsid w:val="017753AB"/>
    <w:multiLevelType w:val="hybridMultilevel"/>
    <w:tmpl w:val="0EC84FF2"/>
    <w:lvl w:ilvl="0" w:tplc="040E0001">
      <w:start w:val="1"/>
      <w:numFmt w:val="bullet"/>
      <w:lvlText w:val=""/>
      <w:lvlJc w:val="left"/>
      <w:pPr>
        <w:tabs>
          <w:tab w:val="num" w:pos="720"/>
        </w:tabs>
        <w:ind w:left="720" w:hanging="360"/>
      </w:pPr>
      <w:rPr>
        <w:rFonts w:ascii="Symbol" w:hAnsi="Symbol" w:hint="default"/>
      </w:rPr>
    </w:lvl>
    <w:lvl w:ilvl="1" w:tplc="16A29A82" w:tentative="1">
      <w:start w:val="1"/>
      <w:numFmt w:val="bullet"/>
      <w:lvlText w:val="o"/>
      <w:lvlJc w:val="left"/>
      <w:pPr>
        <w:ind w:left="1440" w:hanging="360"/>
      </w:pPr>
      <w:rPr>
        <w:rFonts w:ascii="Courier New" w:hAnsi="Courier New" w:cs="Courier New" w:hint="default"/>
      </w:rPr>
    </w:lvl>
    <w:lvl w:ilvl="2" w:tplc="1AFEF1F8" w:tentative="1">
      <w:start w:val="1"/>
      <w:numFmt w:val="bullet"/>
      <w:lvlText w:val=""/>
      <w:lvlJc w:val="left"/>
      <w:pPr>
        <w:ind w:left="2160" w:hanging="360"/>
      </w:pPr>
      <w:rPr>
        <w:rFonts w:ascii="Wingdings" w:hAnsi="Wingdings" w:hint="default"/>
      </w:rPr>
    </w:lvl>
    <w:lvl w:ilvl="3" w:tplc="60088B86" w:tentative="1">
      <w:start w:val="1"/>
      <w:numFmt w:val="bullet"/>
      <w:lvlText w:val=""/>
      <w:lvlJc w:val="left"/>
      <w:pPr>
        <w:ind w:left="2880" w:hanging="360"/>
      </w:pPr>
      <w:rPr>
        <w:rFonts w:ascii="Symbol" w:hAnsi="Symbol" w:hint="default"/>
      </w:rPr>
    </w:lvl>
    <w:lvl w:ilvl="4" w:tplc="0060D352" w:tentative="1">
      <w:start w:val="1"/>
      <w:numFmt w:val="bullet"/>
      <w:lvlText w:val="o"/>
      <w:lvlJc w:val="left"/>
      <w:pPr>
        <w:ind w:left="3600" w:hanging="360"/>
      </w:pPr>
      <w:rPr>
        <w:rFonts w:ascii="Courier New" w:hAnsi="Courier New" w:cs="Courier New" w:hint="default"/>
      </w:rPr>
    </w:lvl>
    <w:lvl w:ilvl="5" w:tplc="80A6EB9A" w:tentative="1">
      <w:start w:val="1"/>
      <w:numFmt w:val="bullet"/>
      <w:lvlText w:val=""/>
      <w:lvlJc w:val="left"/>
      <w:pPr>
        <w:ind w:left="4320" w:hanging="360"/>
      </w:pPr>
      <w:rPr>
        <w:rFonts w:ascii="Wingdings" w:hAnsi="Wingdings" w:hint="default"/>
      </w:rPr>
    </w:lvl>
    <w:lvl w:ilvl="6" w:tplc="28F488C8" w:tentative="1">
      <w:start w:val="1"/>
      <w:numFmt w:val="bullet"/>
      <w:lvlText w:val=""/>
      <w:lvlJc w:val="left"/>
      <w:pPr>
        <w:ind w:left="5040" w:hanging="360"/>
      </w:pPr>
      <w:rPr>
        <w:rFonts w:ascii="Symbol" w:hAnsi="Symbol" w:hint="default"/>
      </w:rPr>
    </w:lvl>
    <w:lvl w:ilvl="7" w:tplc="DEACF51E" w:tentative="1">
      <w:start w:val="1"/>
      <w:numFmt w:val="bullet"/>
      <w:lvlText w:val="o"/>
      <w:lvlJc w:val="left"/>
      <w:pPr>
        <w:ind w:left="5760" w:hanging="360"/>
      </w:pPr>
      <w:rPr>
        <w:rFonts w:ascii="Courier New" w:hAnsi="Courier New" w:cs="Courier New" w:hint="default"/>
      </w:rPr>
    </w:lvl>
    <w:lvl w:ilvl="8" w:tplc="09F436B4" w:tentative="1">
      <w:start w:val="1"/>
      <w:numFmt w:val="bullet"/>
      <w:lvlText w:val=""/>
      <w:lvlJc w:val="left"/>
      <w:pPr>
        <w:ind w:left="6480" w:hanging="360"/>
      </w:pPr>
      <w:rPr>
        <w:rFonts w:ascii="Wingdings" w:hAnsi="Wingdings" w:hint="default"/>
      </w:rPr>
    </w:lvl>
  </w:abstractNum>
  <w:abstractNum w:abstractNumId="9">
    <w:nsid w:val="01C76CC7"/>
    <w:multiLevelType w:val="hybridMultilevel"/>
    <w:tmpl w:val="A6BAB608"/>
    <w:name w:val="WW8Num11"/>
    <w:lvl w:ilvl="0">
      <w:numFmt w:val="bullet"/>
      <w:lvlText w:val="-"/>
      <w:lvlJc w:val="left"/>
      <w:pPr>
        <w:tabs>
          <w:tab w:val="num" w:pos="720"/>
        </w:tabs>
        <w:ind w:left="720" w:hanging="360"/>
      </w:pPr>
      <w:rPr>
        <w:rFonts w:ascii="EKKNNH+TimesNewRoman" w:eastAsia="SimSun" w:hAnsi="EKKNNH+TimesNewRoman" w:cs="EKKNNH+TimesNewRoman" w:hint="default"/>
      </w:rPr>
    </w:lvl>
    <w:lvl w:ilvl="1">
      <w:start w:val="1"/>
      <w:numFmt w:val="bullet"/>
      <w:lvlText w:val="o"/>
      <w:lvlJc w:val="left"/>
      <w:pPr>
        <w:tabs>
          <w:tab w:val="num" w:pos="2540"/>
        </w:tabs>
        <w:ind w:left="2540" w:hanging="360"/>
      </w:pPr>
      <w:rPr>
        <w:rFonts w:ascii="Courier New" w:hAnsi="Courier New" w:cs="Courier New" w:hint="default"/>
      </w:rPr>
    </w:lvl>
    <w:lvl w:ilvl="2" w:tentative="1">
      <w:start w:val="1"/>
      <w:numFmt w:val="bullet"/>
      <w:lvlText w:val=""/>
      <w:lvlJc w:val="left"/>
      <w:pPr>
        <w:tabs>
          <w:tab w:val="num" w:pos="3260"/>
        </w:tabs>
        <w:ind w:left="3260" w:hanging="360"/>
      </w:pPr>
      <w:rPr>
        <w:rFonts w:ascii="Wingdings" w:hAnsi="Wingdings" w:hint="default"/>
      </w:rPr>
    </w:lvl>
    <w:lvl w:ilvl="3" w:tentative="1">
      <w:start w:val="1"/>
      <w:numFmt w:val="bullet"/>
      <w:lvlText w:val=""/>
      <w:lvlJc w:val="left"/>
      <w:pPr>
        <w:tabs>
          <w:tab w:val="num" w:pos="3980"/>
        </w:tabs>
        <w:ind w:left="3980" w:hanging="360"/>
      </w:pPr>
      <w:rPr>
        <w:rFonts w:ascii="Symbol" w:hAnsi="Symbol" w:hint="default"/>
      </w:rPr>
    </w:lvl>
    <w:lvl w:ilvl="4" w:tentative="1">
      <w:start w:val="1"/>
      <w:numFmt w:val="bullet"/>
      <w:lvlText w:val="o"/>
      <w:lvlJc w:val="left"/>
      <w:pPr>
        <w:tabs>
          <w:tab w:val="num" w:pos="4700"/>
        </w:tabs>
        <w:ind w:left="4700" w:hanging="360"/>
      </w:pPr>
      <w:rPr>
        <w:rFonts w:ascii="Courier New" w:hAnsi="Courier New" w:cs="Courier New" w:hint="default"/>
      </w:rPr>
    </w:lvl>
    <w:lvl w:ilvl="5" w:tentative="1">
      <w:start w:val="1"/>
      <w:numFmt w:val="bullet"/>
      <w:lvlText w:val=""/>
      <w:lvlJc w:val="left"/>
      <w:pPr>
        <w:tabs>
          <w:tab w:val="num" w:pos="5420"/>
        </w:tabs>
        <w:ind w:left="5420" w:hanging="360"/>
      </w:pPr>
      <w:rPr>
        <w:rFonts w:ascii="Wingdings" w:hAnsi="Wingdings" w:hint="default"/>
      </w:rPr>
    </w:lvl>
    <w:lvl w:ilvl="6" w:tentative="1">
      <w:start w:val="1"/>
      <w:numFmt w:val="bullet"/>
      <w:lvlText w:val=""/>
      <w:lvlJc w:val="left"/>
      <w:pPr>
        <w:tabs>
          <w:tab w:val="num" w:pos="6140"/>
        </w:tabs>
        <w:ind w:left="6140" w:hanging="360"/>
      </w:pPr>
      <w:rPr>
        <w:rFonts w:ascii="Symbol" w:hAnsi="Symbol" w:hint="default"/>
      </w:rPr>
    </w:lvl>
    <w:lvl w:ilvl="7" w:tentative="1">
      <w:start w:val="1"/>
      <w:numFmt w:val="bullet"/>
      <w:lvlText w:val="o"/>
      <w:lvlJc w:val="left"/>
      <w:pPr>
        <w:tabs>
          <w:tab w:val="num" w:pos="6860"/>
        </w:tabs>
        <w:ind w:left="6860" w:hanging="360"/>
      </w:pPr>
      <w:rPr>
        <w:rFonts w:ascii="Courier New" w:hAnsi="Courier New" w:cs="Courier New" w:hint="default"/>
      </w:rPr>
    </w:lvl>
    <w:lvl w:ilvl="8" w:tentative="1">
      <w:start w:val="1"/>
      <w:numFmt w:val="bullet"/>
      <w:lvlText w:val=""/>
      <w:lvlJc w:val="left"/>
      <w:pPr>
        <w:tabs>
          <w:tab w:val="num" w:pos="7580"/>
        </w:tabs>
        <w:ind w:left="7580" w:hanging="360"/>
      </w:pPr>
      <w:rPr>
        <w:rFonts w:ascii="Wingdings" w:hAnsi="Wingdings" w:hint="default"/>
      </w:rPr>
    </w:lvl>
  </w:abstractNum>
  <w:abstractNum w:abstractNumId="10">
    <w:nsid w:val="01FE2416"/>
    <w:multiLevelType w:val="hybridMultilevel"/>
    <w:tmpl w:val="7F10F580"/>
    <w:name w:val="WW8Num18"/>
    <w:lvl w:ilvl="0">
      <w:start w:val="1"/>
      <w:numFmt w:val="bullet"/>
      <w:lvlText w:val=""/>
      <w:lvlJc w:val="left"/>
      <w:pPr>
        <w:tabs>
          <w:tab w:val="num" w:pos="360"/>
        </w:tabs>
        <w:ind w:left="360" w:hanging="360"/>
      </w:pPr>
      <w:rPr>
        <w:rFonts w:ascii="Wingdings" w:hAnsi="Wingdings" w:hint="default"/>
      </w:rPr>
    </w:lvl>
    <w:lvl w:ilvl="1">
      <w:numFmt w:val="bullet"/>
      <w:lvlText w:val="-"/>
      <w:lvlJc w:val="left"/>
      <w:pPr>
        <w:tabs>
          <w:tab w:val="num" w:pos="2160"/>
        </w:tabs>
        <w:ind w:left="2160" w:hanging="360"/>
      </w:pPr>
      <w:rPr>
        <w:rFonts w:ascii="Times New Roman" w:eastAsia="Times New Roman" w:hAnsi="Times New Roman" w:cs="Times New Roman" w:hint="default"/>
      </w:rPr>
    </w:lvl>
    <w:lvl w:ilvl="2">
      <w:numFmt w:val="bullet"/>
      <w:lvlText w:val="-"/>
      <w:lvlJc w:val="left"/>
      <w:pPr>
        <w:tabs>
          <w:tab w:val="num" w:pos="1817"/>
        </w:tabs>
        <w:ind w:left="1817" w:hanging="377"/>
      </w:pPr>
      <w:rPr>
        <w:rFonts w:ascii="Times New Roman" w:eastAsia="Times New Roman" w:hAnsi="Times New Roman" w:cs="Times New Roman" w:hint="default"/>
      </w:rPr>
    </w:lvl>
    <w:lvl w:ilvl="3">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1">
    <w:nsid w:val="02FA656B"/>
    <w:multiLevelType w:val="hybridMultilevel"/>
    <w:tmpl w:val="E1BEBDBC"/>
    <w:lvl w:ilvl="0" w:tplc="04090005">
      <w:numFmt w:val="bullet"/>
      <w:lvlText w:val="-"/>
      <w:lvlJc w:val="left"/>
      <w:pPr>
        <w:tabs>
          <w:tab w:val="num" w:pos="720"/>
        </w:tabs>
        <w:ind w:left="720" w:hanging="360"/>
      </w:pPr>
      <w:rPr>
        <w:rFonts w:ascii="EKKNNH+TimesNewRoman" w:eastAsia="SimSun" w:hAnsi="EKKNNH+TimesNewRoman" w:cs="EKKNNH+TimesNewRoman" w:hint="default"/>
      </w:rPr>
    </w:lvl>
    <w:lvl w:ilvl="1" w:tplc="40161DD2" w:tentative="1">
      <w:start w:val="1"/>
      <w:numFmt w:val="bullet"/>
      <w:lvlText w:val="o"/>
      <w:lvlJc w:val="left"/>
      <w:pPr>
        <w:tabs>
          <w:tab w:val="num" w:pos="1440"/>
        </w:tabs>
        <w:ind w:left="1440" w:hanging="360"/>
      </w:pPr>
      <w:rPr>
        <w:rFonts w:ascii="Courier New" w:hAnsi="Courier New" w:hint="default"/>
      </w:rPr>
    </w:lvl>
    <w:lvl w:ilvl="2" w:tplc="2B0E3166"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50242CC"/>
    <w:multiLevelType w:val="hybridMultilevel"/>
    <w:tmpl w:val="B9C2BCFE"/>
    <w:lvl w:ilvl="0" w:tplc="040E0001">
      <w:numFmt w:val="bullet"/>
      <w:lvlText w:val="-"/>
      <w:lvlJc w:val="left"/>
      <w:pPr>
        <w:tabs>
          <w:tab w:val="num" w:pos="510"/>
        </w:tabs>
        <w:ind w:left="510" w:hanging="360"/>
      </w:pPr>
      <w:rPr>
        <w:rFonts w:ascii="EKKNNH+TimesNewRoman" w:eastAsia="SimSun" w:hAnsi="EKKNNH+TimesNewRoman" w:cs="EKKNNH+TimesNew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08263A86"/>
    <w:multiLevelType w:val="hybridMultilevel"/>
    <w:tmpl w:val="528E6984"/>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08B95C6B"/>
    <w:multiLevelType w:val="hybridMultilevel"/>
    <w:tmpl w:val="856E5FBE"/>
    <w:lvl w:ilvl="0" w:tplc="F3B4E980">
      <w:numFmt w:val="bullet"/>
      <w:lvlText w:val="-"/>
      <w:lvlJc w:val="left"/>
      <w:pPr>
        <w:tabs>
          <w:tab w:val="num" w:pos="510"/>
        </w:tabs>
        <w:ind w:left="510" w:hanging="360"/>
      </w:pPr>
      <w:rPr>
        <w:rFonts w:ascii="EKKNNH+TimesNewRoman" w:eastAsia="SimSun" w:hAnsi="EKKNNH+TimesNewRoman" w:cs="EKKNNH+TimesNew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360"/>
        </w:tabs>
        <w:ind w:left="3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nsid w:val="09DE4103"/>
    <w:multiLevelType w:val="hybridMultilevel"/>
    <w:tmpl w:val="BD561166"/>
    <w:lvl w:ilvl="0" w:tplc="FFFFFFFF">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nsid w:val="0A2C6687"/>
    <w:multiLevelType w:val="hybridMultilevel"/>
    <w:tmpl w:val="350464B6"/>
    <w:lvl w:ilvl="0" w:tplc="FFFFFFFF">
      <w:numFmt w:val="bullet"/>
      <w:lvlText w:val="-"/>
      <w:lvlJc w:val="left"/>
      <w:pPr>
        <w:tabs>
          <w:tab w:val="num" w:pos="1080"/>
        </w:tabs>
        <w:ind w:left="1080" w:hanging="360"/>
      </w:pPr>
      <w:rPr>
        <w:rFonts w:ascii="EKKNNH+TimesNewRoman" w:eastAsia="SimSun" w:hAnsi="EKKNNH+TimesNewRoman" w:cs="EKKNNH+TimesNewRoman" w:hint="default"/>
      </w:rPr>
    </w:lvl>
    <w:lvl w:ilvl="1" w:tplc="040E0003" w:tentative="1">
      <w:start w:val="1"/>
      <w:numFmt w:val="bullet"/>
      <w:lvlText w:val="o"/>
      <w:lvlJc w:val="left"/>
      <w:pPr>
        <w:tabs>
          <w:tab w:val="num" w:pos="2010"/>
        </w:tabs>
        <w:ind w:left="2010" w:hanging="360"/>
      </w:pPr>
      <w:rPr>
        <w:rFonts w:ascii="Courier New" w:hAnsi="Courier New" w:hint="default"/>
      </w:rPr>
    </w:lvl>
    <w:lvl w:ilvl="2" w:tplc="040E0005" w:tentative="1">
      <w:start w:val="1"/>
      <w:numFmt w:val="bullet"/>
      <w:lvlText w:val=""/>
      <w:lvlJc w:val="left"/>
      <w:pPr>
        <w:tabs>
          <w:tab w:val="num" w:pos="2730"/>
        </w:tabs>
        <w:ind w:left="2730" w:hanging="360"/>
      </w:pPr>
      <w:rPr>
        <w:rFonts w:ascii="Wingdings" w:hAnsi="Wingdings" w:hint="default"/>
      </w:rPr>
    </w:lvl>
    <w:lvl w:ilvl="3" w:tplc="040E0001" w:tentative="1">
      <w:start w:val="1"/>
      <w:numFmt w:val="bullet"/>
      <w:lvlText w:val=""/>
      <w:lvlJc w:val="left"/>
      <w:pPr>
        <w:tabs>
          <w:tab w:val="num" w:pos="3450"/>
        </w:tabs>
        <w:ind w:left="3450" w:hanging="360"/>
      </w:pPr>
      <w:rPr>
        <w:rFonts w:ascii="Symbol" w:hAnsi="Symbol" w:hint="default"/>
      </w:rPr>
    </w:lvl>
    <w:lvl w:ilvl="4" w:tplc="040E0003" w:tentative="1">
      <w:start w:val="1"/>
      <w:numFmt w:val="bullet"/>
      <w:lvlText w:val="o"/>
      <w:lvlJc w:val="left"/>
      <w:pPr>
        <w:tabs>
          <w:tab w:val="num" w:pos="4170"/>
        </w:tabs>
        <w:ind w:left="4170" w:hanging="360"/>
      </w:pPr>
      <w:rPr>
        <w:rFonts w:ascii="Courier New" w:hAnsi="Courier New" w:hint="default"/>
      </w:rPr>
    </w:lvl>
    <w:lvl w:ilvl="5" w:tplc="040E0005" w:tentative="1">
      <w:start w:val="1"/>
      <w:numFmt w:val="bullet"/>
      <w:lvlText w:val=""/>
      <w:lvlJc w:val="left"/>
      <w:pPr>
        <w:tabs>
          <w:tab w:val="num" w:pos="4890"/>
        </w:tabs>
        <w:ind w:left="4890" w:hanging="360"/>
      </w:pPr>
      <w:rPr>
        <w:rFonts w:ascii="Wingdings" w:hAnsi="Wingdings" w:hint="default"/>
      </w:rPr>
    </w:lvl>
    <w:lvl w:ilvl="6" w:tplc="040E0001" w:tentative="1">
      <w:start w:val="1"/>
      <w:numFmt w:val="bullet"/>
      <w:lvlText w:val=""/>
      <w:lvlJc w:val="left"/>
      <w:pPr>
        <w:tabs>
          <w:tab w:val="num" w:pos="5610"/>
        </w:tabs>
        <w:ind w:left="5610" w:hanging="360"/>
      </w:pPr>
      <w:rPr>
        <w:rFonts w:ascii="Symbol" w:hAnsi="Symbol" w:hint="default"/>
      </w:rPr>
    </w:lvl>
    <w:lvl w:ilvl="7" w:tplc="040E0003" w:tentative="1">
      <w:start w:val="1"/>
      <w:numFmt w:val="bullet"/>
      <w:lvlText w:val="o"/>
      <w:lvlJc w:val="left"/>
      <w:pPr>
        <w:tabs>
          <w:tab w:val="num" w:pos="6330"/>
        </w:tabs>
        <w:ind w:left="6330" w:hanging="360"/>
      </w:pPr>
      <w:rPr>
        <w:rFonts w:ascii="Courier New" w:hAnsi="Courier New" w:hint="default"/>
      </w:rPr>
    </w:lvl>
    <w:lvl w:ilvl="8" w:tplc="040E0005" w:tentative="1">
      <w:start w:val="1"/>
      <w:numFmt w:val="bullet"/>
      <w:lvlText w:val=""/>
      <w:lvlJc w:val="left"/>
      <w:pPr>
        <w:tabs>
          <w:tab w:val="num" w:pos="7050"/>
        </w:tabs>
        <w:ind w:left="7050" w:hanging="360"/>
      </w:pPr>
      <w:rPr>
        <w:rFonts w:ascii="Wingdings" w:hAnsi="Wingdings" w:hint="default"/>
      </w:rPr>
    </w:lvl>
  </w:abstractNum>
  <w:abstractNum w:abstractNumId="17">
    <w:nsid w:val="0AD53381"/>
    <w:multiLevelType w:val="hybridMultilevel"/>
    <w:tmpl w:val="E8CA2724"/>
    <w:lvl w:ilvl="0" w:tplc="040E0019">
      <w:start w:val="2"/>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
    <w:nsid w:val="0ADA0CEC"/>
    <w:multiLevelType w:val="multilevel"/>
    <w:tmpl w:val="E774D7AE"/>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B64302C"/>
    <w:multiLevelType w:val="hybridMultilevel"/>
    <w:tmpl w:val="ECCCD470"/>
    <w:lvl w:ilvl="0" w:tplc="783AB6D0">
      <w:start w:val="1"/>
      <w:numFmt w:val="decimal"/>
      <w:pStyle w:val="j-szmozottfelsorols"/>
      <w:lvlText w:val="%1."/>
      <w:lvlJc w:val="left"/>
      <w:pPr>
        <w:tabs>
          <w:tab w:val="num" w:pos="720"/>
        </w:tabs>
        <w:ind w:left="720" w:hanging="360"/>
      </w:pPr>
      <w:rPr>
        <w:rFonts w:hint="default"/>
      </w:r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20">
    <w:nsid w:val="0DDB4D55"/>
    <w:multiLevelType w:val="multilevel"/>
    <w:tmpl w:val="53A2F06C"/>
    <w:lvl w:ilvl="0">
      <w:start w:val="1"/>
      <w:numFmt w:val="decimal"/>
      <w:pStyle w:val="j-cmsor1"/>
      <w:lvlText w:val="%1"/>
      <w:lvlJc w:val="left"/>
      <w:pPr>
        <w:tabs>
          <w:tab w:val="num" w:pos="0"/>
        </w:tabs>
        <w:ind w:left="432" w:hanging="432"/>
      </w:pPr>
      <w:rPr>
        <w:rFonts w:hint="default"/>
      </w:rPr>
    </w:lvl>
    <w:lvl w:ilvl="1">
      <w:start w:val="1"/>
      <w:numFmt w:val="decimal"/>
      <w:pStyle w:val="j-cmsor2"/>
      <w:lvlText w:val="%1.%2"/>
      <w:lvlJc w:val="left"/>
      <w:pPr>
        <w:tabs>
          <w:tab w:val="num" w:pos="170"/>
        </w:tabs>
        <w:ind w:left="170" w:hanging="170"/>
      </w:pPr>
      <w:rPr>
        <w:rFonts w:hint="default"/>
      </w:rPr>
    </w:lvl>
    <w:lvl w:ilvl="2">
      <w:start w:val="1"/>
      <w:numFmt w:val="decimal"/>
      <w:pStyle w:val="Cmsor3"/>
      <w:lvlText w:val="%1.%2.%3"/>
      <w:lvlJc w:val="left"/>
      <w:pPr>
        <w:tabs>
          <w:tab w:val="num" w:pos="0"/>
        </w:tabs>
        <w:ind w:left="720" w:hanging="720"/>
      </w:pPr>
      <w:rPr>
        <w:rFonts w:hint="default"/>
      </w:rPr>
    </w:lvl>
    <w:lvl w:ilvl="3">
      <w:start w:val="1"/>
      <w:numFmt w:val="decimal"/>
      <w:pStyle w:val="Cmsor4"/>
      <w:lvlText w:val="%1.%2.%3.%4"/>
      <w:lvlJc w:val="left"/>
      <w:pPr>
        <w:tabs>
          <w:tab w:val="num" w:pos="0"/>
        </w:tabs>
        <w:ind w:left="864" w:hanging="864"/>
      </w:pPr>
      <w:rPr>
        <w:rFonts w:hint="default"/>
      </w:rPr>
    </w:lvl>
    <w:lvl w:ilvl="4">
      <w:start w:val="1"/>
      <w:numFmt w:val="decimal"/>
      <w:pStyle w:val="Cmsor5"/>
      <w:lvlText w:val="%1.%2.%3.%4.%5"/>
      <w:lvlJc w:val="left"/>
      <w:pPr>
        <w:tabs>
          <w:tab w:val="num" w:pos="0"/>
        </w:tabs>
        <w:ind w:left="1008" w:hanging="1008"/>
      </w:pPr>
      <w:rPr>
        <w:rFonts w:hint="default"/>
      </w:rPr>
    </w:lvl>
    <w:lvl w:ilvl="5">
      <w:start w:val="1"/>
      <w:numFmt w:val="decimal"/>
      <w:pStyle w:val="Cmsor6"/>
      <w:lvlText w:val="%1.%2.%3.%4.%5.%6"/>
      <w:lvlJc w:val="left"/>
      <w:pPr>
        <w:tabs>
          <w:tab w:val="num" w:pos="0"/>
        </w:tabs>
        <w:ind w:left="1152" w:hanging="1152"/>
      </w:pPr>
      <w:rPr>
        <w:rFonts w:hint="default"/>
        <w:lang w:val="en-GB"/>
      </w:rPr>
    </w:lvl>
    <w:lvl w:ilvl="6">
      <w:start w:val="1"/>
      <w:numFmt w:val="decimal"/>
      <w:pStyle w:val="Cmsor7"/>
      <w:lvlText w:val="%1.%2.%3.%4.%5.%6.%7"/>
      <w:lvlJc w:val="left"/>
      <w:pPr>
        <w:tabs>
          <w:tab w:val="num" w:pos="0"/>
        </w:tabs>
        <w:ind w:left="1296" w:hanging="1296"/>
      </w:pPr>
      <w:rPr>
        <w:rFonts w:hint="default"/>
      </w:rPr>
    </w:lvl>
    <w:lvl w:ilvl="7">
      <w:start w:val="1"/>
      <w:numFmt w:val="decimal"/>
      <w:pStyle w:val="Cmsor8"/>
      <w:lvlText w:val="%1.%2.%3.%4.%5.%6.%7.%8"/>
      <w:lvlJc w:val="left"/>
      <w:pPr>
        <w:tabs>
          <w:tab w:val="num" w:pos="0"/>
        </w:tabs>
        <w:ind w:left="1440" w:hanging="1440"/>
      </w:pPr>
      <w:rPr>
        <w:rFonts w:hint="default"/>
      </w:rPr>
    </w:lvl>
    <w:lvl w:ilvl="8">
      <w:start w:val="1"/>
      <w:numFmt w:val="decimal"/>
      <w:pStyle w:val="Cmsor9"/>
      <w:lvlText w:val="%1.%2.%3.%4.%5.%6.%7.%8.%9"/>
      <w:lvlJc w:val="left"/>
      <w:pPr>
        <w:tabs>
          <w:tab w:val="num" w:pos="0"/>
        </w:tabs>
        <w:ind w:left="1584" w:hanging="1584"/>
      </w:pPr>
      <w:rPr>
        <w:rFonts w:hint="default"/>
      </w:rPr>
    </w:lvl>
  </w:abstractNum>
  <w:abstractNum w:abstractNumId="21">
    <w:nsid w:val="121448C5"/>
    <w:multiLevelType w:val="hybridMultilevel"/>
    <w:tmpl w:val="C7660FAA"/>
    <w:lvl w:ilvl="0" w:tplc="FFFFFFFF">
      <w:start w:val="1"/>
      <w:numFmt w:val="bullet"/>
      <w:lvlText w:val="o"/>
      <w:lvlJc w:val="left"/>
      <w:pPr>
        <w:tabs>
          <w:tab w:val="num" w:pos="360"/>
        </w:tabs>
        <w:ind w:left="360" w:hanging="360"/>
      </w:pPr>
      <w:rPr>
        <w:rFonts w:ascii="Courier New" w:hAnsi="Courier New" w:cs="Courier New" w:hint="default"/>
      </w:rPr>
    </w:lvl>
    <w:lvl w:ilvl="1" w:tplc="040E0003">
      <w:numFmt w:val="bullet"/>
      <w:lvlText w:val="-"/>
      <w:lvlJc w:val="left"/>
      <w:pPr>
        <w:tabs>
          <w:tab w:val="num" w:pos="900"/>
        </w:tabs>
        <w:ind w:left="900" w:hanging="360"/>
      </w:pPr>
      <w:rPr>
        <w:rFonts w:ascii="Times New Roman" w:eastAsia="Times New Roman" w:hAnsi="Times New Roman" w:cs="Times New Roman" w:hint="default"/>
      </w:rPr>
    </w:lvl>
    <w:lvl w:ilvl="2" w:tplc="040E0005">
      <w:numFmt w:val="bullet"/>
      <w:lvlText w:val="-"/>
      <w:lvlJc w:val="left"/>
      <w:pPr>
        <w:tabs>
          <w:tab w:val="num" w:pos="1817"/>
        </w:tabs>
        <w:ind w:left="1817" w:hanging="377"/>
      </w:pPr>
      <w:rPr>
        <w:rFonts w:ascii="Times New Roman" w:eastAsia="Times New Roman" w:hAnsi="Times New Roman" w:cs="Times New Roman"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2">
    <w:nsid w:val="15440F2D"/>
    <w:multiLevelType w:val="multilevel"/>
    <w:tmpl w:val="5394EE84"/>
    <w:name w:val="WW8Num69222222"/>
    <w:lvl w:ilvl="0">
      <w:start w:val="1"/>
      <w:numFmt w:val="lowerLetter"/>
      <w:pStyle w:val="Bullet2"/>
      <w:lvlText w:val="%1)"/>
      <w:lvlJc w:val="left"/>
      <w:pPr>
        <w:tabs>
          <w:tab w:val="num" w:pos="432"/>
        </w:tabs>
        <w:ind w:left="432" w:hanging="432"/>
      </w:pPr>
      <w:rPr>
        <w:rFonts w:hint="default"/>
      </w:rPr>
    </w:lvl>
    <w:lvl w:ilvl="1">
      <w:start w:val="1"/>
      <w:numFmt w:val="lowerLetter"/>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176F2DB2"/>
    <w:multiLevelType w:val="hybridMultilevel"/>
    <w:tmpl w:val="F72274A8"/>
    <w:lvl w:ilvl="0" w:tplc="979604F2">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17A72481"/>
    <w:multiLevelType w:val="hybridMultilevel"/>
    <w:tmpl w:val="A0569F34"/>
    <w:lvl w:ilvl="0" w:tplc="08090003">
      <w:start w:val="1"/>
      <w:numFmt w:val="bullet"/>
      <w:lvlText w:val=""/>
      <w:lvlJc w:val="left"/>
      <w:pPr>
        <w:tabs>
          <w:tab w:val="num" w:pos="1520"/>
        </w:tabs>
        <w:ind w:left="1520" w:hanging="360"/>
      </w:pPr>
      <w:rPr>
        <w:rFonts w:ascii="Symbol" w:hAnsi="Symbol" w:hint="default"/>
      </w:rPr>
    </w:lvl>
    <w:lvl w:ilvl="1" w:tplc="40161DD2">
      <w:start w:val="1"/>
      <w:numFmt w:val="bullet"/>
      <w:lvlText w:val="o"/>
      <w:lvlJc w:val="left"/>
      <w:pPr>
        <w:tabs>
          <w:tab w:val="num" w:pos="1880"/>
        </w:tabs>
        <w:ind w:left="1880" w:hanging="360"/>
      </w:pPr>
      <w:rPr>
        <w:rFonts w:ascii="Courier New" w:hAnsi="Courier New" w:cs="Courier New" w:hint="default"/>
      </w:rPr>
    </w:lvl>
    <w:lvl w:ilvl="2" w:tplc="2B0E3166"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5">
    <w:nsid w:val="19993464"/>
    <w:multiLevelType w:val="hybridMultilevel"/>
    <w:tmpl w:val="23C80862"/>
    <w:lvl w:ilvl="0" w:tplc="B394DB8E">
      <w:start w:val="6"/>
      <w:numFmt w:val="bullet"/>
      <w:lvlText w:val="-"/>
      <w:lvlJc w:val="left"/>
      <w:pPr>
        <w:tabs>
          <w:tab w:val="num" w:pos="720"/>
        </w:tabs>
        <w:ind w:left="720" w:hanging="360"/>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nsid w:val="1BF53C4B"/>
    <w:multiLevelType w:val="hybridMultilevel"/>
    <w:tmpl w:val="1F881F1E"/>
    <w:lvl w:ilvl="0" w:tplc="040E0001">
      <w:start w:val="1"/>
      <w:numFmt w:val="bullet"/>
      <w:pStyle w:val="felsorols00"/>
      <w:lvlText w:val=""/>
      <w:lvlJc w:val="left"/>
      <w:pPr>
        <w:tabs>
          <w:tab w:val="num" w:pos="1353"/>
        </w:tabs>
        <w:ind w:left="1353" w:hanging="360"/>
      </w:pPr>
      <w:rPr>
        <w:rFonts w:ascii="Symbol" w:hAnsi="Symbol" w:hint="default"/>
        <w:sz w:val="24"/>
        <w:szCs w:val="24"/>
      </w:rPr>
    </w:lvl>
    <w:lvl w:ilvl="1" w:tplc="040E0003">
      <w:start w:val="30"/>
      <w:numFmt w:val="bullet"/>
      <w:lvlText w:val="-"/>
      <w:lvlJc w:val="left"/>
      <w:pPr>
        <w:tabs>
          <w:tab w:val="num" w:pos="1788"/>
        </w:tabs>
        <w:ind w:left="1788" w:hanging="360"/>
      </w:pPr>
      <w:rPr>
        <w:rFonts w:ascii="Times New Roman" w:eastAsia="Times New Roman" w:hAnsi="Times New Roman" w:cs="Times New Roman" w:hint="default"/>
        <w:sz w:val="24"/>
        <w:szCs w:val="24"/>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cs="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cs="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27">
    <w:nsid w:val="1C4C429D"/>
    <w:multiLevelType w:val="hybridMultilevel"/>
    <w:tmpl w:val="7108CEA4"/>
    <w:lvl w:ilvl="0" w:tplc="E1FC00DC">
      <w:start w:val="1"/>
      <w:numFmt w:val="bullet"/>
      <w:lvlText w:val=""/>
      <w:lvlJc w:val="left"/>
      <w:pPr>
        <w:tabs>
          <w:tab w:val="num" w:pos="1520"/>
        </w:tabs>
        <w:ind w:left="1520" w:hanging="360"/>
      </w:pPr>
      <w:rPr>
        <w:rFonts w:ascii="Symbol" w:hAnsi="Symbol" w:hint="default"/>
      </w:rPr>
    </w:lvl>
    <w:lvl w:ilvl="1" w:tplc="040E0019">
      <w:start w:val="1"/>
      <w:numFmt w:val="bullet"/>
      <w:lvlText w:val=""/>
      <w:lvlJc w:val="left"/>
      <w:pPr>
        <w:tabs>
          <w:tab w:val="num" w:pos="1880"/>
        </w:tabs>
        <w:ind w:left="1880" w:hanging="360"/>
      </w:pPr>
      <w:rPr>
        <w:rFonts w:ascii="Symbol" w:hAnsi="Symbol" w:hint="default"/>
      </w:rPr>
    </w:lvl>
    <w:lvl w:ilvl="2" w:tplc="040E001B" w:tentative="1">
      <w:start w:val="1"/>
      <w:numFmt w:val="bullet"/>
      <w:lvlText w:val=""/>
      <w:lvlJc w:val="left"/>
      <w:pPr>
        <w:tabs>
          <w:tab w:val="num" w:pos="2600"/>
        </w:tabs>
        <w:ind w:left="2600" w:hanging="360"/>
      </w:pPr>
      <w:rPr>
        <w:rFonts w:ascii="Wingdings" w:hAnsi="Wingdings" w:hint="default"/>
      </w:rPr>
    </w:lvl>
    <w:lvl w:ilvl="3" w:tplc="040E000F" w:tentative="1">
      <w:start w:val="1"/>
      <w:numFmt w:val="bullet"/>
      <w:lvlText w:val=""/>
      <w:lvlJc w:val="left"/>
      <w:pPr>
        <w:tabs>
          <w:tab w:val="num" w:pos="3320"/>
        </w:tabs>
        <w:ind w:left="3320" w:hanging="360"/>
      </w:pPr>
      <w:rPr>
        <w:rFonts w:ascii="Symbol" w:hAnsi="Symbol" w:hint="default"/>
      </w:rPr>
    </w:lvl>
    <w:lvl w:ilvl="4" w:tplc="040E0019" w:tentative="1">
      <w:start w:val="1"/>
      <w:numFmt w:val="bullet"/>
      <w:lvlText w:val="o"/>
      <w:lvlJc w:val="left"/>
      <w:pPr>
        <w:tabs>
          <w:tab w:val="num" w:pos="4040"/>
        </w:tabs>
        <w:ind w:left="4040" w:hanging="360"/>
      </w:pPr>
      <w:rPr>
        <w:rFonts w:ascii="Courier New" w:hAnsi="Courier New" w:cs="Courier New" w:hint="default"/>
      </w:rPr>
    </w:lvl>
    <w:lvl w:ilvl="5" w:tplc="040E001B" w:tentative="1">
      <w:start w:val="1"/>
      <w:numFmt w:val="bullet"/>
      <w:lvlText w:val=""/>
      <w:lvlJc w:val="left"/>
      <w:pPr>
        <w:tabs>
          <w:tab w:val="num" w:pos="4760"/>
        </w:tabs>
        <w:ind w:left="4760" w:hanging="360"/>
      </w:pPr>
      <w:rPr>
        <w:rFonts w:ascii="Wingdings" w:hAnsi="Wingdings" w:hint="default"/>
      </w:rPr>
    </w:lvl>
    <w:lvl w:ilvl="6" w:tplc="040E000F" w:tentative="1">
      <w:start w:val="1"/>
      <w:numFmt w:val="bullet"/>
      <w:lvlText w:val=""/>
      <w:lvlJc w:val="left"/>
      <w:pPr>
        <w:tabs>
          <w:tab w:val="num" w:pos="5480"/>
        </w:tabs>
        <w:ind w:left="5480" w:hanging="360"/>
      </w:pPr>
      <w:rPr>
        <w:rFonts w:ascii="Symbol" w:hAnsi="Symbol" w:hint="default"/>
      </w:rPr>
    </w:lvl>
    <w:lvl w:ilvl="7" w:tplc="040E0019" w:tentative="1">
      <w:start w:val="1"/>
      <w:numFmt w:val="bullet"/>
      <w:lvlText w:val="o"/>
      <w:lvlJc w:val="left"/>
      <w:pPr>
        <w:tabs>
          <w:tab w:val="num" w:pos="6200"/>
        </w:tabs>
        <w:ind w:left="6200" w:hanging="360"/>
      </w:pPr>
      <w:rPr>
        <w:rFonts w:ascii="Courier New" w:hAnsi="Courier New" w:cs="Courier New" w:hint="default"/>
      </w:rPr>
    </w:lvl>
    <w:lvl w:ilvl="8" w:tplc="040E001B" w:tentative="1">
      <w:start w:val="1"/>
      <w:numFmt w:val="bullet"/>
      <w:lvlText w:val=""/>
      <w:lvlJc w:val="left"/>
      <w:pPr>
        <w:tabs>
          <w:tab w:val="num" w:pos="6920"/>
        </w:tabs>
        <w:ind w:left="6920" w:hanging="360"/>
      </w:pPr>
      <w:rPr>
        <w:rFonts w:ascii="Wingdings" w:hAnsi="Wingdings" w:hint="default"/>
      </w:rPr>
    </w:lvl>
  </w:abstractNum>
  <w:abstractNum w:abstractNumId="28">
    <w:nsid w:val="1ECD5314"/>
    <w:multiLevelType w:val="hybridMultilevel"/>
    <w:tmpl w:val="BA084074"/>
    <w:lvl w:ilvl="0" w:tplc="58562D7A">
      <w:numFmt w:val="bullet"/>
      <w:lvlText w:val="-"/>
      <w:lvlJc w:val="left"/>
      <w:pPr>
        <w:tabs>
          <w:tab w:val="num" w:pos="510"/>
        </w:tabs>
        <w:ind w:left="510" w:hanging="360"/>
      </w:pPr>
      <w:rPr>
        <w:rFonts w:ascii="EKKNNH+TimesNewRoman" w:eastAsia="SimSun" w:hAnsi="EKKNNH+TimesNewRoman" w:cs="EKKNNH+TimesNew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360"/>
        </w:tabs>
        <w:ind w:left="3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nsid w:val="254C7E1B"/>
    <w:multiLevelType w:val="hybridMultilevel"/>
    <w:tmpl w:val="8FA43058"/>
    <w:lvl w:ilvl="0" w:tplc="54E447B0">
      <w:start w:val="1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26960423"/>
    <w:multiLevelType w:val="hybridMultilevel"/>
    <w:tmpl w:val="DB0A9972"/>
    <w:name w:val="WW8Num7222"/>
    <w:lvl w:ilvl="0" w:tplc="4C28314E">
      <w:start w:val="1"/>
      <w:numFmt w:val="decimal"/>
      <w:pStyle w:val="Tbraszmjobbra"/>
      <w:lvlText w:val="%1."/>
      <w:lvlJc w:val="left"/>
      <w:pPr>
        <w:tabs>
          <w:tab w:val="num" w:pos="1800"/>
        </w:tabs>
        <w:ind w:left="1800" w:hanging="360"/>
      </w:pPr>
    </w:lvl>
    <w:lvl w:ilvl="1" w:tplc="040E0003" w:tentative="1">
      <w:start w:val="1"/>
      <w:numFmt w:val="lowerLetter"/>
      <w:lvlText w:val="%2."/>
      <w:lvlJc w:val="left"/>
      <w:pPr>
        <w:tabs>
          <w:tab w:val="num" w:pos="2160"/>
        </w:tabs>
        <w:ind w:left="2160" w:hanging="360"/>
      </w:pPr>
    </w:lvl>
    <w:lvl w:ilvl="2" w:tplc="040E0005" w:tentative="1">
      <w:start w:val="1"/>
      <w:numFmt w:val="lowerRoman"/>
      <w:lvlText w:val="%3."/>
      <w:lvlJc w:val="right"/>
      <w:pPr>
        <w:tabs>
          <w:tab w:val="num" w:pos="2880"/>
        </w:tabs>
        <w:ind w:left="2880" w:hanging="180"/>
      </w:pPr>
    </w:lvl>
    <w:lvl w:ilvl="3" w:tplc="040E0001" w:tentative="1">
      <w:start w:val="1"/>
      <w:numFmt w:val="decimal"/>
      <w:lvlText w:val="%4."/>
      <w:lvlJc w:val="left"/>
      <w:pPr>
        <w:tabs>
          <w:tab w:val="num" w:pos="3600"/>
        </w:tabs>
        <w:ind w:left="3600" w:hanging="360"/>
      </w:pPr>
    </w:lvl>
    <w:lvl w:ilvl="4" w:tplc="040E0003" w:tentative="1">
      <w:start w:val="1"/>
      <w:numFmt w:val="lowerLetter"/>
      <w:lvlText w:val="%5."/>
      <w:lvlJc w:val="left"/>
      <w:pPr>
        <w:tabs>
          <w:tab w:val="num" w:pos="4320"/>
        </w:tabs>
        <w:ind w:left="4320" w:hanging="360"/>
      </w:pPr>
    </w:lvl>
    <w:lvl w:ilvl="5" w:tplc="040E0005" w:tentative="1">
      <w:start w:val="1"/>
      <w:numFmt w:val="lowerRoman"/>
      <w:lvlText w:val="%6."/>
      <w:lvlJc w:val="right"/>
      <w:pPr>
        <w:tabs>
          <w:tab w:val="num" w:pos="5040"/>
        </w:tabs>
        <w:ind w:left="5040" w:hanging="180"/>
      </w:pPr>
    </w:lvl>
    <w:lvl w:ilvl="6" w:tplc="040E0001" w:tentative="1">
      <w:start w:val="1"/>
      <w:numFmt w:val="decimal"/>
      <w:lvlText w:val="%7."/>
      <w:lvlJc w:val="left"/>
      <w:pPr>
        <w:tabs>
          <w:tab w:val="num" w:pos="5760"/>
        </w:tabs>
        <w:ind w:left="5760" w:hanging="360"/>
      </w:pPr>
    </w:lvl>
    <w:lvl w:ilvl="7" w:tplc="040E0003" w:tentative="1">
      <w:start w:val="1"/>
      <w:numFmt w:val="lowerLetter"/>
      <w:lvlText w:val="%8."/>
      <w:lvlJc w:val="left"/>
      <w:pPr>
        <w:tabs>
          <w:tab w:val="num" w:pos="6480"/>
        </w:tabs>
        <w:ind w:left="6480" w:hanging="360"/>
      </w:pPr>
    </w:lvl>
    <w:lvl w:ilvl="8" w:tplc="040E0005" w:tentative="1">
      <w:start w:val="1"/>
      <w:numFmt w:val="lowerRoman"/>
      <w:lvlText w:val="%9."/>
      <w:lvlJc w:val="right"/>
      <w:pPr>
        <w:tabs>
          <w:tab w:val="num" w:pos="7200"/>
        </w:tabs>
        <w:ind w:left="7200" w:hanging="180"/>
      </w:pPr>
    </w:lvl>
  </w:abstractNum>
  <w:abstractNum w:abstractNumId="31">
    <w:nsid w:val="26B930C2"/>
    <w:multiLevelType w:val="hybridMultilevel"/>
    <w:tmpl w:val="313E82A0"/>
    <w:lvl w:ilvl="0" w:tplc="FFFFFFFF">
      <w:start w:val="30"/>
      <w:numFmt w:val="bullet"/>
      <w:pStyle w:val="Sajtfelsorols"/>
      <w:lvlText w:val="-"/>
      <w:lvlJc w:val="left"/>
      <w:pPr>
        <w:tabs>
          <w:tab w:val="num" w:pos="720"/>
        </w:tabs>
        <w:ind w:left="720" w:hanging="360"/>
      </w:pPr>
      <w:rPr>
        <w:rFonts w:ascii="Times New Roman" w:eastAsia="Times New Roman" w:hAnsi="Times New Roman" w:cs="Times New Roman" w:hint="default"/>
        <w:sz w:val="24"/>
        <w:szCs w:val="24"/>
      </w:rPr>
    </w:lvl>
    <w:lvl w:ilvl="1" w:tplc="040E0003">
      <w:start w:val="30"/>
      <w:numFmt w:val="bullet"/>
      <w:lvlText w:val="-"/>
      <w:lvlJc w:val="left"/>
      <w:pPr>
        <w:tabs>
          <w:tab w:val="num" w:pos="1788"/>
        </w:tabs>
        <w:ind w:left="1788" w:hanging="360"/>
      </w:pPr>
      <w:rPr>
        <w:rFonts w:ascii="Times New Roman" w:eastAsia="Times New Roman" w:hAnsi="Times New Roman" w:cs="Times New Roman" w:hint="default"/>
        <w:sz w:val="24"/>
        <w:szCs w:val="24"/>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cs="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cs="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32">
    <w:nsid w:val="27F05A11"/>
    <w:multiLevelType w:val="multilevel"/>
    <w:tmpl w:val="040E0023"/>
    <w:styleLink w:val="Cikkelyrsz"/>
    <w:lvl w:ilvl="0">
      <w:start w:val="1"/>
      <w:numFmt w:val="upperRoman"/>
      <w:lvlText w:val="%1. cikkely"/>
      <w:lvlJc w:val="left"/>
      <w:pPr>
        <w:tabs>
          <w:tab w:val="num" w:pos="1440"/>
        </w:tabs>
        <w:ind w:left="0" w:firstLine="0"/>
      </w:pPr>
    </w:lvl>
    <w:lvl w:ilvl="1">
      <w:start w:val="1"/>
      <w:numFmt w:val="decimalZero"/>
      <w:isLgl/>
      <w:lvlText w:val="%1.%2. szakasz "/>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nsid w:val="2B411689"/>
    <w:multiLevelType w:val="multilevel"/>
    <w:tmpl w:val="040E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2BE76879"/>
    <w:multiLevelType w:val="hybridMultilevel"/>
    <w:tmpl w:val="622EF220"/>
    <w:lvl w:ilvl="0" w:tplc="5B5C41A4">
      <w:start w:val="1"/>
      <w:numFmt w:val="bullet"/>
      <w:lvlText w:val=""/>
      <w:lvlJc w:val="left"/>
      <w:pPr>
        <w:tabs>
          <w:tab w:val="num" w:pos="1428"/>
        </w:tabs>
        <w:ind w:left="1428" w:hanging="360"/>
      </w:pPr>
      <w:rPr>
        <w:rFonts w:ascii="Symbol" w:hAnsi="Symbol" w:hint="default"/>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35">
    <w:nsid w:val="30D92485"/>
    <w:multiLevelType w:val="multilevel"/>
    <w:tmpl w:val="040E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318613CD"/>
    <w:multiLevelType w:val="hybridMultilevel"/>
    <w:tmpl w:val="8D8E2C74"/>
    <w:lvl w:ilvl="0" w:tplc="63066C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31EC5CFB"/>
    <w:multiLevelType w:val="hybridMultilevel"/>
    <w:tmpl w:val="0624E1BC"/>
    <w:lvl w:ilvl="0" w:tplc="040E0001">
      <w:numFmt w:val="bullet"/>
      <w:lvlText w:val="-"/>
      <w:lvlJc w:val="left"/>
      <w:pPr>
        <w:tabs>
          <w:tab w:val="num" w:pos="377"/>
        </w:tabs>
        <w:ind w:left="377" w:hanging="377"/>
      </w:pPr>
      <w:rPr>
        <w:rFonts w:ascii="Times New Roman" w:eastAsia="Times New Roman" w:hAnsi="Times New Roman" w:cs="Times New Roman" w:hint="default"/>
      </w:rPr>
    </w:lvl>
    <w:lvl w:ilvl="1" w:tplc="040E0003">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8">
    <w:nsid w:val="326B0184"/>
    <w:multiLevelType w:val="singleLevel"/>
    <w:tmpl w:val="54C447A2"/>
    <w:lvl w:ilvl="0">
      <w:start w:val="1"/>
      <w:numFmt w:val="bullet"/>
      <w:pStyle w:val="Felsorols1"/>
      <w:lvlText w:val=""/>
      <w:lvlJc w:val="left"/>
      <w:pPr>
        <w:tabs>
          <w:tab w:val="num" w:pos="1097"/>
        </w:tabs>
        <w:ind w:left="964" w:hanging="227"/>
      </w:pPr>
      <w:rPr>
        <w:rFonts w:ascii="Symbol" w:hAnsi="Symbol" w:hint="default"/>
        <w:sz w:val="16"/>
      </w:rPr>
    </w:lvl>
  </w:abstractNum>
  <w:abstractNum w:abstractNumId="39">
    <w:nsid w:val="333D5D46"/>
    <w:multiLevelType w:val="hybridMultilevel"/>
    <w:tmpl w:val="34120830"/>
    <w:lvl w:ilvl="0" w:tplc="040E000F">
      <w:start w:val="1"/>
      <w:numFmt w:val="decimal"/>
      <w:pStyle w:val="brasorszma"/>
      <w:lvlText w:val="%1."/>
      <w:lvlJc w:val="left"/>
      <w:pPr>
        <w:tabs>
          <w:tab w:val="num" w:pos="1065"/>
        </w:tabs>
        <w:ind w:left="1065" w:hanging="705"/>
      </w:pPr>
      <w:rPr>
        <w:rFonts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0">
    <w:nsid w:val="34293F3F"/>
    <w:multiLevelType w:val="singleLevel"/>
    <w:tmpl w:val="B074E4EC"/>
    <w:lvl w:ilvl="0">
      <w:start w:val="1"/>
      <w:numFmt w:val="bullet"/>
      <w:pStyle w:val="bracm"/>
      <w:lvlText w:val="–"/>
      <w:lvlJc w:val="left"/>
      <w:pPr>
        <w:tabs>
          <w:tab w:val="num" w:pos="283"/>
        </w:tabs>
        <w:ind w:left="283" w:hanging="283"/>
      </w:pPr>
      <w:rPr>
        <w:rFonts w:ascii="Times New Roman" w:hAnsi="Times New Roman"/>
      </w:rPr>
    </w:lvl>
  </w:abstractNum>
  <w:abstractNum w:abstractNumId="41">
    <w:nsid w:val="3700372C"/>
    <w:multiLevelType w:val="hybridMultilevel"/>
    <w:tmpl w:val="4EEE8D1E"/>
    <w:lvl w:ilvl="0" w:tplc="040E0001">
      <w:start w:val="1"/>
      <w:numFmt w:val="decimal"/>
      <w:pStyle w:val="braszm"/>
      <w:lvlText w:val="%1."/>
      <w:lvlJc w:val="left"/>
      <w:pPr>
        <w:tabs>
          <w:tab w:val="num" w:pos="1080"/>
        </w:tabs>
        <w:ind w:left="1080" w:hanging="360"/>
      </w:pPr>
    </w:lvl>
    <w:lvl w:ilvl="1" w:tplc="040E0003">
      <w:start w:val="1"/>
      <w:numFmt w:val="bullet"/>
      <w:lvlText w:val=""/>
      <w:lvlJc w:val="left"/>
      <w:pPr>
        <w:tabs>
          <w:tab w:val="num" w:pos="1800"/>
        </w:tabs>
        <w:ind w:left="1800" w:hanging="360"/>
      </w:pPr>
      <w:rPr>
        <w:rFonts w:ascii="Symbol" w:hAnsi="Symbol" w:hint="default"/>
      </w:rPr>
    </w:lvl>
    <w:lvl w:ilvl="2" w:tplc="040E0005" w:tentative="1">
      <w:start w:val="1"/>
      <w:numFmt w:val="lowerRoman"/>
      <w:lvlText w:val="%3."/>
      <w:lvlJc w:val="right"/>
      <w:pPr>
        <w:tabs>
          <w:tab w:val="num" w:pos="2520"/>
        </w:tabs>
        <w:ind w:left="2520" w:hanging="180"/>
      </w:pPr>
    </w:lvl>
    <w:lvl w:ilvl="3" w:tplc="040E0001" w:tentative="1">
      <w:start w:val="1"/>
      <w:numFmt w:val="decimal"/>
      <w:lvlText w:val="%4."/>
      <w:lvlJc w:val="left"/>
      <w:pPr>
        <w:tabs>
          <w:tab w:val="num" w:pos="3240"/>
        </w:tabs>
        <w:ind w:left="3240" w:hanging="360"/>
      </w:pPr>
    </w:lvl>
    <w:lvl w:ilvl="4" w:tplc="040E0003" w:tentative="1">
      <w:start w:val="1"/>
      <w:numFmt w:val="lowerLetter"/>
      <w:lvlText w:val="%5."/>
      <w:lvlJc w:val="left"/>
      <w:pPr>
        <w:tabs>
          <w:tab w:val="num" w:pos="3960"/>
        </w:tabs>
        <w:ind w:left="3960" w:hanging="360"/>
      </w:pPr>
    </w:lvl>
    <w:lvl w:ilvl="5" w:tplc="040E0005" w:tentative="1">
      <w:start w:val="1"/>
      <w:numFmt w:val="lowerRoman"/>
      <w:lvlText w:val="%6."/>
      <w:lvlJc w:val="right"/>
      <w:pPr>
        <w:tabs>
          <w:tab w:val="num" w:pos="4680"/>
        </w:tabs>
        <w:ind w:left="4680" w:hanging="180"/>
      </w:pPr>
    </w:lvl>
    <w:lvl w:ilvl="6" w:tplc="040E0001" w:tentative="1">
      <w:start w:val="1"/>
      <w:numFmt w:val="decimal"/>
      <w:lvlText w:val="%7."/>
      <w:lvlJc w:val="left"/>
      <w:pPr>
        <w:tabs>
          <w:tab w:val="num" w:pos="5400"/>
        </w:tabs>
        <w:ind w:left="5400" w:hanging="360"/>
      </w:pPr>
    </w:lvl>
    <w:lvl w:ilvl="7" w:tplc="040E0003" w:tentative="1">
      <w:start w:val="1"/>
      <w:numFmt w:val="lowerLetter"/>
      <w:lvlText w:val="%8."/>
      <w:lvlJc w:val="left"/>
      <w:pPr>
        <w:tabs>
          <w:tab w:val="num" w:pos="6120"/>
        </w:tabs>
        <w:ind w:left="6120" w:hanging="360"/>
      </w:pPr>
    </w:lvl>
    <w:lvl w:ilvl="8" w:tplc="040E0005" w:tentative="1">
      <w:start w:val="1"/>
      <w:numFmt w:val="lowerRoman"/>
      <w:lvlText w:val="%9."/>
      <w:lvlJc w:val="right"/>
      <w:pPr>
        <w:tabs>
          <w:tab w:val="num" w:pos="6840"/>
        </w:tabs>
        <w:ind w:left="6840" w:hanging="180"/>
      </w:pPr>
    </w:lvl>
  </w:abstractNum>
  <w:abstractNum w:abstractNumId="42">
    <w:nsid w:val="393D09DC"/>
    <w:multiLevelType w:val="hybridMultilevel"/>
    <w:tmpl w:val="F2E86230"/>
    <w:lvl w:ilvl="0" w:tplc="310A9CF8">
      <w:start w:val="1"/>
      <w:numFmt w:val="decimal"/>
      <w:pStyle w:val="Kpalrs"/>
      <w:lvlText w:val="%1."/>
      <w:lvlJc w:val="center"/>
      <w:pPr>
        <w:ind w:left="8940" w:hanging="360"/>
      </w:pPr>
      <w:rPr>
        <w:rFonts w:hint="default"/>
      </w:rPr>
    </w:lvl>
    <w:lvl w:ilvl="1" w:tplc="040E0003">
      <w:start w:val="1"/>
      <w:numFmt w:val="decimal"/>
      <w:lvlText w:val="%2."/>
      <w:lvlJc w:val="left"/>
      <w:pPr>
        <w:tabs>
          <w:tab w:val="num" w:pos="1440"/>
        </w:tabs>
        <w:ind w:left="1440" w:hanging="360"/>
      </w:pPr>
      <w:rPr>
        <w:rFonts w:hint="default"/>
      </w:rPr>
    </w:lvl>
    <w:lvl w:ilvl="2" w:tplc="040E0005">
      <w:start w:val="1"/>
      <w:numFmt w:val="lowerRoman"/>
      <w:lvlText w:val="%3."/>
      <w:lvlJc w:val="right"/>
      <w:pPr>
        <w:ind w:left="2160" w:hanging="180"/>
      </w:pPr>
    </w:lvl>
    <w:lvl w:ilvl="3" w:tplc="040E000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43">
    <w:nsid w:val="39465F6F"/>
    <w:multiLevelType w:val="hybridMultilevel"/>
    <w:tmpl w:val="29981B88"/>
    <w:lvl w:ilvl="0" w:tplc="58ECE8DC">
      <w:start w:val="1"/>
      <w:numFmt w:val="bullet"/>
      <w:pStyle w:val="Cmso6"/>
      <w:lvlText w:val=""/>
      <w:lvlJc w:val="left"/>
      <w:pPr>
        <w:tabs>
          <w:tab w:val="num" w:pos="720"/>
        </w:tabs>
        <w:ind w:left="720" w:hanging="360"/>
      </w:pPr>
      <w:rPr>
        <w:rFonts w:ascii="Wingdings" w:hAnsi="Wingdings"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44">
    <w:nsid w:val="3A4E74DF"/>
    <w:multiLevelType w:val="hybridMultilevel"/>
    <w:tmpl w:val="C81E9BE0"/>
    <w:lvl w:ilvl="0" w:tplc="99FA7B90">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nsid w:val="3D680FAD"/>
    <w:multiLevelType w:val="hybridMultilevel"/>
    <w:tmpl w:val="19CE3802"/>
    <w:lvl w:ilvl="0" w:tplc="EDB26F5A">
      <w:start w:val="1"/>
      <w:numFmt w:val="bullet"/>
      <w:lvlText w:val="o"/>
      <w:lvlJc w:val="left"/>
      <w:pPr>
        <w:tabs>
          <w:tab w:val="num" w:pos="360"/>
        </w:tabs>
        <w:ind w:left="360" w:hanging="360"/>
      </w:pPr>
      <w:rPr>
        <w:rFonts w:ascii="Courier New" w:hAnsi="Courier New" w:cs="Courier New" w:hint="default"/>
      </w:rPr>
    </w:lvl>
    <w:lvl w:ilvl="1" w:tplc="040E0003">
      <w:start w:val="1"/>
      <w:numFmt w:val="bullet"/>
      <w:lvlText w:val=""/>
      <w:lvlJc w:val="left"/>
      <w:pPr>
        <w:tabs>
          <w:tab w:val="num" w:pos="1880"/>
        </w:tabs>
        <w:ind w:left="1880" w:hanging="360"/>
      </w:pPr>
      <w:rPr>
        <w:rFonts w:ascii="Symbol" w:hAnsi="Symbol" w:hint="default"/>
      </w:rPr>
    </w:lvl>
    <w:lvl w:ilvl="2" w:tplc="040E0005">
      <w:numFmt w:val="bullet"/>
      <w:lvlText w:val="-"/>
      <w:lvlJc w:val="left"/>
      <w:pPr>
        <w:tabs>
          <w:tab w:val="num" w:pos="1817"/>
        </w:tabs>
        <w:ind w:left="1817" w:hanging="377"/>
      </w:pPr>
      <w:rPr>
        <w:rFonts w:ascii="Times New Roman" w:eastAsia="Times New Roman" w:hAnsi="Times New Roman" w:cs="Times New Roman"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6">
    <w:nsid w:val="3EFD4121"/>
    <w:multiLevelType w:val="hybridMultilevel"/>
    <w:tmpl w:val="8D78CBC4"/>
    <w:lvl w:ilvl="0" w:tplc="810C1626">
      <w:start w:val="1"/>
      <w:numFmt w:val="bullet"/>
      <w:lvlText w:val=""/>
      <w:lvlJc w:val="left"/>
      <w:pPr>
        <w:tabs>
          <w:tab w:val="num" w:pos="1497"/>
        </w:tabs>
        <w:ind w:left="1497" w:hanging="360"/>
      </w:pPr>
      <w:rPr>
        <w:rFonts w:ascii="Symbol" w:hAnsi="Symbol" w:hint="default"/>
      </w:rPr>
    </w:lvl>
    <w:lvl w:ilvl="1" w:tplc="040E0019">
      <w:start w:val="1"/>
      <w:numFmt w:val="bullet"/>
      <w:lvlText w:val="o"/>
      <w:lvlJc w:val="left"/>
      <w:pPr>
        <w:tabs>
          <w:tab w:val="num" w:pos="2145"/>
        </w:tabs>
        <w:ind w:left="2145" w:hanging="360"/>
      </w:pPr>
      <w:rPr>
        <w:rFonts w:ascii="Courier New" w:hAnsi="Courier New" w:cs="Courier New" w:hint="default"/>
      </w:rPr>
    </w:lvl>
    <w:lvl w:ilvl="2" w:tplc="040E001B">
      <w:start w:val="1"/>
      <w:numFmt w:val="bullet"/>
      <w:lvlText w:val=""/>
      <w:lvlJc w:val="left"/>
      <w:pPr>
        <w:tabs>
          <w:tab w:val="num" w:pos="2865"/>
        </w:tabs>
        <w:ind w:left="2865" w:hanging="360"/>
      </w:pPr>
      <w:rPr>
        <w:rFonts w:ascii="Wingdings" w:hAnsi="Wingdings" w:hint="default"/>
      </w:rPr>
    </w:lvl>
    <w:lvl w:ilvl="3" w:tplc="040E000F" w:tentative="1">
      <w:start w:val="1"/>
      <w:numFmt w:val="bullet"/>
      <w:lvlText w:val=""/>
      <w:lvlJc w:val="left"/>
      <w:pPr>
        <w:tabs>
          <w:tab w:val="num" w:pos="3585"/>
        </w:tabs>
        <w:ind w:left="3585" w:hanging="360"/>
      </w:pPr>
      <w:rPr>
        <w:rFonts w:ascii="Symbol" w:hAnsi="Symbol" w:hint="default"/>
      </w:rPr>
    </w:lvl>
    <w:lvl w:ilvl="4" w:tplc="040E0019" w:tentative="1">
      <w:start w:val="1"/>
      <w:numFmt w:val="bullet"/>
      <w:lvlText w:val="o"/>
      <w:lvlJc w:val="left"/>
      <w:pPr>
        <w:tabs>
          <w:tab w:val="num" w:pos="4305"/>
        </w:tabs>
        <w:ind w:left="4305" w:hanging="360"/>
      </w:pPr>
      <w:rPr>
        <w:rFonts w:ascii="Courier New" w:hAnsi="Courier New" w:cs="Courier New" w:hint="default"/>
      </w:rPr>
    </w:lvl>
    <w:lvl w:ilvl="5" w:tplc="040E001B" w:tentative="1">
      <w:start w:val="1"/>
      <w:numFmt w:val="bullet"/>
      <w:lvlText w:val=""/>
      <w:lvlJc w:val="left"/>
      <w:pPr>
        <w:tabs>
          <w:tab w:val="num" w:pos="5025"/>
        </w:tabs>
        <w:ind w:left="5025" w:hanging="360"/>
      </w:pPr>
      <w:rPr>
        <w:rFonts w:ascii="Wingdings" w:hAnsi="Wingdings" w:hint="default"/>
      </w:rPr>
    </w:lvl>
    <w:lvl w:ilvl="6" w:tplc="040E000F" w:tentative="1">
      <w:start w:val="1"/>
      <w:numFmt w:val="bullet"/>
      <w:lvlText w:val=""/>
      <w:lvlJc w:val="left"/>
      <w:pPr>
        <w:tabs>
          <w:tab w:val="num" w:pos="5745"/>
        </w:tabs>
        <w:ind w:left="5745" w:hanging="360"/>
      </w:pPr>
      <w:rPr>
        <w:rFonts w:ascii="Symbol" w:hAnsi="Symbol" w:hint="default"/>
      </w:rPr>
    </w:lvl>
    <w:lvl w:ilvl="7" w:tplc="040E0019" w:tentative="1">
      <w:start w:val="1"/>
      <w:numFmt w:val="bullet"/>
      <w:lvlText w:val="o"/>
      <w:lvlJc w:val="left"/>
      <w:pPr>
        <w:tabs>
          <w:tab w:val="num" w:pos="6465"/>
        </w:tabs>
        <w:ind w:left="6465" w:hanging="360"/>
      </w:pPr>
      <w:rPr>
        <w:rFonts w:ascii="Courier New" w:hAnsi="Courier New" w:cs="Courier New" w:hint="default"/>
      </w:rPr>
    </w:lvl>
    <w:lvl w:ilvl="8" w:tplc="040E001B" w:tentative="1">
      <w:start w:val="1"/>
      <w:numFmt w:val="bullet"/>
      <w:lvlText w:val=""/>
      <w:lvlJc w:val="left"/>
      <w:pPr>
        <w:tabs>
          <w:tab w:val="num" w:pos="7185"/>
        </w:tabs>
        <w:ind w:left="7185" w:hanging="360"/>
      </w:pPr>
      <w:rPr>
        <w:rFonts w:ascii="Wingdings" w:hAnsi="Wingdings" w:hint="default"/>
      </w:rPr>
    </w:lvl>
  </w:abstractNum>
  <w:abstractNum w:abstractNumId="47">
    <w:nsid w:val="42C243C2"/>
    <w:multiLevelType w:val="multilevel"/>
    <w:tmpl w:val="00000007"/>
    <w:styleLink w:val="StlusFelsorols11pt"/>
    <w:lvl w:ilvl="0">
      <w:start w:val="167"/>
      <w:numFmt w:val="bullet"/>
      <w:lvlText w:val="–"/>
      <w:lvlJc w:val="left"/>
      <w:pPr>
        <w:tabs>
          <w:tab w:val="num" w:pos="1440"/>
        </w:tabs>
        <w:ind w:left="1440" w:hanging="360"/>
      </w:pPr>
      <w:rPr>
        <w:kern w:val="1"/>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42E21F35"/>
    <w:multiLevelType w:val="hybridMultilevel"/>
    <w:tmpl w:val="CE866E3E"/>
    <w:lvl w:ilvl="0" w:tplc="6C5C5EFE">
      <w:start w:val="1"/>
      <w:numFmt w:val="decimal"/>
      <w:pStyle w:val="TblzatcmSZMJobbrazrtUtna0pt"/>
      <w:lvlText w:val="%1."/>
      <w:lvlJc w:val="left"/>
      <w:pPr>
        <w:tabs>
          <w:tab w:val="num" w:pos="720"/>
        </w:tabs>
        <w:ind w:left="720" w:hanging="360"/>
      </w:p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49">
    <w:nsid w:val="4B623DF3"/>
    <w:multiLevelType w:val="hybridMultilevel"/>
    <w:tmpl w:val="D0AC1462"/>
    <w:lvl w:ilvl="0" w:tplc="040E000F">
      <w:numFmt w:val="bullet"/>
      <w:lvlText w:val="-"/>
      <w:lvlJc w:val="left"/>
      <w:pPr>
        <w:tabs>
          <w:tab w:val="num" w:pos="360"/>
        </w:tabs>
        <w:ind w:left="360" w:hanging="360"/>
      </w:pPr>
      <w:rPr>
        <w:rFonts w:ascii="EKKNNH+TimesNewRoman" w:eastAsia="SimSun" w:hAnsi="EKKNNH+TimesNewRoman" w:cs="EKKNNH+TimesNewRoman" w:hint="default"/>
      </w:rPr>
    </w:lvl>
    <w:lvl w:ilvl="1" w:tplc="040E0019">
      <w:numFmt w:val="bullet"/>
      <w:lvlText w:val="-"/>
      <w:lvlJc w:val="left"/>
      <w:pPr>
        <w:tabs>
          <w:tab w:val="num" w:pos="1080"/>
        </w:tabs>
        <w:ind w:left="1080" w:hanging="360"/>
      </w:pPr>
      <w:rPr>
        <w:rFonts w:ascii="Times New Roman" w:eastAsia="Times New Roman" w:hAnsi="Times New Roman" w:cs="Times New Roman" w:hint="default"/>
      </w:rPr>
    </w:lvl>
    <w:lvl w:ilvl="2" w:tplc="040E001B" w:tentative="1">
      <w:start w:val="1"/>
      <w:numFmt w:val="bullet"/>
      <w:lvlText w:val=""/>
      <w:lvlJc w:val="left"/>
      <w:pPr>
        <w:tabs>
          <w:tab w:val="num" w:pos="1800"/>
        </w:tabs>
        <w:ind w:left="1800" w:hanging="360"/>
      </w:pPr>
      <w:rPr>
        <w:rFonts w:ascii="Wingdings" w:hAnsi="Wingdings" w:hint="default"/>
      </w:rPr>
    </w:lvl>
    <w:lvl w:ilvl="3" w:tplc="040E000F" w:tentative="1">
      <w:start w:val="1"/>
      <w:numFmt w:val="bullet"/>
      <w:lvlText w:val=""/>
      <w:lvlJc w:val="left"/>
      <w:pPr>
        <w:tabs>
          <w:tab w:val="num" w:pos="2520"/>
        </w:tabs>
        <w:ind w:left="2520" w:hanging="360"/>
      </w:pPr>
      <w:rPr>
        <w:rFonts w:ascii="Symbol" w:hAnsi="Symbol" w:hint="default"/>
      </w:rPr>
    </w:lvl>
    <w:lvl w:ilvl="4" w:tplc="040E0019" w:tentative="1">
      <w:start w:val="1"/>
      <w:numFmt w:val="bullet"/>
      <w:lvlText w:val="o"/>
      <w:lvlJc w:val="left"/>
      <w:pPr>
        <w:tabs>
          <w:tab w:val="num" w:pos="3240"/>
        </w:tabs>
        <w:ind w:left="3240" w:hanging="360"/>
      </w:pPr>
      <w:rPr>
        <w:rFonts w:ascii="Courier New" w:hAnsi="Courier New" w:cs="Courier New" w:hint="default"/>
      </w:rPr>
    </w:lvl>
    <w:lvl w:ilvl="5" w:tplc="040E001B" w:tentative="1">
      <w:start w:val="1"/>
      <w:numFmt w:val="bullet"/>
      <w:lvlText w:val=""/>
      <w:lvlJc w:val="left"/>
      <w:pPr>
        <w:tabs>
          <w:tab w:val="num" w:pos="3960"/>
        </w:tabs>
        <w:ind w:left="3960" w:hanging="360"/>
      </w:pPr>
      <w:rPr>
        <w:rFonts w:ascii="Wingdings" w:hAnsi="Wingdings" w:hint="default"/>
      </w:rPr>
    </w:lvl>
    <w:lvl w:ilvl="6" w:tplc="040E000F" w:tentative="1">
      <w:start w:val="1"/>
      <w:numFmt w:val="bullet"/>
      <w:lvlText w:val=""/>
      <w:lvlJc w:val="left"/>
      <w:pPr>
        <w:tabs>
          <w:tab w:val="num" w:pos="4680"/>
        </w:tabs>
        <w:ind w:left="4680" w:hanging="360"/>
      </w:pPr>
      <w:rPr>
        <w:rFonts w:ascii="Symbol" w:hAnsi="Symbol" w:hint="default"/>
      </w:rPr>
    </w:lvl>
    <w:lvl w:ilvl="7" w:tplc="040E0019" w:tentative="1">
      <w:start w:val="1"/>
      <w:numFmt w:val="bullet"/>
      <w:lvlText w:val="o"/>
      <w:lvlJc w:val="left"/>
      <w:pPr>
        <w:tabs>
          <w:tab w:val="num" w:pos="5400"/>
        </w:tabs>
        <w:ind w:left="5400" w:hanging="360"/>
      </w:pPr>
      <w:rPr>
        <w:rFonts w:ascii="Courier New" w:hAnsi="Courier New" w:cs="Courier New" w:hint="default"/>
      </w:rPr>
    </w:lvl>
    <w:lvl w:ilvl="8" w:tplc="040E001B" w:tentative="1">
      <w:start w:val="1"/>
      <w:numFmt w:val="bullet"/>
      <w:lvlText w:val=""/>
      <w:lvlJc w:val="left"/>
      <w:pPr>
        <w:tabs>
          <w:tab w:val="num" w:pos="6120"/>
        </w:tabs>
        <w:ind w:left="6120" w:hanging="360"/>
      </w:pPr>
      <w:rPr>
        <w:rFonts w:ascii="Wingdings" w:hAnsi="Wingdings" w:hint="default"/>
      </w:rPr>
    </w:lvl>
  </w:abstractNum>
  <w:abstractNum w:abstractNumId="50">
    <w:nsid w:val="55002F9D"/>
    <w:multiLevelType w:val="hybridMultilevel"/>
    <w:tmpl w:val="B2304982"/>
    <w:lvl w:ilvl="0" w:tplc="040E000F">
      <w:numFmt w:val="bullet"/>
      <w:lvlText w:val="-"/>
      <w:lvlJc w:val="left"/>
      <w:pPr>
        <w:tabs>
          <w:tab w:val="num" w:pos="510"/>
        </w:tabs>
        <w:ind w:left="510" w:hanging="360"/>
      </w:pPr>
      <w:rPr>
        <w:rFonts w:ascii="EKKNNH+TimesNewRoman" w:eastAsia="SimSun" w:hAnsi="EKKNNH+TimesNewRoman" w:cs="EKKNNH+TimesNewRoman" w:hint="default"/>
      </w:rPr>
    </w:lvl>
    <w:lvl w:ilvl="1" w:tplc="040E0019">
      <w:start w:val="1"/>
      <w:numFmt w:val="bullet"/>
      <w:lvlText w:val="o"/>
      <w:lvlJc w:val="left"/>
      <w:pPr>
        <w:tabs>
          <w:tab w:val="num" w:pos="1440"/>
        </w:tabs>
        <w:ind w:left="1440" w:hanging="360"/>
      </w:pPr>
      <w:rPr>
        <w:rFonts w:ascii="Courier New" w:hAnsi="Courier New" w:hint="default"/>
      </w:rPr>
    </w:lvl>
    <w:lvl w:ilvl="2" w:tplc="040E001B">
      <w:start w:val="1"/>
      <w:numFmt w:val="bullet"/>
      <w:lvlText w:val=""/>
      <w:lvlJc w:val="left"/>
      <w:pPr>
        <w:tabs>
          <w:tab w:val="num" w:pos="360"/>
        </w:tabs>
        <w:ind w:left="3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51">
    <w:nsid w:val="61DC7F3E"/>
    <w:multiLevelType w:val="hybridMultilevel"/>
    <w:tmpl w:val="A0148F2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64876E67"/>
    <w:multiLevelType w:val="hybridMultilevel"/>
    <w:tmpl w:val="86724692"/>
    <w:lvl w:ilvl="0" w:tplc="040E0001">
      <w:numFmt w:val="bullet"/>
      <w:lvlText w:val="-"/>
      <w:lvlJc w:val="left"/>
      <w:pPr>
        <w:tabs>
          <w:tab w:val="num" w:pos="510"/>
        </w:tabs>
        <w:ind w:left="510" w:hanging="360"/>
      </w:pPr>
      <w:rPr>
        <w:rFonts w:ascii="EKKNNH+TimesNewRoman" w:eastAsia="SimSun" w:hAnsi="EKKNNH+TimesNewRoman" w:cs="EKKNNH+TimesNew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360"/>
        </w:tabs>
        <w:ind w:left="3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3">
    <w:nsid w:val="64D91BD4"/>
    <w:multiLevelType w:val="hybridMultilevel"/>
    <w:tmpl w:val="5E50C0F8"/>
    <w:lvl w:ilvl="0" w:tplc="040E0005">
      <w:start w:val="1"/>
      <w:numFmt w:val="bullet"/>
      <w:pStyle w:val="j-felsorols1"/>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4">
    <w:nsid w:val="66551D4B"/>
    <w:multiLevelType w:val="hybridMultilevel"/>
    <w:tmpl w:val="DBEA36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nsid w:val="68CD5208"/>
    <w:multiLevelType w:val="hybridMultilevel"/>
    <w:tmpl w:val="99FAB040"/>
    <w:name w:val="WW8Num722"/>
    <w:lvl w:ilvl="0" w:tplc="4C28314E">
      <w:numFmt w:val="bullet"/>
      <w:lvlText w:val="-"/>
      <w:lvlJc w:val="left"/>
      <w:pPr>
        <w:tabs>
          <w:tab w:val="num" w:pos="900"/>
        </w:tabs>
        <w:ind w:left="90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6">
    <w:nsid w:val="69A3554B"/>
    <w:multiLevelType w:val="hybridMultilevel"/>
    <w:tmpl w:val="5CD24FCE"/>
    <w:lvl w:ilvl="0" w:tplc="040E0001">
      <w:start w:val="1"/>
      <w:numFmt w:val="decimal"/>
      <w:pStyle w:val="tblzatsorszma"/>
      <w:lvlText w:val="%1."/>
      <w:lvlJc w:val="left"/>
      <w:pPr>
        <w:tabs>
          <w:tab w:val="num" w:pos="720"/>
        </w:tabs>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nsid w:val="6C5836F3"/>
    <w:multiLevelType w:val="hybridMultilevel"/>
    <w:tmpl w:val="8B105D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nsid w:val="6D047C82"/>
    <w:multiLevelType w:val="hybridMultilevel"/>
    <w:tmpl w:val="CB9EFC7E"/>
    <w:lvl w:ilvl="0" w:tplc="08090003">
      <w:start w:val="1"/>
      <w:numFmt w:val="decimal"/>
      <w:pStyle w:val="Tbraszm"/>
      <w:lvlText w:val="%1."/>
      <w:lvlJc w:val="left"/>
      <w:pPr>
        <w:tabs>
          <w:tab w:val="num" w:pos="720"/>
        </w:tabs>
        <w:ind w:left="720" w:hanging="360"/>
      </w:pPr>
    </w:lvl>
    <w:lvl w:ilvl="1" w:tplc="40161DD2" w:tentative="1">
      <w:start w:val="1"/>
      <w:numFmt w:val="lowerLetter"/>
      <w:lvlText w:val="%2."/>
      <w:lvlJc w:val="left"/>
      <w:pPr>
        <w:tabs>
          <w:tab w:val="num" w:pos="1440"/>
        </w:tabs>
        <w:ind w:left="1440" w:hanging="360"/>
      </w:pPr>
    </w:lvl>
    <w:lvl w:ilvl="2" w:tplc="2B0E3166"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9">
    <w:nsid w:val="6F2B1F9C"/>
    <w:multiLevelType w:val="hybridMultilevel"/>
    <w:tmpl w:val="88F48162"/>
    <w:lvl w:ilvl="0" w:tplc="06286E16">
      <w:numFmt w:val="bullet"/>
      <w:lvlText w:val="-"/>
      <w:lvlJc w:val="left"/>
      <w:pPr>
        <w:tabs>
          <w:tab w:val="num" w:pos="510"/>
        </w:tabs>
        <w:ind w:left="510" w:hanging="360"/>
      </w:pPr>
      <w:rPr>
        <w:rFonts w:ascii="EKKNNH+TimesNewRoman" w:eastAsia="SimSun" w:hAnsi="EKKNNH+TimesNewRoman" w:cs="EKKNNH+TimesNewRoman" w:hint="default"/>
      </w:rPr>
    </w:lvl>
    <w:lvl w:ilvl="1" w:tplc="040E0019" w:tentative="1">
      <w:start w:val="1"/>
      <w:numFmt w:val="bullet"/>
      <w:lvlText w:val="o"/>
      <w:lvlJc w:val="left"/>
      <w:pPr>
        <w:tabs>
          <w:tab w:val="num" w:pos="1230"/>
        </w:tabs>
        <w:ind w:left="1230" w:hanging="360"/>
      </w:pPr>
      <w:rPr>
        <w:rFonts w:ascii="Courier New" w:hAnsi="Courier New" w:cs="Courier New" w:hint="default"/>
      </w:rPr>
    </w:lvl>
    <w:lvl w:ilvl="2" w:tplc="040E001B" w:tentative="1">
      <w:start w:val="1"/>
      <w:numFmt w:val="bullet"/>
      <w:lvlText w:val=""/>
      <w:lvlJc w:val="left"/>
      <w:pPr>
        <w:tabs>
          <w:tab w:val="num" w:pos="1950"/>
        </w:tabs>
        <w:ind w:left="1950" w:hanging="360"/>
      </w:pPr>
      <w:rPr>
        <w:rFonts w:ascii="Wingdings" w:hAnsi="Wingdings" w:hint="default"/>
      </w:rPr>
    </w:lvl>
    <w:lvl w:ilvl="3" w:tplc="040E000F" w:tentative="1">
      <w:start w:val="1"/>
      <w:numFmt w:val="bullet"/>
      <w:lvlText w:val=""/>
      <w:lvlJc w:val="left"/>
      <w:pPr>
        <w:tabs>
          <w:tab w:val="num" w:pos="2670"/>
        </w:tabs>
        <w:ind w:left="2670" w:hanging="360"/>
      </w:pPr>
      <w:rPr>
        <w:rFonts w:ascii="Symbol" w:hAnsi="Symbol" w:hint="default"/>
      </w:rPr>
    </w:lvl>
    <w:lvl w:ilvl="4" w:tplc="040E0019" w:tentative="1">
      <w:start w:val="1"/>
      <w:numFmt w:val="bullet"/>
      <w:lvlText w:val="o"/>
      <w:lvlJc w:val="left"/>
      <w:pPr>
        <w:tabs>
          <w:tab w:val="num" w:pos="3390"/>
        </w:tabs>
        <w:ind w:left="3390" w:hanging="360"/>
      </w:pPr>
      <w:rPr>
        <w:rFonts w:ascii="Courier New" w:hAnsi="Courier New" w:cs="Courier New" w:hint="default"/>
      </w:rPr>
    </w:lvl>
    <w:lvl w:ilvl="5" w:tplc="040E001B" w:tentative="1">
      <w:start w:val="1"/>
      <w:numFmt w:val="bullet"/>
      <w:lvlText w:val=""/>
      <w:lvlJc w:val="left"/>
      <w:pPr>
        <w:tabs>
          <w:tab w:val="num" w:pos="4110"/>
        </w:tabs>
        <w:ind w:left="4110" w:hanging="360"/>
      </w:pPr>
      <w:rPr>
        <w:rFonts w:ascii="Wingdings" w:hAnsi="Wingdings" w:hint="default"/>
      </w:rPr>
    </w:lvl>
    <w:lvl w:ilvl="6" w:tplc="040E000F" w:tentative="1">
      <w:start w:val="1"/>
      <w:numFmt w:val="bullet"/>
      <w:lvlText w:val=""/>
      <w:lvlJc w:val="left"/>
      <w:pPr>
        <w:tabs>
          <w:tab w:val="num" w:pos="4830"/>
        </w:tabs>
        <w:ind w:left="4830" w:hanging="360"/>
      </w:pPr>
      <w:rPr>
        <w:rFonts w:ascii="Symbol" w:hAnsi="Symbol" w:hint="default"/>
      </w:rPr>
    </w:lvl>
    <w:lvl w:ilvl="7" w:tplc="040E0019" w:tentative="1">
      <w:start w:val="1"/>
      <w:numFmt w:val="bullet"/>
      <w:lvlText w:val="o"/>
      <w:lvlJc w:val="left"/>
      <w:pPr>
        <w:tabs>
          <w:tab w:val="num" w:pos="5550"/>
        </w:tabs>
        <w:ind w:left="5550" w:hanging="360"/>
      </w:pPr>
      <w:rPr>
        <w:rFonts w:ascii="Courier New" w:hAnsi="Courier New" w:cs="Courier New" w:hint="default"/>
      </w:rPr>
    </w:lvl>
    <w:lvl w:ilvl="8" w:tplc="040E001B" w:tentative="1">
      <w:start w:val="1"/>
      <w:numFmt w:val="bullet"/>
      <w:lvlText w:val=""/>
      <w:lvlJc w:val="left"/>
      <w:pPr>
        <w:tabs>
          <w:tab w:val="num" w:pos="6270"/>
        </w:tabs>
        <w:ind w:left="6270" w:hanging="360"/>
      </w:pPr>
      <w:rPr>
        <w:rFonts w:ascii="Wingdings" w:hAnsi="Wingdings" w:hint="default"/>
      </w:rPr>
    </w:lvl>
  </w:abstractNum>
  <w:abstractNum w:abstractNumId="60">
    <w:nsid w:val="727C61D4"/>
    <w:multiLevelType w:val="hybridMultilevel"/>
    <w:tmpl w:val="D996F9D8"/>
    <w:lvl w:ilvl="0" w:tplc="6486F594">
      <w:numFmt w:val="bullet"/>
      <w:lvlText w:val="-"/>
      <w:lvlJc w:val="left"/>
      <w:pPr>
        <w:tabs>
          <w:tab w:val="num" w:pos="720"/>
        </w:tabs>
        <w:ind w:left="720" w:hanging="360"/>
      </w:pPr>
      <w:rPr>
        <w:rFonts w:ascii="EKKNNH+TimesNewRoman" w:eastAsia="SimSun" w:hAnsi="EKKNNH+TimesNewRoman" w:cs="EKKNNH+TimesNew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1">
    <w:nsid w:val="74BE6650"/>
    <w:multiLevelType w:val="hybridMultilevel"/>
    <w:tmpl w:val="E36C4988"/>
    <w:lvl w:ilvl="0">
      <w:start w:val="1"/>
      <w:numFmt w:val="decimal"/>
      <w:pStyle w:val="j-braszm"/>
      <w:lvlText w:val="%1."/>
      <w:lvlJc w:val="left"/>
      <w:pPr>
        <w:tabs>
          <w:tab w:val="num" w:pos="1068"/>
        </w:tabs>
        <w:ind w:left="1068"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nsid w:val="79532A5D"/>
    <w:multiLevelType w:val="multilevel"/>
    <w:tmpl w:val="F99456A4"/>
    <w:lvl w:ilvl="0">
      <w:start w:val="1"/>
      <w:numFmt w:val="decimal"/>
      <w:pStyle w:val="braszm0"/>
      <w:suff w:val="space"/>
      <w:lvlText w:val="%1."/>
      <w:lvlJc w:val="left"/>
      <w:pPr>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3">
    <w:nsid w:val="797D0BE4"/>
    <w:multiLevelType w:val="hybridMultilevel"/>
    <w:tmpl w:val="A5289356"/>
    <w:lvl w:ilvl="0" w:tplc="0D6AE6B6">
      <w:start w:val="1"/>
      <w:numFmt w:val="decimal"/>
      <w:lvlText w:val="%1."/>
      <w:lvlJc w:val="left"/>
      <w:pPr>
        <w:tabs>
          <w:tab w:val="num" w:pos="1077"/>
        </w:tabs>
        <w:ind w:left="1077" w:hanging="360"/>
      </w:pPr>
    </w:lvl>
    <w:lvl w:ilvl="1" w:tplc="040E0003" w:tentative="1">
      <w:start w:val="1"/>
      <w:numFmt w:val="lowerLetter"/>
      <w:lvlText w:val="%2."/>
      <w:lvlJc w:val="left"/>
      <w:pPr>
        <w:tabs>
          <w:tab w:val="num" w:pos="1797"/>
        </w:tabs>
        <w:ind w:left="1797" w:hanging="360"/>
      </w:pPr>
    </w:lvl>
    <w:lvl w:ilvl="2" w:tplc="040E0005" w:tentative="1">
      <w:start w:val="1"/>
      <w:numFmt w:val="lowerRoman"/>
      <w:lvlText w:val="%3."/>
      <w:lvlJc w:val="right"/>
      <w:pPr>
        <w:tabs>
          <w:tab w:val="num" w:pos="2517"/>
        </w:tabs>
        <w:ind w:left="2517" w:hanging="180"/>
      </w:pPr>
    </w:lvl>
    <w:lvl w:ilvl="3" w:tplc="040E0001" w:tentative="1">
      <w:start w:val="1"/>
      <w:numFmt w:val="decimal"/>
      <w:lvlText w:val="%4."/>
      <w:lvlJc w:val="left"/>
      <w:pPr>
        <w:tabs>
          <w:tab w:val="num" w:pos="3237"/>
        </w:tabs>
        <w:ind w:left="3237" w:hanging="360"/>
      </w:pPr>
    </w:lvl>
    <w:lvl w:ilvl="4" w:tplc="040E0003" w:tentative="1">
      <w:start w:val="1"/>
      <w:numFmt w:val="lowerLetter"/>
      <w:lvlText w:val="%5."/>
      <w:lvlJc w:val="left"/>
      <w:pPr>
        <w:tabs>
          <w:tab w:val="num" w:pos="3957"/>
        </w:tabs>
        <w:ind w:left="3957" w:hanging="360"/>
      </w:pPr>
    </w:lvl>
    <w:lvl w:ilvl="5" w:tplc="040E0005" w:tentative="1">
      <w:start w:val="1"/>
      <w:numFmt w:val="lowerRoman"/>
      <w:lvlText w:val="%6."/>
      <w:lvlJc w:val="right"/>
      <w:pPr>
        <w:tabs>
          <w:tab w:val="num" w:pos="4677"/>
        </w:tabs>
        <w:ind w:left="4677" w:hanging="180"/>
      </w:pPr>
    </w:lvl>
    <w:lvl w:ilvl="6" w:tplc="040E0001" w:tentative="1">
      <w:start w:val="1"/>
      <w:numFmt w:val="decimal"/>
      <w:lvlText w:val="%7."/>
      <w:lvlJc w:val="left"/>
      <w:pPr>
        <w:tabs>
          <w:tab w:val="num" w:pos="5397"/>
        </w:tabs>
        <w:ind w:left="5397" w:hanging="360"/>
      </w:pPr>
    </w:lvl>
    <w:lvl w:ilvl="7" w:tplc="040E0003" w:tentative="1">
      <w:start w:val="1"/>
      <w:numFmt w:val="lowerLetter"/>
      <w:lvlText w:val="%8."/>
      <w:lvlJc w:val="left"/>
      <w:pPr>
        <w:tabs>
          <w:tab w:val="num" w:pos="6117"/>
        </w:tabs>
        <w:ind w:left="6117" w:hanging="360"/>
      </w:pPr>
    </w:lvl>
    <w:lvl w:ilvl="8" w:tplc="040E0005" w:tentative="1">
      <w:start w:val="1"/>
      <w:numFmt w:val="lowerRoman"/>
      <w:lvlText w:val="%9."/>
      <w:lvlJc w:val="right"/>
      <w:pPr>
        <w:tabs>
          <w:tab w:val="num" w:pos="6837"/>
        </w:tabs>
        <w:ind w:left="6837" w:hanging="180"/>
      </w:pPr>
    </w:lvl>
  </w:abstractNum>
  <w:abstractNum w:abstractNumId="64">
    <w:nsid w:val="7A155AE4"/>
    <w:multiLevelType w:val="hybridMultilevel"/>
    <w:tmpl w:val="5B4AA474"/>
    <w:lvl w:ilvl="0" w:tplc="726AB7DA">
      <w:numFmt w:val="bullet"/>
      <w:lvlText w:val="-"/>
      <w:lvlJc w:val="left"/>
      <w:pPr>
        <w:tabs>
          <w:tab w:val="num" w:pos="510"/>
        </w:tabs>
        <w:ind w:left="510" w:hanging="360"/>
      </w:pPr>
      <w:rPr>
        <w:rFonts w:ascii="EKKNNH+TimesNewRoman" w:eastAsia="SimSun" w:hAnsi="EKKNNH+TimesNewRoman" w:cs="EKKNNH+TimesNew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7A7063F6"/>
    <w:multiLevelType w:val="multilevel"/>
    <w:tmpl w:val="A3A433F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6">
    <w:nsid w:val="7D8B1C9A"/>
    <w:multiLevelType w:val="hybridMultilevel"/>
    <w:tmpl w:val="FC029C8C"/>
    <w:lvl w:ilvl="0" w:tplc="16D42916">
      <w:start w:val="3"/>
      <w:numFmt w:val="bullet"/>
      <w:pStyle w:val="frbekezds"/>
      <w:lvlText w:val="-"/>
      <w:lvlJc w:val="left"/>
      <w:pPr>
        <w:ind w:left="720" w:hanging="360"/>
      </w:pPr>
      <w:rPr>
        <w:rFonts w:ascii="Times New Roman" w:eastAsia="Times New Roman" w:hAnsi="Times New Roman" w:cs="Times New Roman"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num w:numId="1">
    <w:abstractNumId w:val="7"/>
  </w:num>
  <w:num w:numId="2">
    <w:abstractNumId w:val="47"/>
  </w:num>
  <w:num w:numId="3">
    <w:abstractNumId w:val="38"/>
  </w:num>
  <w:num w:numId="4">
    <w:abstractNumId w:val="26"/>
  </w:num>
  <w:num w:numId="5">
    <w:abstractNumId w:val="5"/>
  </w:num>
  <w:num w:numId="6">
    <w:abstractNumId w:val="62"/>
  </w:num>
  <w:num w:numId="7">
    <w:abstractNumId w:val="48"/>
  </w:num>
  <w:num w:numId="8">
    <w:abstractNumId w:val="58"/>
  </w:num>
  <w:num w:numId="9">
    <w:abstractNumId w:val="41"/>
  </w:num>
  <w:num w:numId="10">
    <w:abstractNumId w:val="30"/>
  </w:num>
  <w:num w:numId="11">
    <w:abstractNumId w:val="31"/>
  </w:num>
  <w:num w:numId="12">
    <w:abstractNumId w:val="6"/>
  </w:num>
  <w:num w:numId="13">
    <w:abstractNumId w:val="22"/>
  </w:num>
  <w:num w:numId="14">
    <w:abstractNumId w:val="40"/>
  </w:num>
  <w:num w:numId="15">
    <w:abstractNumId w:val="43"/>
  </w:num>
  <w:num w:numId="16">
    <w:abstractNumId w:val="66"/>
  </w:num>
  <w:num w:numId="17">
    <w:abstractNumId w:val="20"/>
  </w:num>
  <w:num w:numId="18">
    <w:abstractNumId w:val="42"/>
  </w:num>
  <w:num w:numId="19">
    <w:abstractNumId w:val="56"/>
  </w:num>
  <w:num w:numId="20">
    <w:abstractNumId w:val="10"/>
  </w:num>
  <w:num w:numId="21">
    <w:abstractNumId w:val="19"/>
  </w:num>
  <w:num w:numId="22">
    <w:abstractNumId w:val="53"/>
  </w:num>
  <w:num w:numId="23">
    <w:abstractNumId w:val="49"/>
  </w:num>
  <w:num w:numId="24">
    <w:abstractNumId w:val="15"/>
  </w:num>
  <w:num w:numId="25">
    <w:abstractNumId w:val="11"/>
  </w:num>
  <w:num w:numId="26">
    <w:abstractNumId w:val="61"/>
  </w:num>
  <w:num w:numId="27">
    <w:abstractNumId w:val="24"/>
  </w:num>
  <w:num w:numId="28">
    <w:abstractNumId w:val="55"/>
  </w:num>
  <w:num w:numId="29">
    <w:abstractNumId w:val="37"/>
  </w:num>
  <w:num w:numId="30">
    <w:abstractNumId w:val="45"/>
  </w:num>
  <w:num w:numId="31">
    <w:abstractNumId w:val="21"/>
  </w:num>
  <w:num w:numId="32">
    <w:abstractNumId w:val="63"/>
  </w:num>
  <w:num w:numId="33">
    <w:abstractNumId w:val="19"/>
    <w:lvlOverride w:ilvl="0">
      <w:startOverride w:val="1"/>
    </w:lvlOverride>
  </w:num>
  <w:num w:numId="34">
    <w:abstractNumId w:val="60"/>
  </w:num>
  <w:num w:numId="35">
    <w:abstractNumId w:val="34"/>
  </w:num>
  <w:num w:numId="36">
    <w:abstractNumId w:val="12"/>
  </w:num>
  <w:num w:numId="37">
    <w:abstractNumId w:val="16"/>
  </w:num>
  <w:num w:numId="38">
    <w:abstractNumId w:val="25"/>
  </w:num>
  <w:num w:numId="39">
    <w:abstractNumId w:val="36"/>
  </w:num>
  <w:num w:numId="40">
    <w:abstractNumId w:val="44"/>
  </w:num>
  <w:num w:numId="41">
    <w:abstractNumId w:val="46"/>
  </w:num>
  <w:num w:numId="42">
    <w:abstractNumId w:val="14"/>
  </w:num>
  <w:num w:numId="43">
    <w:abstractNumId w:val="64"/>
  </w:num>
  <w:num w:numId="44">
    <w:abstractNumId w:val="50"/>
  </w:num>
  <w:num w:numId="45">
    <w:abstractNumId w:val="52"/>
  </w:num>
  <w:num w:numId="46">
    <w:abstractNumId w:val="28"/>
  </w:num>
  <w:num w:numId="47">
    <w:abstractNumId w:val="19"/>
    <w:lvlOverride w:ilvl="0">
      <w:startOverride w:val="1"/>
    </w:lvlOverride>
  </w:num>
  <w:num w:numId="48">
    <w:abstractNumId w:val="18"/>
  </w:num>
  <w:num w:numId="49">
    <w:abstractNumId w:val="4"/>
  </w:num>
  <w:num w:numId="50">
    <w:abstractNumId w:val="3"/>
  </w:num>
  <w:num w:numId="51">
    <w:abstractNumId w:val="35"/>
  </w:num>
  <w:num w:numId="52">
    <w:abstractNumId w:val="33"/>
  </w:num>
  <w:num w:numId="53">
    <w:abstractNumId w:val="32"/>
  </w:num>
  <w:num w:numId="54">
    <w:abstractNumId w:val="2"/>
  </w:num>
  <w:num w:numId="55">
    <w:abstractNumId w:val="1"/>
  </w:num>
  <w:num w:numId="56">
    <w:abstractNumId w:val="0"/>
  </w:num>
  <w:num w:numId="57">
    <w:abstractNumId w:val="54"/>
  </w:num>
  <w:num w:numId="58">
    <w:abstractNumId w:val="39"/>
  </w:num>
  <w:num w:numId="59">
    <w:abstractNumId w:val="8"/>
  </w:num>
  <w:num w:numId="60">
    <w:abstractNumId w:val="17"/>
  </w:num>
  <w:num w:numId="61">
    <w:abstractNumId w:val="29"/>
  </w:num>
  <w:num w:numId="62">
    <w:abstractNumId w:val="51"/>
  </w:num>
  <w:num w:numId="63">
    <w:abstractNumId w:val="23"/>
  </w:num>
  <w:num w:numId="64">
    <w:abstractNumId w:val="57"/>
  </w:num>
  <w:num w:numId="65">
    <w:abstractNumId w:val="13"/>
  </w:num>
  <w:num w:numId="66">
    <w:abstractNumId w:val="19"/>
    <w:lvlOverride w:ilvl="0">
      <w:startOverride w:val="1"/>
    </w:lvlOverride>
  </w:num>
  <w:num w:numId="67">
    <w:abstractNumId w:val="19"/>
    <w:lvlOverride w:ilvl="0">
      <w:startOverride w:val="1"/>
    </w:lvlOverride>
  </w:num>
  <w:num w:numId="68">
    <w:abstractNumId w:val="19"/>
    <w:lvlOverride w:ilvl="0">
      <w:startOverride w:val="1"/>
    </w:lvlOverride>
  </w:num>
  <w:num w:numId="69">
    <w:abstractNumId w:val="19"/>
    <w:lvlOverride w:ilvl="0">
      <w:startOverride w:val="1"/>
    </w:lvlOverride>
  </w:num>
  <w:num w:numId="70">
    <w:abstractNumId w:val="59"/>
  </w:num>
  <w:num w:numId="7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7"/>
  </w:num>
  <w:num w:numId="73">
    <w:abstractNumId w:val="6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hu-HU" w:vendorID="7" w:dllVersion="513" w:checkStyle="1"/>
  <w:activeWritingStyle w:appName="MSWord" w:lang="hu-HU" w:vendorID="7" w:dllVersion="522" w:checkStyle="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markup="0"/>
  <w:doNotTrackMoves/>
  <w:defaultTabStop w:val="709"/>
  <w:autoHyphenation/>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07F4B"/>
    <w:rsid w:val="00000946"/>
    <w:rsid w:val="00001A83"/>
    <w:rsid w:val="00002DA5"/>
    <w:rsid w:val="000031B5"/>
    <w:rsid w:val="000040D4"/>
    <w:rsid w:val="000044C8"/>
    <w:rsid w:val="00004D2C"/>
    <w:rsid w:val="00005328"/>
    <w:rsid w:val="00005C98"/>
    <w:rsid w:val="0000664F"/>
    <w:rsid w:val="00006DB3"/>
    <w:rsid w:val="00007DC8"/>
    <w:rsid w:val="00007F97"/>
    <w:rsid w:val="00010E04"/>
    <w:rsid w:val="000112DF"/>
    <w:rsid w:val="0001141D"/>
    <w:rsid w:val="0001191F"/>
    <w:rsid w:val="0001300E"/>
    <w:rsid w:val="00013D51"/>
    <w:rsid w:val="00013FEE"/>
    <w:rsid w:val="0001410F"/>
    <w:rsid w:val="0001419F"/>
    <w:rsid w:val="00014A9D"/>
    <w:rsid w:val="0001573A"/>
    <w:rsid w:val="000174A1"/>
    <w:rsid w:val="00017DFB"/>
    <w:rsid w:val="00017F9A"/>
    <w:rsid w:val="000200EF"/>
    <w:rsid w:val="00020150"/>
    <w:rsid w:val="00020AFC"/>
    <w:rsid w:val="000220B3"/>
    <w:rsid w:val="000227E9"/>
    <w:rsid w:val="00023144"/>
    <w:rsid w:val="00023151"/>
    <w:rsid w:val="0002380B"/>
    <w:rsid w:val="00023CCE"/>
    <w:rsid w:val="00023E96"/>
    <w:rsid w:val="00024590"/>
    <w:rsid w:val="00024C81"/>
    <w:rsid w:val="00025640"/>
    <w:rsid w:val="00025C49"/>
    <w:rsid w:val="00026F43"/>
    <w:rsid w:val="0003001E"/>
    <w:rsid w:val="00031D37"/>
    <w:rsid w:val="00032176"/>
    <w:rsid w:val="00032D41"/>
    <w:rsid w:val="000335C4"/>
    <w:rsid w:val="00033931"/>
    <w:rsid w:val="00033F4B"/>
    <w:rsid w:val="00034562"/>
    <w:rsid w:val="00035CD4"/>
    <w:rsid w:val="0003771C"/>
    <w:rsid w:val="00037C34"/>
    <w:rsid w:val="000404FF"/>
    <w:rsid w:val="000426E7"/>
    <w:rsid w:val="00042CD9"/>
    <w:rsid w:val="00042E87"/>
    <w:rsid w:val="0004316C"/>
    <w:rsid w:val="00043369"/>
    <w:rsid w:val="000437C1"/>
    <w:rsid w:val="0004450F"/>
    <w:rsid w:val="00044C25"/>
    <w:rsid w:val="00045059"/>
    <w:rsid w:val="00045209"/>
    <w:rsid w:val="00045CBC"/>
    <w:rsid w:val="000471A4"/>
    <w:rsid w:val="0005096E"/>
    <w:rsid w:val="000511C3"/>
    <w:rsid w:val="00051E83"/>
    <w:rsid w:val="000540A1"/>
    <w:rsid w:val="0005430D"/>
    <w:rsid w:val="0005494A"/>
    <w:rsid w:val="00054D7F"/>
    <w:rsid w:val="0005504A"/>
    <w:rsid w:val="0005529B"/>
    <w:rsid w:val="00055A2F"/>
    <w:rsid w:val="0005659B"/>
    <w:rsid w:val="00056EC2"/>
    <w:rsid w:val="00056FBC"/>
    <w:rsid w:val="0005701D"/>
    <w:rsid w:val="0005758B"/>
    <w:rsid w:val="00057AB6"/>
    <w:rsid w:val="00060DF6"/>
    <w:rsid w:val="000626BC"/>
    <w:rsid w:val="00062779"/>
    <w:rsid w:val="00062C0B"/>
    <w:rsid w:val="00063023"/>
    <w:rsid w:val="00063209"/>
    <w:rsid w:val="000632D8"/>
    <w:rsid w:val="000635B0"/>
    <w:rsid w:val="00063C7A"/>
    <w:rsid w:val="00063EDE"/>
    <w:rsid w:val="000644AC"/>
    <w:rsid w:val="00064891"/>
    <w:rsid w:val="0006490A"/>
    <w:rsid w:val="00064949"/>
    <w:rsid w:val="00064D36"/>
    <w:rsid w:val="00065FB7"/>
    <w:rsid w:val="000668F7"/>
    <w:rsid w:val="0006734B"/>
    <w:rsid w:val="00067CE1"/>
    <w:rsid w:val="00070A46"/>
    <w:rsid w:val="000718AF"/>
    <w:rsid w:val="00071CDC"/>
    <w:rsid w:val="00073220"/>
    <w:rsid w:val="00074267"/>
    <w:rsid w:val="00074434"/>
    <w:rsid w:val="00075831"/>
    <w:rsid w:val="0007640D"/>
    <w:rsid w:val="0007753E"/>
    <w:rsid w:val="000801F2"/>
    <w:rsid w:val="000809E5"/>
    <w:rsid w:val="00080A93"/>
    <w:rsid w:val="00080AE7"/>
    <w:rsid w:val="000810D0"/>
    <w:rsid w:val="000818D2"/>
    <w:rsid w:val="00081CC4"/>
    <w:rsid w:val="00082A9D"/>
    <w:rsid w:val="00082DD2"/>
    <w:rsid w:val="0008318F"/>
    <w:rsid w:val="00083344"/>
    <w:rsid w:val="000835E4"/>
    <w:rsid w:val="00083602"/>
    <w:rsid w:val="00083D07"/>
    <w:rsid w:val="00083F38"/>
    <w:rsid w:val="000840C9"/>
    <w:rsid w:val="000842CD"/>
    <w:rsid w:val="00084D4B"/>
    <w:rsid w:val="000854AD"/>
    <w:rsid w:val="000856C6"/>
    <w:rsid w:val="000856E5"/>
    <w:rsid w:val="000859A5"/>
    <w:rsid w:val="00085DF5"/>
    <w:rsid w:val="000869B2"/>
    <w:rsid w:val="000869B9"/>
    <w:rsid w:val="000873C2"/>
    <w:rsid w:val="00087D04"/>
    <w:rsid w:val="000916C9"/>
    <w:rsid w:val="000917FD"/>
    <w:rsid w:val="000918A6"/>
    <w:rsid w:val="00091A2E"/>
    <w:rsid w:val="000922C0"/>
    <w:rsid w:val="00092860"/>
    <w:rsid w:val="000929E4"/>
    <w:rsid w:val="00092E84"/>
    <w:rsid w:val="00093423"/>
    <w:rsid w:val="00094056"/>
    <w:rsid w:val="000945DC"/>
    <w:rsid w:val="000956EA"/>
    <w:rsid w:val="00097D2F"/>
    <w:rsid w:val="00097E78"/>
    <w:rsid w:val="000A0787"/>
    <w:rsid w:val="000A0E1D"/>
    <w:rsid w:val="000A1DE8"/>
    <w:rsid w:val="000A20DD"/>
    <w:rsid w:val="000A29B9"/>
    <w:rsid w:val="000A321A"/>
    <w:rsid w:val="000A4220"/>
    <w:rsid w:val="000A5DA5"/>
    <w:rsid w:val="000A6F22"/>
    <w:rsid w:val="000A7E96"/>
    <w:rsid w:val="000B0020"/>
    <w:rsid w:val="000B0B41"/>
    <w:rsid w:val="000B172C"/>
    <w:rsid w:val="000B2902"/>
    <w:rsid w:val="000B2FA7"/>
    <w:rsid w:val="000B2FD0"/>
    <w:rsid w:val="000B3160"/>
    <w:rsid w:val="000B3815"/>
    <w:rsid w:val="000B3C90"/>
    <w:rsid w:val="000B6170"/>
    <w:rsid w:val="000B6192"/>
    <w:rsid w:val="000B6C94"/>
    <w:rsid w:val="000B75B6"/>
    <w:rsid w:val="000B7E51"/>
    <w:rsid w:val="000C0160"/>
    <w:rsid w:val="000C032F"/>
    <w:rsid w:val="000C0484"/>
    <w:rsid w:val="000C1627"/>
    <w:rsid w:val="000C27CD"/>
    <w:rsid w:val="000C2EC3"/>
    <w:rsid w:val="000C2FA8"/>
    <w:rsid w:val="000C3341"/>
    <w:rsid w:val="000C3461"/>
    <w:rsid w:val="000C50D5"/>
    <w:rsid w:val="000C572E"/>
    <w:rsid w:val="000C71EF"/>
    <w:rsid w:val="000C7208"/>
    <w:rsid w:val="000C7D3A"/>
    <w:rsid w:val="000C7F9F"/>
    <w:rsid w:val="000D1F95"/>
    <w:rsid w:val="000D2B9E"/>
    <w:rsid w:val="000D3E27"/>
    <w:rsid w:val="000D4901"/>
    <w:rsid w:val="000D4A71"/>
    <w:rsid w:val="000D4C8A"/>
    <w:rsid w:val="000D53C5"/>
    <w:rsid w:val="000D5784"/>
    <w:rsid w:val="000D5B6C"/>
    <w:rsid w:val="000D6AAE"/>
    <w:rsid w:val="000E0FF0"/>
    <w:rsid w:val="000E158B"/>
    <w:rsid w:val="000E2C84"/>
    <w:rsid w:val="000E4011"/>
    <w:rsid w:val="000E4040"/>
    <w:rsid w:val="000E474A"/>
    <w:rsid w:val="000E4CFB"/>
    <w:rsid w:val="000E4DC0"/>
    <w:rsid w:val="000E5379"/>
    <w:rsid w:val="000E540A"/>
    <w:rsid w:val="000E57E2"/>
    <w:rsid w:val="000E59D3"/>
    <w:rsid w:val="000E63B7"/>
    <w:rsid w:val="000E7B20"/>
    <w:rsid w:val="000E7F4C"/>
    <w:rsid w:val="000F0AE1"/>
    <w:rsid w:val="000F0DE7"/>
    <w:rsid w:val="000F1BFE"/>
    <w:rsid w:val="000F320F"/>
    <w:rsid w:val="000F3890"/>
    <w:rsid w:val="000F3AB8"/>
    <w:rsid w:val="000F3E1D"/>
    <w:rsid w:val="000F3FF7"/>
    <w:rsid w:val="000F58A7"/>
    <w:rsid w:val="000F5A8F"/>
    <w:rsid w:val="000F64CB"/>
    <w:rsid w:val="000F6B7B"/>
    <w:rsid w:val="000F75C9"/>
    <w:rsid w:val="000F7B5C"/>
    <w:rsid w:val="00101024"/>
    <w:rsid w:val="001016E7"/>
    <w:rsid w:val="00102322"/>
    <w:rsid w:val="0010276D"/>
    <w:rsid w:val="00102B61"/>
    <w:rsid w:val="001034C2"/>
    <w:rsid w:val="001040DB"/>
    <w:rsid w:val="001041DF"/>
    <w:rsid w:val="001050DC"/>
    <w:rsid w:val="00105433"/>
    <w:rsid w:val="00106324"/>
    <w:rsid w:val="00106417"/>
    <w:rsid w:val="001066A0"/>
    <w:rsid w:val="00106FFD"/>
    <w:rsid w:val="00107C46"/>
    <w:rsid w:val="00111906"/>
    <w:rsid w:val="00111CF9"/>
    <w:rsid w:val="0011221E"/>
    <w:rsid w:val="00112E81"/>
    <w:rsid w:val="00113C17"/>
    <w:rsid w:val="00113E4B"/>
    <w:rsid w:val="00114C22"/>
    <w:rsid w:val="00114E76"/>
    <w:rsid w:val="00115861"/>
    <w:rsid w:val="001168BE"/>
    <w:rsid w:val="00116BC1"/>
    <w:rsid w:val="00116CA4"/>
    <w:rsid w:val="00117D2B"/>
    <w:rsid w:val="0012054B"/>
    <w:rsid w:val="00122C48"/>
    <w:rsid w:val="00123320"/>
    <w:rsid w:val="00124084"/>
    <w:rsid w:val="00125943"/>
    <w:rsid w:val="0012652D"/>
    <w:rsid w:val="00127069"/>
    <w:rsid w:val="00127819"/>
    <w:rsid w:val="00127FF5"/>
    <w:rsid w:val="001302A5"/>
    <w:rsid w:val="00130353"/>
    <w:rsid w:val="00130D4C"/>
    <w:rsid w:val="00130DA9"/>
    <w:rsid w:val="00130E98"/>
    <w:rsid w:val="00131036"/>
    <w:rsid w:val="0013106A"/>
    <w:rsid w:val="00131565"/>
    <w:rsid w:val="00131A18"/>
    <w:rsid w:val="001324CB"/>
    <w:rsid w:val="001335F6"/>
    <w:rsid w:val="00133BA2"/>
    <w:rsid w:val="00134AEF"/>
    <w:rsid w:val="00134E9F"/>
    <w:rsid w:val="00135115"/>
    <w:rsid w:val="001355B4"/>
    <w:rsid w:val="00135726"/>
    <w:rsid w:val="001359E8"/>
    <w:rsid w:val="00135D11"/>
    <w:rsid w:val="001368D6"/>
    <w:rsid w:val="00136D63"/>
    <w:rsid w:val="00136DA4"/>
    <w:rsid w:val="0013734A"/>
    <w:rsid w:val="001374C5"/>
    <w:rsid w:val="001377B1"/>
    <w:rsid w:val="0014184F"/>
    <w:rsid w:val="00141968"/>
    <w:rsid w:val="00141B61"/>
    <w:rsid w:val="001426B5"/>
    <w:rsid w:val="00142A6E"/>
    <w:rsid w:val="00143467"/>
    <w:rsid w:val="00143AED"/>
    <w:rsid w:val="001459DA"/>
    <w:rsid w:val="00146A48"/>
    <w:rsid w:val="00147E41"/>
    <w:rsid w:val="00150282"/>
    <w:rsid w:val="00150987"/>
    <w:rsid w:val="00150BA0"/>
    <w:rsid w:val="00150C16"/>
    <w:rsid w:val="00150DCB"/>
    <w:rsid w:val="00151305"/>
    <w:rsid w:val="00151F15"/>
    <w:rsid w:val="00152455"/>
    <w:rsid w:val="00152459"/>
    <w:rsid w:val="00152F25"/>
    <w:rsid w:val="00154E6F"/>
    <w:rsid w:val="00155834"/>
    <w:rsid w:val="00157444"/>
    <w:rsid w:val="00157CE1"/>
    <w:rsid w:val="0016138F"/>
    <w:rsid w:val="0016187A"/>
    <w:rsid w:val="00161ABB"/>
    <w:rsid w:val="00161E3B"/>
    <w:rsid w:val="0016227F"/>
    <w:rsid w:val="00162D2C"/>
    <w:rsid w:val="001635C5"/>
    <w:rsid w:val="00163B58"/>
    <w:rsid w:val="001649A3"/>
    <w:rsid w:val="00164CB8"/>
    <w:rsid w:val="001652F1"/>
    <w:rsid w:val="00165725"/>
    <w:rsid w:val="001665F8"/>
    <w:rsid w:val="00166BBA"/>
    <w:rsid w:val="00166EB0"/>
    <w:rsid w:val="00167359"/>
    <w:rsid w:val="001676F8"/>
    <w:rsid w:val="00167DA2"/>
    <w:rsid w:val="0017001C"/>
    <w:rsid w:val="001702DA"/>
    <w:rsid w:val="001703EC"/>
    <w:rsid w:val="00170664"/>
    <w:rsid w:val="00170989"/>
    <w:rsid w:val="00170F41"/>
    <w:rsid w:val="00171AC3"/>
    <w:rsid w:val="00172A85"/>
    <w:rsid w:val="00172CDD"/>
    <w:rsid w:val="001737DC"/>
    <w:rsid w:val="00173883"/>
    <w:rsid w:val="00173ED6"/>
    <w:rsid w:val="00174CB2"/>
    <w:rsid w:val="00175223"/>
    <w:rsid w:val="001752DA"/>
    <w:rsid w:val="00175AEB"/>
    <w:rsid w:val="00182AC2"/>
    <w:rsid w:val="0018354B"/>
    <w:rsid w:val="00184AA2"/>
    <w:rsid w:val="00185053"/>
    <w:rsid w:val="00185184"/>
    <w:rsid w:val="00185A7E"/>
    <w:rsid w:val="001876C8"/>
    <w:rsid w:val="00190413"/>
    <w:rsid w:val="00191447"/>
    <w:rsid w:val="00191DF9"/>
    <w:rsid w:val="00192ED3"/>
    <w:rsid w:val="001931BB"/>
    <w:rsid w:val="001934AE"/>
    <w:rsid w:val="001940FF"/>
    <w:rsid w:val="00194A92"/>
    <w:rsid w:val="00194E0E"/>
    <w:rsid w:val="00196585"/>
    <w:rsid w:val="00196787"/>
    <w:rsid w:val="001972B1"/>
    <w:rsid w:val="0019761A"/>
    <w:rsid w:val="00197CDA"/>
    <w:rsid w:val="001A050B"/>
    <w:rsid w:val="001A07E4"/>
    <w:rsid w:val="001A09F4"/>
    <w:rsid w:val="001A1229"/>
    <w:rsid w:val="001A12E5"/>
    <w:rsid w:val="001A157D"/>
    <w:rsid w:val="001A1C41"/>
    <w:rsid w:val="001A2166"/>
    <w:rsid w:val="001A48EC"/>
    <w:rsid w:val="001A4E9B"/>
    <w:rsid w:val="001A4EA4"/>
    <w:rsid w:val="001A5858"/>
    <w:rsid w:val="001A58F6"/>
    <w:rsid w:val="001A616C"/>
    <w:rsid w:val="001A6C46"/>
    <w:rsid w:val="001A71F7"/>
    <w:rsid w:val="001A7BD9"/>
    <w:rsid w:val="001A7E3D"/>
    <w:rsid w:val="001B0129"/>
    <w:rsid w:val="001B130B"/>
    <w:rsid w:val="001B137D"/>
    <w:rsid w:val="001B17FD"/>
    <w:rsid w:val="001B1F03"/>
    <w:rsid w:val="001B389C"/>
    <w:rsid w:val="001B419E"/>
    <w:rsid w:val="001B45C8"/>
    <w:rsid w:val="001B4A27"/>
    <w:rsid w:val="001B4BC2"/>
    <w:rsid w:val="001B54CE"/>
    <w:rsid w:val="001B5B44"/>
    <w:rsid w:val="001B6A09"/>
    <w:rsid w:val="001B6B8C"/>
    <w:rsid w:val="001B6EF0"/>
    <w:rsid w:val="001B74DD"/>
    <w:rsid w:val="001B7823"/>
    <w:rsid w:val="001B7B57"/>
    <w:rsid w:val="001C1F3F"/>
    <w:rsid w:val="001C2F84"/>
    <w:rsid w:val="001C3535"/>
    <w:rsid w:val="001C358B"/>
    <w:rsid w:val="001C427B"/>
    <w:rsid w:val="001C4FC6"/>
    <w:rsid w:val="001C5252"/>
    <w:rsid w:val="001C5256"/>
    <w:rsid w:val="001C5717"/>
    <w:rsid w:val="001C7767"/>
    <w:rsid w:val="001C79FA"/>
    <w:rsid w:val="001C7E16"/>
    <w:rsid w:val="001D10B2"/>
    <w:rsid w:val="001D143B"/>
    <w:rsid w:val="001D16C7"/>
    <w:rsid w:val="001D28BF"/>
    <w:rsid w:val="001D3D40"/>
    <w:rsid w:val="001D42E8"/>
    <w:rsid w:val="001D4569"/>
    <w:rsid w:val="001D50B3"/>
    <w:rsid w:val="001D5113"/>
    <w:rsid w:val="001D5710"/>
    <w:rsid w:val="001D658E"/>
    <w:rsid w:val="001D7C48"/>
    <w:rsid w:val="001D7D77"/>
    <w:rsid w:val="001E0264"/>
    <w:rsid w:val="001E09BE"/>
    <w:rsid w:val="001E0AA3"/>
    <w:rsid w:val="001E0B40"/>
    <w:rsid w:val="001E1055"/>
    <w:rsid w:val="001E1282"/>
    <w:rsid w:val="001E1C1E"/>
    <w:rsid w:val="001E2935"/>
    <w:rsid w:val="001E2D51"/>
    <w:rsid w:val="001E2EF8"/>
    <w:rsid w:val="001E367E"/>
    <w:rsid w:val="001E3BB6"/>
    <w:rsid w:val="001E44F9"/>
    <w:rsid w:val="001E48F7"/>
    <w:rsid w:val="001E4D03"/>
    <w:rsid w:val="001E58F3"/>
    <w:rsid w:val="001E6225"/>
    <w:rsid w:val="001E6A28"/>
    <w:rsid w:val="001E6BCB"/>
    <w:rsid w:val="001E7241"/>
    <w:rsid w:val="001E73D4"/>
    <w:rsid w:val="001E7A17"/>
    <w:rsid w:val="001F014E"/>
    <w:rsid w:val="001F073C"/>
    <w:rsid w:val="001F0C37"/>
    <w:rsid w:val="001F1315"/>
    <w:rsid w:val="001F18CE"/>
    <w:rsid w:val="001F1FBD"/>
    <w:rsid w:val="001F2D11"/>
    <w:rsid w:val="001F2E29"/>
    <w:rsid w:val="001F3A5A"/>
    <w:rsid w:val="001F41B3"/>
    <w:rsid w:val="001F4354"/>
    <w:rsid w:val="001F43BE"/>
    <w:rsid w:val="001F4827"/>
    <w:rsid w:val="001F5DA0"/>
    <w:rsid w:val="001F5F04"/>
    <w:rsid w:val="001F615B"/>
    <w:rsid w:val="001F6C8B"/>
    <w:rsid w:val="001F7A4D"/>
    <w:rsid w:val="00200ABC"/>
    <w:rsid w:val="00200DFF"/>
    <w:rsid w:val="00200F79"/>
    <w:rsid w:val="00201088"/>
    <w:rsid w:val="00201260"/>
    <w:rsid w:val="002012C3"/>
    <w:rsid w:val="00201828"/>
    <w:rsid w:val="00201DAF"/>
    <w:rsid w:val="00202697"/>
    <w:rsid w:val="00202932"/>
    <w:rsid w:val="00202E1D"/>
    <w:rsid w:val="00203585"/>
    <w:rsid w:val="00203F3B"/>
    <w:rsid w:val="00204529"/>
    <w:rsid w:val="002046DB"/>
    <w:rsid w:val="002054F7"/>
    <w:rsid w:val="002057D1"/>
    <w:rsid w:val="00206426"/>
    <w:rsid w:val="002064A4"/>
    <w:rsid w:val="00206707"/>
    <w:rsid w:val="00206ACE"/>
    <w:rsid w:val="00207879"/>
    <w:rsid w:val="00207FB9"/>
    <w:rsid w:val="00210337"/>
    <w:rsid w:val="002104E2"/>
    <w:rsid w:val="002106C6"/>
    <w:rsid w:val="00210F35"/>
    <w:rsid w:val="00211487"/>
    <w:rsid w:val="002115C0"/>
    <w:rsid w:val="00211A72"/>
    <w:rsid w:val="00211CEE"/>
    <w:rsid w:val="00212238"/>
    <w:rsid w:val="00212700"/>
    <w:rsid w:val="00212A41"/>
    <w:rsid w:val="0021325D"/>
    <w:rsid w:val="00213ABE"/>
    <w:rsid w:val="00214394"/>
    <w:rsid w:val="00215E7B"/>
    <w:rsid w:val="00216282"/>
    <w:rsid w:val="00216FF4"/>
    <w:rsid w:val="00217193"/>
    <w:rsid w:val="00217546"/>
    <w:rsid w:val="00217C26"/>
    <w:rsid w:val="00217E50"/>
    <w:rsid w:val="00220A68"/>
    <w:rsid w:val="00221482"/>
    <w:rsid w:val="002215D5"/>
    <w:rsid w:val="002218E5"/>
    <w:rsid w:val="00223234"/>
    <w:rsid w:val="00223DAA"/>
    <w:rsid w:val="002249C6"/>
    <w:rsid w:val="002249ED"/>
    <w:rsid w:val="00224CCF"/>
    <w:rsid w:val="00225197"/>
    <w:rsid w:val="002253C0"/>
    <w:rsid w:val="00225697"/>
    <w:rsid w:val="00225CCB"/>
    <w:rsid w:val="00226BA9"/>
    <w:rsid w:val="0023007A"/>
    <w:rsid w:val="00230093"/>
    <w:rsid w:val="002300F7"/>
    <w:rsid w:val="00230773"/>
    <w:rsid w:val="00230A32"/>
    <w:rsid w:val="00230EFD"/>
    <w:rsid w:val="00230F9D"/>
    <w:rsid w:val="0023175F"/>
    <w:rsid w:val="002318C8"/>
    <w:rsid w:val="00232517"/>
    <w:rsid w:val="002327F0"/>
    <w:rsid w:val="0023357E"/>
    <w:rsid w:val="00233DBE"/>
    <w:rsid w:val="00234162"/>
    <w:rsid w:val="00234881"/>
    <w:rsid w:val="00234BC4"/>
    <w:rsid w:val="00234F5E"/>
    <w:rsid w:val="0023553A"/>
    <w:rsid w:val="00235818"/>
    <w:rsid w:val="00235AD3"/>
    <w:rsid w:val="002376D1"/>
    <w:rsid w:val="002403AD"/>
    <w:rsid w:val="002404A9"/>
    <w:rsid w:val="0024062A"/>
    <w:rsid w:val="0024146D"/>
    <w:rsid w:val="002419F9"/>
    <w:rsid w:val="00241B87"/>
    <w:rsid w:val="002423D7"/>
    <w:rsid w:val="00242A3E"/>
    <w:rsid w:val="00243FFD"/>
    <w:rsid w:val="00244D10"/>
    <w:rsid w:val="00244E11"/>
    <w:rsid w:val="00245678"/>
    <w:rsid w:val="002461E5"/>
    <w:rsid w:val="0024640B"/>
    <w:rsid w:val="00246603"/>
    <w:rsid w:val="002468C2"/>
    <w:rsid w:val="0024736F"/>
    <w:rsid w:val="002502CA"/>
    <w:rsid w:val="002504F3"/>
    <w:rsid w:val="00250E89"/>
    <w:rsid w:val="0025108B"/>
    <w:rsid w:val="0025270A"/>
    <w:rsid w:val="0025345D"/>
    <w:rsid w:val="002543B3"/>
    <w:rsid w:val="00255143"/>
    <w:rsid w:val="0025547A"/>
    <w:rsid w:val="00256085"/>
    <w:rsid w:val="00256642"/>
    <w:rsid w:val="00256FB4"/>
    <w:rsid w:val="00257600"/>
    <w:rsid w:val="00257622"/>
    <w:rsid w:val="00257BCE"/>
    <w:rsid w:val="00257F47"/>
    <w:rsid w:val="002600CF"/>
    <w:rsid w:val="002618D4"/>
    <w:rsid w:val="00261D26"/>
    <w:rsid w:val="00262BCA"/>
    <w:rsid w:val="0026387B"/>
    <w:rsid w:val="002640D7"/>
    <w:rsid w:val="0026475B"/>
    <w:rsid w:val="00265173"/>
    <w:rsid w:val="002651A7"/>
    <w:rsid w:val="00265CF2"/>
    <w:rsid w:val="00265E04"/>
    <w:rsid w:val="002667A0"/>
    <w:rsid w:val="00266924"/>
    <w:rsid w:val="00270BD0"/>
    <w:rsid w:val="002717FA"/>
    <w:rsid w:val="00271E34"/>
    <w:rsid w:val="00272411"/>
    <w:rsid w:val="00273451"/>
    <w:rsid w:val="002734EC"/>
    <w:rsid w:val="002743E5"/>
    <w:rsid w:val="00274EA8"/>
    <w:rsid w:val="0027568F"/>
    <w:rsid w:val="00275E94"/>
    <w:rsid w:val="00276FB5"/>
    <w:rsid w:val="002772BC"/>
    <w:rsid w:val="00277B80"/>
    <w:rsid w:val="00277F57"/>
    <w:rsid w:val="00280360"/>
    <w:rsid w:val="00281014"/>
    <w:rsid w:val="00282079"/>
    <w:rsid w:val="00282F39"/>
    <w:rsid w:val="00283340"/>
    <w:rsid w:val="002834AC"/>
    <w:rsid w:val="00284094"/>
    <w:rsid w:val="0028484A"/>
    <w:rsid w:val="00285DD8"/>
    <w:rsid w:val="00285E89"/>
    <w:rsid w:val="002866C9"/>
    <w:rsid w:val="00286AF5"/>
    <w:rsid w:val="00287692"/>
    <w:rsid w:val="00287CEE"/>
    <w:rsid w:val="00287FBD"/>
    <w:rsid w:val="00291552"/>
    <w:rsid w:val="002926C9"/>
    <w:rsid w:val="0029296C"/>
    <w:rsid w:val="00293355"/>
    <w:rsid w:val="0029355E"/>
    <w:rsid w:val="0029366A"/>
    <w:rsid w:val="00294342"/>
    <w:rsid w:val="002947DA"/>
    <w:rsid w:val="00296336"/>
    <w:rsid w:val="00296827"/>
    <w:rsid w:val="00296E0F"/>
    <w:rsid w:val="002A073A"/>
    <w:rsid w:val="002A1CA1"/>
    <w:rsid w:val="002A2D23"/>
    <w:rsid w:val="002A4165"/>
    <w:rsid w:val="002A6E13"/>
    <w:rsid w:val="002A7B93"/>
    <w:rsid w:val="002A7F93"/>
    <w:rsid w:val="002B011A"/>
    <w:rsid w:val="002B1602"/>
    <w:rsid w:val="002B1D87"/>
    <w:rsid w:val="002B25F6"/>
    <w:rsid w:val="002B39D7"/>
    <w:rsid w:val="002B5285"/>
    <w:rsid w:val="002B54E0"/>
    <w:rsid w:val="002B55BE"/>
    <w:rsid w:val="002B610C"/>
    <w:rsid w:val="002B6F71"/>
    <w:rsid w:val="002B72E5"/>
    <w:rsid w:val="002B7749"/>
    <w:rsid w:val="002B7784"/>
    <w:rsid w:val="002B7D5E"/>
    <w:rsid w:val="002C0306"/>
    <w:rsid w:val="002C054E"/>
    <w:rsid w:val="002C0858"/>
    <w:rsid w:val="002C1109"/>
    <w:rsid w:val="002C24EB"/>
    <w:rsid w:val="002C2D48"/>
    <w:rsid w:val="002C32AC"/>
    <w:rsid w:val="002C36AB"/>
    <w:rsid w:val="002C51CF"/>
    <w:rsid w:val="002C52A9"/>
    <w:rsid w:val="002C5E8B"/>
    <w:rsid w:val="002C749C"/>
    <w:rsid w:val="002D017E"/>
    <w:rsid w:val="002D01BD"/>
    <w:rsid w:val="002D0FDE"/>
    <w:rsid w:val="002D1B92"/>
    <w:rsid w:val="002D1ECF"/>
    <w:rsid w:val="002D23F0"/>
    <w:rsid w:val="002D322B"/>
    <w:rsid w:val="002D328B"/>
    <w:rsid w:val="002D389C"/>
    <w:rsid w:val="002D41D6"/>
    <w:rsid w:val="002D562C"/>
    <w:rsid w:val="002D625B"/>
    <w:rsid w:val="002D6924"/>
    <w:rsid w:val="002D6F36"/>
    <w:rsid w:val="002D7265"/>
    <w:rsid w:val="002D7441"/>
    <w:rsid w:val="002D74F9"/>
    <w:rsid w:val="002E001B"/>
    <w:rsid w:val="002E01E1"/>
    <w:rsid w:val="002E06A9"/>
    <w:rsid w:val="002E0BC5"/>
    <w:rsid w:val="002E1A6F"/>
    <w:rsid w:val="002E1A81"/>
    <w:rsid w:val="002E2604"/>
    <w:rsid w:val="002E2C13"/>
    <w:rsid w:val="002E2CF3"/>
    <w:rsid w:val="002E3AA1"/>
    <w:rsid w:val="002E3C5E"/>
    <w:rsid w:val="002E3D35"/>
    <w:rsid w:val="002E49BE"/>
    <w:rsid w:val="002E4E54"/>
    <w:rsid w:val="002E5A3F"/>
    <w:rsid w:val="002E5CDC"/>
    <w:rsid w:val="002E606E"/>
    <w:rsid w:val="002E6D96"/>
    <w:rsid w:val="002E70FF"/>
    <w:rsid w:val="002E7351"/>
    <w:rsid w:val="002E7666"/>
    <w:rsid w:val="002E7E13"/>
    <w:rsid w:val="002F167C"/>
    <w:rsid w:val="002F21E2"/>
    <w:rsid w:val="002F3A3A"/>
    <w:rsid w:val="002F3C5A"/>
    <w:rsid w:val="002F3CB8"/>
    <w:rsid w:val="002F54FA"/>
    <w:rsid w:val="002F5C7F"/>
    <w:rsid w:val="002F5FBC"/>
    <w:rsid w:val="002F63DE"/>
    <w:rsid w:val="002F68C9"/>
    <w:rsid w:val="002F6DCB"/>
    <w:rsid w:val="002F6FF4"/>
    <w:rsid w:val="002F762E"/>
    <w:rsid w:val="003006A1"/>
    <w:rsid w:val="0030192A"/>
    <w:rsid w:val="00301991"/>
    <w:rsid w:val="00301A4B"/>
    <w:rsid w:val="003031A4"/>
    <w:rsid w:val="00304BB3"/>
    <w:rsid w:val="0030526A"/>
    <w:rsid w:val="00305C4A"/>
    <w:rsid w:val="00305DAB"/>
    <w:rsid w:val="00306055"/>
    <w:rsid w:val="003069F7"/>
    <w:rsid w:val="00306DF0"/>
    <w:rsid w:val="00307521"/>
    <w:rsid w:val="00307F28"/>
    <w:rsid w:val="00310D69"/>
    <w:rsid w:val="003110B5"/>
    <w:rsid w:val="0031123A"/>
    <w:rsid w:val="00311570"/>
    <w:rsid w:val="00311634"/>
    <w:rsid w:val="00311A7C"/>
    <w:rsid w:val="0031251A"/>
    <w:rsid w:val="00312526"/>
    <w:rsid w:val="00312922"/>
    <w:rsid w:val="00313835"/>
    <w:rsid w:val="003144E6"/>
    <w:rsid w:val="0031467C"/>
    <w:rsid w:val="00314B5D"/>
    <w:rsid w:val="00314C4D"/>
    <w:rsid w:val="00314D45"/>
    <w:rsid w:val="00314DA3"/>
    <w:rsid w:val="00314F37"/>
    <w:rsid w:val="00315375"/>
    <w:rsid w:val="00316105"/>
    <w:rsid w:val="00317475"/>
    <w:rsid w:val="00317D18"/>
    <w:rsid w:val="00317F5F"/>
    <w:rsid w:val="00320EB4"/>
    <w:rsid w:val="0032168F"/>
    <w:rsid w:val="00321898"/>
    <w:rsid w:val="00321AA1"/>
    <w:rsid w:val="003231F1"/>
    <w:rsid w:val="00323463"/>
    <w:rsid w:val="00323480"/>
    <w:rsid w:val="00323863"/>
    <w:rsid w:val="00323CEC"/>
    <w:rsid w:val="00324B70"/>
    <w:rsid w:val="00324E78"/>
    <w:rsid w:val="00324EA7"/>
    <w:rsid w:val="003250DC"/>
    <w:rsid w:val="003262B9"/>
    <w:rsid w:val="00326503"/>
    <w:rsid w:val="00326801"/>
    <w:rsid w:val="0032699A"/>
    <w:rsid w:val="003272D9"/>
    <w:rsid w:val="0032736C"/>
    <w:rsid w:val="003302A6"/>
    <w:rsid w:val="00330897"/>
    <w:rsid w:val="00330C33"/>
    <w:rsid w:val="00331C17"/>
    <w:rsid w:val="00331F46"/>
    <w:rsid w:val="00334EF6"/>
    <w:rsid w:val="00336715"/>
    <w:rsid w:val="00337795"/>
    <w:rsid w:val="003404E2"/>
    <w:rsid w:val="00340707"/>
    <w:rsid w:val="00340B72"/>
    <w:rsid w:val="00340FC4"/>
    <w:rsid w:val="00341BB7"/>
    <w:rsid w:val="00342DFA"/>
    <w:rsid w:val="003430A2"/>
    <w:rsid w:val="00343105"/>
    <w:rsid w:val="003439BD"/>
    <w:rsid w:val="0034453A"/>
    <w:rsid w:val="003445C8"/>
    <w:rsid w:val="003469B0"/>
    <w:rsid w:val="003472A5"/>
    <w:rsid w:val="00347711"/>
    <w:rsid w:val="00350688"/>
    <w:rsid w:val="00352716"/>
    <w:rsid w:val="00352EC0"/>
    <w:rsid w:val="00353BC1"/>
    <w:rsid w:val="00353C03"/>
    <w:rsid w:val="003541CE"/>
    <w:rsid w:val="0035457A"/>
    <w:rsid w:val="00354DE9"/>
    <w:rsid w:val="003553BD"/>
    <w:rsid w:val="00355BE7"/>
    <w:rsid w:val="00355FE3"/>
    <w:rsid w:val="00356E2B"/>
    <w:rsid w:val="00360E90"/>
    <w:rsid w:val="00361E51"/>
    <w:rsid w:val="00361F4C"/>
    <w:rsid w:val="003622CB"/>
    <w:rsid w:val="003627C3"/>
    <w:rsid w:val="00362B18"/>
    <w:rsid w:val="003630D3"/>
    <w:rsid w:val="003632D8"/>
    <w:rsid w:val="00363ECE"/>
    <w:rsid w:val="00364298"/>
    <w:rsid w:val="00364997"/>
    <w:rsid w:val="00364E3E"/>
    <w:rsid w:val="00364E90"/>
    <w:rsid w:val="00365B4B"/>
    <w:rsid w:val="00366253"/>
    <w:rsid w:val="00366AF1"/>
    <w:rsid w:val="00366FBB"/>
    <w:rsid w:val="00367249"/>
    <w:rsid w:val="00367A3A"/>
    <w:rsid w:val="00367F0D"/>
    <w:rsid w:val="003721A9"/>
    <w:rsid w:val="003744D3"/>
    <w:rsid w:val="00375098"/>
    <w:rsid w:val="003764E8"/>
    <w:rsid w:val="003771BE"/>
    <w:rsid w:val="003814EB"/>
    <w:rsid w:val="003816EC"/>
    <w:rsid w:val="003818E4"/>
    <w:rsid w:val="00381E60"/>
    <w:rsid w:val="00383230"/>
    <w:rsid w:val="00383674"/>
    <w:rsid w:val="0038367D"/>
    <w:rsid w:val="00383CA2"/>
    <w:rsid w:val="00383DCF"/>
    <w:rsid w:val="00384933"/>
    <w:rsid w:val="003849BA"/>
    <w:rsid w:val="00385556"/>
    <w:rsid w:val="00386887"/>
    <w:rsid w:val="00386AF7"/>
    <w:rsid w:val="0038798F"/>
    <w:rsid w:val="003902DC"/>
    <w:rsid w:val="0039031F"/>
    <w:rsid w:val="00390F19"/>
    <w:rsid w:val="00391340"/>
    <w:rsid w:val="003915BE"/>
    <w:rsid w:val="00392458"/>
    <w:rsid w:val="00392580"/>
    <w:rsid w:val="003938E5"/>
    <w:rsid w:val="003939EE"/>
    <w:rsid w:val="00393AF6"/>
    <w:rsid w:val="0039519F"/>
    <w:rsid w:val="00395602"/>
    <w:rsid w:val="0039715A"/>
    <w:rsid w:val="003A0685"/>
    <w:rsid w:val="003A0F38"/>
    <w:rsid w:val="003A14F4"/>
    <w:rsid w:val="003A1C54"/>
    <w:rsid w:val="003A2903"/>
    <w:rsid w:val="003A2C50"/>
    <w:rsid w:val="003A351B"/>
    <w:rsid w:val="003A3A43"/>
    <w:rsid w:val="003A3A4D"/>
    <w:rsid w:val="003A3A78"/>
    <w:rsid w:val="003A52FD"/>
    <w:rsid w:val="003A646B"/>
    <w:rsid w:val="003A646C"/>
    <w:rsid w:val="003A7218"/>
    <w:rsid w:val="003A74CA"/>
    <w:rsid w:val="003B00F6"/>
    <w:rsid w:val="003B0C87"/>
    <w:rsid w:val="003B0D21"/>
    <w:rsid w:val="003B11D8"/>
    <w:rsid w:val="003B1368"/>
    <w:rsid w:val="003B1611"/>
    <w:rsid w:val="003B1E68"/>
    <w:rsid w:val="003B266B"/>
    <w:rsid w:val="003B2806"/>
    <w:rsid w:val="003B2D29"/>
    <w:rsid w:val="003B3259"/>
    <w:rsid w:val="003B32D3"/>
    <w:rsid w:val="003B33D7"/>
    <w:rsid w:val="003B3B64"/>
    <w:rsid w:val="003B3B66"/>
    <w:rsid w:val="003B3E04"/>
    <w:rsid w:val="003B42EE"/>
    <w:rsid w:val="003B5067"/>
    <w:rsid w:val="003B58A1"/>
    <w:rsid w:val="003B5AAB"/>
    <w:rsid w:val="003B5C2F"/>
    <w:rsid w:val="003B6FD3"/>
    <w:rsid w:val="003B7701"/>
    <w:rsid w:val="003B7961"/>
    <w:rsid w:val="003C025D"/>
    <w:rsid w:val="003C0B32"/>
    <w:rsid w:val="003C0C1B"/>
    <w:rsid w:val="003C1288"/>
    <w:rsid w:val="003C20AC"/>
    <w:rsid w:val="003C2686"/>
    <w:rsid w:val="003C2949"/>
    <w:rsid w:val="003C55CE"/>
    <w:rsid w:val="003C5B2F"/>
    <w:rsid w:val="003C6538"/>
    <w:rsid w:val="003C6A58"/>
    <w:rsid w:val="003C7326"/>
    <w:rsid w:val="003D0535"/>
    <w:rsid w:val="003D0918"/>
    <w:rsid w:val="003D13C5"/>
    <w:rsid w:val="003D1B00"/>
    <w:rsid w:val="003D20A9"/>
    <w:rsid w:val="003D22C8"/>
    <w:rsid w:val="003D237D"/>
    <w:rsid w:val="003D242B"/>
    <w:rsid w:val="003D27B6"/>
    <w:rsid w:val="003D38ED"/>
    <w:rsid w:val="003D3A56"/>
    <w:rsid w:val="003D3F0F"/>
    <w:rsid w:val="003D46E9"/>
    <w:rsid w:val="003D4714"/>
    <w:rsid w:val="003D4DDA"/>
    <w:rsid w:val="003D4F81"/>
    <w:rsid w:val="003D6243"/>
    <w:rsid w:val="003D682B"/>
    <w:rsid w:val="003D6C1A"/>
    <w:rsid w:val="003E0F5A"/>
    <w:rsid w:val="003E1965"/>
    <w:rsid w:val="003E1EE8"/>
    <w:rsid w:val="003E223F"/>
    <w:rsid w:val="003E2365"/>
    <w:rsid w:val="003E258B"/>
    <w:rsid w:val="003E3AB3"/>
    <w:rsid w:val="003E45AC"/>
    <w:rsid w:val="003E52D9"/>
    <w:rsid w:val="003E5679"/>
    <w:rsid w:val="003E6079"/>
    <w:rsid w:val="003E66F4"/>
    <w:rsid w:val="003E672F"/>
    <w:rsid w:val="003E695F"/>
    <w:rsid w:val="003E6D35"/>
    <w:rsid w:val="003E6F76"/>
    <w:rsid w:val="003E78D2"/>
    <w:rsid w:val="003E7DB7"/>
    <w:rsid w:val="003E7F87"/>
    <w:rsid w:val="003F1088"/>
    <w:rsid w:val="003F184A"/>
    <w:rsid w:val="003F18B5"/>
    <w:rsid w:val="003F1E27"/>
    <w:rsid w:val="003F2071"/>
    <w:rsid w:val="003F2572"/>
    <w:rsid w:val="003F2B1F"/>
    <w:rsid w:val="003F2CC6"/>
    <w:rsid w:val="003F383D"/>
    <w:rsid w:val="003F3A95"/>
    <w:rsid w:val="003F494F"/>
    <w:rsid w:val="003F4F49"/>
    <w:rsid w:val="003F6642"/>
    <w:rsid w:val="003F7722"/>
    <w:rsid w:val="003F7B18"/>
    <w:rsid w:val="003F7C2A"/>
    <w:rsid w:val="00400BFD"/>
    <w:rsid w:val="00401005"/>
    <w:rsid w:val="00401914"/>
    <w:rsid w:val="004041FB"/>
    <w:rsid w:val="00405180"/>
    <w:rsid w:val="00405820"/>
    <w:rsid w:val="00405889"/>
    <w:rsid w:val="0040599B"/>
    <w:rsid w:val="00405BBC"/>
    <w:rsid w:val="00406B12"/>
    <w:rsid w:val="0040766C"/>
    <w:rsid w:val="00407ADE"/>
    <w:rsid w:val="00407BAF"/>
    <w:rsid w:val="00407DCB"/>
    <w:rsid w:val="004100B3"/>
    <w:rsid w:val="004102E4"/>
    <w:rsid w:val="004105B7"/>
    <w:rsid w:val="00410682"/>
    <w:rsid w:val="004132A4"/>
    <w:rsid w:val="0041366C"/>
    <w:rsid w:val="00413A18"/>
    <w:rsid w:val="00413A39"/>
    <w:rsid w:val="00414ADF"/>
    <w:rsid w:val="00415ECA"/>
    <w:rsid w:val="004171D9"/>
    <w:rsid w:val="00417A61"/>
    <w:rsid w:val="0042111B"/>
    <w:rsid w:val="00421232"/>
    <w:rsid w:val="00421243"/>
    <w:rsid w:val="0042184E"/>
    <w:rsid w:val="004219E2"/>
    <w:rsid w:val="00421FE6"/>
    <w:rsid w:val="00422927"/>
    <w:rsid w:val="00422E1E"/>
    <w:rsid w:val="004234EE"/>
    <w:rsid w:val="004253C4"/>
    <w:rsid w:val="004255DA"/>
    <w:rsid w:val="00426779"/>
    <w:rsid w:val="00427C24"/>
    <w:rsid w:val="0043018B"/>
    <w:rsid w:val="00431595"/>
    <w:rsid w:val="00431657"/>
    <w:rsid w:val="004316DE"/>
    <w:rsid w:val="0043233D"/>
    <w:rsid w:val="00432FCA"/>
    <w:rsid w:val="0043397C"/>
    <w:rsid w:val="00433BB2"/>
    <w:rsid w:val="004341B3"/>
    <w:rsid w:val="00434557"/>
    <w:rsid w:val="0043463E"/>
    <w:rsid w:val="00435AB5"/>
    <w:rsid w:val="00435D0D"/>
    <w:rsid w:val="004363D5"/>
    <w:rsid w:val="00436AD8"/>
    <w:rsid w:val="00436B29"/>
    <w:rsid w:val="00437753"/>
    <w:rsid w:val="00437A43"/>
    <w:rsid w:val="004407D2"/>
    <w:rsid w:val="00440AA3"/>
    <w:rsid w:val="0044166B"/>
    <w:rsid w:val="00441809"/>
    <w:rsid w:val="00442D6C"/>
    <w:rsid w:val="00443A86"/>
    <w:rsid w:val="004442FD"/>
    <w:rsid w:val="0044655B"/>
    <w:rsid w:val="004466CF"/>
    <w:rsid w:val="0044726D"/>
    <w:rsid w:val="0044795A"/>
    <w:rsid w:val="004512A3"/>
    <w:rsid w:val="004518FF"/>
    <w:rsid w:val="004529B4"/>
    <w:rsid w:val="00452AD6"/>
    <w:rsid w:val="00452E41"/>
    <w:rsid w:val="00452FA4"/>
    <w:rsid w:val="0045367A"/>
    <w:rsid w:val="00453C1E"/>
    <w:rsid w:val="00454EEA"/>
    <w:rsid w:val="004558FF"/>
    <w:rsid w:val="00455A07"/>
    <w:rsid w:val="004560FE"/>
    <w:rsid w:val="0045648D"/>
    <w:rsid w:val="0045690B"/>
    <w:rsid w:val="004569EA"/>
    <w:rsid w:val="004578C5"/>
    <w:rsid w:val="00457C28"/>
    <w:rsid w:val="00457CED"/>
    <w:rsid w:val="00460D1F"/>
    <w:rsid w:val="00460FA4"/>
    <w:rsid w:val="00460FCB"/>
    <w:rsid w:val="00461DF6"/>
    <w:rsid w:val="00462268"/>
    <w:rsid w:val="004625EE"/>
    <w:rsid w:val="0046265A"/>
    <w:rsid w:val="00462754"/>
    <w:rsid w:val="00464013"/>
    <w:rsid w:val="004640DD"/>
    <w:rsid w:val="00464494"/>
    <w:rsid w:val="00464C68"/>
    <w:rsid w:val="00465199"/>
    <w:rsid w:val="00465470"/>
    <w:rsid w:val="00465491"/>
    <w:rsid w:val="00465527"/>
    <w:rsid w:val="004665A1"/>
    <w:rsid w:val="004666F6"/>
    <w:rsid w:val="00466C08"/>
    <w:rsid w:val="004671AE"/>
    <w:rsid w:val="004672AF"/>
    <w:rsid w:val="0046756A"/>
    <w:rsid w:val="004676EA"/>
    <w:rsid w:val="004677FF"/>
    <w:rsid w:val="00467F55"/>
    <w:rsid w:val="00470378"/>
    <w:rsid w:val="00470B3F"/>
    <w:rsid w:val="00471BF4"/>
    <w:rsid w:val="00471E7F"/>
    <w:rsid w:val="00471F28"/>
    <w:rsid w:val="00471FF3"/>
    <w:rsid w:val="00472AE0"/>
    <w:rsid w:val="00472E75"/>
    <w:rsid w:val="00474A04"/>
    <w:rsid w:val="00474E44"/>
    <w:rsid w:val="004757EE"/>
    <w:rsid w:val="00475924"/>
    <w:rsid w:val="00475E10"/>
    <w:rsid w:val="00475FA6"/>
    <w:rsid w:val="00476478"/>
    <w:rsid w:val="004773E4"/>
    <w:rsid w:val="00477663"/>
    <w:rsid w:val="00477FE6"/>
    <w:rsid w:val="004810DB"/>
    <w:rsid w:val="0048127C"/>
    <w:rsid w:val="004818E4"/>
    <w:rsid w:val="004821F4"/>
    <w:rsid w:val="00483468"/>
    <w:rsid w:val="004839FA"/>
    <w:rsid w:val="004840D4"/>
    <w:rsid w:val="004848F1"/>
    <w:rsid w:val="004853B9"/>
    <w:rsid w:val="00485E4F"/>
    <w:rsid w:val="0048630E"/>
    <w:rsid w:val="004863E2"/>
    <w:rsid w:val="0048693C"/>
    <w:rsid w:val="004869D8"/>
    <w:rsid w:val="00487BBF"/>
    <w:rsid w:val="0049019A"/>
    <w:rsid w:val="00490FB7"/>
    <w:rsid w:val="004915EC"/>
    <w:rsid w:val="0049183F"/>
    <w:rsid w:val="00491899"/>
    <w:rsid w:val="004921DB"/>
    <w:rsid w:val="00492231"/>
    <w:rsid w:val="004929D4"/>
    <w:rsid w:val="00493355"/>
    <w:rsid w:val="004934AF"/>
    <w:rsid w:val="0049374E"/>
    <w:rsid w:val="00494A12"/>
    <w:rsid w:val="00495696"/>
    <w:rsid w:val="0049617C"/>
    <w:rsid w:val="00496C23"/>
    <w:rsid w:val="00497156"/>
    <w:rsid w:val="004A10CF"/>
    <w:rsid w:val="004A21AA"/>
    <w:rsid w:val="004A2291"/>
    <w:rsid w:val="004A23AB"/>
    <w:rsid w:val="004A23CC"/>
    <w:rsid w:val="004A26F0"/>
    <w:rsid w:val="004A34F2"/>
    <w:rsid w:val="004A4087"/>
    <w:rsid w:val="004A4284"/>
    <w:rsid w:val="004A4336"/>
    <w:rsid w:val="004A4442"/>
    <w:rsid w:val="004A5F61"/>
    <w:rsid w:val="004A68EF"/>
    <w:rsid w:val="004A6AF9"/>
    <w:rsid w:val="004A6C80"/>
    <w:rsid w:val="004B0C66"/>
    <w:rsid w:val="004B1951"/>
    <w:rsid w:val="004B25F2"/>
    <w:rsid w:val="004B29F7"/>
    <w:rsid w:val="004B2D64"/>
    <w:rsid w:val="004B34BC"/>
    <w:rsid w:val="004B490F"/>
    <w:rsid w:val="004B4D78"/>
    <w:rsid w:val="004B56A3"/>
    <w:rsid w:val="004B632B"/>
    <w:rsid w:val="004B666A"/>
    <w:rsid w:val="004B713B"/>
    <w:rsid w:val="004B7DCC"/>
    <w:rsid w:val="004C0C3A"/>
    <w:rsid w:val="004C16C5"/>
    <w:rsid w:val="004C1E1E"/>
    <w:rsid w:val="004C2271"/>
    <w:rsid w:val="004C2BE2"/>
    <w:rsid w:val="004C30BC"/>
    <w:rsid w:val="004C3462"/>
    <w:rsid w:val="004C37EE"/>
    <w:rsid w:val="004C4039"/>
    <w:rsid w:val="004C447F"/>
    <w:rsid w:val="004C5004"/>
    <w:rsid w:val="004C50CF"/>
    <w:rsid w:val="004C535A"/>
    <w:rsid w:val="004C56EB"/>
    <w:rsid w:val="004C5BC5"/>
    <w:rsid w:val="004C701A"/>
    <w:rsid w:val="004C791C"/>
    <w:rsid w:val="004C7F4A"/>
    <w:rsid w:val="004D00D9"/>
    <w:rsid w:val="004D06B7"/>
    <w:rsid w:val="004D0E6C"/>
    <w:rsid w:val="004D1307"/>
    <w:rsid w:val="004D1F86"/>
    <w:rsid w:val="004D1F95"/>
    <w:rsid w:val="004D2A64"/>
    <w:rsid w:val="004D2B78"/>
    <w:rsid w:val="004D2E92"/>
    <w:rsid w:val="004D324B"/>
    <w:rsid w:val="004D3339"/>
    <w:rsid w:val="004D3F04"/>
    <w:rsid w:val="004D3FD0"/>
    <w:rsid w:val="004D48EF"/>
    <w:rsid w:val="004D4D93"/>
    <w:rsid w:val="004D6B93"/>
    <w:rsid w:val="004D6E50"/>
    <w:rsid w:val="004D7234"/>
    <w:rsid w:val="004D72DE"/>
    <w:rsid w:val="004D735B"/>
    <w:rsid w:val="004E00C6"/>
    <w:rsid w:val="004E087B"/>
    <w:rsid w:val="004E0FDC"/>
    <w:rsid w:val="004E113C"/>
    <w:rsid w:val="004E185B"/>
    <w:rsid w:val="004E1C47"/>
    <w:rsid w:val="004E21EC"/>
    <w:rsid w:val="004E26A4"/>
    <w:rsid w:val="004E27DF"/>
    <w:rsid w:val="004E3AE0"/>
    <w:rsid w:val="004E3BAF"/>
    <w:rsid w:val="004E3E3C"/>
    <w:rsid w:val="004E405C"/>
    <w:rsid w:val="004E4879"/>
    <w:rsid w:val="004E53C3"/>
    <w:rsid w:val="004E5844"/>
    <w:rsid w:val="004E7340"/>
    <w:rsid w:val="004E769F"/>
    <w:rsid w:val="004F0773"/>
    <w:rsid w:val="004F0934"/>
    <w:rsid w:val="004F0ED6"/>
    <w:rsid w:val="004F1E28"/>
    <w:rsid w:val="004F2137"/>
    <w:rsid w:val="004F2346"/>
    <w:rsid w:val="004F4CBC"/>
    <w:rsid w:val="004F5236"/>
    <w:rsid w:val="004F53DE"/>
    <w:rsid w:val="004F5BCD"/>
    <w:rsid w:val="004F5C8B"/>
    <w:rsid w:val="004F6135"/>
    <w:rsid w:val="004F6664"/>
    <w:rsid w:val="004F6D32"/>
    <w:rsid w:val="004F7035"/>
    <w:rsid w:val="004F7C28"/>
    <w:rsid w:val="004F7E3D"/>
    <w:rsid w:val="0050004B"/>
    <w:rsid w:val="005007BD"/>
    <w:rsid w:val="00500B4A"/>
    <w:rsid w:val="00500E4C"/>
    <w:rsid w:val="0050113C"/>
    <w:rsid w:val="00501804"/>
    <w:rsid w:val="0050187B"/>
    <w:rsid w:val="00501BA2"/>
    <w:rsid w:val="00502C25"/>
    <w:rsid w:val="00504132"/>
    <w:rsid w:val="00504352"/>
    <w:rsid w:val="00506063"/>
    <w:rsid w:val="005067D3"/>
    <w:rsid w:val="00506A49"/>
    <w:rsid w:val="0051011E"/>
    <w:rsid w:val="00511A92"/>
    <w:rsid w:val="0051351E"/>
    <w:rsid w:val="00514023"/>
    <w:rsid w:val="00514D18"/>
    <w:rsid w:val="00515243"/>
    <w:rsid w:val="00515369"/>
    <w:rsid w:val="00515436"/>
    <w:rsid w:val="00515A58"/>
    <w:rsid w:val="00515BF6"/>
    <w:rsid w:val="00515C5D"/>
    <w:rsid w:val="00516154"/>
    <w:rsid w:val="00516DAD"/>
    <w:rsid w:val="00516EAD"/>
    <w:rsid w:val="00517ED0"/>
    <w:rsid w:val="00520BE5"/>
    <w:rsid w:val="0052118D"/>
    <w:rsid w:val="00521223"/>
    <w:rsid w:val="00521D99"/>
    <w:rsid w:val="0052387E"/>
    <w:rsid w:val="00523EB2"/>
    <w:rsid w:val="00524147"/>
    <w:rsid w:val="00524358"/>
    <w:rsid w:val="00524B9B"/>
    <w:rsid w:val="00526440"/>
    <w:rsid w:val="00526A36"/>
    <w:rsid w:val="00526BD5"/>
    <w:rsid w:val="00526EBB"/>
    <w:rsid w:val="0052743D"/>
    <w:rsid w:val="00527C00"/>
    <w:rsid w:val="00530057"/>
    <w:rsid w:val="00530D76"/>
    <w:rsid w:val="00531073"/>
    <w:rsid w:val="00531175"/>
    <w:rsid w:val="005323E7"/>
    <w:rsid w:val="00532F69"/>
    <w:rsid w:val="0053342B"/>
    <w:rsid w:val="005338B7"/>
    <w:rsid w:val="00534426"/>
    <w:rsid w:val="00534934"/>
    <w:rsid w:val="00534E74"/>
    <w:rsid w:val="00536184"/>
    <w:rsid w:val="00536235"/>
    <w:rsid w:val="005364EA"/>
    <w:rsid w:val="0053678C"/>
    <w:rsid w:val="005372B4"/>
    <w:rsid w:val="00537977"/>
    <w:rsid w:val="00537D10"/>
    <w:rsid w:val="00540F7E"/>
    <w:rsid w:val="0054139D"/>
    <w:rsid w:val="00541900"/>
    <w:rsid w:val="00542914"/>
    <w:rsid w:val="0054430F"/>
    <w:rsid w:val="00544841"/>
    <w:rsid w:val="00544D76"/>
    <w:rsid w:val="00544E22"/>
    <w:rsid w:val="00544E79"/>
    <w:rsid w:val="00545A52"/>
    <w:rsid w:val="00545BD5"/>
    <w:rsid w:val="00545F91"/>
    <w:rsid w:val="00545FF0"/>
    <w:rsid w:val="00546154"/>
    <w:rsid w:val="005508E8"/>
    <w:rsid w:val="00551364"/>
    <w:rsid w:val="00551725"/>
    <w:rsid w:val="005524E7"/>
    <w:rsid w:val="00552E71"/>
    <w:rsid w:val="00552FC5"/>
    <w:rsid w:val="00553D6E"/>
    <w:rsid w:val="00554097"/>
    <w:rsid w:val="00554AD6"/>
    <w:rsid w:val="00556439"/>
    <w:rsid w:val="005569C5"/>
    <w:rsid w:val="00557895"/>
    <w:rsid w:val="005604CD"/>
    <w:rsid w:val="0056125D"/>
    <w:rsid w:val="005612B8"/>
    <w:rsid w:val="00562865"/>
    <w:rsid w:val="00563685"/>
    <w:rsid w:val="00563D2D"/>
    <w:rsid w:val="0056446C"/>
    <w:rsid w:val="00564743"/>
    <w:rsid w:val="00565317"/>
    <w:rsid w:val="00565A6D"/>
    <w:rsid w:val="005663B6"/>
    <w:rsid w:val="00566526"/>
    <w:rsid w:val="00566F46"/>
    <w:rsid w:val="0057084D"/>
    <w:rsid w:val="0057130D"/>
    <w:rsid w:val="00571594"/>
    <w:rsid w:val="00571CB8"/>
    <w:rsid w:val="00571F3E"/>
    <w:rsid w:val="00571F68"/>
    <w:rsid w:val="00572073"/>
    <w:rsid w:val="005720A5"/>
    <w:rsid w:val="005722D8"/>
    <w:rsid w:val="00573734"/>
    <w:rsid w:val="00573AF1"/>
    <w:rsid w:val="00573BB9"/>
    <w:rsid w:val="00574595"/>
    <w:rsid w:val="005745A7"/>
    <w:rsid w:val="00574B95"/>
    <w:rsid w:val="00575650"/>
    <w:rsid w:val="00575B4D"/>
    <w:rsid w:val="0057601B"/>
    <w:rsid w:val="0057608F"/>
    <w:rsid w:val="00576D13"/>
    <w:rsid w:val="00577010"/>
    <w:rsid w:val="0057773E"/>
    <w:rsid w:val="00580544"/>
    <w:rsid w:val="00580932"/>
    <w:rsid w:val="00581C5F"/>
    <w:rsid w:val="00582E14"/>
    <w:rsid w:val="00583473"/>
    <w:rsid w:val="005836AD"/>
    <w:rsid w:val="0058373A"/>
    <w:rsid w:val="005838DC"/>
    <w:rsid w:val="00584328"/>
    <w:rsid w:val="00584DF3"/>
    <w:rsid w:val="00586B13"/>
    <w:rsid w:val="005870B2"/>
    <w:rsid w:val="005870EC"/>
    <w:rsid w:val="00587420"/>
    <w:rsid w:val="00590598"/>
    <w:rsid w:val="005905E9"/>
    <w:rsid w:val="00591075"/>
    <w:rsid w:val="00591388"/>
    <w:rsid w:val="00592BF2"/>
    <w:rsid w:val="00592EEC"/>
    <w:rsid w:val="0059315A"/>
    <w:rsid w:val="005936A6"/>
    <w:rsid w:val="00593B8C"/>
    <w:rsid w:val="00593D67"/>
    <w:rsid w:val="00594136"/>
    <w:rsid w:val="00594855"/>
    <w:rsid w:val="00594A4B"/>
    <w:rsid w:val="00594DF0"/>
    <w:rsid w:val="00595274"/>
    <w:rsid w:val="005956DA"/>
    <w:rsid w:val="0059590F"/>
    <w:rsid w:val="00595C68"/>
    <w:rsid w:val="00595D74"/>
    <w:rsid w:val="0059775C"/>
    <w:rsid w:val="00597992"/>
    <w:rsid w:val="00597C46"/>
    <w:rsid w:val="005A0661"/>
    <w:rsid w:val="005A07C7"/>
    <w:rsid w:val="005A0880"/>
    <w:rsid w:val="005A0D24"/>
    <w:rsid w:val="005A0F23"/>
    <w:rsid w:val="005A1192"/>
    <w:rsid w:val="005A22FD"/>
    <w:rsid w:val="005A365F"/>
    <w:rsid w:val="005A3BE2"/>
    <w:rsid w:val="005A3BEB"/>
    <w:rsid w:val="005A4187"/>
    <w:rsid w:val="005A473C"/>
    <w:rsid w:val="005A4786"/>
    <w:rsid w:val="005A53D3"/>
    <w:rsid w:val="005A60E7"/>
    <w:rsid w:val="005A67C5"/>
    <w:rsid w:val="005A7467"/>
    <w:rsid w:val="005A770C"/>
    <w:rsid w:val="005B082E"/>
    <w:rsid w:val="005B13A4"/>
    <w:rsid w:val="005B13E0"/>
    <w:rsid w:val="005B1F44"/>
    <w:rsid w:val="005B26F4"/>
    <w:rsid w:val="005B2C84"/>
    <w:rsid w:val="005B33A0"/>
    <w:rsid w:val="005B35A8"/>
    <w:rsid w:val="005B3682"/>
    <w:rsid w:val="005B5A87"/>
    <w:rsid w:val="005B60FD"/>
    <w:rsid w:val="005B6401"/>
    <w:rsid w:val="005B6521"/>
    <w:rsid w:val="005B6759"/>
    <w:rsid w:val="005B6D8A"/>
    <w:rsid w:val="005B721E"/>
    <w:rsid w:val="005B74E4"/>
    <w:rsid w:val="005B79B1"/>
    <w:rsid w:val="005C00CD"/>
    <w:rsid w:val="005C0617"/>
    <w:rsid w:val="005C1133"/>
    <w:rsid w:val="005C18CF"/>
    <w:rsid w:val="005C1A79"/>
    <w:rsid w:val="005C2794"/>
    <w:rsid w:val="005C3493"/>
    <w:rsid w:val="005C3AA1"/>
    <w:rsid w:val="005C3FA9"/>
    <w:rsid w:val="005C5381"/>
    <w:rsid w:val="005C6506"/>
    <w:rsid w:val="005C685B"/>
    <w:rsid w:val="005C6A3F"/>
    <w:rsid w:val="005C6A53"/>
    <w:rsid w:val="005C7318"/>
    <w:rsid w:val="005C74D3"/>
    <w:rsid w:val="005C7F14"/>
    <w:rsid w:val="005D154F"/>
    <w:rsid w:val="005D1552"/>
    <w:rsid w:val="005D1A23"/>
    <w:rsid w:val="005D1D50"/>
    <w:rsid w:val="005D21B4"/>
    <w:rsid w:val="005D2731"/>
    <w:rsid w:val="005D4207"/>
    <w:rsid w:val="005D5029"/>
    <w:rsid w:val="005D5680"/>
    <w:rsid w:val="005D5BB3"/>
    <w:rsid w:val="005D5CFF"/>
    <w:rsid w:val="005D7B35"/>
    <w:rsid w:val="005E00BF"/>
    <w:rsid w:val="005E09CB"/>
    <w:rsid w:val="005E1BC9"/>
    <w:rsid w:val="005E1ED1"/>
    <w:rsid w:val="005E351B"/>
    <w:rsid w:val="005E3941"/>
    <w:rsid w:val="005E3AC7"/>
    <w:rsid w:val="005E4AEA"/>
    <w:rsid w:val="005E4C71"/>
    <w:rsid w:val="005E69EB"/>
    <w:rsid w:val="005E75E5"/>
    <w:rsid w:val="005E7A07"/>
    <w:rsid w:val="005F0362"/>
    <w:rsid w:val="005F2D21"/>
    <w:rsid w:val="005F3657"/>
    <w:rsid w:val="005F4655"/>
    <w:rsid w:val="005F5317"/>
    <w:rsid w:val="005F5EB3"/>
    <w:rsid w:val="005F5F68"/>
    <w:rsid w:val="005F6D8C"/>
    <w:rsid w:val="005F7130"/>
    <w:rsid w:val="005F7774"/>
    <w:rsid w:val="006003BB"/>
    <w:rsid w:val="00600F7C"/>
    <w:rsid w:val="00601817"/>
    <w:rsid w:val="00602F2D"/>
    <w:rsid w:val="006033F6"/>
    <w:rsid w:val="00603A40"/>
    <w:rsid w:val="00604967"/>
    <w:rsid w:val="0060541C"/>
    <w:rsid w:val="00606926"/>
    <w:rsid w:val="00606E9A"/>
    <w:rsid w:val="00607280"/>
    <w:rsid w:val="00607587"/>
    <w:rsid w:val="00607632"/>
    <w:rsid w:val="00610493"/>
    <w:rsid w:val="006104AB"/>
    <w:rsid w:val="00610CDD"/>
    <w:rsid w:val="006118E0"/>
    <w:rsid w:val="00611DBC"/>
    <w:rsid w:val="0061301C"/>
    <w:rsid w:val="00613438"/>
    <w:rsid w:val="00613FC3"/>
    <w:rsid w:val="00614242"/>
    <w:rsid w:val="00614504"/>
    <w:rsid w:val="006150BB"/>
    <w:rsid w:val="0061552B"/>
    <w:rsid w:val="00615F13"/>
    <w:rsid w:val="00616968"/>
    <w:rsid w:val="0061697C"/>
    <w:rsid w:val="006174E8"/>
    <w:rsid w:val="0062085F"/>
    <w:rsid w:val="00620A42"/>
    <w:rsid w:val="00621619"/>
    <w:rsid w:val="00621DA0"/>
    <w:rsid w:val="00621EFC"/>
    <w:rsid w:val="00622663"/>
    <w:rsid w:val="006238E0"/>
    <w:rsid w:val="00623A26"/>
    <w:rsid w:val="00623EE2"/>
    <w:rsid w:val="006244F9"/>
    <w:rsid w:val="00624B49"/>
    <w:rsid w:val="00624CA0"/>
    <w:rsid w:val="00625C6B"/>
    <w:rsid w:val="00626269"/>
    <w:rsid w:val="00626A82"/>
    <w:rsid w:val="00626C75"/>
    <w:rsid w:val="00626F14"/>
    <w:rsid w:val="00627D4C"/>
    <w:rsid w:val="0063041A"/>
    <w:rsid w:val="006304DE"/>
    <w:rsid w:val="00630825"/>
    <w:rsid w:val="00630AEA"/>
    <w:rsid w:val="00634583"/>
    <w:rsid w:val="00634AD8"/>
    <w:rsid w:val="00635D50"/>
    <w:rsid w:val="00640BB4"/>
    <w:rsid w:val="006410AA"/>
    <w:rsid w:val="006417E0"/>
    <w:rsid w:val="00642B0D"/>
    <w:rsid w:val="00642E51"/>
    <w:rsid w:val="00643474"/>
    <w:rsid w:val="00643EDC"/>
    <w:rsid w:val="006446A3"/>
    <w:rsid w:val="00644729"/>
    <w:rsid w:val="00644CC8"/>
    <w:rsid w:val="00645B42"/>
    <w:rsid w:val="00645BED"/>
    <w:rsid w:val="00645C39"/>
    <w:rsid w:val="00650192"/>
    <w:rsid w:val="006516C5"/>
    <w:rsid w:val="00651739"/>
    <w:rsid w:val="006517D2"/>
    <w:rsid w:val="006519D0"/>
    <w:rsid w:val="00652446"/>
    <w:rsid w:val="006531D1"/>
    <w:rsid w:val="00653FCD"/>
    <w:rsid w:val="00654E43"/>
    <w:rsid w:val="00657473"/>
    <w:rsid w:val="00657780"/>
    <w:rsid w:val="00657A77"/>
    <w:rsid w:val="00660129"/>
    <w:rsid w:val="00660D34"/>
    <w:rsid w:val="00661388"/>
    <w:rsid w:val="00661EBB"/>
    <w:rsid w:val="006620CD"/>
    <w:rsid w:val="006627E5"/>
    <w:rsid w:val="00662AB6"/>
    <w:rsid w:val="00662D32"/>
    <w:rsid w:val="006634ED"/>
    <w:rsid w:val="00663A81"/>
    <w:rsid w:val="00664791"/>
    <w:rsid w:val="00664D04"/>
    <w:rsid w:val="00665777"/>
    <w:rsid w:val="006657FC"/>
    <w:rsid w:val="00667A97"/>
    <w:rsid w:val="006706D4"/>
    <w:rsid w:val="00670C01"/>
    <w:rsid w:val="00670C4E"/>
    <w:rsid w:val="00671030"/>
    <w:rsid w:val="00671219"/>
    <w:rsid w:val="00671D65"/>
    <w:rsid w:val="00672FF4"/>
    <w:rsid w:val="0067344C"/>
    <w:rsid w:val="0067376C"/>
    <w:rsid w:val="00673947"/>
    <w:rsid w:val="0067544D"/>
    <w:rsid w:val="006755B2"/>
    <w:rsid w:val="0067568F"/>
    <w:rsid w:val="00675D6F"/>
    <w:rsid w:val="0067607D"/>
    <w:rsid w:val="0067695E"/>
    <w:rsid w:val="00677897"/>
    <w:rsid w:val="00677C30"/>
    <w:rsid w:val="00680211"/>
    <w:rsid w:val="00680259"/>
    <w:rsid w:val="00680B9E"/>
    <w:rsid w:val="00680F2B"/>
    <w:rsid w:val="0068119C"/>
    <w:rsid w:val="00681572"/>
    <w:rsid w:val="00681642"/>
    <w:rsid w:val="006826E7"/>
    <w:rsid w:val="006826FA"/>
    <w:rsid w:val="00682FAD"/>
    <w:rsid w:val="0068365D"/>
    <w:rsid w:val="006841F2"/>
    <w:rsid w:val="00684726"/>
    <w:rsid w:val="006849E9"/>
    <w:rsid w:val="00684B3A"/>
    <w:rsid w:val="00684BAF"/>
    <w:rsid w:val="0068597E"/>
    <w:rsid w:val="00685DD7"/>
    <w:rsid w:val="00685FC0"/>
    <w:rsid w:val="00686BC9"/>
    <w:rsid w:val="00687014"/>
    <w:rsid w:val="006879EE"/>
    <w:rsid w:val="006906E1"/>
    <w:rsid w:val="00690859"/>
    <w:rsid w:val="00691457"/>
    <w:rsid w:val="00691A4B"/>
    <w:rsid w:val="00693168"/>
    <w:rsid w:val="00693A65"/>
    <w:rsid w:val="00693D2D"/>
    <w:rsid w:val="00694C9E"/>
    <w:rsid w:val="00694E4E"/>
    <w:rsid w:val="00695475"/>
    <w:rsid w:val="006954D6"/>
    <w:rsid w:val="00696B54"/>
    <w:rsid w:val="00696D3F"/>
    <w:rsid w:val="00697728"/>
    <w:rsid w:val="006A01B6"/>
    <w:rsid w:val="006A0D4E"/>
    <w:rsid w:val="006A16EA"/>
    <w:rsid w:val="006A20FA"/>
    <w:rsid w:val="006A25C3"/>
    <w:rsid w:val="006A27CC"/>
    <w:rsid w:val="006A2E69"/>
    <w:rsid w:val="006A310D"/>
    <w:rsid w:val="006A3A42"/>
    <w:rsid w:val="006A4046"/>
    <w:rsid w:val="006A431E"/>
    <w:rsid w:val="006A508C"/>
    <w:rsid w:val="006A59E9"/>
    <w:rsid w:val="006A6E0E"/>
    <w:rsid w:val="006A743A"/>
    <w:rsid w:val="006A75E2"/>
    <w:rsid w:val="006A791E"/>
    <w:rsid w:val="006A7C23"/>
    <w:rsid w:val="006B0456"/>
    <w:rsid w:val="006B0612"/>
    <w:rsid w:val="006B0765"/>
    <w:rsid w:val="006B0B1B"/>
    <w:rsid w:val="006B0B7F"/>
    <w:rsid w:val="006B24BF"/>
    <w:rsid w:val="006B2AC7"/>
    <w:rsid w:val="006B32CA"/>
    <w:rsid w:val="006B33A3"/>
    <w:rsid w:val="006B3784"/>
    <w:rsid w:val="006B3D6D"/>
    <w:rsid w:val="006B422B"/>
    <w:rsid w:val="006B452E"/>
    <w:rsid w:val="006B53B4"/>
    <w:rsid w:val="006B5AA6"/>
    <w:rsid w:val="006B5F20"/>
    <w:rsid w:val="006B61F0"/>
    <w:rsid w:val="006B7E22"/>
    <w:rsid w:val="006B7EFD"/>
    <w:rsid w:val="006C0731"/>
    <w:rsid w:val="006C0CE6"/>
    <w:rsid w:val="006C0DA5"/>
    <w:rsid w:val="006C1E32"/>
    <w:rsid w:val="006C21E5"/>
    <w:rsid w:val="006C2B5D"/>
    <w:rsid w:val="006C2D2E"/>
    <w:rsid w:val="006C359F"/>
    <w:rsid w:val="006C401A"/>
    <w:rsid w:val="006C5157"/>
    <w:rsid w:val="006C5B5A"/>
    <w:rsid w:val="006C5C41"/>
    <w:rsid w:val="006C5D57"/>
    <w:rsid w:val="006C6902"/>
    <w:rsid w:val="006C7664"/>
    <w:rsid w:val="006D0431"/>
    <w:rsid w:val="006D07A6"/>
    <w:rsid w:val="006D1799"/>
    <w:rsid w:val="006D19BA"/>
    <w:rsid w:val="006D1A8F"/>
    <w:rsid w:val="006D2CEC"/>
    <w:rsid w:val="006D2D31"/>
    <w:rsid w:val="006D333D"/>
    <w:rsid w:val="006D45CE"/>
    <w:rsid w:val="006D4A93"/>
    <w:rsid w:val="006D5114"/>
    <w:rsid w:val="006D52D4"/>
    <w:rsid w:val="006D5413"/>
    <w:rsid w:val="006D5FED"/>
    <w:rsid w:val="006D60CF"/>
    <w:rsid w:val="006D6BD2"/>
    <w:rsid w:val="006D7133"/>
    <w:rsid w:val="006D76B6"/>
    <w:rsid w:val="006E05EE"/>
    <w:rsid w:val="006E1D7E"/>
    <w:rsid w:val="006E21F2"/>
    <w:rsid w:val="006E2BBD"/>
    <w:rsid w:val="006E2C0E"/>
    <w:rsid w:val="006E30E6"/>
    <w:rsid w:val="006E3664"/>
    <w:rsid w:val="006E3A9D"/>
    <w:rsid w:val="006E3CA3"/>
    <w:rsid w:val="006E47F4"/>
    <w:rsid w:val="006E508F"/>
    <w:rsid w:val="006E5618"/>
    <w:rsid w:val="006E5AC7"/>
    <w:rsid w:val="006F0972"/>
    <w:rsid w:val="006F1B5F"/>
    <w:rsid w:val="006F2432"/>
    <w:rsid w:val="006F3D32"/>
    <w:rsid w:val="006F4369"/>
    <w:rsid w:val="006F4C2F"/>
    <w:rsid w:val="006F541A"/>
    <w:rsid w:val="006F5543"/>
    <w:rsid w:val="006F5EEB"/>
    <w:rsid w:val="006F6013"/>
    <w:rsid w:val="006F761A"/>
    <w:rsid w:val="006F77CF"/>
    <w:rsid w:val="006F7DEB"/>
    <w:rsid w:val="00700ABD"/>
    <w:rsid w:val="007012E9"/>
    <w:rsid w:val="007018D9"/>
    <w:rsid w:val="0070234D"/>
    <w:rsid w:val="007024C4"/>
    <w:rsid w:val="00702763"/>
    <w:rsid w:val="007028C6"/>
    <w:rsid w:val="00702E6C"/>
    <w:rsid w:val="007030B3"/>
    <w:rsid w:val="007035BD"/>
    <w:rsid w:val="00703C11"/>
    <w:rsid w:val="00704009"/>
    <w:rsid w:val="007042B9"/>
    <w:rsid w:val="0070431C"/>
    <w:rsid w:val="007049BD"/>
    <w:rsid w:val="00704F8E"/>
    <w:rsid w:val="00704FB1"/>
    <w:rsid w:val="00704FD3"/>
    <w:rsid w:val="00705830"/>
    <w:rsid w:val="00705B2C"/>
    <w:rsid w:val="00705F17"/>
    <w:rsid w:val="00706686"/>
    <w:rsid w:val="007073F9"/>
    <w:rsid w:val="00710BC1"/>
    <w:rsid w:val="00710C5A"/>
    <w:rsid w:val="00710DD1"/>
    <w:rsid w:val="00710E17"/>
    <w:rsid w:val="007111EF"/>
    <w:rsid w:val="0071262D"/>
    <w:rsid w:val="0071284C"/>
    <w:rsid w:val="00712A7C"/>
    <w:rsid w:val="00713063"/>
    <w:rsid w:val="00713411"/>
    <w:rsid w:val="007138CE"/>
    <w:rsid w:val="00714B95"/>
    <w:rsid w:val="00715698"/>
    <w:rsid w:val="00716AD9"/>
    <w:rsid w:val="007171AE"/>
    <w:rsid w:val="00717676"/>
    <w:rsid w:val="00717E41"/>
    <w:rsid w:val="007206A0"/>
    <w:rsid w:val="007211F1"/>
    <w:rsid w:val="00721D93"/>
    <w:rsid w:val="00721FDF"/>
    <w:rsid w:val="00722235"/>
    <w:rsid w:val="00723380"/>
    <w:rsid w:val="007233DF"/>
    <w:rsid w:val="007236AE"/>
    <w:rsid w:val="00724375"/>
    <w:rsid w:val="0072494A"/>
    <w:rsid w:val="00725587"/>
    <w:rsid w:val="00726256"/>
    <w:rsid w:val="00726290"/>
    <w:rsid w:val="00730454"/>
    <w:rsid w:val="00730C0D"/>
    <w:rsid w:val="00731549"/>
    <w:rsid w:val="0073360A"/>
    <w:rsid w:val="00734AAE"/>
    <w:rsid w:val="00734B58"/>
    <w:rsid w:val="00734BA7"/>
    <w:rsid w:val="00734DC3"/>
    <w:rsid w:val="0073524D"/>
    <w:rsid w:val="007365DE"/>
    <w:rsid w:val="00736997"/>
    <w:rsid w:val="0073711F"/>
    <w:rsid w:val="007376C7"/>
    <w:rsid w:val="007379D0"/>
    <w:rsid w:val="00737F83"/>
    <w:rsid w:val="0074072B"/>
    <w:rsid w:val="007408C9"/>
    <w:rsid w:val="00740C19"/>
    <w:rsid w:val="00741496"/>
    <w:rsid w:val="0074261C"/>
    <w:rsid w:val="00742AEE"/>
    <w:rsid w:val="00742DC4"/>
    <w:rsid w:val="00743564"/>
    <w:rsid w:val="00743DC5"/>
    <w:rsid w:val="00744603"/>
    <w:rsid w:val="00745029"/>
    <w:rsid w:val="0074548A"/>
    <w:rsid w:val="00745CC7"/>
    <w:rsid w:val="00746499"/>
    <w:rsid w:val="007471D2"/>
    <w:rsid w:val="00747DD0"/>
    <w:rsid w:val="00750357"/>
    <w:rsid w:val="00750438"/>
    <w:rsid w:val="0075044F"/>
    <w:rsid w:val="00750E00"/>
    <w:rsid w:val="0075196A"/>
    <w:rsid w:val="00751AF7"/>
    <w:rsid w:val="00752919"/>
    <w:rsid w:val="00752D69"/>
    <w:rsid w:val="00753166"/>
    <w:rsid w:val="00753487"/>
    <w:rsid w:val="00753747"/>
    <w:rsid w:val="0075393D"/>
    <w:rsid w:val="00753D33"/>
    <w:rsid w:val="00754EBC"/>
    <w:rsid w:val="00754FE6"/>
    <w:rsid w:val="007551EF"/>
    <w:rsid w:val="00755BB0"/>
    <w:rsid w:val="00755DCD"/>
    <w:rsid w:val="00755F9F"/>
    <w:rsid w:val="00756564"/>
    <w:rsid w:val="0075658E"/>
    <w:rsid w:val="0075682B"/>
    <w:rsid w:val="0075702D"/>
    <w:rsid w:val="0075713E"/>
    <w:rsid w:val="00757919"/>
    <w:rsid w:val="00757FB9"/>
    <w:rsid w:val="00760166"/>
    <w:rsid w:val="0076094D"/>
    <w:rsid w:val="0076207A"/>
    <w:rsid w:val="0076232B"/>
    <w:rsid w:val="007637EA"/>
    <w:rsid w:val="00763AAB"/>
    <w:rsid w:val="00763C97"/>
    <w:rsid w:val="00763E83"/>
    <w:rsid w:val="007657F2"/>
    <w:rsid w:val="00766028"/>
    <w:rsid w:val="00766092"/>
    <w:rsid w:val="007666B2"/>
    <w:rsid w:val="0076760F"/>
    <w:rsid w:val="007678A3"/>
    <w:rsid w:val="007679C2"/>
    <w:rsid w:val="00767E75"/>
    <w:rsid w:val="00770423"/>
    <w:rsid w:val="00770E6B"/>
    <w:rsid w:val="00771011"/>
    <w:rsid w:val="007711CE"/>
    <w:rsid w:val="00771911"/>
    <w:rsid w:val="00771F0D"/>
    <w:rsid w:val="00772040"/>
    <w:rsid w:val="007720F5"/>
    <w:rsid w:val="00772201"/>
    <w:rsid w:val="00772A8F"/>
    <w:rsid w:val="00772C3A"/>
    <w:rsid w:val="007730C3"/>
    <w:rsid w:val="00773619"/>
    <w:rsid w:val="00774012"/>
    <w:rsid w:val="007742DF"/>
    <w:rsid w:val="00774415"/>
    <w:rsid w:val="00774E29"/>
    <w:rsid w:val="007753BE"/>
    <w:rsid w:val="00775626"/>
    <w:rsid w:val="00775AE3"/>
    <w:rsid w:val="0077600D"/>
    <w:rsid w:val="007767A7"/>
    <w:rsid w:val="00776B60"/>
    <w:rsid w:val="00777172"/>
    <w:rsid w:val="0077785D"/>
    <w:rsid w:val="00780076"/>
    <w:rsid w:val="007806CA"/>
    <w:rsid w:val="007809C3"/>
    <w:rsid w:val="00781733"/>
    <w:rsid w:val="00781F83"/>
    <w:rsid w:val="007822BD"/>
    <w:rsid w:val="00783D80"/>
    <w:rsid w:val="00783D85"/>
    <w:rsid w:val="00783F85"/>
    <w:rsid w:val="0078468F"/>
    <w:rsid w:val="007846D5"/>
    <w:rsid w:val="007863EE"/>
    <w:rsid w:val="00787499"/>
    <w:rsid w:val="007876D0"/>
    <w:rsid w:val="007879C1"/>
    <w:rsid w:val="00790B2E"/>
    <w:rsid w:val="00791732"/>
    <w:rsid w:val="00791AC7"/>
    <w:rsid w:val="00792319"/>
    <w:rsid w:val="0079266C"/>
    <w:rsid w:val="00792B0E"/>
    <w:rsid w:val="007932F4"/>
    <w:rsid w:val="00793348"/>
    <w:rsid w:val="00793534"/>
    <w:rsid w:val="00794296"/>
    <w:rsid w:val="00794326"/>
    <w:rsid w:val="007943FB"/>
    <w:rsid w:val="00795F2F"/>
    <w:rsid w:val="00796020"/>
    <w:rsid w:val="00797170"/>
    <w:rsid w:val="00797FF4"/>
    <w:rsid w:val="007A0002"/>
    <w:rsid w:val="007A01A4"/>
    <w:rsid w:val="007A0664"/>
    <w:rsid w:val="007A06C3"/>
    <w:rsid w:val="007A0811"/>
    <w:rsid w:val="007A0D70"/>
    <w:rsid w:val="007A18DF"/>
    <w:rsid w:val="007A1DF6"/>
    <w:rsid w:val="007A1E72"/>
    <w:rsid w:val="007A21C6"/>
    <w:rsid w:val="007A2E88"/>
    <w:rsid w:val="007A315A"/>
    <w:rsid w:val="007A377A"/>
    <w:rsid w:val="007A3FA0"/>
    <w:rsid w:val="007A4214"/>
    <w:rsid w:val="007A51C5"/>
    <w:rsid w:val="007A5555"/>
    <w:rsid w:val="007A6066"/>
    <w:rsid w:val="007A66CF"/>
    <w:rsid w:val="007A6C1B"/>
    <w:rsid w:val="007B0554"/>
    <w:rsid w:val="007B219A"/>
    <w:rsid w:val="007B225B"/>
    <w:rsid w:val="007B2A5F"/>
    <w:rsid w:val="007B2B0D"/>
    <w:rsid w:val="007B2FDF"/>
    <w:rsid w:val="007B31EB"/>
    <w:rsid w:val="007B3E60"/>
    <w:rsid w:val="007B42D3"/>
    <w:rsid w:val="007B46ED"/>
    <w:rsid w:val="007B5275"/>
    <w:rsid w:val="007B5528"/>
    <w:rsid w:val="007B5BB4"/>
    <w:rsid w:val="007B67D1"/>
    <w:rsid w:val="007B6839"/>
    <w:rsid w:val="007B6B90"/>
    <w:rsid w:val="007B6CD8"/>
    <w:rsid w:val="007B6EBB"/>
    <w:rsid w:val="007B75D0"/>
    <w:rsid w:val="007B76B8"/>
    <w:rsid w:val="007B779E"/>
    <w:rsid w:val="007B7D38"/>
    <w:rsid w:val="007C0344"/>
    <w:rsid w:val="007C0B51"/>
    <w:rsid w:val="007C0D93"/>
    <w:rsid w:val="007C0E03"/>
    <w:rsid w:val="007C173E"/>
    <w:rsid w:val="007C232E"/>
    <w:rsid w:val="007C245D"/>
    <w:rsid w:val="007C41D9"/>
    <w:rsid w:val="007C43D0"/>
    <w:rsid w:val="007C487C"/>
    <w:rsid w:val="007C505B"/>
    <w:rsid w:val="007C53ED"/>
    <w:rsid w:val="007C567F"/>
    <w:rsid w:val="007C76D2"/>
    <w:rsid w:val="007C7771"/>
    <w:rsid w:val="007C7DDC"/>
    <w:rsid w:val="007D0216"/>
    <w:rsid w:val="007D1121"/>
    <w:rsid w:val="007D19D7"/>
    <w:rsid w:val="007D1D64"/>
    <w:rsid w:val="007D23EF"/>
    <w:rsid w:val="007D2ABC"/>
    <w:rsid w:val="007D2E03"/>
    <w:rsid w:val="007D2EC7"/>
    <w:rsid w:val="007D3381"/>
    <w:rsid w:val="007D39A0"/>
    <w:rsid w:val="007D42BA"/>
    <w:rsid w:val="007D46FF"/>
    <w:rsid w:val="007D4B9F"/>
    <w:rsid w:val="007D5225"/>
    <w:rsid w:val="007D5721"/>
    <w:rsid w:val="007D6591"/>
    <w:rsid w:val="007D722E"/>
    <w:rsid w:val="007D725B"/>
    <w:rsid w:val="007D7BF8"/>
    <w:rsid w:val="007E0BAB"/>
    <w:rsid w:val="007E0BDA"/>
    <w:rsid w:val="007E0D65"/>
    <w:rsid w:val="007E10CA"/>
    <w:rsid w:val="007E16A6"/>
    <w:rsid w:val="007E202B"/>
    <w:rsid w:val="007E292D"/>
    <w:rsid w:val="007E3223"/>
    <w:rsid w:val="007E328C"/>
    <w:rsid w:val="007E36D5"/>
    <w:rsid w:val="007E3DA1"/>
    <w:rsid w:val="007E4F69"/>
    <w:rsid w:val="007E5C51"/>
    <w:rsid w:val="007E6183"/>
    <w:rsid w:val="007E6293"/>
    <w:rsid w:val="007E72EC"/>
    <w:rsid w:val="007F0558"/>
    <w:rsid w:val="007F06BA"/>
    <w:rsid w:val="007F1D98"/>
    <w:rsid w:val="007F1EF7"/>
    <w:rsid w:val="007F279F"/>
    <w:rsid w:val="007F3607"/>
    <w:rsid w:val="007F4EE1"/>
    <w:rsid w:val="007F5F19"/>
    <w:rsid w:val="007F5F6D"/>
    <w:rsid w:val="007F7319"/>
    <w:rsid w:val="007F7C72"/>
    <w:rsid w:val="008000D3"/>
    <w:rsid w:val="0080030E"/>
    <w:rsid w:val="008004DB"/>
    <w:rsid w:val="00800B1D"/>
    <w:rsid w:val="0080167D"/>
    <w:rsid w:val="008020E1"/>
    <w:rsid w:val="0080240B"/>
    <w:rsid w:val="00802419"/>
    <w:rsid w:val="00802B20"/>
    <w:rsid w:val="00802B2D"/>
    <w:rsid w:val="00804289"/>
    <w:rsid w:val="0080593A"/>
    <w:rsid w:val="00805EDD"/>
    <w:rsid w:val="00805FCC"/>
    <w:rsid w:val="008060FE"/>
    <w:rsid w:val="00806349"/>
    <w:rsid w:val="0080701B"/>
    <w:rsid w:val="00807C85"/>
    <w:rsid w:val="00807D2C"/>
    <w:rsid w:val="00807EEE"/>
    <w:rsid w:val="00810214"/>
    <w:rsid w:val="00810D55"/>
    <w:rsid w:val="00811D27"/>
    <w:rsid w:val="008121C1"/>
    <w:rsid w:val="00812D5E"/>
    <w:rsid w:val="00812DA8"/>
    <w:rsid w:val="00812E70"/>
    <w:rsid w:val="008132D9"/>
    <w:rsid w:val="0081541B"/>
    <w:rsid w:val="00815F0C"/>
    <w:rsid w:val="008160BB"/>
    <w:rsid w:val="008164D4"/>
    <w:rsid w:val="008170A0"/>
    <w:rsid w:val="00817274"/>
    <w:rsid w:val="00817620"/>
    <w:rsid w:val="00817D96"/>
    <w:rsid w:val="00820104"/>
    <w:rsid w:val="00820B15"/>
    <w:rsid w:val="00821322"/>
    <w:rsid w:val="00821882"/>
    <w:rsid w:val="00821C00"/>
    <w:rsid w:val="0082263A"/>
    <w:rsid w:val="00823A5A"/>
    <w:rsid w:val="00824284"/>
    <w:rsid w:val="0082493C"/>
    <w:rsid w:val="008256DA"/>
    <w:rsid w:val="008258E4"/>
    <w:rsid w:val="00825D96"/>
    <w:rsid w:val="00826517"/>
    <w:rsid w:val="0082665C"/>
    <w:rsid w:val="00826B75"/>
    <w:rsid w:val="00826F7A"/>
    <w:rsid w:val="008271FB"/>
    <w:rsid w:val="0082741C"/>
    <w:rsid w:val="00827678"/>
    <w:rsid w:val="00830119"/>
    <w:rsid w:val="008313D8"/>
    <w:rsid w:val="00831683"/>
    <w:rsid w:val="00831CAD"/>
    <w:rsid w:val="00831CFB"/>
    <w:rsid w:val="0083208C"/>
    <w:rsid w:val="008322D7"/>
    <w:rsid w:val="008327DE"/>
    <w:rsid w:val="00832EBF"/>
    <w:rsid w:val="008336AC"/>
    <w:rsid w:val="00834127"/>
    <w:rsid w:val="00834703"/>
    <w:rsid w:val="00836206"/>
    <w:rsid w:val="00836DBE"/>
    <w:rsid w:val="00837ED5"/>
    <w:rsid w:val="008409F7"/>
    <w:rsid w:val="00841003"/>
    <w:rsid w:val="00841A6B"/>
    <w:rsid w:val="00842E38"/>
    <w:rsid w:val="00843570"/>
    <w:rsid w:val="00843D1D"/>
    <w:rsid w:val="00843E76"/>
    <w:rsid w:val="00845FB3"/>
    <w:rsid w:val="00846D95"/>
    <w:rsid w:val="00847209"/>
    <w:rsid w:val="0085119F"/>
    <w:rsid w:val="008539C5"/>
    <w:rsid w:val="008544FB"/>
    <w:rsid w:val="008553B6"/>
    <w:rsid w:val="008556F1"/>
    <w:rsid w:val="00856065"/>
    <w:rsid w:val="0085611D"/>
    <w:rsid w:val="00856690"/>
    <w:rsid w:val="00856C72"/>
    <w:rsid w:val="00857124"/>
    <w:rsid w:val="00857F78"/>
    <w:rsid w:val="008610F5"/>
    <w:rsid w:val="00861A79"/>
    <w:rsid w:val="008623A8"/>
    <w:rsid w:val="00862A04"/>
    <w:rsid w:val="00862C7A"/>
    <w:rsid w:val="00863AA7"/>
    <w:rsid w:val="00863B4B"/>
    <w:rsid w:val="00864156"/>
    <w:rsid w:val="00864AC4"/>
    <w:rsid w:val="00864E16"/>
    <w:rsid w:val="00864F9B"/>
    <w:rsid w:val="00865DE1"/>
    <w:rsid w:val="008664A9"/>
    <w:rsid w:val="0086678B"/>
    <w:rsid w:val="00866D23"/>
    <w:rsid w:val="008674F3"/>
    <w:rsid w:val="00867E63"/>
    <w:rsid w:val="00871B0D"/>
    <w:rsid w:val="00872EFD"/>
    <w:rsid w:val="0087337F"/>
    <w:rsid w:val="00873E69"/>
    <w:rsid w:val="00873E99"/>
    <w:rsid w:val="00873EA6"/>
    <w:rsid w:val="008747C9"/>
    <w:rsid w:val="008748C0"/>
    <w:rsid w:val="00875169"/>
    <w:rsid w:val="00875681"/>
    <w:rsid w:val="00875809"/>
    <w:rsid w:val="008771E1"/>
    <w:rsid w:val="00877F42"/>
    <w:rsid w:val="00880092"/>
    <w:rsid w:val="00880983"/>
    <w:rsid w:val="00881033"/>
    <w:rsid w:val="00881B2B"/>
    <w:rsid w:val="0088283F"/>
    <w:rsid w:val="0088295B"/>
    <w:rsid w:val="00883334"/>
    <w:rsid w:val="00884251"/>
    <w:rsid w:val="008842F5"/>
    <w:rsid w:val="008854EB"/>
    <w:rsid w:val="008860FF"/>
    <w:rsid w:val="0088621B"/>
    <w:rsid w:val="00886B61"/>
    <w:rsid w:val="008870BD"/>
    <w:rsid w:val="008871BC"/>
    <w:rsid w:val="00887A42"/>
    <w:rsid w:val="00887CB0"/>
    <w:rsid w:val="008910B4"/>
    <w:rsid w:val="008914EB"/>
    <w:rsid w:val="00891E5B"/>
    <w:rsid w:val="00892ACD"/>
    <w:rsid w:val="008945FF"/>
    <w:rsid w:val="008949F0"/>
    <w:rsid w:val="00894B52"/>
    <w:rsid w:val="00894E2F"/>
    <w:rsid w:val="008951EE"/>
    <w:rsid w:val="008954A3"/>
    <w:rsid w:val="00895F80"/>
    <w:rsid w:val="00896534"/>
    <w:rsid w:val="008966F0"/>
    <w:rsid w:val="00897609"/>
    <w:rsid w:val="00897D1D"/>
    <w:rsid w:val="00897F52"/>
    <w:rsid w:val="008A03A3"/>
    <w:rsid w:val="008A066F"/>
    <w:rsid w:val="008A0813"/>
    <w:rsid w:val="008A1293"/>
    <w:rsid w:val="008A134F"/>
    <w:rsid w:val="008A1E0E"/>
    <w:rsid w:val="008A2362"/>
    <w:rsid w:val="008A2769"/>
    <w:rsid w:val="008A3029"/>
    <w:rsid w:val="008A384D"/>
    <w:rsid w:val="008A48CC"/>
    <w:rsid w:val="008A585A"/>
    <w:rsid w:val="008A5E03"/>
    <w:rsid w:val="008A62D8"/>
    <w:rsid w:val="008A6A16"/>
    <w:rsid w:val="008A74B6"/>
    <w:rsid w:val="008A7B7F"/>
    <w:rsid w:val="008A7C6C"/>
    <w:rsid w:val="008B16F1"/>
    <w:rsid w:val="008B16FE"/>
    <w:rsid w:val="008B1EAE"/>
    <w:rsid w:val="008B30A2"/>
    <w:rsid w:val="008B35C1"/>
    <w:rsid w:val="008B3DC2"/>
    <w:rsid w:val="008B3E00"/>
    <w:rsid w:val="008B48AD"/>
    <w:rsid w:val="008B4D9D"/>
    <w:rsid w:val="008B4E57"/>
    <w:rsid w:val="008B52C5"/>
    <w:rsid w:val="008B5663"/>
    <w:rsid w:val="008B6350"/>
    <w:rsid w:val="008B65E2"/>
    <w:rsid w:val="008B65E4"/>
    <w:rsid w:val="008B6B0E"/>
    <w:rsid w:val="008B6BF0"/>
    <w:rsid w:val="008B7417"/>
    <w:rsid w:val="008B7E93"/>
    <w:rsid w:val="008C0DB0"/>
    <w:rsid w:val="008C0EF0"/>
    <w:rsid w:val="008C10FB"/>
    <w:rsid w:val="008C12FE"/>
    <w:rsid w:val="008C1320"/>
    <w:rsid w:val="008C348C"/>
    <w:rsid w:val="008C3D2E"/>
    <w:rsid w:val="008C4151"/>
    <w:rsid w:val="008C4A65"/>
    <w:rsid w:val="008C4C15"/>
    <w:rsid w:val="008C4E68"/>
    <w:rsid w:val="008C58E3"/>
    <w:rsid w:val="008C6338"/>
    <w:rsid w:val="008C68B9"/>
    <w:rsid w:val="008C702D"/>
    <w:rsid w:val="008C7207"/>
    <w:rsid w:val="008D037D"/>
    <w:rsid w:val="008D0652"/>
    <w:rsid w:val="008D06C0"/>
    <w:rsid w:val="008D074B"/>
    <w:rsid w:val="008D0E22"/>
    <w:rsid w:val="008D1ADC"/>
    <w:rsid w:val="008D1E1D"/>
    <w:rsid w:val="008D219E"/>
    <w:rsid w:val="008D2611"/>
    <w:rsid w:val="008D347F"/>
    <w:rsid w:val="008D4C3B"/>
    <w:rsid w:val="008D50EF"/>
    <w:rsid w:val="008D532D"/>
    <w:rsid w:val="008D687B"/>
    <w:rsid w:val="008D6E32"/>
    <w:rsid w:val="008D7256"/>
    <w:rsid w:val="008D7663"/>
    <w:rsid w:val="008D782E"/>
    <w:rsid w:val="008D7D51"/>
    <w:rsid w:val="008E098F"/>
    <w:rsid w:val="008E0AFF"/>
    <w:rsid w:val="008E0BCD"/>
    <w:rsid w:val="008E13EA"/>
    <w:rsid w:val="008E238F"/>
    <w:rsid w:val="008E2636"/>
    <w:rsid w:val="008E26E6"/>
    <w:rsid w:val="008E393E"/>
    <w:rsid w:val="008E4314"/>
    <w:rsid w:val="008E5970"/>
    <w:rsid w:val="008E5CBF"/>
    <w:rsid w:val="008E6370"/>
    <w:rsid w:val="008E6D6E"/>
    <w:rsid w:val="008E6E7B"/>
    <w:rsid w:val="008E72E0"/>
    <w:rsid w:val="008F010F"/>
    <w:rsid w:val="008F183F"/>
    <w:rsid w:val="008F187B"/>
    <w:rsid w:val="008F1916"/>
    <w:rsid w:val="008F1CE9"/>
    <w:rsid w:val="008F1E35"/>
    <w:rsid w:val="008F2E47"/>
    <w:rsid w:val="008F34E6"/>
    <w:rsid w:val="008F3EF9"/>
    <w:rsid w:val="008F3FA4"/>
    <w:rsid w:val="008F4CDE"/>
    <w:rsid w:val="008F4D7E"/>
    <w:rsid w:val="008F4E05"/>
    <w:rsid w:val="008F550A"/>
    <w:rsid w:val="008F5614"/>
    <w:rsid w:val="008F6B02"/>
    <w:rsid w:val="008F7C4B"/>
    <w:rsid w:val="008F7CFB"/>
    <w:rsid w:val="008F7F6D"/>
    <w:rsid w:val="009000D1"/>
    <w:rsid w:val="00900E77"/>
    <w:rsid w:val="0090101D"/>
    <w:rsid w:val="009017D1"/>
    <w:rsid w:val="009019DE"/>
    <w:rsid w:val="00901C1F"/>
    <w:rsid w:val="00901EF2"/>
    <w:rsid w:val="009022AC"/>
    <w:rsid w:val="0090242B"/>
    <w:rsid w:val="00902573"/>
    <w:rsid w:val="00903A86"/>
    <w:rsid w:val="00903EDF"/>
    <w:rsid w:val="00905BD2"/>
    <w:rsid w:val="00905E96"/>
    <w:rsid w:val="00906BBF"/>
    <w:rsid w:val="00910106"/>
    <w:rsid w:val="00911584"/>
    <w:rsid w:val="00911938"/>
    <w:rsid w:val="00911985"/>
    <w:rsid w:val="00911D4A"/>
    <w:rsid w:val="0091293E"/>
    <w:rsid w:val="00912999"/>
    <w:rsid w:val="00913044"/>
    <w:rsid w:val="00913AB7"/>
    <w:rsid w:val="00914640"/>
    <w:rsid w:val="00914C59"/>
    <w:rsid w:val="0091567F"/>
    <w:rsid w:val="00915FB4"/>
    <w:rsid w:val="00915FE2"/>
    <w:rsid w:val="009168C1"/>
    <w:rsid w:val="00916DDC"/>
    <w:rsid w:val="0091710E"/>
    <w:rsid w:val="00920A0F"/>
    <w:rsid w:val="00920AA2"/>
    <w:rsid w:val="00920AE4"/>
    <w:rsid w:val="00921015"/>
    <w:rsid w:val="00921649"/>
    <w:rsid w:val="009221E4"/>
    <w:rsid w:val="009230CE"/>
    <w:rsid w:val="0092375F"/>
    <w:rsid w:val="00923960"/>
    <w:rsid w:val="009242E8"/>
    <w:rsid w:val="00924368"/>
    <w:rsid w:val="00924EEB"/>
    <w:rsid w:val="0092547C"/>
    <w:rsid w:val="00926121"/>
    <w:rsid w:val="0092625A"/>
    <w:rsid w:val="00926EB2"/>
    <w:rsid w:val="00926F60"/>
    <w:rsid w:val="0092791F"/>
    <w:rsid w:val="0093007B"/>
    <w:rsid w:val="0093047C"/>
    <w:rsid w:val="009320FF"/>
    <w:rsid w:val="00932660"/>
    <w:rsid w:val="00933468"/>
    <w:rsid w:val="00934419"/>
    <w:rsid w:val="00935BD0"/>
    <w:rsid w:val="00935E35"/>
    <w:rsid w:val="00936AE3"/>
    <w:rsid w:val="0094033A"/>
    <w:rsid w:val="00940B9A"/>
    <w:rsid w:val="009415AA"/>
    <w:rsid w:val="00941E06"/>
    <w:rsid w:val="00941FC0"/>
    <w:rsid w:val="0094289A"/>
    <w:rsid w:val="00942AA4"/>
    <w:rsid w:val="009431E9"/>
    <w:rsid w:val="00943E44"/>
    <w:rsid w:val="00944B89"/>
    <w:rsid w:val="0094588F"/>
    <w:rsid w:val="009459A6"/>
    <w:rsid w:val="00945F95"/>
    <w:rsid w:val="00946337"/>
    <w:rsid w:val="009463DF"/>
    <w:rsid w:val="009467F7"/>
    <w:rsid w:val="00947B19"/>
    <w:rsid w:val="009500A9"/>
    <w:rsid w:val="00950A26"/>
    <w:rsid w:val="00951338"/>
    <w:rsid w:val="00953EBF"/>
    <w:rsid w:val="00954226"/>
    <w:rsid w:val="00954244"/>
    <w:rsid w:val="009544E3"/>
    <w:rsid w:val="00954765"/>
    <w:rsid w:val="00954D1B"/>
    <w:rsid w:val="00954F1A"/>
    <w:rsid w:val="00955AB6"/>
    <w:rsid w:val="00956214"/>
    <w:rsid w:val="00956B29"/>
    <w:rsid w:val="0095723D"/>
    <w:rsid w:val="00957CBB"/>
    <w:rsid w:val="0096084E"/>
    <w:rsid w:val="00960F39"/>
    <w:rsid w:val="0096197C"/>
    <w:rsid w:val="00961DC8"/>
    <w:rsid w:val="00962748"/>
    <w:rsid w:val="009629E9"/>
    <w:rsid w:val="00962E73"/>
    <w:rsid w:val="009634BA"/>
    <w:rsid w:val="00963A34"/>
    <w:rsid w:val="00963A59"/>
    <w:rsid w:val="009641E2"/>
    <w:rsid w:val="009646AC"/>
    <w:rsid w:val="00964C23"/>
    <w:rsid w:val="00965FBE"/>
    <w:rsid w:val="009663F5"/>
    <w:rsid w:val="00966A99"/>
    <w:rsid w:val="00966D03"/>
    <w:rsid w:val="00967558"/>
    <w:rsid w:val="00967A55"/>
    <w:rsid w:val="00970E44"/>
    <w:rsid w:val="009710A0"/>
    <w:rsid w:val="00971AD6"/>
    <w:rsid w:val="00971FE2"/>
    <w:rsid w:val="00973763"/>
    <w:rsid w:val="00973AC1"/>
    <w:rsid w:val="00973D75"/>
    <w:rsid w:val="00974223"/>
    <w:rsid w:val="00975DC7"/>
    <w:rsid w:val="00975E8C"/>
    <w:rsid w:val="00980295"/>
    <w:rsid w:val="00980A2B"/>
    <w:rsid w:val="00981268"/>
    <w:rsid w:val="00981EC3"/>
    <w:rsid w:val="00981F0C"/>
    <w:rsid w:val="00981F76"/>
    <w:rsid w:val="00982785"/>
    <w:rsid w:val="009836FE"/>
    <w:rsid w:val="00983C93"/>
    <w:rsid w:val="00985821"/>
    <w:rsid w:val="00987FAB"/>
    <w:rsid w:val="00990113"/>
    <w:rsid w:val="00990285"/>
    <w:rsid w:val="00990FEB"/>
    <w:rsid w:val="0099161D"/>
    <w:rsid w:val="00991849"/>
    <w:rsid w:val="00991B9D"/>
    <w:rsid w:val="00992EF9"/>
    <w:rsid w:val="009932C4"/>
    <w:rsid w:val="00993A34"/>
    <w:rsid w:val="00994BD3"/>
    <w:rsid w:val="00995F04"/>
    <w:rsid w:val="00997184"/>
    <w:rsid w:val="009A0A61"/>
    <w:rsid w:val="009A1971"/>
    <w:rsid w:val="009A26B7"/>
    <w:rsid w:val="009A2F80"/>
    <w:rsid w:val="009A3378"/>
    <w:rsid w:val="009A3F66"/>
    <w:rsid w:val="009A3FAB"/>
    <w:rsid w:val="009A4766"/>
    <w:rsid w:val="009A4999"/>
    <w:rsid w:val="009A527B"/>
    <w:rsid w:val="009A562C"/>
    <w:rsid w:val="009A573C"/>
    <w:rsid w:val="009A5B64"/>
    <w:rsid w:val="009A5C1F"/>
    <w:rsid w:val="009A5C37"/>
    <w:rsid w:val="009A6064"/>
    <w:rsid w:val="009A62F5"/>
    <w:rsid w:val="009A67B8"/>
    <w:rsid w:val="009A74D1"/>
    <w:rsid w:val="009B0676"/>
    <w:rsid w:val="009B27CA"/>
    <w:rsid w:val="009B2B4E"/>
    <w:rsid w:val="009B343A"/>
    <w:rsid w:val="009B3DCC"/>
    <w:rsid w:val="009B3F5D"/>
    <w:rsid w:val="009B489C"/>
    <w:rsid w:val="009B4F4A"/>
    <w:rsid w:val="009B5EE5"/>
    <w:rsid w:val="009B6393"/>
    <w:rsid w:val="009B63C7"/>
    <w:rsid w:val="009B70BC"/>
    <w:rsid w:val="009C0B91"/>
    <w:rsid w:val="009C1460"/>
    <w:rsid w:val="009C2448"/>
    <w:rsid w:val="009C2C56"/>
    <w:rsid w:val="009C3062"/>
    <w:rsid w:val="009C370E"/>
    <w:rsid w:val="009C3AAD"/>
    <w:rsid w:val="009C400C"/>
    <w:rsid w:val="009C425F"/>
    <w:rsid w:val="009C436B"/>
    <w:rsid w:val="009C458C"/>
    <w:rsid w:val="009C5F48"/>
    <w:rsid w:val="009C6057"/>
    <w:rsid w:val="009C6531"/>
    <w:rsid w:val="009C791E"/>
    <w:rsid w:val="009C792F"/>
    <w:rsid w:val="009C79BE"/>
    <w:rsid w:val="009C7DE5"/>
    <w:rsid w:val="009D0309"/>
    <w:rsid w:val="009D0BCE"/>
    <w:rsid w:val="009D0C43"/>
    <w:rsid w:val="009D14FD"/>
    <w:rsid w:val="009D1B7B"/>
    <w:rsid w:val="009D22BA"/>
    <w:rsid w:val="009D2640"/>
    <w:rsid w:val="009D2E63"/>
    <w:rsid w:val="009D3B38"/>
    <w:rsid w:val="009D4739"/>
    <w:rsid w:val="009D4BE7"/>
    <w:rsid w:val="009D4DD4"/>
    <w:rsid w:val="009D5436"/>
    <w:rsid w:val="009D5BA1"/>
    <w:rsid w:val="009D5C83"/>
    <w:rsid w:val="009D5F21"/>
    <w:rsid w:val="009D6322"/>
    <w:rsid w:val="009D6B4F"/>
    <w:rsid w:val="009D7192"/>
    <w:rsid w:val="009D7D4D"/>
    <w:rsid w:val="009E001D"/>
    <w:rsid w:val="009E0AB0"/>
    <w:rsid w:val="009E106F"/>
    <w:rsid w:val="009E160A"/>
    <w:rsid w:val="009E2790"/>
    <w:rsid w:val="009E2D0B"/>
    <w:rsid w:val="009E30EC"/>
    <w:rsid w:val="009E414C"/>
    <w:rsid w:val="009E4B54"/>
    <w:rsid w:val="009E5871"/>
    <w:rsid w:val="009E58DA"/>
    <w:rsid w:val="009E5A56"/>
    <w:rsid w:val="009E62E9"/>
    <w:rsid w:val="009E653B"/>
    <w:rsid w:val="009E6E12"/>
    <w:rsid w:val="009F0E02"/>
    <w:rsid w:val="009F0EE2"/>
    <w:rsid w:val="009F2C1C"/>
    <w:rsid w:val="009F2C53"/>
    <w:rsid w:val="009F2E0C"/>
    <w:rsid w:val="009F475F"/>
    <w:rsid w:val="009F4BBE"/>
    <w:rsid w:val="009F5DAC"/>
    <w:rsid w:val="009F67CD"/>
    <w:rsid w:val="009F6889"/>
    <w:rsid w:val="00A00422"/>
    <w:rsid w:val="00A00C15"/>
    <w:rsid w:val="00A01F56"/>
    <w:rsid w:val="00A0235F"/>
    <w:rsid w:val="00A02576"/>
    <w:rsid w:val="00A0272F"/>
    <w:rsid w:val="00A02B58"/>
    <w:rsid w:val="00A03731"/>
    <w:rsid w:val="00A03C88"/>
    <w:rsid w:val="00A0564C"/>
    <w:rsid w:val="00A0568F"/>
    <w:rsid w:val="00A06A6D"/>
    <w:rsid w:val="00A06BBD"/>
    <w:rsid w:val="00A06CFD"/>
    <w:rsid w:val="00A06D2D"/>
    <w:rsid w:val="00A07A0D"/>
    <w:rsid w:val="00A07EE6"/>
    <w:rsid w:val="00A1118B"/>
    <w:rsid w:val="00A11DAB"/>
    <w:rsid w:val="00A1306F"/>
    <w:rsid w:val="00A13BE4"/>
    <w:rsid w:val="00A15761"/>
    <w:rsid w:val="00A15A78"/>
    <w:rsid w:val="00A174E7"/>
    <w:rsid w:val="00A17955"/>
    <w:rsid w:val="00A179D1"/>
    <w:rsid w:val="00A17D55"/>
    <w:rsid w:val="00A17F3E"/>
    <w:rsid w:val="00A20B45"/>
    <w:rsid w:val="00A20CE9"/>
    <w:rsid w:val="00A20F63"/>
    <w:rsid w:val="00A21143"/>
    <w:rsid w:val="00A211C7"/>
    <w:rsid w:val="00A213C2"/>
    <w:rsid w:val="00A214E1"/>
    <w:rsid w:val="00A221C1"/>
    <w:rsid w:val="00A22891"/>
    <w:rsid w:val="00A22EED"/>
    <w:rsid w:val="00A2307B"/>
    <w:rsid w:val="00A2408B"/>
    <w:rsid w:val="00A2417B"/>
    <w:rsid w:val="00A2445A"/>
    <w:rsid w:val="00A25197"/>
    <w:rsid w:val="00A258C0"/>
    <w:rsid w:val="00A25C00"/>
    <w:rsid w:val="00A26898"/>
    <w:rsid w:val="00A27F00"/>
    <w:rsid w:val="00A27F2B"/>
    <w:rsid w:val="00A303D7"/>
    <w:rsid w:val="00A30805"/>
    <w:rsid w:val="00A3123C"/>
    <w:rsid w:val="00A317F5"/>
    <w:rsid w:val="00A32BF8"/>
    <w:rsid w:val="00A32E75"/>
    <w:rsid w:val="00A3346C"/>
    <w:rsid w:val="00A33B31"/>
    <w:rsid w:val="00A34021"/>
    <w:rsid w:val="00A34530"/>
    <w:rsid w:val="00A34A57"/>
    <w:rsid w:val="00A3531D"/>
    <w:rsid w:val="00A35E12"/>
    <w:rsid w:val="00A35E88"/>
    <w:rsid w:val="00A35F78"/>
    <w:rsid w:val="00A36267"/>
    <w:rsid w:val="00A37592"/>
    <w:rsid w:val="00A37CF6"/>
    <w:rsid w:val="00A4135D"/>
    <w:rsid w:val="00A414C2"/>
    <w:rsid w:val="00A4177C"/>
    <w:rsid w:val="00A41C49"/>
    <w:rsid w:val="00A42389"/>
    <w:rsid w:val="00A42ADD"/>
    <w:rsid w:val="00A42CB0"/>
    <w:rsid w:val="00A43274"/>
    <w:rsid w:val="00A43808"/>
    <w:rsid w:val="00A43B26"/>
    <w:rsid w:val="00A44696"/>
    <w:rsid w:val="00A4481C"/>
    <w:rsid w:val="00A44A59"/>
    <w:rsid w:val="00A44AB5"/>
    <w:rsid w:val="00A45966"/>
    <w:rsid w:val="00A45B66"/>
    <w:rsid w:val="00A465A6"/>
    <w:rsid w:val="00A47E02"/>
    <w:rsid w:val="00A47F76"/>
    <w:rsid w:val="00A51BCF"/>
    <w:rsid w:val="00A51CD3"/>
    <w:rsid w:val="00A51DE5"/>
    <w:rsid w:val="00A5209C"/>
    <w:rsid w:val="00A52B0E"/>
    <w:rsid w:val="00A52FE7"/>
    <w:rsid w:val="00A54D10"/>
    <w:rsid w:val="00A54E9A"/>
    <w:rsid w:val="00A54F19"/>
    <w:rsid w:val="00A554C8"/>
    <w:rsid w:val="00A55C1D"/>
    <w:rsid w:val="00A56931"/>
    <w:rsid w:val="00A5720D"/>
    <w:rsid w:val="00A6004B"/>
    <w:rsid w:val="00A6050E"/>
    <w:rsid w:val="00A60972"/>
    <w:rsid w:val="00A61170"/>
    <w:rsid w:val="00A61439"/>
    <w:rsid w:val="00A6161E"/>
    <w:rsid w:val="00A6210E"/>
    <w:rsid w:val="00A62374"/>
    <w:rsid w:val="00A62961"/>
    <w:rsid w:val="00A62AF3"/>
    <w:rsid w:val="00A62B25"/>
    <w:rsid w:val="00A63244"/>
    <w:rsid w:val="00A633F1"/>
    <w:rsid w:val="00A63517"/>
    <w:rsid w:val="00A63DC1"/>
    <w:rsid w:val="00A64C81"/>
    <w:rsid w:val="00A65008"/>
    <w:rsid w:val="00A65579"/>
    <w:rsid w:val="00A6618B"/>
    <w:rsid w:val="00A664D1"/>
    <w:rsid w:val="00A66768"/>
    <w:rsid w:val="00A66BA2"/>
    <w:rsid w:val="00A66D18"/>
    <w:rsid w:val="00A66D7F"/>
    <w:rsid w:val="00A6705B"/>
    <w:rsid w:val="00A672C1"/>
    <w:rsid w:val="00A67539"/>
    <w:rsid w:val="00A677E0"/>
    <w:rsid w:val="00A713E0"/>
    <w:rsid w:val="00A71620"/>
    <w:rsid w:val="00A71F01"/>
    <w:rsid w:val="00A7288F"/>
    <w:rsid w:val="00A72BC8"/>
    <w:rsid w:val="00A73116"/>
    <w:rsid w:val="00A7398B"/>
    <w:rsid w:val="00A73B5A"/>
    <w:rsid w:val="00A73D36"/>
    <w:rsid w:val="00A748DD"/>
    <w:rsid w:val="00A74D0C"/>
    <w:rsid w:val="00A77176"/>
    <w:rsid w:val="00A77345"/>
    <w:rsid w:val="00A77A17"/>
    <w:rsid w:val="00A77F6F"/>
    <w:rsid w:val="00A805A1"/>
    <w:rsid w:val="00A80B40"/>
    <w:rsid w:val="00A80C4D"/>
    <w:rsid w:val="00A8155E"/>
    <w:rsid w:val="00A82371"/>
    <w:rsid w:val="00A825E2"/>
    <w:rsid w:val="00A82D17"/>
    <w:rsid w:val="00A82D3A"/>
    <w:rsid w:val="00A8389A"/>
    <w:rsid w:val="00A84FA0"/>
    <w:rsid w:val="00A84FAF"/>
    <w:rsid w:val="00A8502F"/>
    <w:rsid w:val="00A85BE9"/>
    <w:rsid w:val="00A863AD"/>
    <w:rsid w:val="00A8647E"/>
    <w:rsid w:val="00A86E83"/>
    <w:rsid w:val="00A90A92"/>
    <w:rsid w:val="00A90B06"/>
    <w:rsid w:val="00A91C17"/>
    <w:rsid w:val="00A92565"/>
    <w:rsid w:val="00A932A1"/>
    <w:rsid w:val="00A93350"/>
    <w:rsid w:val="00A93C41"/>
    <w:rsid w:val="00A952AD"/>
    <w:rsid w:val="00A9639A"/>
    <w:rsid w:val="00A965CF"/>
    <w:rsid w:val="00A96E1E"/>
    <w:rsid w:val="00AA08B3"/>
    <w:rsid w:val="00AA1C9A"/>
    <w:rsid w:val="00AA2024"/>
    <w:rsid w:val="00AA284B"/>
    <w:rsid w:val="00AA2D31"/>
    <w:rsid w:val="00AA39BC"/>
    <w:rsid w:val="00AA4132"/>
    <w:rsid w:val="00AA43AC"/>
    <w:rsid w:val="00AA57D5"/>
    <w:rsid w:val="00AA6338"/>
    <w:rsid w:val="00AA7F39"/>
    <w:rsid w:val="00AB0267"/>
    <w:rsid w:val="00AB14B3"/>
    <w:rsid w:val="00AB29BE"/>
    <w:rsid w:val="00AB2EAD"/>
    <w:rsid w:val="00AB3499"/>
    <w:rsid w:val="00AB3721"/>
    <w:rsid w:val="00AB4A78"/>
    <w:rsid w:val="00AB4E3D"/>
    <w:rsid w:val="00AB5DA6"/>
    <w:rsid w:val="00AB66EC"/>
    <w:rsid w:val="00AB7015"/>
    <w:rsid w:val="00AB7252"/>
    <w:rsid w:val="00AB786D"/>
    <w:rsid w:val="00AB7C16"/>
    <w:rsid w:val="00AB7EB6"/>
    <w:rsid w:val="00AB7FC4"/>
    <w:rsid w:val="00AC0A71"/>
    <w:rsid w:val="00AC0D69"/>
    <w:rsid w:val="00AC1CA9"/>
    <w:rsid w:val="00AC20A8"/>
    <w:rsid w:val="00AC2DE0"/>
    <w:rsid w:val="00AC35E0"/>
    <w:rsid w:val="00AC38C5"/>
    <w:rsid w:val="00AC3C0C"/>
    <w:rsid w:val="00AC57B7"/>
    <w:rsid w:val="00AC5816"/>
    <w:rsid w:val="00AC5E81"/>
    <w:rsid w:val="00AC5EFE"/>
    <w:rsid w:val="00AC60BD"/>
    <w:rsid w:val="00AD1274"/>
    <w:rsid w:val="00AD184D"/>
    <w:rsid w:val="00AD1DB9"/>
    <w:rsid w:val="00AD1ECE"/>
    <w:rsid w:val="00AD1F6D"/>
    <w:rsid w:val="00AD2B52"/>
    <w:rsid w:val="00AD2FF4"/>
    <w:rsid w:val="00AD3076"/>
    <w:rsid w:val="00AD32C2"/>
    <w:rsid w:val="00AD350E"/>
    <w:rsid w:val="00AD3851"/>
    <w:rsid w:val="00AD464F"/>
    <w:rsid w:val="00AD47BF"/>
    <w:rsid w:val="00AD5906"/>
    <w:rsid w:val="00AD5A1D"/>
    <w:rsid w:val="00AD67C6"/>
    <w:rsid w:val="00AD67F1"/>
    <w:rsid w:val="00AD6AA7"/>
    <w:rsid w:val="00AD7933"/>
    <w:rsid w:val="00AE1827"/>
    <w:rsid w:val="00AE1BAB"/>
    <w:rsid w:val="00AE2270"/>
    <w:rsid w:val="00AE29F2"/>
    <w:rsid w:val="00AE2F31"/>
    <w:rsid w:val="00AE33B3"/>
    <w:rsid w:val="00AE3403"/>
    <w:rsid w:val="00AE3E0F"/>
    <w:rsid w:val="00AE400A"/>
    <w:rsid w:val="00AE4411"/>
    <w:rsid w:val="00AE5FAD"/>
    <w:rsid w:val="00AE643F"/>
    <w:rsid w:val="00AE6BD0"/>
    <w:rsid w:val="00AE6D71"/>
    <w:rsid w:val="00AE6F32"/>
    <w:rsid w:val="00AF00A6"/>
    <w:rsid w:val="00AF0F90"/>
    <w:rsid w:val="00AF12EE"/>
    <w:rsid w:val="00AF1CF3"/>
    <w:rsid w:val="00AF2A09"/>
    <w:rsid w:val="00AF3179"/>
    <w:rsid w:val="00AF36DA"/>
    <w:rsid w:val="00AF382E"/>
    <w:rsid w:val="00AF394F"/>
    <w:rsid w:val="00AF3BA1"/>
    <w:rsid w:val="00AF3CC0"/>
    <w:rsid w:val="00AF3F5D"/>
    <w:rsid w:val="00AF4383"/>
    <w:rsid w:val="00AF4846"/>
    <w:rsid w:val="00AF50A2"/>
    <w:rsid w:val="00AF71A2"/>
    <w:rsid w:val="00AF71AB"/>
    <w:rsid w:val="00AF767F"/>
    <w:rsid w:val="00B000F1"/>
    <w:rsid w:val="00B00BA7"/>
    <w:rsid w:val="00B01711"/>
    <w:rsid w:val="00B01A12"/>
    <w:rsid w:val="00B02017"/>
    <w:rsid w:val="00B021C1"/>
    <w:rsid w:val="00B027A1"/>
    <w:rsid w:val="00B02C47"/>
    <w:rsid w:val="00B049EA"/>
    <w:rsid w:val="00B04F0A"/>
    <w:rsid w:val="00B1026A"/>
    <w:rsid w:val="00B10371"/>
    <w:rsid w:val="00B1069F"/>
    <w:rsid w:val="00B115DE"/>
    <w:rsid w:val="00B1264C"/>
    <w:rsid w:val="00B127C5"/>
    <w:rsid w:val="00B13319"/>
    <w:rsid w:val="00B133E7"/>
    <w:rsid w:val="00B135D9"/>
    <w:rsid w:val="00B13FA5"/>
    <w:rsid w:val="00B14281"/>
    <w:rsid w:val="00B14465"/>
    <w:rsid w:val="00B144C7"/>
    <w:rsid w:val="00B14B1A"/>
    <w:rsid w:val="00B14F2B"/>
    <w:rsid w:val="00B1554D"/>
    <w:rsid w:val="00B155E6"/>
    <w:rsid w:val="00B15B95"/>
    <w:rsid w:val="00B15C0A"/>
    <w:rsid w:val="00B16A05"/>
    <w:rsid w:val="00B1798A"/>
    <w:rsid w:val="00B17D56"/>
    <w:rsid w:val="00B228DA"/>
    <w:rsid w:val="00B22BEB"/>
    <w:rsid w:val="00B23042"/>
    <w:rsid w:val="00B234CD"/>
    <w:rsid w:val="00B24D8A"/>
    <w:rsid w:val="00B256A2"/>
    <w:rsid w:val="00B2573D"/>
    <w:rsid w:val="00B258C7"/>
    <w:rsid w:val="00B25C1F"/>
    <w:rsid w:val="00B25C34"/>
    <w:rsid w:val="00B26F11"/>
    <w:rsid w:val="00B302AE"/>
    <w:rsid w:val="00B3031E"/>
    <w:rsid w:val="00B30872"/>
    <w:rsid w:val="00B3096F"/>
    <w:rsid w:val="00B310BC"/>
    <w:rsid w:val="00B31562"/>
    <w:rsid w:val="00B3164D"/>
    <w:rsid w:val="00B31E5D"/>
    <w:rsid w:val="00B321D0"/>
    <w:rsid w:val="00B32413"/>
    <w:rsid w:val="00B32F6B"/>
    <w:rsid w:val="00B33018"/>
    <w:rsid w:val="00B33092"/>
    <w:rsid w:val="00B33A48"/>
    <w:rsid w:val="00B33AD1"/>
    <w:rsid w:val="00B33BAD"/>
    <w:rsid w:val="00B34B14"/>
    <w:rsid w:val="00B34B28"/>
    <w:rsid w:val="00B37663"/>
    <w:rsid w:val="00B37D1B"/>
    <w:rsid w:val="00B40026"/>
    <w:rsid w:val="00B40B63"/>
    <w:rsid w:val="00B41213"/>
    <w:rsid w:val="00B415D7"/>
    <w:rsid w:val="00B42335"/>
    <w:rsid w:val="00B42F91"/>
    <w:rsid w:val="00B43000"/>
    <w:rsid w:val="00B4365E"/>
    <w:rsid w:val="00B4406B"/>
    <w:rsid w:val="00B44E9B"/>
    <w:rsid w:val="00B45C00"/>
    <w:rsid w:val="00B45C2A"/>
    <w:rsid w:val="00B46611"/>
    <w:rsid w:val="00B47462"/>
    <w:rsid w:val="00B508EE"/>
    <w:rsid w:val="00B510B2"/>
    <w:rsid w:val="00B510B5"/>
    <w:rsid w:val="00B51CD8"/>
    <w:rsid w:val="00B52AA5"/>
    <w:rsid w:val="00B5449F"/>
    <w:rsid w:val="00B553F5"/>
    <w:rsid w:val="00B55773"/>
    <w:rsid w:val="00B5622C"/>
    <w:rsid w:val="00B564A7"/>
    <w:rsid w:val="00B607F6"/>
    <w:rsid w:val="00B60E3B"/>
    <w:rsid w:val="00B62859"/>
    <w:rsid w:val="00B62D77"/>
    <w:rsid w:val="00B63116"/>
    <w:rsid w:val="00B649EB"/>
    <w:rsid w:val="00B6540D"/>
    <w:rsid w:val="00B65496"/>
    <w:rsid w:val="00B65BA8"/>
    <w:rsid w:val="00B66639"/>
    <w:rsid w:val="00B66680"/>
    <w:rsid w:val="00B6686B"/>
    <w:rsid w:val="00B67D66"/>
    <w:rsid w:val="00B70956"/>
    <w:rsid w:val="00B70AD0"/>
    <w:rsid w:val="00B7106A"/>
    <w:rsid w:val="00B7130C"/>
    <w:rsid w:val="00B7179A"/>
    <w:rsid w:val="00B71942"/>
    <w:rsid w:val="00B72C22"/>
    <w:rsid w:val="00B735FC"/>
    <w:rsid w:val="00B73915"/>
    <w:rsid w:val="00B74806"/>
    <w:rsid w:val="00B74E26"/>
    <w:rsid w:val="00B7503A"/>
    <w:rsid w:val="00B75336"/>
    <w:rsid w:val="00B754D2"/>
    <w:rsid w:val="00B75C37"/>
    <w:rsid w:val="00B75EC3"/>
    <w:rsid w:val="00B76708"/>
    <w:rsid w:val="00B767EB"/>
    <w:rsid w:val="00B76826"/>
    <w:rsid w:val="00B76CC5"/>
    <w:rsid w:val="00B806C8"/>
    <w:rsid w:val="00B80E4E"/>
    <w:rsid w:val="00B811C5"/>
    <w:rsid w:val="00B818D9"/>
    <w:rsid w:val="00B83D8D"/>
    <w:rsid w:val="00B842CA"/>
    <w:rsid w:val="00B84414"/>
    <w:rsid w:val="00B85476"/>
    <w:rsid w:val="00B85A91"/>
    <w:rsid w:val="00B863F4"/>
    <w:rsid w:val="00B87C6D"/>
    <w:rsid w:val="00B906A6"/>
    <w:rsid w:val="00B9194E"/>
    <w:rsid w:val="00B91CBF"/>
    <w:rsid w:val="00B92F9B"/>
    <w:rsid w:val="00B93CAC"/>
    <w:rsid w:val="00B940DD"/>
    <w:rsid w:val="00B941A2"/>
    <w:rsid w:val="00B94592"/>
    <w:rsid w:val="00B971CD"/>
    <w:rsid w:val="00B9739B"/>
    <w:rsid w:val="00B975D3"/>
    <w:rsid w:val="00BA109A"/>
    <w:rsid w:val="00BA1500"/>
    <w:rsid w:val="00BA1A4D"/>
    <w:rsid w:val="00BA2DD4"/>
    <w:rsid w:val="00BA32B7"/>
    <w:rsid w:val="00BA3743"/>
    <w:rsid w:val="00BA44E6"/>
    <w:rsid w:val="00BA4F5D"/>
    <w:rsid w:val="00BA55FD"/>
    <w:rsid w:val="00BA5C1E"/>
    <w:rsid w:val="00BA6496"/>
    <w:rsid w:val="00BA6633"/>
    <w:rsid w:val="00BA693D"/>
    <w:rsid w:val="00BA6BC2"/>
    <w:rsid w:val="00BA6C60"/>
    <w:rsid w:val="00BA6FBF"/>
    <w:rsid w:val="00BB0598"/>
    <w:rsid w:val="00BB0FF3"/>
    <w:rsid w:val="00BB10E7"/>
    <w:rsid w:val="00BB2456"/>
    <w:rsid w:val="00BB27AB"/>
    <w:rsid w:val="00BB2E9B"/>
    <w:rsid w:val="00BB37E0"/>
    <w:rsid w:val="00BB3A7F"/>
    <w:rsid w:val="00BB49F9"/>
    <w:rsid w:val="00BB5110"/>
    <w:rsid w:val="00BB5DB4"/>
    <w:rsid w:val="00BB62DE"/>
    <w:rsid w:val="00BB63C5"/>
    <w:rsid w:val="00BC02C8"/>
    <w:rsid w:val="00BC0521"/>
    <w:rsid w:val="00BC05FC"/>
    <w:rsid w:val="00BC0F08"/>
    <w:rsid w:val="00BC14D2"/>
    <w:rsid w:val="00BC275C"/>
    <w:rsid w:val="00BC27EE"/>
    <w:rsid w:val="00BC2A34"/>
    <w:rsid w:val="00BC2DBF"/>
    <w:rsid w:val="00BC4020"/>
    <w:rsid w:val="00BC429B"/>
    <w:rsid w:val="00BC46A6"/>
    <w:rsid w:val="00BC4BAE"/>
    <w:rsid w:val="00BC537A"/>
    <w:rsid w:val="00BC5801"/>
    <w:rsid w:val="00BC5A65"/>
    <w:rsid w:val="00BD017C"/>
    <w:rsid w:val="00BD02BD"/>
    <w:rsid w:val="00BD040A"/>
    <w:rsid w:val="00BD0B0A"/>
    <w:rsid w:val="00BD18C9"/>
    <w:rsid w:val="00BD1C9F"/>
    <w:rsid w:val="00BD1E92"/>
    <w:rsid w:val="00BD1F21"/>
    <w:rsid w:val="00BD205F"/>
    <w:rsid w:val="00BD2CBF"/>
    <w:rsid w:val="00BD40DF"/>
    <w:rsid w:val="00BD42CA"/>
    <w:rsid w:val="00BD46D2"/>
    <w:rsid w:val="00BD4C24"/>
    <w:rsid w:val="00BD5121"/>
    <w:rsid w:val="00BD627E"/>
    <w:rsid w:val="00BD67BD"/>
    <w:rsid w:val="00BD7117"/>
    <w:rsid w:val="00BD7477"/>
    <w:rsid w:val="00BD782D"/>
    <w:rsid w:val="00BD7E48"/>
    <w:rsid w:val="00BE0008"/>
    <w:rsid w:val="00BE004F"/>
    <w:rsid w:val="00BE0883"/>
    <w:rsid w:val="00BE0A40"/>
    <w:rsid w:val="00BE0F78"/>
    <w:rsid w:val="00BE1C60"/>
    <w:rsid w:val="00BE1E84"/>
    <w:rsid w:val="00BE22B4"/>
    <w:rsid w:val="00BE2455"/>
    <w:rsid w:val="00BE3109"/>
    <w:rsid w:val="00BE324C"/>
    <w:rsid w:val="00BE3437"/>
    <w:rsid w:val="00BE34EB"/>
    <w:rsid w:val="00BE363B"/>
    <w:rsid w:val="00BE3918"/>
    <w:rsid w:val="00BE4A11"/>
    <w:rsid w:val="00BE4D8A"/>
    <w:rsid w:val="00BE54D9"/>
    <w:rsid w:val="00BE60CD"/>
    <w:rsid w:val="00BE752D"/>
    <w:rsid w:val="00BF089D"/>
    <w:rsid w:val="00BF1ED8"/>
    <w:rsid w:val="00BF212A"/>
    <w:rsid w:val="00BF2C7D"/>
    <w:rsid w:val="00BF2D68"/>
    <w:rsid w:val="00BF2D8A"/>
    <w:rsid w:val="00BF2FEB"/>
    <w:rsid w:val="00BF43AB"/>
    <w:rsid w:val="00BF4709"/>
    <w:rsid w:val="00BF4930"/>
    <w:rsid w:val="00BF5BFB"/>
    <w:rsid w:val="00BF70A2"/>
    <w:rsid w:val="00BF733E"/>
    <w:rsid w:val="00C000BB"/>
    <w:rsid w:val="00C00143"/>
    <w:rsid w:val="00C003F8"/>
    <w:rsid w:val="00C00491"/>
    <w:rsid w:val="00C005E7"/>
    <w:rsid w:val="00C008A0"/>
    <w:rsid w:val="00C00D63"/>
    <w:rsid w:val="00C00D8C"/>
    <w:rsid w:val="00C00F7B"/>
    <w:rsid w:val="00C01DD6"/>
    <w:rsid w:val="00C0346A"/>
    <w:rsid w:val="00C038C1"/>
    <w:rsid w:val="00C03D63"/>
    <w:rsid w:val="00C03D9D"/>
    <w:rsid w:val="00C03EE8"/>
    <w:rsid w:val="00C04003"/>
    <w:rsid w:val="00C0437F"/>
    <w:rsid w:val="00C044E9"/>
    <w:rsid w:val="00C0470F"/>
    <w:rsid w:val="00C04D2F"/>
    <w:rsid w:val="00C04EFE"/>
    <w:rsid w:val="00C0518F"/>
    <w:rsid w:val="00C051D9"/>
    <w:rsid w:val="00C05913"/>
    <w:rsid w:val="00C060E3"/>
    <w:rsid w:val="00C07009"/>
    <w:rsid w:val="00C07F4B"/>
    <w:rsid w:val="00C10451"/>
    <w:rsid w:val="00C10AC1"/>
    <w:rsid w:val="00C110DA"/>
    <w:rsid w:val="00C1193D"/>
    <w:rsid w:val="00C1216E"/>
    <w:rsid w:val="00C12F7B"/>
    <w:rsid w:val="00C130F7"/>
    <w:rsid w:val="00C14019"/>
    <w:rsid w:val="00C1474E"/>
    <w:rsid w:val="00C14A14"/>
    <w:rsid w:val="00C14E41"/>
    <w:rsid w:val="00C155BB"/>
    <w:rsid w:val="00C15F55"/>
    <w:rsid w:val="00C16305"/>
    <w:rsid w:val="00C16765"/>
    <w:rsid w:val="00C1688A"/>
    <w:rsid w:val="00C16D18"/>
    <w:rsid w:val="00C2011A"/>
    <w:rsid w:val="00C2082B"/>
    <w:rsid w:val="00C2157B"/>
    <w:rsid w:val="00C22261"/>
    <w:rsid w:val="00C2277D"/>
    <w:rsid w:val="00C22915"/>
    <w:rsid w:val="00C22990"/>
    <w:rsid w:val="00C22C13"/>
    <w:rsid w:val="00C23D08"/>
    <w:rsid w:val="00C24063"/>
    <w:rsid w:val="00C24116"/>
    <w:rsid w:val="00C24A73"/>
    <w:rsid w:val="00C26934"/>
    <w:rsid w:val="00C30074"/>
    <w:rsid w:val="00C300F2"/>
    <w:rsid w:val="00C309FC"/>
    <w:rsid w:val="00C31135"/>
    <w:rsid w:val="00C32DC4"/>
    <w:rsid w:val="00C33EC6"/>
    <w:rsid w:val="00C34604"/>
    <w:rsid w:val="00C3471F"/>
    <w:rsid w:val="00C347AE"/>
    <w:rsid w:val="00C35212"/>
    <w:rsid w:val="00C36243"/>
    <w:rsid w:val="00C362E2"/>
    <w:rsid w:val="00C363CF"/>
    <w:rsid w:val="00C36DF8"/>
    <w:rsid w:val="00C370A6"/>
    <w:rsid w:val="00C377F8"/>
    <w:rsid w:val="00C3794B"/>
    <w:rsid w:val="00C403A7"/>
    <w:rsid w:val="00C40428"/>
    <w:rsid w:val="00C40768"/>
    <w:rsid w:val="00C40969"/>
    <w:rsid w:val="00C40D80"/>
    <w:rsid w:val="00C41340"/>
    <w:rsid w:val="00C41491"/>
    <w:rsid w:val="00C423EB"/>
    <w:rsid w:val="00C4283D"/>
    <w:rsid w:val="00C42DA6"/>
    <w:rsid w:val="00C4317F"/>
    <w:rsid w:val="00C431CF"/>
    <w:rsid w:val="00C4349C"/>
    <w:rsid w:val="00C43818"/>
    <w:rsid w:val="00C44754"/>
    <w:rsid w:val="00C44774"/>
    <w:rsid w:val="00C45437"/>
    <w:rsid w:val="00C45507"/>
    <w:rsid w:val="00C45744"/>
    <w:rsid w:val="00C45B5B"/>
    <w:rsid w:val="00C460B1"/>
    <w:rsid w:val="00C46102"/>
    <w:rsid w:val="00C46794"/>
    <w:rsid w:val="00C46873"/>
    <w:rsid w:val="00C47014"/>
    <w:rsid w:val="00C47476"/>
    <w:rsid w:val="00C4747E"/>
    <w:rsid w:val="00C476E0"/>
    <w:rsid w:val="00C476EE"/>
    <w:rsid w:val="00C50536"/>
    <w:rsid w:val="00C50D8B"/>
    <w:rsid w:val="00C51539"/>
    <w:rsid w:val="00C53D85"/>
    <w:rsid w:val="00C53DC6"/>
    <w:rsid w:val="00C54506"/>
    <w:rsid w:val="00C54F47"/>
    <w:rsid w:val="00C5512C"/>
    <w:rsid w:val="00C55378"/>
    <w:rsid w:val="00C55426"/>
    <w:rsid w:val="00C561BF"/>
    <w:rsid w:val="00C56D1B"/>
    <w:rsid w:val="00C603C1"/>
    <w:rsid w:val="00C61936"/>
    <w:rsid w:val="00C61959"/>
    <w:rsid w:val="00C63356"/>
    <w:rsid w:val="00C63DDF"/>
    <w:rsid w:val="00C64356"/>
    <w:rsid w:val="00C64415"/>
    <w:rsid w:val="00C647B0"/>
    <w:rsid w:val="00C64913"/>
    <w:rsid w:val="00C657ED"/>
    <w:rsid w:val="00C6586A"/>
    <w:rsid w:val="00C65AD5"/>
    <w:rsid w:val="00C667F5"/>
    <w:rsid w:val="00C66ABC"/>
    <w:rsid w:val="00C66D57"/>
    <w:rsid w:val="00C71322"/>
    <w:rsid w:val="00C71DCA"/>
    <w:rsid w:val="00C7265A"/>
    <w:rsid w:val="00C73165"/>
    <w:rsid w:val="00C73444"/>
    <w:rsid w:val="00C73A8C"/>
    <w:rsid w:val="00C74C63"/>
    <w:rsid w:val="00C76303"/>
    <w:rsid w:val="00C77181"/>
    <w:rsid w:val="00C77C73"/>
    <w:rsid w:val="00C77C7A"/>
    <w:rsid w:val="00C81372"/>
    <w:rsid w:val="00C81532"/>
    <w:rsid w:val="00C822BF"/>
    <w:rsid w:val="00C82E8B"/>
    <w:rsid w:val="00C83181"/>
    <w:rsid w:val="00C83771"/>
    <w:rsid w:val="00C839E2"/>
    <w:rsid w:val="00C849F0"/>
    <w:rsid w:val="00C8545B"/>
    <w:rsid w:val="00C86374"/>
    <w:rsid w:val="00C863A5"/>
    <w:rsid w:val="00C86830"/>
    <w:rsid w:val="00C86917"/>
    <w:rsid w:val="00C877D9"/>
    <w:rsid w:val="00C90264"/>
    <w:rsid w:val="00C91251"/>
    <w:rsid w:val="00C91AF2"/>
    <w:rsid w:val="00C923D3"/>
    <w:rsid w:val="00C9240F"/>
    <w:rsid w:val="00C92EB5"/>
    <w:rsid w:val="00C936D8"/>
    <w:rsid w:val="00C939ED"/>
    <w:rsid w:val="00C941FC"/>
    <w:rsid w:val="00C947C4"/>
    <w:rsid w:val="00C94E47"/>
    <w:rsid w:val="00C95922"/>
    <w:rsid w:val="00C96C94"/>
    <w:rsid w:val="00C96D2A"/>
    <w:rsid w:val="00C96EE1"/>
    <w:rsid w:val="00C96F1A"/>
    <w:rsid w:val="00C979CB"/>
    <w:rsid w:val="00CA072C"/>
    <w:rsid w:val="00CA0ED8"/>
    <w:rsid w:val="00CA1420"/>
    <w:rsid w:val="00CA1967"/>
    <w:rsid w:val="00CA1DF0"/>
    <w:rsid w:val="00CA236B"/>
    <w:rsid w:val="00CA34E5"/>
    <w:rsid w:val="00CA36AB"/>
    <w:rsid w:val="00CA3D6D"/>
    <w:rsid w:val="00CA5600"/>
    <w:rsid w:val="00CA5850"/>
    <w:rsid w:val="00CA69BF"/>
    <w:rsid w:val="00CA6D93"/>
    <w:rsid w:val="00CA756A"/>
    <w:rsid w:val="00CB0D68"/>
    <w:rsid w:val="00CB168D"/>
    <w:rsid w:val="00CB1933"/>
    <w:rsid w:val="00CB2519"/>
    <w:rsid w:val="00CB27A5"/>
    <w:rsid w:val="00CB2C8B"/>
    <w:rsid w:val="00CB2CE9"/>
    <w:rsid w:val="00CB2D90"/>
    <w:rsid w:val="00CB3EDA"/>
    <w:rsid w:val="00CB3EEC"/>
    <w:rsid w:val="00CB7550"/>
    <w:rsid w:val="00CC12CA"/>
    <w:rsid w:val="00CC14A0"/>
    <w:rsid w:val="00CC1F2E"/>
    <w:rsid w:val="00CC2008"/>
    <w:rsid w:val="00CC24FE"/>
    <w:rsid w:val="00CC2578"/>
    <w:rsid w:val="00CC279F"/>
    <w:rsid w:val="00CC29D7"/>
    <w:rsid w:val="00CC2FC6"/>
    <w:rsid w:val="00CC368C"/>
    <w:rsid w:val="00CC3D8D"/>
    <w:rsid w:val="00CC408B"/>
    <w:rsid w:val="00CC43BD"/>
    <w:rsid w:val="00CC44E9"/>
    <w:rsid w:val="00CC46CF"/>
    <w:rsid w:val="00CC4B3E"/>
    <w:rsid w:val="00CC5AB8"/>
    <w:rsid w:val="00CC5C81"/>
    <w:rsid w:val="00CC67AE"/>
    <w:rsid w:val="00CC73B1"/>
    <w:rsid w:val="00CC7438"/>
    <w:rsid w:val="00CC76AD"/>
    <w:rsid w:val="00CC7BA8"/>
    <w:rsid w:val="00CC7BC2"/>
    <w:rsid w:val="00CD0210"/>
    <w:rsid w:val="00CD0282"/>
    <w:rsid w:val="00CD0D63"/>
    <w:rsid w:val="00CD14A6"/>
    <w:rsid w:val="00CD1AF5"/>
    <w:rsid w:val="00CD1C3B"/>
    <w:rsid w:val="00CD3662"/>
    <w:rsid w:val="00CD5623"/>
    <w:rsid w:val="00CD68E0"/>
    <w:rsid w:val="00CD7C74"/>
    <w:rsid w:val="00CE0C0A"/>
    <w:rsid w:val="00CE1299"/>
    <w:rsid w:val="00CE1C4D"/>
    <w:rsid w:val="00CE27BB"/>
    <w:rsid w:val="00CE2E33"/>
    <w:rsid w:val="00CE2F0C"/>
    <w:rsid w:val="00CE3099"/>
    <w:rsid w:val="00CE32A9"/>
    <w:rsid w:val="00CE36C1"/>
    <w:rsid w:val="00CE4B70"/>
    <w:rsid w:val="00CE58C8"/>
    <w:rsid w:val="00CE66D0"/>
    <w:rsid w:val="00CE6DA3"/>
    <w:rsid w:val="00CE6F22"/>
    <w:rsid w:val="00CE7C4D"/>
    <w:rsid w:val="00CF09C2"/>
    <w:rsid w:val="00CF1A67"/>
    <w:rsid w:val="00CF2242"/>
    <w:rsid w:val="00CF287F"/>
    <w:rsid w:val="00CF3101"/>
    <w:rsid w:val="00CF350E"/>
    <w:rsid w:val="00CF3539"/>
    <w:rsid w:val="00CF4646"/>
    <w:rsid w:val="00CF46E1"/>
    <w:rsid w:val="00CF5004"/>
    <w:rsid w:val="00CF584D"/>
    <w:rsid w:val="00CF59F7"/>
    <w:rsid w:val="00CF6115"/>
    <w:rsid w:val="00CF65A0"/>
    <w:rsid w:val="00CF65CE"/>
    <w:rsid w:val="00CF7797"/>
    <w:rsid w:val="00CF7B15"/>
    <w:rsid w:val="00CF7B3D"/>
    <w:rsid w:val="00D00499"/>
    <w:rsid w:val="00D006B7"/>
    <w:rsid w:val="00D00FD4"/>
    <w:rsid w:val="00D013BD"/>
    <w:rsid w:val="00D01C5A"/>
    <w:rsid w:val="00D01C82"/>
    <w:rsid w:val="00D02314"/>
    <w:rsid w:val="00D033D9"/>
    <w:rsid w:val="00D057C2"/>
    <w:rsid w:val="00D05C19"/>
    <w:rsid w:val="00D06CF7"/>
    <w:rsid w:val="00D06DF0"/>
    <w:rsid w:val="00D07603"/>
    <w:rsid w:val="00D1086B"/>
    <w:rsid w:val="00D11035"/>
    <w:rsid w:val="00D11FFA"/>
    <w:rsid w:val="00D122F1"/>
    <w:rsid w:val="00D128E6"/>
    <w:rsid w:val="00D137A9"/>
    <w:rsid w:val="00D14097"/>
    <w:rsid w:val="00D145C6"/>
    <w:rsid w:val="00D1474B"/>
    <w:rsid w:val="00D158ED"/>
    <w:rsid w:val="00D15A15"/>
    <w:rsid w:val="00D16BCC"/>
    <w:rsid w:val="00D16F39"/>
    <w:rsid w:val="00D170B0"/>
    <w:rsid w:val="00D17469"/>
    <w:rsid w:val="00D20082"/>
    <w:rsid w:val="00D20425"/>
    <w:rsid w:val="00D224EA"/>
    <w:rsid w:val="00D2250E"/>
    <w:rsid w:val="00D22D6F"/>
    <w:rsid w:val="00D23224"/>
    <w:rsid w:val="00D232E3"/>
    <w:rsid w:val="00D235EE"/>
    <w:rsid w:val="00D23707"/>
    <w:rsid w:val="00D25FC6"/>
    <w:rsid w:val="00D2697A"/>
    <w:rsid w:val="00D27E4A"/>
    <w:rsid w:val="00D27F8E"/>
    <w:rsid w:val="00D302CF"/>
    <w:rsid w:val="00D3158B"/>
    <w:rsid w:val="00D3248C"/>
    <w:rsid w:val="00D33066"/>
    <w:rsid w:val="00D341AE"/>
    <w:rsid w:val="00D34389"/>
    <w:rsid w:val="00D3467F"/>
    <w:rsid w:val="00D3514A"/>
    <w:rsid w:val="00D35FA5"/>
    <w:rsid w:val="00D36955"/>
    <w:rsid w:val="00D3771E"/>
    <w:rsid w:val="00D37AC3"/>
    <w:rsid w:val="00D37B25"/>
    <w:rsid w:val="00D37C64"/>
    <w:rsid w:val="00D40932"/>
    <w:rsid w:val="00D41075"/>
    <w:rsid w:val="00D41724"/>
    <w:rsid w:val="00D41868"/>
    <w:rsid w:val="00D41E75"/>
    <w:rsid w:val="00D42439"/>
    <w:rsid w:val="00D43F1A"/>
    <w:rsid w:val="00D4459B"/>
    <w:rsid w:val="00D45435"/>
    <w:rsid w:val="00D45D8B"/>
    <w:rsid w:val="00D46213"/>
    <w:rsid w:val="00D462C0"/>
    <w:rsid w:val="00D473D9"/>
    <w:rsid w:val="00D477D0"/>
    <w:rsid w:val="00D47DDE"/>
    <w:rsid w:val="00D51195"/>
    <w:rsid w:val="00D516D8"/>
    <w:rsid w:val="00D51775"/>
    <w:rsid w:val="00D5248A"/>
    <w:rsid w:val="00D5269C"/>
    <w:rsid w:val="00D5363F"/>
    <w:rsid w:val="00D53F3D"/>
    <w:rsid w:val="00D5403F"/>
    <w:rsid w:val="00D54A38"/>
    <w:rsid w:val="00D557ED"/>
    <w:rsid w:val="00D55B41"/>
    <w:rsid w:val="00D56566"/>
    <w:rsid w:val="00D56C80"/>
    <w:rsid w:val="00D574ED"/>
    <w:rsid w:val="00D57502"/>
    <w:rsid w:val="00D57D5B"/>
    <w:rsid w:val="00D57DF3"/>
    <w:rsid w:val="00D60B37"/>
    <w:rsid w:val="00D61197"/>
    <w:rsid w:val="00D61466"/>
    <w:rsid w:val="00D61ABD"/>
    <w:rsid w:val="00D624B0"/>
    <w:rsid w:val="00D626B1"/>
    <w:rsid w:val="00D62E3A"/>
    <w:rsid w:val="00D62E9D"/>
    <w:rsid w:val="00D63A5A"/>
    <w:rsid w:val="00D63C04"/>
    <w:rsid w:val="00D64BD7"/>
    <w:rsid w:val="00D6549D"/>
    <w:rsid w:val="00D66129"/>
    <w:rsid w:val="00D6652E"/>
    <w:rsid w:val="00D669BB"/>
    <w:rsid w:val="00D66C68"/>
    <w:rsid w:val="00D677BE"/>
    <w:rsid w:val="00D677EE"/>
    <w:rsid w:val="00D67890"/>
    <w:rsid w:val="00D67E68"/>
    <w:rsid w:val="00D67EC6"/>
    <w:rsid w:val="00D67F9E"/>
    <w:rsid w:val="00D7158D"/>
    <w:rsid w:val="00D71A86"/>
    <w:rsid w:val="00D7215B"/>
    <w:rsid w:val="00D73042"/>
    <w:rsid w:val="00D7352C"/>
    <w:rsid w:val="00D74608"/>
    <w:rsid w:val="00D751AA"/>
    <w:rsid w:val="00D7666F"/>
    <w:rsid w:val="00D766A8"/>
    <w:rsid w:val="00D76AA5"/>
    <w:rsid w:val="00D76D31"/>
    <w:rsid w:val="00D76F9A"/>
    <w:rsid w:val="00D800A3"/>
    <w:rsid w:val="00D80ACE"/>
    <w:rsid w:val="00D80E3B"/>
    <w:rsid w:val="00D810F6"/>
    <w:rsid w:val="00D8171F"/>
    <w:rsid w:val="00D8178E"/>
    <w:rsid w:val="00D82B09"/>
    <w:rsid w:val="00D82B80"/>
    <w:rsid w:val="00D8444C"/>
    <w:rsid w:val="00D845C8"/>
    <w:rsid w:val="00D845D7"/>
    <w:rsid w:val="00D84908"/>
    <w:rsid w:val="00D84E10"/>
    <w:rsid w:val="00D8588D"/>
    <w:rsid w:val="00D85910"/>
    <w:rsid w:val="00D85BC3"/>
    <w:rsid w:val="00D85D3F"/>
    <w:rsid w:val="00D87006"/>
    <w:rsid w:val="00D875F8"/>
    <w:rsid w:val="00D87D4F"/>
    <w:rsid w:val="00D90082"/>
    <w:rsid w:val="00D906CE"/>
    <w:rsid w:val="00D90987"/>
    <w:rsid w:val="00D90B37"/>
    <w:rsid w:val="00D90CAA"/>
    <w:rsid w:val="00D92A34"/>
    <w:rsid w:val="00D933C2"/>
    <w:rsid w:val="00D93A5F"/>
    <w:rsid w:val="00D93F27"/>
    <w:rsid w:val="00D942C5"/>
    <w:rsid w:val="00D94551"/>
    <w:rsid w:val="00D9497A"/>
    <w:rsid w:val="00D956A9"/>
    <w:rsid w:val="00D9670B"/>
    <w:rsid w:val="00D97F65"/>
    <w:rsid w:val="00DA0092"/>
    <w:rsid w:val="00DA01BF"/>
    <w:rsid w:val="00DA0594"/>
    <w:rsid w:val="00DA08A8"/>
    <w:rsid w:val="00DA0926"/>
    <w:rsid w:val="00DA09B3"/>
    <w:rsid w:val="00DA0EB5"/>
    <w:rsid w:val="00DA1B2C"/>
    <w:rsid w:val="00DA43C7"/>
    <w:rsid w:val="00DA4E79"/>
    <w:rsid w:val="00DA59C0"/>
    <w:rsid w:val="00DA61CB"/>
    <w:rsid w:val="00DA61CD"/>
    <w:rsid w:val="00DA74FE"/>
    <w:rsid w:val="00DA79CD"/>
    <w:rsid w:val="00DA7B77"/>
    <w:rsid w:val="00DB0503"/>
    <w:rsid w:val="00DB0867"/>
    <w:rsid w:val="00DB08BC"/>
    <w:rsid w:val="00DB1013"/>
    <w:rsid w:val="00DB1803"/>
    <w:rsid w:val="00DB1A33"/>
    <w:rsid w:val="00DB1E84"/>
    <w:rsid w:val="00DB2056"/>
    <w:rsid w:val="00DB2602"/>
    <w:rsid w:val="00DB28A1"/>
    <w:rsid w:val="00DB2DEB"/>
    <w:rsid w:val="00DB2F12"/>
    <w:rsid w:val="00DB3541"/>
    <w:rsid w:val="00DB3DC2"/>
    <w:rsid w:val="00DB3E0C"/>
    <w:rsid w:val="00DB4967"/>
    <w:rsid w:val="00DB4ADC"/>
    <w:rsid w:val="00DB536D"/>
    <w:rsid w:val="00DB556B"/>
    <w:rsid w:val="00DB5854"/>
    <w:rsid w:val="00DB5AC2"/>
    <w:rsid w:val="00DB61D2"/>
    <w:rsid w:val="00DB6767"/>
    <w:rsid w:val="00DB7B5A"/>
    <w:rsid w:val="00DC038F"/>
    <w:rsid w:val="00DC0978"/>
    <w:rsid w:val="00DC14EB"/>
    <w:rsid w:val="00DC1793"/>
    <w:rsid w:val="00DC1ACF"/>
    <w:rsid w:val="00DC1E46"/>
    <w:rsid w:val="00DC2D12"/>
    <w:rsid w:val="00DC34B1"/>
    <w:rsid w:val="00DC3592"/>
    <w:rsid w:val="00DC3D34"/>
    <w:rsid w:val="00DC4304"/>
    <w:rsid w:val="00DC45E0"/>
    <w:rsid w:val="00DC463E"/>
    <w:rsid w:val="00DC4B4C"/>
    <w:rsid w:val="00DC51A9"/>
    <w:rsid w:val="00DC541F"/>
    <w:rsid w:val="00DC5E96"/>
    <w:rsid w:val="00DC610B"/>
    <w:rsid w:val="00DC640D"/>
    <w:rsid w:val="00DC66A9"/>
    <w:rsid w:val="00DC6EB3"/>
    <w:rsid w:val="00DC761A"/>
    <w:rsid w:val="00DD08B4"/>
    <w:rsid w:val="00DD0948"/>
    <w:rsid w:val="00DD1008"/>
    <w:rsid w:val="00DD282E"/>
    <w:rsid w:val="00DD2842"/>
    <w:rsid w:val="00DD2966"/>
    <w:rsid w:val="00DD4D07"/>
    <w:rsid w:val="00DD4F37"/>
    <w:rsid w:val="00DD5B3E"/>
    <w:rsid w:val="00DD662C"/>
    <w:rsid w:val="00DD6640"/>
    <w:rsid w:val="00DD78E9"/>
    <w:rsid w:val="00DD7C34"/>
    <w:rsid w:val="00DE0A58"/>
    <w:rsid w:val="00DE102E"/>
    <w:rsid w:val="00DE122C"/>
    <w:rsid w:val="00DE1547"/>
    <w:rsid w:val="00DE1595"/>
    <w:rsid w:val="00DE1BDF"/>
    <w:rsid w:val="00DE44AD"/>
    <w:rsid w:val="00DE509A"/>
    <w:rsid w:val="00DE5627"/>
    <w:rsid w:val="00DE5B94"/>
    <w:rsid w:val="00DE5DB4"/>
    <w:rsid w:val="00DE5FF5"/>
    <w:rsid w:val="00DE6765"/>
    <w:rsid w:val="00DE7BF5"/>
    <w:rsid w:val="00DE7D5C"/>
    <w:rsid w:val="00DF0A9D"/>
    <w:rsid w:val="00DF2A43"/>
    <w:rsid w:val="00DF2E98"/>
    <w:rsid w:val="00DF2FE2"/>
    <w:rsid w:val="00DF3326"/>
    <w:rsid w:val="00DF4E18"/>
    <w:rsid w:val="00DF566A"/>
    <w:rsid w:val="00DF5B75"/>
    <w:rsid w:val="00DF6387"/>
    <w:rsid w:val="00DF73DC"/>
    <w:rsid w:val="00DF7592"/>
    <w:rsid w:val="00E00EFA"/>
    <w:rsid w:val="00E011B0"/>
    <w:rsid w:val="00E014C4"/>
    <w:rsid w:val="00E014C8"/>
    <w:rsid w:val="00E01569"/>
    <w:rsid w:val="00E02B30"/>
    <w:rsid w:val="00E03154"/>
    <w:rsid w:val="00E0358A"/>
    <w:rsid w:val="00E04FF2"/>
    <w:rsid w:val="00E05711"/>
    <w:rsid w:val="00E05EF9"/>
    <w:rsid w:val="00E06321"/>
    <w:rsid w:val="00E06632"/>
    <w:rsid w:val="00E06901"/>
    <w:rsid w:val="00E07258"/>
    <w:rsid w:val="00E07DC4"/>
    <w:rsid w:val="00E07FE1"/>
    <w:rsid w:val="00E1020B"/>
    <w:rsid w:val="00E10236"/>
    <w:rsid w:val="00E109ED"/>
    <w:rsid w:val="00E10E93"/>
    <w:rsid w:val="00E12A6B"/>
    <w:rsid w:val="00E139C5"/>
    <w:rsid w:val="00E143CE"/>
    <w:rsid w:val="00E1522C"/>
    <w:rsid w:val="00E15BFF"/>
    <w:rsid w:val="00E173B6"/>
    <w:rsid w:val="00E17BC4"/>
    <w:rsid w:val="00E17D5B"/>
    <w:rsid w:val="00E20004"/>
    <w:rsid w:val="00E2041A"/>
    <w:rsid w:val="00E2101F"/>
    <w:rsid w:val="00E23A9E"/>
    <w:rsid w:val="00E2553B"/>
    <w:rsid w:val="00E25E3A"/>
    <w:rsid w:val="00E25E80"/>
    <w:rsid w:val="00E25E93"/>
    <w:rsid w:val="00E261F6"/>
    <w:rsid w:val="00E26828"/>
    <w:rsid w:val="00E26B45"/>
    <w:rsid w:val="00E26C88"/>
    <w:rsid w:val="00E275AE"/>
    <w:rsid w:val="00E27E9C"/>
    <w:rsid w:val="00E311AC"/>
    <w:rsid w:val="00E3152C"/>
    <w:rsid w:val="00E31C57"/>
    <w:rsid w:val="00E336C8"/>
    <w:rsid w:val="00E33C31"/>
    <w:rsid w:val="00E33F29"/>
    <w:rsid w:val="00E34693"/>
    <w:rsid w:val="00E35788"/>
    <w:rsid w:val="00E35E46"/>
    <w:rsid w:val="00E36381"/>
    <w:rsid w:val="00E36800"/>
    <w:rsid w:val="00E36977"/>
    <w:rsid w:val="00E36BCE"/>
    <w:rsid w:val="00E36FEC"/>
    <w:rsid w:val="00E3755A"/>
    <w:rsid w:val="00E378EA"/>
    <w:rsid w:val="00E4056E"/>
    <w:rsid w:val="00E40EF2"/>
    <w:rsid w:val="00E40F7B"/>
    <w:rsid w:val="00E41555"/>
    <w:rsid w:val="00E41781"/>
    <w:rsid w:val="00E417CC"/>
    <w:rsid w:val="00E44250"/>
    <w:rsid w:val="00E4494E"/>
    <w:rsid w:val="00E44F00"/>
    <w:rsid w:val="00E457C0"/>
    <w:rsid w:val="00E45920"/>
    <w:rsid w:val="00E45936"/>
    <w:rsid w:val="00E477BB"/>
    <w:rsid w:val="00E4794E"/>
    <w:rsid w:val="00E47AA8"/>
    <w:rsid w:val="00E47C56"/>
    <w:rsid w:val="00E5057B"/>
    <w:rsid w:val="00E50CD8"/>
    <w:rsid w:val="00E51271"/>
    <w:rsid w:val="00E525F6"/>
    <w:rsid w:val="00E54721"/>
    <w:rsid w:val="00E548D5"/>
    <w:rsid w:val="00E550CA"/>
    <w:rsid w:val="00E5577D"/>
    <w:rsid w:val="00E55EEC"/>
    <w:rsid w:val="00E55F67"/>
    <w:rsid w:val="00E5666D"/>
    <w:rsid w:val="00E577AF"/>
    <w:rsid w:val="00E60C55"/>
    <w:rsid w:val="00E64052"/>
    <w:rsid w:val="00E663FA"/>
    <w:rsid w:val="00E66C6F"/>
    <w:rsid w:val="00E671B6"/>
    <w:rsid w:val="00E67399"/>
    <w:rsid w:val="00E67AB1"/>
    <w:rsid w:val="00E707F9"/>
    <w:rsid w:val="00E70B1F"/>
    <w:rsid w:val="00E70B60"/>
    <w:rsid w:val="00E7117F"/>
    <w:rsid w:val="00E71200"/>
    <w:rsid w:val="00E72969"/>
    <w:rsid w:val="00E73629"/>
    <w:rsid w:val="00E7375E"/>
    <w:rsid w:val="00E738B2"/>
    <w:rsid w:val="00E7401A"/>
    <w:rsid w:val="00E7508F"/>
    <w:rsid w:val="00E76128"/>
    <w:rsid w:val="00E76CE9"/>
    <w:rsid w:val="00E775A6"/>
    <w:rsid w:val="00E804CD"/>
    <w:rsid w:val="00E81B00"/>
    <w:rsid w:val="00E81D2A"/>
    <w:rsid w:val="00E82254"/>
    <w:rsid w:val="00E82480"/>
    <w:rsid w:val="00E8406E"/>
    <w:rsid w:val="00E8419E"/>
    <w:rsid w:val="00E842F9"/>
    <w:rsid w:val="00E85B30"/>
    <w:rsid w:val="00E85B49"/>
    <w:rsid w:val="00E86873"/>
    <w:rsid w:val="00E87109"/>
    <w:rsid w:val="00E87ECF"/>
    <w:rsid w:val="00E90991"/>
    <w:rsid w:val="00E91D31"/>
    <w:rsid w:val="00E9217B"/>
    <w:rsid w:val="00E93185"/>
    <w:rsid w:val="00E93478"/>
    <w:rsid w:val="00E93F26"/>
    <w:rsid w:val="00E95393"/>
    <w:rsid w:val="00E954E4"/>
    <w:rsid w:val="00E95BCA"/>
    <w:rsid w:val="00E96405"/>
    <w:rsid w:val="00E97330"/>
    <w:rsid w:val="00E97461"/>
    <w:rsid w:val="00E9765C"/>
    <w:rsid w:val="00E97E80"/>
    <w:rsid w:val="00EA06BC"/>
    <w:rsid w:val="00EA0ED7"/>
    <w:rsid w:val="00EA1A1A"/>
    <w:rsid w:val="00EA47AC"/>
    <w:rsid w:val="00EA47CC"/>
    <w:rsid w:val="00EA56A0"/>
    <w:rsid w:val="00EA5BCC"/>
    <w:rsid w:val="00EA661B"/>
    <w:rsid w:val="00EA66FC"/>
    <w:rsid w:val="00EA67AC"/>
    <w:rsid w:val="00EA688B"/>
    <w:rsid w:val="00EA7106"/>
    <w:rsid w:val="00EA7226"/>
    <w:rsid w:val="00EA7BCF"/>
    <w:rsid w:val="00EB0475"/>
    <w:rsid w:val="00EB0E3E"/>
    <w:rsid w:val="00EB10FD"/>
    <w:rsid w:val="00EB1154"/>
    <w:rsid w:val="00EB28F5"/>
    <w:rsid w:val="00EB4240"/>
    <w:rsid w:val="00EB448D"/>
    <w:rsid w:val="00EB4560"/>
    <w:rsid w:val="00EB538A"/>
    <w:rsid w:val="00EB5642"/>
    <w:rsid w:val="00EB5671"/>
    <w:rsid w:val="00EB625C"/>
    <w:rsid w:val="00EB658B"/>
    <w:rsid w:val="00EB6C09"/>
    <w:rsid w:val="00EB6ECE"/>
    <w:rsid w:val="00EB73A9"/>
    <w:rsid w:val="00EB7897"/>
    <w:rsid w:val="00EB7FD4"/>
    <w:rsid w:val="00EC0013"/>
    <w:rsid w:val="00EC03CD"/>
    <w:rsid w:val="00EC1365"/>
    <w:rsid w:val="00EC1418"/>
    <w:rsid w:val="00EC1493"/>
    <w:rsid w:val="00EC2712"/>
    <w:rsid w:val="00EC35EE"/>
    <w:rsid w:val="00EC5885"/>
    <w:rsid w:val="00EC5EB5"/>
    <w:rsid w:val="00EC661C"/>
    <w:rsid w:val="00EC73D1"/>
    <w:rsid w:val="00EC74C3"/>
    <w:rsid w:val="00ED03B6"/>
    <w:rsid w:val="00ED04EF"/>
    <w:rsid w:val="00ED0F9A"/>
    <w:rsid w:val="00ED12B5"/>
    <w:rsid w:val="00ED19A3"/>
    <w:rsid w:val="00ED1BCD"/>
    <w:rsid w:val="00ED2235"/>
    <w:rsid w:val="00ED348F"/>
    <w:rsid w:val="00ED3958"/>
    <w:rsid w:val="00ED3E46"/>
    <w:rsid w:val="00ED3FBE"/>
    <w:rsid w:val="00ED4214"/>
    <w:rsid w:val="00ED4AC1"/>
    <w:rsid w:val="00ED4CFE"/>
    <w:rsid w:val="00ED5247"/>
    <w:rsid w:val="00ED6FA6"/>
    <w:rsid w:val="00ED6FDC"/>
    <w:rsid w:val="00ED7150"/>
    <w:rsid w:val="00ED75A7"/>
    <w:rsid w:val="00ED7D48"/>
    <w:rsid w:val="00EE1062"/>
    <w:rsid w:val="00EE1492"/>
    <w:rsid w:val="00EE2343"/>
    <w:rsid w:val="00EE24DA"/>
    <w:rsid w:val="00EE3491"/>
    <w:rsid w:val="00EE35FA"/>
    <w:rsid w:val="00EE62F6"/>
    <w:rsid w:val="00EE6B1C"/>
    <w:rsid w:val="00EE6BFE"/>
    <w:rsid w:val="00EE6CBE"/>
    <w:rsid w:val="00EE71CC"/>
    <w:rsid w:val="00EE7848"/>
    <w:rsid w:val="00EF0829"/>
    <w:rsid w:val="00EF1B5C"/>
    <w:rsid w:val="00EF216D"/>
    <w:rsid w:val="00EF2B5F"/>
    <w:rsid w:val="00EF30A9"/>
    <w:rsid w:val="00EF3807"/>
    <w:rsid w:val="00EF4AB2"/>
    <w:rsid w:val="00EF4ADC"/>
    <w:rsid w:val="00EF5646"/>
    <w:rsid w:val="00EF7536"/>
    <w:rsid w:val="00EF7839"/>
    <w:rsid w:val="00F01A46"/>
    <w:rsid w:val="00F01B41"/>
    <w:rsid w:val="00F023C7"/>
    <w:rsid w:val="00F0278D"/>
    <w:rsid w:val="00F02D3E"/>
    <w:rsid w:val="00F0325A"/>
    <w:rsid w:val="00F03E97"/>
    <w:rsid w:val="00F03F1F"/>
    <w:rsid w:val="00F04229"/>
    <w:rsid w:val="00F0444E"/>
    <w:rsid w:val="00F04563"/>
    <w:rsid w:val="00F04C0F"/>
    <w:rsid w:val="00F056EE"/>
    <w:rsid w:val="00F05935"/>
    <w:rsid w:val="00F06022"/>
    <w:rsid w:val="00F06305"/>
    <w:rsid w:val="00F06A7D"/>
    <w:rsid w:val="00F06D51"/>
    <w:rsid w:val="00F07F9A"/>
    <w:rsid w:val="00F1087A"/>
    <w:rsid w:val="00F11C27"/>
    <w:rsid w:val="00F12169"/>
    <w:rsid w:val="00F13EC2"/>
    <w:rsid w:val="00F14222"/>
    <w:rsid w:val="00F14D6B"/>
    <w:rsid w:val="00F14EDB"/>
    <w:rsid w:val="00F14F7F"/>
    <w:rsid w:val="00F15635"/>
    <w:rsid w:val="00F15784"/>
    <w:rsid w:val="00F1667C"/>
    <w:rsid w:val="00F16B3F"/>
    <w:rsid w:val="00F16B40"/>
    <w:rsid w:val="00F171BC"/>
    <w:rsid w:val="00F17489"/>
    <w:rsid w:val="00F1761F"/>
    <w:rsid w:val="00F1792C"/>
    <w:rsid w:val="00F17BC5"/>
    <w:rsid w:val="00F20CA2"/>
    <w:rsid w:val="00F21551"/>
    <w:rsid w:val="00F21878"/>
    <w:rsid w:val="00F2329E"/>
    <w:rsid w:val="00F239C2"/>
    <w:rsid w:val="00F24291"/>
    <w:rsid w:val="00F246C1"/>
    <w:rsid w:val="00F24821"/>
    <w:rsid w:val="00F24D5B"/>
    <w:rsid w:val="00F24E96"/>
    <w:rsid w:val="00F25021"/>
    <w:rsid w:val="00F25626"/>
    <w:rsid w:val="00F265C8"/>
    <w:rsid w:val="00F26F31"/>
    <w:rsid w:val="00F275C0"/>
    <w:rsid w:val="00F27A22"/>
    <w:rsid w:val="00F27C0C"/>
    <w:rsid w:val="00F30222"/>
    <w:rsid w:val="00F311FA"/>
    <w:rsid w:val="00F31201"/>
    <w:rsid w:val="00F3124C"/>
    <w:rsid w:val="00F31950"/>
    <w:rsid w:val="00F31B3D"/>
    <w:rsid w:val="00F31E56"/>
    <w:rsid w:val="00F32A21"/>
    <w:rsid w:val="00F32A6B"/>
    <w:rsid w:val="00F3325F"/>
    <w:rsid w:val="00F3343F"/>
    <w:rsid w:val="00F33DFC"/>
    <w:rsid w:val="00F34DD5"/>
    <w:rsid w:val="00F352DC"/>
    <w:rsid w:val="00F3571D"/>
    <w:rsid w:val="00F35797"/>
    <w:rsid w:val="00F357B0"/>
    <w:rsid w:val="00F36B1C"/>
    <w:rsid w:val="00F36D35"/>
    <w:rsid w:val="00F36E7C"/>
    <w:rsid w:val="00F37074"/>
    <w:rsid w:val="00F375C8"/>
    <w:rsid w:val="00F37DF9"/>
    <w:rsid w:val="00F4016E"/>
    <w:rsid w:val="00F4039E"/>
    <w:rsid w:val="00F40617"/>
    <w:rsid w:val="00F4101B"/>
    <w:rsid w:val="00F418EF"/>
    <w:rsid w:val="00F41D1B"/>
    <w:rsid w:val="00F41E6B"/>
    <w:rsid w:val="00F43DE6"/>
    <w:rsid w:val="00F440DF"/>
    <w:rsid w:val="00F450DF"/>
    <w:rsid w:val="00F454A3"/>
    <w:rsid w:val="00F45DDF"/>
    <w:rsid w:val="00F46648"/>
    <w:rsid w:val="00F46E49"/>
    <w:rsid w:val="00F47591"/>
    <w:rsid w:val="00F50478"/>
    <w:rsid w:val="00F50D7F"/>
    <w:rsid w:val="00F51DA4"/>
    <w:rsid w:val="00F52327"/>
    <w:rsid w:val="00F528EC"/>
    <w:rsid w:val="00F53652"/>
    <w:rsid w:val="00F568F2"/>
    <w:rsid w:val="00F57F26"/>
    <w:rsid w:val="00F6037D"/>
    <w:rsid w:val="00F60889"/>
    <w:rsid w:val="00F61B1F"/>
    <w:rsid w:val="00F62246"/>
    <w:rsid w:val="00F63FEE"/>
    <w:rsid w:val="00F652EF"/>
    <w:rsid w:val="00F6564C"/>
    <w:rsid w:val="00F65F95"/>
    <w:rsid w:val="00F6601D"/>
    <w:rsid w:val="00F660EB"/>
    <w:rsid w:val="00F67426"/>
    <w:rsid w:val="00F677F3"/>
    <w:rsid w:val="00F67D6F"/>
    <w:rsid w:val="00F67E0C"/>
    <w:rsid w:val="00F67EB1"/>
    <w:rsid w:val="00F70A17"/>
    <w:rsid w:val="00F70A20"/>
    <w:rsid w:val="00F71085"/>
    <w:rsid w:val="00F7109B"/>
    <w:rsid w:val="00F72AA8"/>
    <w:rsid w:val="00F730D0"/>
    <w:rsid w:val="00F735BB"/>
    <w:rsid w:val="00F7363D"/>
    <w:rsid w:val="00F736EA"/>
    <w:rsid w:val="00F74F39"/>
    <w:rsid w:val="00F750E6"/>
    <w:rsid w:val="00F76239"/>
    <w:rsid w:val="00F76A08"/>
    <w:rsid w:val="00F76A8A"/>
    <w:rsid w:val="00F77F41"/>
    <w:rsid w:val="00F8002D"/>
    <w:rsid w:val="00F808E4"/>
    <w:rsid w:val="00F818A3"/>
    <w:rsid w:val="00F8198B"/>
    <w:rsid w:val="00F81CB6"/>
    <w:rsid w:val="00F81CC5"/>
    <w:rsid w:val="00F831D3"/>
    <w:rsid w:val="00F8353D"/>
    <w:rsid w:val="00F8375D"/>
    <w:rsid w:val="00F83791"/>
    <w:rsid w:val="00F83E2B"/>
    <w:rsid w:val="00F844B7"/>
    <w:rsid w:val="00F84E1C"/>
    <w:rsid w:val="00F84F1E"/>
    <w:rsid w:val="00F85C6C"/>
    <w:rsid w:val="00F86C13"/>
    <w:rsid w:val="00F86DA5"/>
    <w:rsid w:val="00F8783C"/>
    <w:rsid w:val="00F87E88"/>
    <w:rsid w:val="00F90795"/>
    <w:rsid w:val="00F90C53"/>
    <w:rsid w:val="00F91A2E"/>
    <w:rsid w:val="00F927D2"/>
    <w:rsid w:val="00F93537"/>
    <w:rsid w:val="00F93952"/>
    <w:rsid w:val="00F93FCD"/>
    <w:rsid w:val="00F94807"/>
    <w:rsid w:val="00F955A6"/>
    <w:rsid w:val="00F95C67"/>
    <w:rsid w:val="00F966B0"/>
    <w:rsid w:val="00F9706C"/>
    <w:rsid w:val="00F97082"/>
    <w:rsid w:val="00F975DF"/>
    <w:rsid w:val="00F97E3E"/>
    <w:rsid w:val="00FA04B7"/>
    <w:rsid w:val="00FA063A"/>
    <w:rsid w:val="00FA0B1E"/>
    <w:rsid w:val="00FA0F22"/>
    <w:rsid w:val="00FA314A"/>
    <w:rsid w:val="00FA3301"/>
    <w:rsid w:val="00FA37DD"/>
    <w:rsid w:val="00FA3F65"/>
    <w:rsid w:val="00FA42EF"/>
    <w:rsid w:val="00FA45DB"/>
    <w:rsid w:val="00FA4E7F"/>
    <w:rsid w:val="00FA5021"/>
    <w:rsid w:val="00FA645E"/>
    <w:rsid w:val="00FA6A76"/>
    <w:rsid w:val="00FA6C6A"/>
    <w:rsid w:val="00FA75A4"/>
    <w:rsid w:val="00FB005C"/>
    <w:rsid w:val="00FB03D6"/>
    <w:rsid w:val="00FB0650"/>
    <w:rsid w:val="00FB0C11"/>
    <w:rsid w:val="00FB0DBB"/>
    <w:rsid w:val="00FB1263"/>
    <w:rsid w:val="00FB1AD0"/>
    <w:rsid w:val="00FB20BB"/>
    <w:rsid w:val="00FB29C2"/>
    <w:rsid w:val="00FB2B54"/>
    <w:rsid w:val="00FB3977"/>
    <w:rsid w:val="00FB4104"/>
    <w:rsid w:val="00FB4AB8"/>
    <w:rsid w:val="00FB4B2B"/>
    <w:rsid w:val="00FB4EBB"/>
    <w:rsid w:val="00FB5309"/>
    <w:rsid w:val="00FB5B73"/>
    <w:rsid w:val="00FB7237"/>
    <w:rsid w:val="00FB7357"/>
    <w:rsid w:val="00FC0811"/>
    <w:rsid w:val="00FC0E01"/>
    <w:rsid w:val="00FC1253"/>
    <w:rsid w:val="00FC12E8"/>
    <w:rsid w:val="00FC246A"/>
    <w:rsid w:val="00FC2925"/>
    <w:rsid w:val="00FC2AD8"/>
    <w:rsid w:val="00FC2C9F"/>
    <w:rsid w:val="00FC2FAC"/>
    <w:rsid w:val="00FC344C"/>
    <w:rsid w:val="00FC346E"/>
    <w:rsid w:val="00FC3832"/>
    <w:rsid w:val="00FC5150"/>
    <w:rsid w:val="00FC515A"/>
    <w:rsid w:val="00FC516D"/>
    <w:rsid w:val="00FC56AD"/>
    <w:rsid w:val="00FC58FA"/>
    <w:rsid w:val="00FC5AC2"/>
    <w:rsid w:val="00FC5BC1"/>
    <w:rsid w:val="00FC5FB1"/>
    <w:rsid w:val="00FC6FB8"/>
    <w:rsid w:val="00FC7027"/>
    <w:rsid w:val="00FC7102"/>
    <w:rsid w:val="00FC73F6"/>
    <w:rsid w:val="00FC74A3"/>
    <w:rsid w:val="00FC765A"/>
    <w:rsid w:val="00FC7E5B"/>
    <w:rsid w:val="00FC7EFB"/>
    <w:rsid w:val="00FD0D27"/>
    <w:rsid w:val="00FD20C8"/>
    <w:rsid w:val="00FD2205"/>
    <w:rsid w:val="00FD228F"/>
    <w:rsid w:val="00FD261A"/>
    <w:rsid w:val="00FD3CF6"/>
    <w:rsid w:val="00FD4167"/>
    <w:rsid w:val="00FD42A8"/>
    <w:rsid w:val="00FD5E00"/>
    <w:rsid w:val="00FD677C"/>
    <w:rsid w:val="00FD6D2F"/>
    <w:rsid w:val="00FE0297"/>
    <w:rsid w:val="00FE09A2"/>
    <w:rsid w:val="00FE0A22"/>
    <w:rsid w:val="00FE14F5"/>
    <w:rsid w:val="00FE25B9"/>
    <w:rsid w:val="00FE2E17"/>
    <w:rsid w:val="00FE2E5E"/>
    <w:rsid w:val="00FE3358"/>
    <w:rsid w:val="00FE38AF"/>
    <w:rsid w:val="00FE3D25"/>
    <w:rsid w:val="00FE479C"/>
    <w:rsid w:val="00FE47F9"/>
    <w:rsid w:val="00FE4F8E"/>
    <w:rsid w:val="00FE52A7"/>
    <w:rsid w:val="00FE667C"/>
    <w:rsid w:val="00FE715C"/>
    <w:rsid w:val="00FE7B51"/>
    <w:rsid w:val="00FE7F64"/>
    <w:rsid w:val="00FF0911"/>
    <w:rsid w:val="00FF0B80"/>
    <w:rsid w:val="00FF0E2B"/>
    <w:rsid w:val="00FF1736"/>
    <w:rsid w:val="00FF1769"/>
    <w:rsid w:val="00FF1D17"/>
    <w:rsid w:val="00FF2308"/>
    <w:rsid w:val="00FF3218"/>
    <w:rsid w:val="00FF408E"/>
    <w:rsid w:val="00FF4235"/>
    <w:rsid w:val="00FF54F6"/>
    <w:rsid w:val="00FF55E0"/>
    <w:rsid w:val="00FF6952"/>
    <w:rsid w:val="00FF6B29"/>
    <w:rsid w:val="00FF73B1"/>
    <w:rsid w:val="00FF7B6E"/>
    <w:rsid w:val="00FF7E1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Lucida Sans Unicode"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Bullet 2" w:uiPriority="0"/>
    <w:lsdException w:name="List Bullet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C436B"/>
    <w:pPr>
      <w:suppressAutoHyphens/>
      <w:spacing w:after="120"/>
      <w:jc w:val="both"/>
    </w:pPr>
    <w:rPr>
      <w:rFonts w:cs="Arial"/>
      <w:kern w:val="22"/>
      <w:sz w:val="22"/>
      <w:szCs w:val="24"/>
    </w:rPr>
  </w:style>
  <w:style w:type="paragraph" w:styleId="Cmsor1">
    <w:name w:val="heading 1"/>
    <w:aliases w:val="Numbered - 1,heading 1,FŐCÍM14arialallcaps,Cím1,1,FOCÍM14arialallcaps,FÕCÍM14arialallcaps,aCímsor 1"/>
    <w:basedOn w:val="Norml"/>
    <w:next w:val="Szvegtrzs"/>
    <w:link w:val="Cmsor1Char"/>
    <w:qFormat/>
    <w:rsid w:val="00967558"/>
    <w:pPr>
      <w:keepNext/>
      <w:pageBreakBefore/>
      <w:spacing w:before="240"/>
      <w:outlineLvl w:val="0"/>
    </w:pPr>
    <w:rPr>
      <w:rFonts w:cs="Tahoma"/>
      <w:b/>
      <w:bCs/>
      <w:kern w:val="0"/>
      <w:sz w:val="36"/>
      <w:szCs w:val="32"/>
    </w:rPr>
  </w:style>
  <w:style w:type="paragraph" w:styleId="Cmsor2">
    <w:name w:val="heading 2"/>
    <w:aliases w:val="g,2,Cím2,a Címsor 2,adpis 2,1alcímallacps,Fejléc 2"/>
    <w:basedOn w:val="Szvegtrzs"/>
    <w:next w:val="Szvegtrzs"/>
    <w:link w:val="Cmsor2Char"/>
    <w:qFormat/>
    <w:rsid w:val="00421232"/>
    <w:pPr>
      <w:keepNext/>
      <w:spacing w:before="240" w:after="60"/>
      <w:outlineLvl w:val="1"/>
    </w:pPr>
    <w:rPr>
      <w:b/>
      <w:bCs/>
      <w:iCs/>
      <w:sz w:val="28"/>
      <w:szCs w:val="28"/>
    </w:rPr>
  </w:style>
  <w:style w:type="paragraph" w:styleId="Cmsor3">
    <w:name w:val="heading 3"/>
    <w:aliases w:val="Cím3,3"/>
    <w:basedOn w:val="Szvegtrzs"/>
    <w:next w:val="Szvegtrzs"/>
    <w:link w:val="Cmsor3Char"/>
    <w:qFormat/>
    <w:rsid w:val="00967558"/>
    <w:pPr>
      <w:keepNext/>
      <w:numPr>
        <w:ilvl w:val="2"/>
        <w:numId w:val="17"/>
      </w:numPr>
      <w:spacing w:before="360" w:after="240"/>
      <w:outlineLvl w:val="2"/>
    </w:pPr>
    <w:rPr>
      <w:b/>
      <w:bCs/>
      <w:szCs w:val="26"/>
    </w:rPr>
  </w:style>
  <w:style w:type="paragraph" w:styleId="Cmsor4">
    <w:name w:val="heading 4"/>
    <w:basedOn w:val="Norml"/>
    <w:next w:val="Norml"/>
    <w:link w:val="Cmsor4Char"/>
    <w:qFormat/>
    <w:rsid w:val="00967558"/>
    <w:pPr>
      <w:keepNext/>
      <w:numPr>
        <w:ilvl w:val="3"/>
        <w:numId w:val="17"/>
      </w:numPr>
      <w:spacing w:before="480"/>
      <w:outlineLvl w:val="3"/>
    </w:pPr>
    <w:rPr>
      <w:b/>
      <w:bCs/>
      <w:i/>
      <w:szCs w:val="28"/>
    </w:rPr>
  </w:style>
  <w:style w:type="paragraph" w:styleId="Cmsor5">
    <w:name w:val="heading 5"/>
    <w:basedOn w:val="Norml"/>
    <w:next w:val="Szvegtrzs"/>
    <w:link w:val="Cmsor5Char"/>
    <w:qFormat/>
    <w:rsid w:val="00967558"/>
    <w:pPr>
      <w:keepNext/>
      <w:numPr>
        <w:ilvl w:val="4"/>
        <w:numId w:val="17"/>
      </w:numPr>
      <w:spacing w:before="240" w:after="60"/>
      <w:ind w:right="737"/>
      <w:outlineLvl w:val="4"/>
    </w:pPr>
    <w:rPr>
      <w:b/>
      <w:kern w:val="0"/>
      <w:szCs w:val="20"/>
    </w:rPr>
  </w:style>
  <w:style w:type="paragraph" w:styleId="Cmsor6">
    <w:name w:val="heading 6"/>
    <w:basedOn w:val="Norml"/>
    <w:next w:val="Szvegtrzs"/>
    <w:link w:val="Cmsor6Char"/>
    <w:qFormat/>
    <w:rsid w:val="00967558"/>
    <w:pPr>
      <w:keepNext/>
      <w:numPr>
        <w:ilvl w:val="5"/>
        <w:numId w:val="17"/>
      </w:numPr>
      <w:spacing w:before="240" w:after="60"/>
      <w:ind w:right="737"/>
      <w:outlineLvl w:val="5"/>
    </w:pPr>
    <w:rPr>
      <w:i/>
      <w:kern w:val="0"/>
      <w:szCs w:val="20"/>
    </w:rPr>
  </w:style>
  <w:style w:type="paragraph" w:styleId="Cmsor7">
    <w:name w:val="heading 7"/>
    <w:basedOn w:val="Norml"/>
    <w:next w:val="Norml"/>
    <w:link w:val="Cmsor7Char"/>
    <w:qFormat/>
    <w:rsid w:val="00967558"/>
    <w:pPr>
      <w:keepNext/>
      <w:numPr>
        <w:ilvl w:val="6"/>
        <w:numId w:val="17"/>
      </w:numPr>
      <w:ind w:right="737"/>
      <w:outlineLvl w:val="6"/>
    </w:pPr>
    <w:rPr>
      <w:b/>
      <w:kern w:val="0"/>
      <w:szCs w:val="22"/>
      <w:lang w:val="en-GB"/>
    </w:rPr>
  </w:style>
  <w:style w:type="paragraph" w:styleId="Cmsor8">
    <w:name w:val="heading 8"/>
    <w:basedOn w:val="Norml"/>
    <w:next w:val="Norml"/>
    <w:link w:val="Cmsor8Char"/>
    <w:qFormat/>
    <w:rsid w:val="00967558"/>
    <w:pPr>
      <w:numPr>
        <w:ilvl w:val="7"/>
        <w:numId w:val="17"/>
      </w:numPr>
      <w:spacing w:before="240" w:after="60"/>
      <w:ind w:right="737"/>
      <w:outlineLvl w:val="7"/>
    </w:pPr>
    <w:rPr>
      <w:i/>
      <w:kern w:val="0"/>
      <w:szCs w:val="20"/>
    </w:rPr>
  </w:style>
  <w:style w:type="paragraph" w:styleId="Cmsor9">
    <w:name w:val="heading 9"/>
    <w:basedOn w:val="Norml"/>
    <w:next w:val="Norml"/>
    <w:link w:val="Cmsor9Char"/>
    <w:qFormat/>
    <w:rsid w:val="00967558"/>
    <w:pPr>
      <w:numPr>
        <w:ilvl w:val="8"/>
        <w:numId w:val="17"/>
      </w:numPr>
      <w:spacing w:before="240" w:after="60"/>
      <w:ind w:right="737"/>
      <w:outlineLvl w:val="8"/>
    </w:pPr>
    <w:rPr>
      <w:b/>
      <w:i/>
      <w:kern w:val="0"/>
      <w:sz w:val="18"/>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Numbered - 1 Char,heading 1 Char,FŐCÍM14arialallcaps Char,Cím1 Char,1 Char,FOCÍM14arialallcaps Char,FÕCÍM14arialallcaps Char,aCímsor 1 Char"/>
    <w:link w:val="Cmsor1"/>
    <w:rsid w:val="00967558"/>
    <w:rPr>
      <w:rFonts w:eastAsia="Lucida Sans Unicode" w:cs="Tahoma"/>
      <w:b/>
      <w:bCs/>
      <w:sz w:val="36"/>
      <w:szCs w:val="32"/>
      <w:lang w:val="hu-HU" w:eastAsia="hu-HU" w:bidi="ar-SA"/>
    </w:rPr>
  </w:style>
  <w:style w:type="paragraph" w:styleId="Szvegtrzs">
    <w:name w:val="Body Text"/>
    <w:aliases w:val="Standard paragraph,Szövegtörzs Char1,Szövegtörzs Char Char, Char,Char,Szövegtörzs Char Char Char Char,Table,Heading,Text,footnote1,text,Footnote1,Imre,Char Char Char"/>
    <w:basedOn w:val="Norml"/>
    <w:link w:val="SzvegtrzsChar"/>
    <w:semiHidden/>
    <w:unhideWhenUsed/>
    <w:rsid w:val="007D0216"/>
  </w:style>
  <w:style w:type="character" w:customStyle="1" w:styleId="SzvegtrzsChar">
    <w:name w:val="Szövegtörzs Char"/>
    <w:aliases w:val="Standard paragraph Char,Szövegtörzs Char1 Char,Szövegtörzs Char Char Char, Char Char,Char Char,Szövegtörzs Char Char Char Char Char,Table Char,Heading Char,Text Char,footnote1 Char,text Char,Footnote1 Char,Imre Char,Char Char Char Char2"/>
    <w:link w:val="Szvegtrzs"/>
    <w:rsid w:val="007D0216"/>
    <w:rPr>
      <w:rFonts w:eastAsia="Lucida Sans Unicode"/>
      <w:kern w:val="1"/>
      <w:sz w:val="22"/>
      <w:szCs w:val="24"/>
      <w:lang w:val="en-US"/>
    </w:rPr>
  </w:style>
  <w:style w:type="character" w:customStyle="1" w:styleId="Cmsor2Char">
    <w:name w:val="Címsor 2 Char"/>
    <w:aliases w:val="g Char,2 Char,Cím2 Char,a Címsor 2 Char,adpis 2 Char,1alcímallacps Char,Fejléc 2 Char"/>
    <w:link w:val="Cmsor2"/>
    <w:rsid w:val="00415ECA"/>
    <w:rPr>
      <w:rFonts w:eastAsia="Lucida Sans Unicode" w:cs="Arial"/>
      <w:b/>
      <w:bCs/>
      <w:iCs/>
      <w:kern w:val="1"/>
      <w:sz w:val="28"/>
      <w:szCs w:val="28"/>
      <w:lang w:val="hu-HU" w:eastAsia="hu-HU" w:bidi="ar-SA"/>
    </w:rPr>
  </w:style>
  <w:style w:type="character" w:customStyle="1" w:styleId="Cmsor3Char">
    <w:name w:val="Címsor 3 Char"/>
    <w:aliases w:val="Cím3 Char,3 Char"/>
    <w:link w:val="Cmsor3"/>
    <w:rsid w:val="00967558"/>
    <w:rPr>
      <w:rFonts w:eastAsia="Lucida Sans Unicode" w:cs="Arial"/>
      <w:b/>
      <w:bCs/>
      <w:kern w:val="22"/>
      <w:sz w:val="22"/>
      <w:szCs w:val="26"/>
      <w:lang w:val="hu-HU" w:eastAsia="hu-HU" w:bidi="ar-SA"/>
    </w:rPr>
  </w:style>
  <w:style w:type="character" w:customStyle="1" w:styleId="Cmsor4Char">
    <w:name w:val="Címsor 4 Char"/>
    <w:link w:val="Cmsor4"/>
    <w:rsid w:val="00967558"/>
    <w:rPr>
      <w:rFonts w:eastAsia="Lucida Sans Unicode" w:cs="Arial"/>
      <w:b/>
      <w:bCs/>
      <w:i/>
      <w:kern w:val="22"/>
      <w:sz w:val="22"/>
      <w:szCs w:val="28"/>
      <w:lang w:val="hu-HU" w:eastAsia="hu-HU" w:bidi="ar-SA"/>
    </w:rPr>
  </w:style>
  <w:style w:type="paragraph" w:styleId="Kpalrs">
    <w:name w:val="caption"/>
    <w:aliases w:val="Char Char Char Char1"/>
    <w:basedOn w:val="Norml"/>
    <w:next w:val="Norml"/>
    <w:link w:val="KpalrsChar1"/>
    <w:qFormat/>
    <w:rsid w:val="00684726"/>
    <w:pPr>
      <w:keepNext/>
      <w:numPr>
        <w:numId w:val="18"/>
      </w:numPr>
    </w:pPr>
    <w:rPr>
      <w:b/>
      <w:bCs/>
      <w:kern w:val="28"/>
      <w:sz w:val="20"/>
      <w:szCs w:val="20"/>
      <w:lang w:eastAsia="en-US"/>
    </w:rPr>
  </w:style>
  <w:style w:type="paragraph" w:styleId="Cm">
    <w:name w:val="Title"/>
    <w:basedOn w:val="Norml"/>
    <w:link w:val="CmChar"/>
    <w:qFormat/>
    <w:rsid w:val="00415ECA"/>
    <w:pPr>
      <w:autoSpaceDE w:val="0"/>
      <w:autoSpaceDN w:val="0"/>
      <w:adjustRightInd w:val="0"/>
      <w:ind w:left="1094" w:right="737" w:hanging="737"/>
      <w:jc w:val="center"/>
    </w:pPr>
    <w:rPr>
      <w:rFonts w:eastAsia="Times New Roman" w:cs="Times New Roman"/>
      <w:b/>
      <w:bCs/>
      <w:kern w:val="0"/>
      <w:sz w:val="36"/>
      <w:szCs w:val="36"/>
    </w:rPr>
  </w:style>
  <w:style w:type="character" w:customStyle="1" w:styleId="CmChar">
    <w:name w:val="Cím Char"/>
    <w:link w:val="Cm"/>
    <w:rsid w:val="00415ECA"/>
    <w:rPr>
      <w:rFonts w:eastAsia="Times New Roman" w:cs="Times New Roman"/>
      <w:b/>
      <w:bCs/>
      <w:sz w:val="36"/>
      <w:szCs w:val="36"/>
    </w:rPr>
  </w:style>
  <w:style w:type="character" w:customStyle="1" w:styleId="Cmsor5Char">
    <w:name w:val="Címsor 5 Char"/>
    <w:link w:val="Cmsor5"/>
    <w:rsid w:val="00967558"/>
    <w:rPr>
      <w:rFonts w:eastAsia="Lucida Sans Unicode" w:cs="Arial"/>
      <w:b/>
      <w:sz w:val="22"/>
      <w:lang w:val="hu-HU" w:eastAsia="hu-HU" w:bidi="ar-SA"/>
    </w:rPr>
  </w:style>
  <w:style w:type="character" w:customStyle="1" w:styleId="Cmsor6Char">
    <w:name w:val="Címsor 6 Char"/>
    <w:link w:val="Cmsor6"/>
    <w:rsid w:val="00967558"/>
    <w:rPr>
      <w:rFonts w:eastAsia="Lucida Sans Unicode" w:cs="Arial"/>
      <w:i/>
      <w:sz w:val="22"/>
      <w:lang w:val="hu-HU" w:eastAsia="hu-HU" w:bidi="ar-SA"/>
    </w:rPr>
  </w:style>
  <w:style w:type="character" w:customStyle="1" w:styleId="Cmsor7Char">
    <w:name w:val="Címsor 7 Char"/>
    <w:link w:val="Cmsor7"/>
    <w:rsid w:val="00967558"/>
    <w:rPr>
      <w:rFonts w:eastAsia="Lucida Sans Unicode" w:cs="Arial"/>
      <w:b/>
      <w:sz w:val="22"/>
      <w:szCs w:val="22"/>
      <w:lang w:val="en-GB" w:eastAsia="hu-HU" w:bidi="ar-SA"/>
    </w:rPr>
  </w:style>
  <w:style w:type="character" w:customStyle="1" w:styleId="Cmsor8Char">
    <w:name w:val="Címsor 8 Char"/>
    <w:link w:val="Cmsor8"/>
    <w:rsid w:val="00967558"/>
    <w:rPr>
      <w:rFonts w:eastAsia="Lucida Sans Unicode" w:cs="Arial"/>
      <w:i/>
      <w:sz w:val="22"/>
      <w:lang w:val="hu-HU" w:eastAsia="hu-HU" w:bidi="ar-SA"/>
    </w:rPr>
  </w:style>
  <w:style w:type="character" w:customStyle="1" w:styleId="Cmsor9Char">
    <w:name w:val="Címsor 9 Char"/>
    <w:link w:val="Cmsor9"/>
    <w:rsid w:val="00967558"/>
    <w:rPr>
      <w:rFonts w:eastAsia="Lucida Sans Unicode" w:cs="Arial"/>
      <w:b/>
      <w:i/>
      <w:sz w:val="18"/>
      <w:lang w:val="hu-HU" w:eastAsia="hu-HU" w:bidi="ar-SA"/>
    </w:rPr>
  </w:style>
  <w:style w:type="paragraph" w:styleId="Alcm">
    <w:name w:val="Subtitle"/>
    <w:basedOn w:val="Norml"/>
    <w:next w:val="Norml"/>
    <w:link w:val="AlcmChar"/>
    <w:qFormat/>
    <w:rsid w:val="00415ECA"/>
    <w:pPr>
      <w:numPr>
        <w:ilvl w:val="1"/>
      </w:numPr>
    </w:pPr>
    <w:rPr>
      <w:rFonts w:ascii="Cambria" w:eastAsia="Times New Roman" w:hAnsi="Cambria" w:cs="Times New Roman"/>
      <w:i/>
      <w:iCs/>
      <w:color w:val="4F81BD"/>
      <w:spacing w:val="15"/>
      <w:sz w:val="24"/>
      <w:lang w:val="en-US"/>
    </w:rPr>
  </w:style>
  <w:style w:type="character" w:customStyle="1" w:styleId="AlcmChar">
    <w:name w:val="Alcím Char"/>
    <w:link w:val="Alcm"/>
    <w:rsid w:val="00415ECA"/>
    <w:rPr>
      <w:rFonts w:ascii="Cambria" w:eastAsia="Times New Roman" w:hAnsi="Cambria" w:cs="Times New Roman"/>
      <w:i/>
      <w:iCs/>
      <w:color w:val="4F81BD"/>
      <w:spacing w:val="15"/>
      <w:kern w:val="1"/>
      <w:sz w:val="24"/>
      <w:szCs w:val="24"/>
      <w:lang w:val="en-US"/>
    </w:rPr>
  </w:style>
  <w:style w:type="character" w:styleId="Kiemels">
    <w:name w:val="Emphasis"/>
    <w:qFormat/>
    <w:rsid w:val="00415ECA"/>
    <w:rPr>
      <w:i/>
      <w:iCs/>
    </w:rPr>
  </w:style>
  <w:style w:type="character" w:customStyle="1" w:styleId="Lbjegyzet-karakterek">
    <w:name w:val="Lábjegyzet-karakterek"/>
    <w:semiHidden/>
    <w:rsid w:val="00C07F4B"/>
    <w:rPr>
      <w:vertAlign w:val="superscript"/>
    </w:rPr>
  </w:style>
  <w:style w:type="paragraph" w:customStyle="1" w:styleId="Bullet">
    <w:name w:val="Bullet"/>
    <w:basedOn w:val="Szvegtrzs"/>
    <w:link w:val="BulletCharChar"/>
    <w:semiHidden/>
    <w:rsid w:val="00C07F4B"/>
    <w:pPr>
      <w:widowControl w:val="0"/>
      <w:tabs>
        <w:tab w:val="num" w:pos="1440"/>
      </w:tabs>
      <w:ind w:left="-2160"/>
    </w:pPr>
    <w:rPr>
      <w:rFonts w:cs="Times New Roman"/>
      <w:kern w:val="1"/>
    </w:rPr>
  </w:style>
  <w:style w:type="paragraph" w:styleId="Lbjegyzetszveg">
    <w:name w:val="footnote text"/>
    <w:aliases w:val="Footnote Text Imre,FußnotentextE,Footnote,Char1,Char1 Char"/>
    <w:basedOn w:val="Norml"/>
    <w:link w:val="LbjegyzetszvegChar"/>
    <w:semiHidden/>
    <w:rsid w:val="00C377F8"/>
    <w:pPr>
      <w:suppressLineNumbers/>
      <w:ind w:left="283" w:hanging="283"/>
    </w:pPr>
    <w:rPr>
      <w:szCs w:val="20"/>
    </w:rPr>
  </w:style>
  <w:style w:type="character" w:customStyle="1" w:styleId="LbjegyzetszvegChar">
    <w:name w:val="Lábjegyzetszöveg Char"/>
    <w:aliases w:val="Footnote Text Imre Char1,FußnotentextE Char1,Footnote Char1,Char1 Char2,Char1 Char Char1"/>
    <w:link w:val="Lbjegyzetszveg"/>
    <w:semiHidden/>
    <w:rsid w:val="00C377F8"/>
    <w:rPr>
      <w:rFonts w:eastAsia="Lucida Sans Unicode" w:cs="Arial"/>
      <w:kern w:val="1"/>
      <w:sz w:val="22"/>
      <w:lang w:val="hu-HU" w:eastAsia="hu-HU" w:bidi="ar-SA"/>
    </w:rPr>
  </w:style>
  <w:style w:type="character" w:customStyle="1" w:styleId="Caption">
    <w:name w:val="Caption"/>
    <w:semiHidden/>
    <w:rsid w:val="00C07F4B"/>
    <w:rPr>
      <w:b/>
      <w:bCs/>
      <w:sz w:val="20"/>
    </w:rPr>
  </w:style>
  <w:style w:type="numbering" w:customStyle="1" w:styleId="StlusFelsorols11pt">
    <w:name w:val="Stílus Felsorolás 11 pt"/>
    <w:basedOn w:val="Nemlista"/>
    <w:semiHidden/>
    <w:rsid w:val="00C07F4B"/>
    <w:pPr>
      <w:numPr>
        <w:numId w:val="2"/>
      </w:numPr>
    </w:pPr>
  </w:style>
  <w:style w:type="paragraph" w:customStyle="1" w:styleId="TableHeading">
    <w:name w:val="Table Heading"/>
    <w:basedOn w:val="Norml"/>
    <w:semiHidden/>
    <w:rsid w:val="00C07F4B"/>
    <w:pPr>
      <w:spacing w:before="60" w:after="60"/>
    </w:pPr>
    <w:rPr>
      <w:b/>
      <w:sz w:val="18"/>
      <w:szCs w:val="18"/>
    </w:rPr>
  </w:style>
  <w:style w:type="paragraph" w:customStyle="1" w:styleId="TableHeadingWhite">
    <w:name w:val="Table Heading White"/>
    <w:basedOn w:val="TableHeading"/>
    <w:semiHidden/>
    <w:rsid w:val="00C07F4B"/>
    <w:pPr>
      <w:jc w:val="left"/>
    </w:pPr>
    <w:rPr>
      <w:bCs/>
      <w:color w:val="FFFFFF"/>
      <w:sz w:val="20"/>
    </w:rPr>
  </w:style>
  <w:style w:type="paragraph" w:customStyle="1" w:styleId="TableText">
    <w:name w:val="Table Text"/>
    <w:basedOn w:val="Szvegtrzs"/>
    <w:semiHidden/>
    <w:rsid w:val="00C07F4B"/>
    <w:pPr>
      <w:widowControl w:val="0"/>
      <w:spacing w:before="60" w:after="60"/>
      <w:jc w:val="left"/>
    </w:pPr>
    <w:rPr>
      <w:kern w:val="1"/>
      <w:sz w:val="18"/>
      <w:szCs w:val="18"/>
    </w:rPr>
  </w:style>
  <w:style w:type="character" w:customStyle="1" w:styleId="WW8Num3z0">
    <w:name w:val="WW8Num3z0"/>
    <w:semiHidden/>
    <w:rsid w:val="00C07F4B"/>
    <w:rPr>
      <w:rFonts w:ascii="Times New Roman" w:hAnsi="Times New Roman" w:cs="Times New Roman"/>
    </w:rPr>
  </w:style>
  <w:style w:type="character" w:customStyle="1" w:styleId="StlusCaption">
    <w:name w:val="Stílus Caption +"/>
    <w:basedOn w:val="Caption"/>
    <w:semiHidden/>
    <w:rsid w:val="00C07F4B"/>
    <w:rPr>
      <w:b/>
      <w:bCs/>
      <w:sz w:val="20"/>
    </w:rPr>
  </w:style>
  <w:style w:type="paragraph" w:styleId="lfej">
    <w:name w:val="header"/>
    <w:basedOn w:val="Norml"/>
    <w:link w:val="lfejChar"/>
    <w:semiHidden/>
    <w:rsid w:val="00C07F4B"/>
    <w:pPr>
      <w:suppressLineNumbers/>
      <w:tabs>
        <w:tab w:val="center" w:pos="4818"/>
        <w:tab w:val="right" w:pos="9637"/>
      </w:tabs>
    </w:pPr>
    <w:rPr>
      <w:sz w:val="24"/>
    </w:rPr>
  </w:style>
  <w:style w:type="character" w:customStyle="1" w:styleId="lfejChar">
    <w:name w:val="Élőfej Char"/>
    <w:link w:val="lfej"/>
    <w:rsid w:val="00C07F4B"/>
    <w:rPr>
      <w:kern w:val="1"/>
      <w:sz w:val="24"/>
      <w:szCs w:val="24"/>
    </w:rPr>
  </w:style>
  <w:style w:type="paragraph" w:customStyle="1" w:styleId="PropHeader">
    <w:name w:val="Prop Header"/>
    <w:basedOn w:val="lfej"/>
    <w:semiHidden/>
    <w:rsid w:val="00C07F4B"/>
    <w:pPr>
      <w:tabs>
        <w:tab w:val="center" w:pos="4536"/>
        <w:tab w:val="center" w:pos="4703"/>
        <w:tab w:val="right" w:pos="9072"/>
        <w:tab w:val="right" w:pos="9406"/>
      </w:tabs>
      <w:spacing w:after="60"/>
    </w:pPr>
    <w:rPr>
      <w:rFonts w:ascii="Tahoma" w:hAnsi="Tahoma"/>
      <w:b/>
      <w:smallCaps/>
      <w:spacing w:val="30"/>
      <w:sz w:val="22"/>
      <w:szCs w:val="22"/>
    </w:rPr>
  </w:style>
  <w:style w:type="paragraph" w:styleId="llb">
    <w:name w:val="footer"/>
    <w:aliases w:val="Footer 2"/>
    <w:basedOn w:val="Norml"/>
    <w:link w:val="llbChar"/>
    <w:autoRedefine/>
    <w:semiHidden/>
    <w:rsid w:val="0086678B"/>
    <w:pPr>
      <w:suppressLineNumbers/>
      <w:tabs>
        <w:tab w:val="center" w:pos="8250"/>
        <w:tab w:val="right" w:pos="9020"/>
      </w:tabs>
      <w:spacing w:after="0"/>
      <w:ind w:right="-60"/>
      <w:jc w:val="center"/>
    </w:pPr>
    <w:rPr>
      <w:rFonts w:ascii="Arial" w:eastAsia="Times New Roman" w:hAnsi="Arial"/>
      <w:noProof/>
      <w:color w:val="333333"/>
      <w:kern w:val="0"/>
      <w:sz w:val="18"/>
      <w:szCs w:val="18"/>
    </w:rPr>
  </w:style>
  <w:style w:type="character" w:customStyle="1" w:styleId="llbChar">
    <w:name w:val="Élőláb Char"/>
    <w:aliases w:val="Footer 2 Char1"/>
    <w:link w:val="llb"/>
    <w:rsid w:val="0086678B"/>
    <w:rPr>
      <w:rFonts w:ascii="Arial" w:hAnsi="Arial" w:cs="Arial"/>
      <w:noProof/>
      <w:color w:val="333333"/>
      <w:sz w:val="18"/>
      <w:szCs w:val="18"/>
      <w:lang w:val="hu-HU" w:eastAsia="hu-HU" w:bidi="ar-SA"/>
    </w:rPr>
  </w:style>
  <w:style w:type="character" w:customStyle="1" w:styleId="Lbjegyzet-hivatkozs1">
    <w:name w:val="Lábjegyzet-hivatkozás1"/>
    <w:semiHidden/>
    <w:rsid w:val="00C07F4B"/>
    <w:rPr>
      <w:vertAlign w:val="superscript"/>
    </w:rPr>
  </w:style>
  <w:style w:type="character" w:customStyle="1" w:styleId="WW8Num2z0">
    <w:name w:val="WW8Num2z0"/>
    <w:semiHidden/>
    <w:rsid w:val="00C07F4B"/>
    <w:rPr>
      <w:rFonts w:ascii="Times New Roman" w:hAnsi="Times New Roman"/>
    </w:rPr>
  </w:style>
  <w:style w:type="character" w:customStyle="1" w:styleId="WW8Num4z0">
    <w:name w:val="WW8Num4z0"/>
    <w:semiHidden/>
    <w:rsid w:val="00C07F4B"/>
    <w:rPr>
      <w:rFonts w:ascii="Times New Roman" w:hAnsi="Times New Roman" w:cs="Times New Roman"/>
    </w:rPr>
  </w:style>
  <w:style w:type="character" w:customStyle="1" w:styleId="WW8Num5z0">
    <w:name w:val="WW8Num5z0"/>
    <w:semiHidden/>
    <w:rsid w:val="00C07F4B"/>
    <w:rPr>
      <w:rFonts w:ascii="Times New Roman" w:hAnsi="Times New Roman"/>
    </w:rPr>
  </w:style>
  <w:style w:type="character" w:customStyle="1" w:styleId="WW8Num6z0">
    <w:name w:val="WW8Num6z0"/>
    <w:semiHidden/>
    <w:rsid w:val="00C07F4B"/>
    <w:rPr>
      <w:rFonts w:ascii="Times New Roman" w:hAnsi="Times New Roman"/>
    </w:rPr>
  </w:style>
  <w:style w:type="character" w:customStyle="1" w:styleId="WW8Num7z0">
    <w:name w:val="WW8Num7z0"/>
    <w:semiHidden/>
    <w:rsid w:val="00C07F4B"/>
    <w:rPr>
      <w:rFonts w:ascii="Times New Roman" w:hAnsi="Times New Roman"/>
    </w:rPr>
  </w:style>
  <w:style w:type="character" w:customStyle="1" w:styleId="WW8Num8z0">
    <w:name w:val="WW8Num8z0"/>
    <w:semiHidden/>
    <w:rsid w:val="00C07F4B"/>
    <w:rPr>
      <w:rFonts w:ascii="Times New Roman" w:hAnsi="Times New Roman" w:cs="Times New Roman"/>
    </w:rPr>
  </w:style>
  <w:style w:type="character" w:customStyle="1" w:styleId="WW8Num10z0">
    <w:name w:val="WW8Num10z0"/>
    <w:semiHidden/>
    <w:rsid w:val="00C07F4B"/>
    <w:rPr>
      <w:rFonts w:ascii="Times New Roman" w:hAnsi="Times New Roman" w:cs="Times New Roman"/>
    </w:rPr>
  </w:style>
  <w:style w:type="character" w:customStyle="1" w:styleId="Absatz-Standardschriftart">
    <w:name w:val="Absatz-Standardschriftart"/>
    <w:semiHidden/>
    <w:rsid w:val="00C07F4B"/>
  </w:style>
  <w:style w:type="character" w:customStyle="1" w:styleId="WW-Absatz-Standardschriftart">
    <w:name w:val="WW-Absatz-Standardschriftart"/>
    <w:semiHidden/>
    <w:rsid w:val="00C07F4B"/>
  </w:style>
  <w:style w:type="character" w:customStyle="1" w:styleId="WW-Absatz-Standardschriftart1">
    <w:name w:val="WW-Absatz-Standardschriftart1"/>
    <w:semiHidden/>
    <w:rsid w:val="00C07F4B"/>
  </w:style>
  <w:style w:type="character" w:customStyle="1" w:styleId="WW-Absatz-Standardschriftart11">
    <w:name w:val="WW-Absatz-Standardschriftart11"/>
    <w:semiHidden/>
    <w:rsid w:val="00C07F4B"/>
  </w:style>
  <w:style w:type="character" w:customStyle="1" w:styleId="WW8Num15z0">
    <w:name w:val="WW8Num15z0"/>
    <w:semiHidden/>
    <w:rsid w:val="00C07F4B"/>
    <w:rPr>
      <w:rFonts w:ascii="Times New Roman" w:hAnsi="Times New Roman"/>
    </w:rPr>
  </w:style>
  <w:style w:type="character" w:customStyle="1" w:styleId="WW8Num18z0">
    <w:name w:val="WW8Num18z0"/>
    <w:semiHidden/>
    <w:rsid w:val="00C07F4B"/>
    <w:rPr>
      <w:rFonts w:ascii="Times New Roman" w:hAnsi="Times New Roman" w:cs="Times New Roman"/>
    </w:rPr>
  </w:style>
  <w:style w:type="character" w:customStyle="1" w:styleId="Felsorolsjel">
    <w:name w:val="Felsorolásjel"/>
    <w:semiHidden/>
    <w:rsid w:val="00C07F4B"/>
    <w:rPr>
      <w:rFonts w:ascii="StarSymbol" w:eastAsia="StarSymbol" w:hAnsi="StarSymbol" w:cs="StarSymbol"/>
      <w:sz w:val="18"/>
      <w:szCs w:val="18"/>
    </w:rPr>
  </w:style>
  <w:style w:type="character" w:customStyle="1" w:styleId="WW8Num21z0">
    <w:name w:val="WW8Num21z0"/>
    <w:semiHidden/>
    <w:rsid w:val="00C07F4B"/>
    <w:rPr>
      <w:rFonts w:ascii="Times New Roman" w:hAnsi="Times New Roman"/>
    </w:rPr>
  </w:style>
  <w:style w:type="character" w:styleId="Lbjegyzet-hivatkozs">
    <w:name w:val="footnote reference"/>
    <w:aliases w:val="Footnote symbol"/>
    <w:semiHidden/>
    <w:rsid w:val="00C07F4B"/>
    <w:rPr>
      <w:vertAlign w:val="superscript"/>
    </w:rPr>
  </w:style>
  <w:style w:type="character" w:customStyle="1" w:styleId="WW8Num14z0">
    <w:name w:val="WW8Num14z0"/>
    <w:semiHidden/>
    <w:rsid w:val="00C07F4B"/>
    <w:rPr>
      <w:rFonts w:ascii="Wingdings" w:hAnsi="Wingdings"/>
    </w:rPr>
  </w:style>
  <w:style w:type="character" w:customStyle="1" w:styleId="WW8Num19z0">
    <w:name w:val="WW8Num19z0"/>
    <w:semiHidden/>
    <w:rsid w:val="00C07F4B"/>
    <w:rPr>
      <w:b/>
      <w:i w:val="0"/>
    </w:rPr>
  </w:style>
  <w:style w:type="character" w:customStyle="1" w:styleId="Vgjegyzet-karakterek">
    <w:name w:val="Végjegyzet-karakterek"/>
    <w:semiHidden/>
    <w:rsid w:val="00C07F4B"/>
    <w:rPr>
      <w:vertAlign w:val="superscript"/>
    </w:rPr>
  </w:style>
  <w:style w:type="character" w:customStyle="1" w:styleId="WW-Vgjegyzet-karakterek">
    <w:name w:val="WW-Végjegyzet-karakterek"/>
    <w:semiHidden/>
    <w:rsid w:val="00C07F4B"/>
  </w:style>
  <w:style w:type="character" w:customStyle="1" w:styleId="WW8Num16z0">
    <w:name w:val="WW8Num16z0"/>
    <w:semiHidden/>
    <w:rsid w:val="00C07F4B"/>
    <w:rPr>
      <w:rFonts w:ascii="Times New Roman" w:hAnsi="Times New Roman" w:cs="Times New Roman"/>
    </w:rPr>
  </w:style>
  <w:style w:type="character" w:customStyle="1" w:styleId="WW8Num17z0">
    <w:name w:val="WW8Num17z0"/>
    <w:semiHidden/>
    <w:rsid w:val="00C07F4B"/>
    <w:rPr>
      <w:rFonts w:ascii="Times New Roman" w:hAnsi="Times New Roman" w:cs="Times New Roman"/>
    </w:rPr>
  </w:style>
  <w:style w:type="character" w:customStyle="1" w:styleId="WW8Num12z0">
    <w:name w:val="WW8Num12z0"/>
    <w:semiHidden/>
    <w:rsid w:val="00C07F4B"/>
    <w:rPr>
      <w:rFonts w:ascii="Times New Roman" w:hAnsi="Times New Roman" w:cs="Times New Roman"/>
    </w:rPr>
  </w:style>
  <w:style w:type="character" w:customStyle="1" w:styleId="WW8Num9z0">
    <w:name w:val="WW8Num9z0"/>
    <w:semiHidden/>
    <w:rsid w:val="00C07F4B"/>
    <w:rPr>
      <w:rFonts w:ascii="Times New Roman" w:hAnsi="Times New Roman" w:cs="Times New Roman"/>
    </w:rPr>
  </w:style>
  <w:style w:type="character" w:customStyle="1" w:styleId="WW8Num13z0">
    <w:name w:val="WW8Num13z0"/>
    <w:semiHidden/>
    <w:rsid w:val="00C07F4B"/>
    <w:rPr>
      <w:rFonts w:ascii="Times New Roman" w:hAnsi="Times New Roman"/>
    </w:rPr>
  </w:style>
  <w:style w:type="character" w:customStyle="1" w:styleId="WW8Num20z0">
    <w:name w:val="WW8Num20z0"/>
    <w:semiHidden/>
    <w:rsid w:val="00C07F4B"/>
    <w:rPr>
      <w:rFonts w:ascii="Times New Roman" w:hAnsi="Times New Roman"/>
    </w:rPr>
  </w:style>
  <w:style w:type="character" w:customStyle="1" w:styleId="WW8Num22z0">
    <w:name w:val="WW8Num22z0"/>
    <w:semiHidden/>
    <w:rsid w:val="00C07F4B"/>
    <w:rPr>
      <w:rFonts w:ascii="Times New Roman" w:hAnsi="Times New Roman" w:cs="Times New Roman"/>
    </w:rPr>
  </w:style>
  <w:style w:type="character" w:customStyle="1" w:styleId="WW8Num23z0">
    <w:name w:val="WW8Num23z0"/>
    <w:semiHidden/>
    <w:rsid w:val="00C07F4B"/>
    <w:rPr>
      <w:rFonts w:ascii="Times New Roman" w:hAnsi="Times New Roman" w:cs="Times New Roman"/>
    </w:rPr>
  </w:style>
  <w:style w:type="character" w:styleId="Vgjegyzet-hivatkozs">
    <w:name w:val="endnote reference"/>
    <w:semiHidden/>
    <w:rsid w:val="00C07F4B"/>
    <w:rPr>
      <w:vertAlign w:val="superscript"/>
    </w:rPr>
  </w:style>
  <w:style w:type="character" w:customStyle="1" w:styleId="Szmozsjelek">
    <w:name w:val="Számozásjelek"/>
    <w:semiHidden/>
    <w:rsid w:val="00C07F4B"/>
  </w:style>
  <w:style w:type="character" w:customStyle="1" w:styleId="WW8Num11z0">
    <w:name w:val="WW8Num11z0"/>
    <w:semiHidden/>
    <w:rsid w:val="00C07F4B"/>
    <w:rPr>
      <w:rFonts w:cs="Times New Roman"/>
    </w:rPr>
  </w:style>
  <w:style w:type="paragraph" w:customStyle="1" w:styleId="Cmsor">
    <w:name w:val="Címsor"/>
    <w:basedOn w:val="Norml"/>
    <w:next w:val="Szvegtrzs"/>
    <w:semiHidden/>
    <w:rsid w:val="00C07F4B"/>
    <w:pPr>
      <w:keepNext/>
      <w:spacing w:before="240"/>
    </w:pPr>
    <w:rPr>
      <w:rFonts w:ascii="Arial" w:hAnsi="Arial" w:cs="Tahoma"/>
      <w:sz w:val="28"/>
      <w:szCs w:val="28"/>
    </w:rPr>
  </w:style>
  <w:style w:type="paragraph" w:styleId="Lista">
    <w:name w:val="List"/>
    <w:basedOn w:val="Szvegtrzs"/>
    <w:semiHidden/>
    <w:rsid w:val="00C07F4B"/>
    <w:pPr>
      <w:widowControl w:val="0"/>
    </w:pPr>
    <w:rPr>
      <w:rFonts w:cs="Tahoma"/>
      <w:kern w:val="1"/>
    </w:rPr>
  </w:style>
  <w:style w:type="paragraph" w:customStyle="1" w:styleId="Felirat">
    <w:name w:val="Felirat"/>
    <w:basedOn w:val="Norml"/>
    <w:semiHidden/>
    <w:rsid w:val="00C07F4B"/>
    <w:pPr>
      <w:suppressLineNumbers/>
      <w:spacing w:before="120"/>
    </w:pPr>
    <w:rPr>
      <w:rFonts w:cs="Tahoma"/>
      <w:i/>
      <w:iCs/>
      <w:sz w:val="24"/>
    </w:rPr>
  </w:style>
  <w:style w:type="paragraph" w:customStyle="1" w:styleId="Trgymutat">
    <w:name w:val="Tárgymutató"/>
    <w:basedOn w:val="Norml"/>
    <w:semiHidden/>
    <w:rsid w:val="00C07F4B"/>
    <w:pPr>
      <w:suppressLineNumbers/>
    </w:pPr>
    <w:rPr>
      <w:rFonts w:cs="Tahoma"/>
      <w:sz w:val="24"/>
    </w:rPr>
  </w:style>
  <w:style w:type="paragraph" w:customStyle="1" w:styleId="Tblzattartalom">
    <w:name w:val="Táblázattartalom"/>
    <w:basedOn w:val="Norml"/>
    <w:semiHidden/>
    <w:rsid w:val="00C07F4B"/>
    <w:pPr>
      <w:suppressLineNumbers/>
    </w:pPr>
    <w:rPr>
      <w:sz w:val="24"/>
    </w:rPr>
  </w:style>
  <w:style w:type="paragraph" w:customStyle="1" w:styleId="Tblzatfejlc">
    <w:name w:val="Táblázatfejléc"/>
    <w:basedOn w:val="Tblzattartalom"/>
    <w:semiHidden/>
    <w:rsid w:val="00C07F4B"/>
    <w:pPr>
      <w:jc w:val="center"/>
    </w:pPr>
    <w:rPr>
      <w:b/>
      <w:bCs/>
    </w:rPr>
  </w:style>
  <w:style w:type="paragraph" w:customStyle="1" w:styleId="PropHeader2">
    <w:name w:val="Prop Header 2"/>
    <w:basedOn w:val="PropHeader"/>
    <w:semiHidden/>
    <w:rsid w:val="00C07F4B"/>
    <w:pPr>
      <w:spacing w:after="0"/>
    </w:pPr>
    <w:rPr>
      <w:b w:val="0"/>
      <w:smallCaps w:val="0"/>
      <w:spacing w:val="0"/>
      <w:sz w:val="20"/>
      <w:szCs w:val="20"/>
    </w:rPr>
  </w:style>
  <w:style w:type="paragraph" w:customStyle="1" w:styleId="Tartalomjegyzk-fejlc">
    <w:name w:val="Tartalomjegyzék-fejléc"/>
    <w:basedOn w:val="Cmsor"/>
    <w:semiHidden/>
    <w:rsid w:val="00C07F4B"/>
    <w:pPr>
      <w:suppressLineNumbers/>
    </w:pPr>
    <w:rPr>
      <w:b/>
      <w:bCs/>
      <w:sz w:val="32"/>
      <w:szCs w:val="32"/>
    </w:rPr>
  </w:style>
  <w:style w:type="paragraph" w:styleId="TJ1">
    <w:name w:val="toc 1"/>
    <w:basedOn w:val="Trgymutat"/>
    <w:autoRedefine/>
    <w:uiPriority w:val="39"/>
    <w:semiHidden/>
    <w:rsid w:val="001D7D77"/>
    <w:pPr>
      <w:tabs>
        <w:tab w:val="right" w:leader="dot" w:pos="9130"/>
      </w:tabs>
      <w:spacing w:before="120"/>
      <w:ind w:left="550" w:right="488" w:hanging="550"/>
    </w:pPr>
    <w:rPr>
      <w:b/>
      <w:sz w:val="28"/>
    </w:rPr>
  </w:style>
  <w:style w:type="paragraph" w:styleId="TJ2">
    <w:name w:val="toc 2"/>
    <w:basedOn w:val="Trgymutat"/>
    <w:autoRedefine/>
    <w:uiPriority w:val="39"/>
    <w:semiHidden/>
    <w:rsid w:val="001D7D77"/>
    <w:pPr>
      <w:tabs>
        <w:tab w:val="right" w:leader="dot" w:pos="9130"/>
      </w:tabs>
      <w:spacing w:before="120"/>
      <w:ind w:left="879" w:right="488" w:hanging="550"/>
      <w:jc w:val="left"/>
    </w:pPr>
    <w:rPr>
      <w:b/>
    </w:rPr>
  </w:style>
  <w:style w:type="paragraph" w:styleId="TJ3">
    <w:name w:val="toc 3"/>
    <w:basedOn w:val="Trgymutat"/>
    <w:autoRedefine/>
    <w:uiPriority w:val="39"/>
    <w:semiHidden/>
    <w:rsid w:val="00471E7F"/>
    <w:pPr>
      <w:tabs>
        <w:tab w:val="right" w:leader="dot" w:pos="9130"/>
      </w:tabs>
      <w:spacing w:after="60"/>
      <w:ind w:left="1537" w:right="601" w:hanging="879"/>
      <w:jc w:val="left"/>
    </w:pPr>
    <w:rPr>
      <w:noProof/>
      <w:sz w:val="22"/>
    </w:rPr>
  </w:style>
  <w:style w:type="paragraph" w:customStyle="1" w:styleId="tabtext">
    <w:name w:val="tabtext"/>
    <w:basedOn w:val="Norml"/>
    <w:semiHidden/>
    <w:rsid w:val="00C07F4B"/>
    <w:pPr>
      <w:spacing w:before="20" w:after="20"/>
    </w:pPr>
    <w:rPr>
      <w:sz w:val="18"/>
      <w:szCs w:val="18"/>
      <w:lang w:val="cs-CZ"/>
    </w:rPr>
  </w:style>
  <w:style w:type="paragraph" w:customStyle="1" w:styleId="BodyText31">
    <w:name w:val="Body Text 31"/>
    <w:basedOn w:val="Norml"/>
    <w:semiHidden/>
    <w:rsid w:val="00C07F4B"/>
    <w:rPr>
      <w:sz w:val="24"/>
    </w:rPr>
  </w:style>
  <w:style w:type="paragraph" w:customStyle="1" w:styleId="Bekezds">
    <w:name w:val="Bekezdés"/>
    <w:basedOn w:val="Norml"/>
    <w:link w:val="BekezdsChar1"/>
    <w:semiHidden/>
    <w:rsid w:val="00C07F4B"/>
    <w:pPr>
      <w:spacing w:before="240"/>
      <w:ind w:firstLine="709"/>
    </w:pPr>
    <w:rPr>
      <w:sz w:val="26"/>
      <w:szCs w:val="20"/>
    </w:rPr>
  </w:style>
  <w:style w:type="paragraph" w:customStyle="1" w:styleId="LbjegyzetszvegFootnoteTextImreFunotentextEFootnoteChar1Char1Char">
    <w:name w:val="Lábjegyzetszöveg.Footnote Text Imre.FußnotentextE.Footnote.Char1.Char1 Char"/>
    <w:basedOn w:val="Norml"/>
    <w:semiHidden/>
    <w:rsid w:val="00C07F4B"/>
    <w:rPr>
      <w:sz w:val="20"/>
      <w:szCs w:val="20"/>
      <w:lang w:val="en-GB"/>
    </w:rPr>
  </w:style>
  <w:style w:type="paragraph" w:styleId="TJ4">
    <w:name w:val="toc 4"/>
    <w:basedOn w:val="Trgymutat"/>
    <w:uiPriority w:val="39"/>
    <w:semiHidden/>
    <w:rsid w:val="00C07F4B"/>
    <w:pPr>
      <w:tabs>
        <w:tab w:val="right" w:leader="dot" w:pos="9637"/>
      </w:tabs>
      <w:ind w:left="849"/>
    </w:pPr>
  </w:style>
  <w:style w:type="paragraph" w:styleId="TJ5">
    <w:name w:val="toc 5"/>
    <w:basedOn w:val="Trgymutat"/>
    <w:uiPriority w:val="39"/>
    <w:semiHidden/>
    <w:rsid w:val="00C07F4B"/>
    <w:pPr>
      <w:tabs>
        <w:tab w:val="right" w:leader="dot" w:pos="9637"/>
      </w:tabs>
      <w:ind w:left="1132"/>
    </w:pPr>
  </w:style>
  <w:style w:type="paragraph" w:styleId="TJ6">
    <w:name w:val="toc 6"/>
    <w:basedOn w:val="Trgymutat"/>
    <w:uiPriority w:val="39"/>
    <w:semiHidden/>
    <w:rsid w:val="00C07F4B"/>
    <w:pPr>
      <w:tabs>
        <w:tab w:val="right" w:leader="dot" w:pos="9637"/>
      </w:tabs>
      <w:ind w:left="1415"/>
    </w:pPr>
  </w:style>
  <w:style w:type="paragraph" w:styleId="TJ7">
    <w:name w:val="toc 7"/>
    <w:basedOn w:val="Trgymutat"/>
    <w:uiPriority w:val="39"/>
    <w:semiHidden/>
    <w:rsid w:val="00C07F4B"/>
    <w:pPr>
      <w:tabs>
        <w:tab w:val="right" w:leader="dot" w:pos="9637"/>
      </w:tabs>
      <w:ind w:left="1698"/>
    </w:pPr>
  </w:style>
  <w:style w:type="paragraph" w:styleId="TJ8">
    <w:name w:val="toc 8"/>
    <w:basedOn w:val="Trgymutat"/>
    <w:uiPriority w:val="39"/>
    <w:semiHidden/>
    <w:rsid w:val="00C07F4B"/>
    <w:pPr>
      <w:tabs>
        <w:tab w:val="right" w:leader="dot" w:pos="9637"/>
      </w:tabs>
      <w:ind w:left="1981"/>
    </w:pPr>
  </w:style>
  <w:style w:type="paragraph" w:styleId="TJ9">
    <w:name w:val="toc 9"/>
    <w:basedOn w:val="Trgymutat"/>
    <w:uiPriority w:val="39"/>
    <w:semiHidden/>
    <w:rsid w:val="00C07F4B"/>
    <w:pPr>
      <w:tabs>
        <w:tab w:val="right" w:leader="dot" w:pos="9637"/>
      </w:tabs>
      <w:ind w:left="2264"/>
    </w:pPr>
  </w:style>
  <w:style w:type="paragraph" w:customStyle="1" w:styleId="Tartalomjegyzk10">
    <w:name w:val="Tartalomjegyzék 10"/>
    <w:basedOn w:val="Trgymutat"/>
    <w:semiHidden/>
    <w:rsid w:val="00C07F4B"/>
    <w:pPr>
      <w:tabs>
        <w:tab w:val="right" w:leader="dot" w:pos="9637"/>
      </w:tabs>
      <w:ind w:left="2547"/>
    </w:pPr>
  </w:style>
  <w:style w:type="paragraph" w:customStyle="1" w:styleId="Kerettartalom">
    <w:name w:val="Kerettartalom"/>
    <w:basedOn w:val="Szvegtrzs"/>
    <w:semiHidden/>
    <w:rsid w:val="00C07F4B"/>
    <w:pPr>
      <w:widowControl w:val="0"/>
    </w:pPr>
    <w:rPr>
      <w:rFonts w:cs="Times New Roman"/>
      <w:kern w:val="1"/>
    </w:rPr>
  </w:style>
  <w:style w:type="paragraph" w:customStyle="1" w:styleId="TableContents">
    <w:name w:val="Table Contents"/>
    <w:basedOn w:val="Norml"/>
    <w:semiHidden/>
    <w:rsid w:val="00C07F4B"/>
    <w:rPr>
      <w:sz w:val="24"/>
    </w:rPr>
  </w:style>
  <w:style w:type="paragraph" w:styleId="Jegyzetszveg">
    <w:name w:val="annotation text"/>
    <w:basedOn w:val="Norml"/>
    <w:link w:val="JegyzetszvegChar"/>
    <w:semiHidden/>
    <w:rsid w:val="00C07F4B"/>
    <w:rPr>
      <w:sz w:val="20"/>
      <w:szCs w:val="20"/>
    </w:rPr>
  </w:style>
  <w:style w:type="character" w:customStyle="1" w:styleId="JegyzetszvegChar">
    <w:name w:val="Jegyzetszöveg Char"/>
    <w:link w:val="Jegyzetszveg"/>
    <w:rsid w:val="00C07F4B"/>
    <w:rPr>
      <w:kern w:val="1"/>
    </w:rPr>
  </w:style>
  <w:style w:type="paragraph" w:customStyle="1" w:styleId="TableTextBullet">
    <w:name w:val="Table Text Bullet"/>
    <w:basedOn w:val="TableText"/>
    <w:semiHidden/>
    <w:rsid w:val="00C07F4B"/>
    <w:pPr>
      <w:tabs>
        <w:tab w:val="num" w:pos="926"/>
      </w:tabs>
      <w:ind w:left="-2124"/>
    </w:pPr>
  </w:style>
  <w:style w:type="character" w:styleId="Hiperhivatkozs">
    <w:name w:val="Hyperlink"/>
    <w:uiPriority w:val="99"/>
    <w:semiHidden/>
    <w:rsid w:val="00C07F4B"/>
    <w:rPr>
      <w:color w:val="0000FF"/>
      <w:u w:val="single"/>
    </w:rPr>
  </w:style>
  <w:style w:type="paragraph" w:styleId="Buborkszveg">
    <w:name w:val="Balloon Text"/>
    <w:basedOn w:val="Norml"/>
    <w:link w:val="BuborkszvegChar"/>
    <w:semiHidden/>
    <w:rsid w:val="00C07F4B"/>
    <w:rPr>
      <w:rFonts w:ascii="Tahoma" w:hAnsi="Tahoma" w:cs="Tahoma"/>
      <w:sz w:val="16"/>
      <w:szCs w:val="16"/>
    </w:rPr>
  </w:style>
  <w:style w:type="character" w:customStyle="1" w:styleId="BuborkszvegChar">
    <w:name w:val="Buborékszöveg Char"/>
    <w:link w:val="Buborkszveg"/>
    <w:rsid w:val="00C07F4B"/>
    <w:rPr>
      <w:rFonts w:ascii="Tahoma" w:hAnsi="Tahoma" w:cs="Tahoma"/>
      <w:kern w:val="1"/>
      <w:sz w:val="16"/>
      <w:szCs w:val="16"/>
    </w:rPr>
  </w:style>
  <w:style w:type="paragraph" w:customStyle="1" w:styleId="Felsorols1">
    <w:name w:val="Felsorolás 1"/>
    <w:basedOn w:val="Felsorols"/>
    <w:semiHidden/>
    <w:rsid w:val="00C07F4B"/>
    <w:pPr>
      <w:numPr>
        <w:numId w:val="3"/>
      </w:numPr>
      <w:suppressAutoHyphens w:val="0"/>
      <w:spacing w:before="60" w:after="60" w:line="280" w:lineRule="atLeast"/>
    </w:pPr>
    <w:rPr>
      <w:rFonts w:ascii="Arial" w:eastAsia="Times New Roman" w:hAnsi="Arial"/>
      <w:snapToGrid w:val="0"/>
      <w:color w:val="000000"/>
      <w:kern w:val="0"/>
      <w:szCs w:val="20"/>
    </w:rPr>
  </w:style>
  <w:style w:type="paragraph" w:styleId="Felsorols">
    <w:name w:val="List Bullet"/>
    <w:aliases w:val="Bullet indent spaced Char Char,Bullet indent spaced Char Char Char Char Char Char Char Char Char Char Char Char Char Char Char Char Char Char Char Char Char Char Char Char Char Char Char,Bullet indent spaced"/>
    <w:basedOn w:val="Norml"/>
    <w:semiHidden/>
    <w:rsid w:val="00C07F4B"/>
    <w:pPr>
      <w:numPr>
        <w:numId w:val="1"/>
      </w:numPr>
    </w:pPr>
  </w:style>
  <w:style w:type="paragraph" w:customStyle="1" w:styleId="xl32">
    <w:name w:val="xl32"/>
    <w:basedOn w:val="Norml"/>
    <w:semiHidden/>
    <w:rsid w:val="00C07F4B"/>
    <w:pPr>
      <w:pBdr>
        <w:left w:val="single" w:sz="4" w:space="0" w:color="auto"/>
        <w:bottom w:val="single" w:sz="4" w:space="0" w:color="auto"/>
        <w:right w:val="single" w:sz="4" w:space="0" w:color="auto"/>
      </w:pBdr>
      <w:suppressAutoHyphens w:val="0"/>
      <w:spacing w:before="100" w:beforeAutospacing="1" w:after="100" w:afterAutospacing="1"/>
      <w:jc w:val="right"/>
    </w:pPr>
    <w:rPr>
      <w:rFonts w:eastAsia="Arial Unicode MS"/>
      <w:kern w:val="0"/>
      <w:sz w:val="24"/>
    </w:rPr>
  </w:style>
  <w:style w:type="character" w:customStyle="1" w:styleId="BulletCharChar">
    <w:name w:val="Bullet Char Char"/>
    <w:link w:val="Bullet"/>
    <w:rsid w:val="00C07F4B"/>
    <w:rPr>
      <w:kern w:val="1"/>
      <w:sz w:val="22"/>
      <w:szCs w:val="24"/>
    </w:rPr>
  </w:style>
  <w:style w:type="character" w:styleId="Oldalszm">
    <w:name w:val="page number"/>
    <w:basedOn w:val="Bekezdsalapbettpusa"/>
    <w:semiHidden/>
    <w:rsid w:val="00C07F4B"/>
  </w:style>
  <w:style w:type="paragraph" w:customStyle="1" w:styleId="felsorols00">
    <w:name w:val="felsorolás (00)"/>
    <w:basedOn w:val="Norml"/>
    <w:link w:val="felsorols00Char1"/>
    <w:semiHidden/>
    <w:rsid w:val="00C07F4B"/>
    <w:pPr>
      <w:numPr>
        <w:numId w:val="4"/>
      </w:numPr>
    </w:pPr>
    <w:rPr>
      <w:rFonts w:eastAsia="Times New Roman"/>
      <w:kern w:val="0"/>
      <w:sz w:val="26"/>
      <w:lang w:eastAsia="ar-SA"/>
    </w:rPr>
  </w:style>
  <w:style w:type="character" w:styleId="Kiemels2">
    <w:name w:val="Strong"/>
    <w:qFormat/>
    <w:rsid w:val="00415ECA"/>
    <w:rPr>
      <w:b/>
      <w:bCs/>
    </w:rPr>
  </w:style>
  <w:style w:type="paragraph" w:customStyle="1" w:styleId="Normltblateljes">
    <w:name w:val="Normál (tábla teljes)"/>
    <w:basedOn w:val="Norml"/>
    <w:semiHidden/>
    <w:rsid w:val="00C07F4B"/>
    <w:rPr>
      <w:rFonts w:eastAsia="Times New Roman"/>
      <w:kern w:val="0"/>
      <w:szCs w:val="22"/>
      <w:lang w:eastAsia="ar-SA"/>
    </w:rPr>
  </w:style>
  <w:style w:type="paragraph" w:customStyle="1" w:styleId="felsorolsbeljebb01">
    <w:name w:val="felsorolás (beljebb01)"/>
    <w:basedOn w:val="Norml"/>
    <w:autoRedefine/>
    <w:semiHidden/>
    <w:rsid w:val="00C07F4B"/>
    <w:pPr>
      <w:tabs>
        <w:tab w:val="num" w:pos="1440"/>
      </w:tabs>
      <w:suppressAutoHyphens w:val="0"/>
      <w:spacing w:after="40"/>
      <w:ind w:left="1440" w:hanging="357"/>
    </w:pPr>
    <w:rPr>
      <w:rFonts w:eastAsia="Times New Roman"/>
      <w:snapToGrid w:val="0"/>
      <w:kern w:val="0"/>
      <w:sz w:val="26"/>
      <w:szCs w:val="26"/>
    </w:rPr>
  </w:style>
  <w:style w:type="character" w:customStyle="1" w:styleId="felsorols00CharChar">
    <w:name w:val="felsorolás (00) Char Char"/>
    <w:semiHidden/>
    <w:rsid w:val="00C07F4B"/>
    <w:rPr>
      <w:sz w:val="26"/>
      <w:szCs w:val="24"/>
      <w:lang w:val="hu-HU" w:eastAsia="ar-SA" w:bidi="ar-SA"/>
    </w:rPr>
  </w:style>
  <w:style w:type="table" w:styleId="Rcsostblzat">
    <w:name w:val="Table Grid"/>
    <w:basedOn w:val="Normltblzat"/>
    <w:semiHidden/>
    <w:rsid w:val="00C07F4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palrsChar1">
    <w:name w:val="Képaláírás Char1"/>
    <w:aliases w:val="Char Char Char Char1 Char"/>
    <w:link w:val="Kpalrs"/>
    <w:rsid w:val="00684726"/>
    <w:rPr>
      <w:rFonts w:eastAsia="Lucida Sans Unicode" w:cs="Arial"/>
      <w:b/>
      <w:bCs/>
      <w:kern w:val="28"/>
      <w:lang w:val="hu-HU" w:eastAsia="en-US" w:bidi="ar-SA"/>
    </w:rPr>
  </w:style>
  <w:style w:type="paragraph" w:customStyle="1" w:styleId="StlusKpalrsNemFlkvrBalrazrtBal127cmEltte">
    <w:name w:val="Stílus Képaláírás + Nem Félkövér Balra zárt Bal:  127 cm Előtte:..."/>
    <w:basedOn w:val="Kpalrs"/>
    <w:next w:val="Norml"/>
    <w:link w:val="StlusKpalrsNemFlkvrBalrazrtBal127cmEltteChar"/>
    <w:semiHidden/>
    <w:rsid w:val="00C07F4B"/>
    <w:pPr>
      <w:ind w:left="720"/>
    </w:pPr>
    <w:rPr>
      <w:rFonts w:ascii="Verdana" w:eastAsia="Times New Roman" w:hAnsi="Verdana" w:cs="Times New Roman"/>
      <w:b w:val="0"/>
      <w:bCs w:val="0"/>
      <w:kern w:val="0"/>
      <w:sz w:val="16"/>
      <w:lang w:eastAsia="hu-HU"/>
    </w:rPr>
  </w:style>
  <w:style w:type="paragraph" w:customStyle="1" w:styleId="Stlus1">
    <w:name w:val="Stílus1"/>
    <w:basedOn w:val="Norml"/>
    <w:next w:val="Norml"/>
    <w:semiHidden/>
    <w:rsid w:val="00C07F4B"/>
    <w:pPr>
      <w:suppressAutoHyphens w:val="0"/>
    </w:pPr>
    <w:rPr>
      <w:rFonts w:eastAsia="Times New Roman"/>
      <w:kern w:val="0"/>
      <w:sz w:val="24"/>
    </w:rPr>
  </w:style>
  <w:style w:type="paragraph" w:customStyle="1" w:styleId="Norml0">
    <w:name w:val="Norml"/>
    <w:semiHidden/>
    <w:rsid w:val="00C07F4B"/>
    <w:pPr>
      <w:autoSpaceDE w:val="0"/>
      <w:autoSpaceDN w:val="0"/>
      <w:adjustRightInd w:val="0"/>
    </w:pPr>
    <w:rPr>
      <w:rFonts w:ascii="MS Sans Serif" w:eastAsia="Times New Roman" w:hAnsi="MS Sans Serif"/>
      <w:szCs w:val="24"/>
    </w:rPr>
  </w:style>
  <w:style w:type="character" w:customStyle="1" w:styleId="BekezdsChar1">
    <w:name w:val="Bekezdés Char1"/>
    <w:link w:val="Bekezds"/>
    <w:rsid w:val="0087337F"/>
    <w:rPr>
      <w:kern w:val="1"/>
      <w:sz w:val="26"/>
    </w:rPr>
  </w:style>
  <w:style w:type="paragraph" w:customStyle="1" w:styleId="Felsorols123">
    <w:name w:val="Felsorolás 1.2.3."/>
    <w:basedOn w:val="Norml"/>
    <w:semiHidden/>
    <w:rsid w:val="0023553A"/>
    <w:pPr>
      <w:suppressAutoHyphens w:val="0"/>
      <w:spacing w:before="60" w:after="60"/>
    </w:pPr>
    <w:rPr>
      <w:rFonts w:ascii="Verdana" w:eastAsia="Times New Roman" w:hAnsi="Verdana"/>
      <w:kern w:val="0"/>
      <w:sz w:val="20"/>
    </w:rPr>
  </w:style>
  <w:style w:type="paragraph" w:styleId="Felsorols2">
    <w:name w:val="List Bullet 2"/>
    <w:basedOn w:val="Norml"/>
    <w:semiHidden/>
    <w:unhideWhenUsed/>
    <w:rsid w:val="0023553A"/>
    <w:pPr>
      <w:numPr>
        <w:numId w:val="5"/>
      </w:numPr>
      <w:contextualSpacing/>
    </w:pPr>
  </w:style>
  <w:style w:type="paragraph" w:customStyle="1" w:styleId="StlusCmsor5TimesNewRoman10ptEltte12ptUtna3">
    <w:name w:val="Stílus Címsor 5 + Times New Roman 10 pt Előtte:  12 pt Utána:  3 ..."/>
    <w:basedOn w:val="Cmsor5"/>
    <w:autoRedefine/>
    <w:semiHidden/>
    <w:rsid w:val="006B7E22"/>
    <w:pPr>
      <w:tabs>
        <w:tab w:val="num" w:pos="1008"/>
      </w:tabs>
      <w:suppressAutoHyphens w:val="0"/>
      <w:spacing w:before="360" w:after="120"/>
      <w:ind w:left="1009" w:right="0" w:hanging="1009"/>
    </w:pPr>
    <w:rPr>
      <w:rFonts w:eastAsia="Times New Roman"/>
      <w:iCs/>
      <w:sz w:val="20"/>
    </w:rPr>
  </w:style>
  <w:style w:type="paragraph" w:customStyle="1" w:styleId="Normltblzatban-jobbra">
    <w:name w:val="Normál (táblázatban-jobbra)"/>
    <w:basedOn w:val="Norml"/>
    <w:semiHidden/>
    <w:rsid w:val="000809E5"/>
    <w:pPr>
      <w:jc w:val="right"/>
    </w:pPr>
    <w:rPr>
      <w:rFonts w:eastAsia="Times New Roman"/>
      <w:kern w:val="0"/>
      <w:szCs w:val="22"/>
      <w:lang w:val="en-GB" w:eastAsia="ar-SA"/>
    </w:rPr>
  </w:style>
  <w:style w:type="paragraph" w:customStyle="1" w:styleId="Bekezd">
    <w:name w:val="Bekezd"/>
    <w:basedOn w:val="Norml"/>
    <w:semiHidden/>
    <w:rsid w:val="000809E5"/>
    <w:pPr>
      <w:suppressAutoHyphens w:val="0"/>
      <w:spacing w:after="240" w:line="360" w:lineRule="auto"/>
    </w:pPr>
    <w:rPr>
      <w:rFonts w:ascii="Courier New" w:eastAsia="Times New Roman" w:hAnsi="Courier New"/>
      <w:kern w:val="0"/>
      <w:sz w:val="24"/>
      <w:szCs w:val="20"/>
      <w:lang w:val="en-GB"/>
    </w:rPr>
  </w:style>
  <w:style w:type="paragraph" w:customStyle="1" w:styleId="Norml1">
    <w:name w:val="Normál1"/>
    <w:basedOn w:val="Norml"/>
    <w:semiHidden/>
    <w:rsid w:val="00B22BEB"/>
    <w:pPr>
      <w:suppressAutoHyphens w:val="0"/>
      <w:spacing w:after="60"/>
    </w:pPr>
    <w:rPr>
      <w:rFonts w:eastAsia="Times New Roman"/>
      <w:kern w:val="0"/>
      <w:szCs w:val="22"/>
      <w:lang w:val="en-GB"/>
    </w:rPr>
  </w:style>
  <w:style w:type="paragraph" w:customStyle="1" w:styleId="braszm0">
    <w:name w:val="Ábraszám"/>
    <w:basedOn w:val="Norml"/>
    <w:next w:val="Norml"/>
    <w:semiHidden/>
    <w:rsid w:val="00B22BEB"/>
    <w:pPr>
      <w:keepNext/>
      <w:numPr>
        <w:numId w:val="6"/>
      </w:numPr>
      <w:suppressAutoHyphens w:val="0"/>
      <w:spacing w:before="240"/>
      <w:jc w:val="right"/>
    </w:pPr>
    <w:rPr>
      <w:rFonts w:eastAsia="Times New Roman"/>
      <w:kern w:val="0"/>
      <w:sz w:val="26"/>
      <w:szCs w:val="20"/>
    </w:rPr>
  </w:style>
  <w:style w:type="paragraph" w:customStyle="1" w:styleId="TblzatcmJobbrazrtUtna0pt">
    <w:name w:val="Táblázat cím +Jobbra zárt Utána:  0 pt"/>
    <w:basedOn w:val="Norml"/>
    <w:autoRedefine/>
    <w:semiHidden/>
    <w:rsid w:val="00CF65A0"/>
    <w:pPr>
      <w:suppressAutoHyphens w:val="0"/>
      <w:jc w:val="right"/>
    </w:pPr>
    <w:rPr>
      <w:rFonts w:eastAsia="Times New Roman"/>
      <w:b/>
      <w:bCs/>
      <w:i/>
      <w:iCs/>
      <w:kern w:val="0"/>
      <w:sz w:val="24"/>
      <w:szCs w:val="20"/>
    </w:rPr>
  </w:style>
  <w:style w:type="paragraph" w:customStyle="1" w:styleId="TblzatcmSZMJobbrazrtUtna0pt">
    <w:name w:val="Táblázat cím + SZÁM +Jobbra zárt Utána:  0 pt"/>
    <w:basedOn w:val="Norml"/>
    <w:autoRedefine/>
    <w:semiHidden/>
    <w:rsid w:val="00CF65A0"/>
    <w:pPr>
      <w:numPr>
        <w:numId w:val="7"/>
      </w:numPr>
      <w:suppressAutoHyphens w:val="0"/>
      <w:jc w:val="right"/>
    </w:pPr>
    <w:rPr>
      <w:rFonts w:eastAsia="Times New Roman"/>
      <w:b/>
      <w:bCs/>
      <w:i/>
      <w:iCs/>
      <w:kern w:val="0"/>
      <w:sz w:val="24"/>
      <w:szCs w:val="20"/>
    </w:rPr>
  </w:style>
  <w:style w:type="paragraph" w:customStyle="1" w:styleId="Tbraszm">
    <w:name w:val="T. ábraszám"/>
    <w:basedOn w:val="Norml"/>
    <w:autoRedefine/>
    <w:semiHidden/>
    <w:rsid w:val="00CF65A0"/>
    <w:pPr>
      <w:numPr>
        <w:numId w:val="8"/>
      </w:numPr>
      <w:suppressAutoHyphens w:val="0"/>
      <w:spacing w:before="120"/>
      <w:jc w:val="right"/>
    </w:pPr>
    <w:rPr>
      <w:rFonts w:eastAsia="Times New Roman"/>
      <w:b/>
      <w:i/>
      <w:kern w:val="0"/>
      <w:sz w:val="24"/>
      <w:szCs w:val="22"/>
    </w:rPr>
  </w:style>
  <w:style w:type="paragraph" w:customStyle="1" w:styleId="braszm">
    <w:name w:val="ábraszám"/>
    <w:basedOn w:val="Norml"/>
    <w:autoRedefine/>
    <w:semiHidden/>
    <w:rsid w:val="00CF65A0"/>
    <w:pPr>
      <w:numPr>
        <w:numId w:val="9"/>
      </w:numPr>
      <w:suppressAutoHyphens w:val="0"/>
      <w:spacing w:before="120"/>
      <w:jc w:val="right"/>
    </w:pPr>
    <w:rPr>
      <w:rFonts w:eastAsia="Times New Roman"/>
      <w:b/>
      <w:i/>
      <w:kern w:val="0"/>
      <w:sz w:val="24"/>
    </w:rPr>
  </w:style>
  <w:style w:type="paragraph" w:customStyle="1" w:styleId="Tbraszmjobbra">
    <w:name w:val="T. ábraszám + jobbra"/>
    <w:basedOn w:val="Norml"/>
    <w:autoRedefine/>
    <w:semiHidden/>
    <w:rsid w:val="00CF65A0"/>
    <w:pPr>
      <w:keepNext/>
      <w:numPr>
        <w:numId w:val="10"/>
      </w:numPr>
      <w:suppressAutoHyphens w:val="0"/>
      <w:spacing w:before="120"/>
      <w:jc w:val="right"/>
    </w:pPr>
    <w:rPr>
      <w:rFonts w:eastAsia="Times New Roman"/>
      <w:b/>
      <w:i/>
      <w:kern w:val="0"/>
      <w:sz w:val="24"/>
    </w:rPr>
  </w:style>
  <w:style w:type="paragraph" w:styleId="Dokumentumtrkp">
    <w:name w:val="Document Map"/>
    <w:basedOn w:val="Norml"/>
    <w:link w:val="DokumentumtrkpChar"/>
    <w:semiHidden/>
    <w:unhideWhenUsed/>
    <w:rsid w:val="00D3467F"/>
    <w:pPr>
      <w:suppressAutoHyphens w:val="0"/>
    </w:pPr>
    <w:rPr>
      <w:rFonts w:ascii="Tahoma" w:eastAsia="Times New Roman" w:hAnsi="Tahoma" w:cs="Tahoma"/>
      <w:kern w:val="0"/>
      <w:sz w:val="16"/>
      <w:szCs w:val="16"/>
    </w:rPr>
  </w:style>
  <w:style w:type="character" w:customStyle="1" w:styleId="DokumentumtrkpChar">
    <w:name w:val="Dokumentumtérkép Char"/>
    <w:link w:val="Dokumentumtrkp"/>
    <w:semiHidden/>
    <w:rsid w:val="00D3467F"/>
    <w:rPr>
      <w:rFonts w:ascii="Tahoma" w:eastAsia="Times New Roman" w:hAnsi="Tahoma" w:cs="Tahoma"/>
      <w:sz w:val="16"/>
      <w:szCs w:val="16"/>
    </w:rPr>
  </w:style>
  <w:style w:type="paragraph" w:customStyle="1" w:styleId="TableNumbers">
    <w:name w:val="Table Numbers"/>
    <w:basedOn w:val="TableText"/>
    <w:semiHidden/>
    <w:rsid w:val="003D46E9"/>
    <w:pPr>
      <w:widowControl/>
      <w:suppressAutoHyphens w:val="0"/>
      <w:spacing w:before="20" w:after="20" w:line="240" w:lineRule="atLeast"/>
      <w:ind w:right="82"/>
      <w:jc w:val="right"/>
    </w:pPr>
    <w:rPr>
      <w:rFonts w:eastAsia="MS Mincho"/>
      <w:snapToGrid w:val="0"/>
      <w:kern w:val="0"/>
      <w:sz w:val="20"/>
      <w:szCs w:val="20"/>
      <w:lang w:val="en-GB"/>
    </w:rPr>
  </w:style>
  <w:style w:type="paragraph" w:customStyle="1" w:styleId="Source">
    <w:name w:val="Source"/>
    <w:basedOn w:val="Norml"/>
    <w:semiHidden/>
    <w:rsid w:val="003D46E9"/>
    <w:pPr>
      <w:suppressAutoHyphens w:val="0"/>
      <w:spacing w:before="60" w:after="60"/>
    </w:pPr>
    <w:rPr>
      <w:rFonts w:eastAsia="Times New Roman"/>
      <w:i/>
      <w:iCs/>
      <w:snapToGrid w:val="0"/>
      <w:kern w:val="0"/>
      <w:sz w:val="20"/>
      <w:szCs w:val="20"/>
      <w:lang w:val="en-GB"/>
    </w:rPr>
  </w:style>
  <w:style w:type="paragraph" w:customStyle="1" w:styleId="Normltblzatban-kzp">
    <w:name w:val="Normál (táblázatban-közép)"/>
    <w:basedOn w:val="Norml"/>
    <w:semiHidden/>
    <w:rsid w:val="003D46E9"/>
    <w:pPr>
      <w:spacing w:after="60"/>
      <w:jc w:val="center"/>
    </w:pPr>
    <w:rPr>
      <w:rFonts w:eastAsia="Times New Roman"/>
      <w:kern w:val="0"/>
      <w:szCs w:val="22"/>
      <w:lang w:eastAsia="ar-SA"/>
    </w:rPr>
  </w:style>
  <w:style w:type="paragraph" w:customStyle="1" w:styleId="NormlCm">
    <w:name w:val="NormálCím"/>
    <w:basedOn w:val="Norml1"/>
    <w:semiHidden/>
    <w:rsid w:val="003D46E9"/>
    <w:pPr>
      <w:keepNext/>
      <w:keepLines/>
      <w:spacing w:after="240"/>
    </w:pPr>
    <w:rPr>
      <w:b/>
      <w:lang w:val="hu-HU" w:eastAsia="ar-SA"/>
    </w:rPr>
  </w:style>
  <w:style w:type="paragraph" w:customStyle="1" w:styleId="Normltblzatban">
    <w:name w:val="Normál (táblázatban)"/>
    <w:basedOn w:val="Norml"/>
    <w:semiHidden/>
    <w:rsid w:val="00A6161E"/>
    <w:pPr>
      <w:ind w:left="284" w:hanging="284"/>
    </w:pPr>
    <w:rPr>
      <w:rFonts w:eastAsia="Times New Roman"/>
      <w:kern w:val="0"/>
      <w:szCs w:val="22"/>
      <w:lang w:eastAsia="ar-SA"/>
    </w:rPr>
  </w:style>
  <w:style w:type="character" w:customStyle="1" w:styleId="NormltblzatbanChar">
    <w:name w:val="Normál (táblázatban) Char"/>
    <w:semiHidden/>
    <w:rsid w:val="00A6161E"/>
    <w:rPr>
      <w:sz w:val="22"/>
      <w:szCs w:val="22"/>
      <w:lang w:val="hu-HU" w:eastAsia="ar-SA" w:bidi="ar-SA"/>
    </w:rPr>
  </w:style>
  <w:style w:type="paragraph" w:customStyle="1" w:styleId="Exhibit">
    <w:name w:val="Exhibit"/>
    <w:basedOn w:val="Norml"/>
    <w:semiHidden/>
    <w:rsid w:val="00A6161E"/>
    <w:pPr>
      <w:keepNext/>
      <w:suppressAutoHyphens w:val="0"/>
      <w:spacing w:before="120"/>
    </w:pPr>
    <w:rPr>
      <w:rFonts w:eastAsia="Times New Roman"/>
      <w:b/>
      <w:bCs/>
      <w:snapToGrid w:val="0"/>
      <w:kern w:val="0"/>
      <w:sz w:val="20"/>
      <w:szCs w:val="20"/>
    </w:rPr>
  </w:style>
  <w:style w:type="character" w:customStyle="1" w:styleId="CharChar1">
    <w:name w:val="Char Char1"/>
    <w:semiHidden/>
    <w:rsid w:val="00A6161E"/>
    <w:rPr>
      <w:b/>
      <w:bCs/>
      <w:i/>
      <w:iCs/>
      <w:sz w:val="26"/>
      <w:szCs w:val="26"/>
      <w:lang w:val="en-GB"/>
    </w:rPr>
  </w:style>
  <w:style w:type="paragraph" w:styleId="Szvegtrzsbehzssal">
    <w:name w:val="Body Text Indent"/>
    <w:basedOn w:val="Szvegtrzs"/>
    <w:link w:val="SzvegtrzsbehzssalChar"/>
    <w:semiHidden/>
    <w:rsid w:val="00A6161E"/>
    <w:pPr>
      <w:ind w:left="357" w:firstLine="357"/>
    </w:pPr>
    <w:rPr>
      <w:rFonts w:eastAsia="Times New Roman"/>
      <w:snapToGrid w:val="0"/>
      <w:kern w:val="0"/>
      <w:szCs w:val="22"/>
      <w:lang w:val="en-GB"/>
    </w:rPr>
  </w:style>
  <w:style w:type="character" w:customStyle="1" w:styleId="SzvegtrzsbehzssalChar">
    <w:name w:val="Szövegtörzs behúzással Char"/>
    <w:link w:val="Szvegtrzsbehzssal"/>
    <w:rsid w:val="00A6161E"/>
    <w:rPr>
      <w:rFonts w:eastAsia="Times New Roman"/>
      <w:snapToGrid w:val="0"/>
      <w:sz w:val="22"/>
      <w:szCs w:val="22"/>
      <w:lang w:val="en-GB"/>
    </w:rPr>
  </w:style>
  <w:style w:type="character" w:customStyle="1" w:styleId="Norml1Char">
    <w:name w:val="Normál1 Char"/>
    <w:semiHidden/>
    <w:rsid w:val="00A6161E"/>
    <w:rPr>
      <w:sz w:val="22"/>
      <w:szCs w:val="22"/>
      <w:lang w:val="en-GB" w:eastAsia="hu-HU" w:bidi="ar-SA"/>
    </w:rPr>
  </w:style>
  <w:style w:type="paragraph" w:customStyle="1" w:styleId="Felsorols20">
    <w:name w:val="Felsorolás2"/>
    <w:basedOn w:val="Norml"/>
    <w:semiHidden/>
    <w:rsid w:val="00A6161E"/>
    <w:pPr>
      <w:numPr>
        <w:numId w:val="12"/>
      </w:numPr>
      <w:suppressAutoHyphens w:val="0"/>
    </w:pPr>
    <w:rPr>
      <w:rFonts w:eastAsia="Times New Roman"/>
      <w:kern w:val="0"/>
      <w:sz w:val="26"/>
      <w:szCs w:val="20"/>
      <w:lang w:eastAsia="ar-SA"/>
    </w:rPr>
  </w:style>
  <w:style w:type="paragraph" w:customStyle="1" w:styleId="BekezdsChar">
    <w:name w:val="Bekezdés Char"/>
    <w:basedOn w:val="Norml"/>
    <w:semiHidden/>
    <w:rsid w:val="00A6161E"/>
    <w:pPr>
      <w:suppressAutoHyphens w:val="0"/>
      <w:spacing w:before="240"/>
      <w:ind w:firstLine="709"/>
    </w:pPr>
    <w:rPr>
      <w:rFonts w:eastAsia="Times New Roman"/>
      <w:kern w:val="0"/>
      <w:sz w:val="26"/>
      <w:szCs w:val="26"/>
      <w:lang w:val="en-US"/>
    </w:rPr>
  </w:style>
  <w:style w:type="paragraph" w:customStyle="1" w:styleId="ListLettered">
    <w:name w:val="List Lettered"/>
    <w:basedOn w:val="Norml"/>
    <w:semiHidden/>
    <w:rsid w:val="00A6161E"/>
    <w:pPr>
      <w:tabs>
        <w:tab w:val="num" w:pos="1097"/>
      </w:tabs>
      <w:suppressAutoHyphens w:val="0"/>
      <w:ind w:left="964" w:hanging="227"/>
    </w:pPr>
    <w:rPr>
      <w:rFonts w:eastAsia="Times New Roman"/>
      <w:kern w:val="0"/>
      <w:szCs w:val="22"/>
    </w:rPr>
  </w:style>
  <w:style w:type="paragraph" w:customStyle="1" w:styleId="gyiratszm">
    <w:name w:val="ügyiratszám"/>
    <w:basedOn w:val="Norml"/>
    <w:next w:val="Norml"/>
    <w:semiHidden/>
    <w:rsid w:val="00A6161E"/>
    <w:pPr>
      <w:tabs>
        <w:tab w:val="left" w:pos="5103"/>
      </w:tabs>
      <w:suppressAutoHyphens w:val="0"/>
      <w:spacing w:after="720"/>
    </w:pPr>
    <w:rPr>
      <w:rFonts w:eastAsia="Times New Roman"/>
      <w:snapToGrid w:val="0"/>
      <w:kern w:val="0"/>
      <w:sz w:val="26"/>
      <w:szCs w:val="26"/>
    </w:rPr>
  </w:style>
  <w:style w:type="paragraph" w:customStyle="1" w:styleId="Bullet2">
    <w:name w:val="Bullet 2"/>
    <w:basedOn w:val="Bullet"/>
    <w:semiHidden/>
    <w:rsid w:val="00A6161E"/>
    <w:pPr>
      <w:widowControl/>
      <w:numPr>
        <w:numId w:val="13"/>
      </w:numPr>
      <w:tabs>
        <w:tab w:val="clear" w:pos="432"/>
        <w:tab w:val="num" w:pos="360"/>
      </w:tabs>
      <w:suppressAutoHyphens w:val="0"/>
      <w:spacing w:line="240" w:lineRule="atLeast"/>
      <w:ind w:left="360" w:hanging="360"/>
    </w:pPr>
    <w:rPr>
      <w:rFonts w:eastAsia="MS Mincho"/>
      <w:kern w:val="0"/>
      <w:szCs w:val="20"/>
      <w:lang w:val="en-GB" w:eastAsia="ja-JP"/>
    </w:rPr>
  </w:style>
  <w:style w:type="paragraph" w:styleId="Szvegtrzs2">
    <w:name w:val="Body Text 2"/>
    <w:basedOn w:val="Norml"/>
    <w:link w:val="Szvegtrzs2Char"/>
    <w:semiHidden/>
    <w:rsid w:val="00A6161E"/>
    <w:pPr>
      <w:suppressAutoHyphens w:val="0"/>
      <w:spacing w:line="480" w:lineRule="auto"/>
    </w:pPr>
    <w:rPr>
      <w:rFonts w:eastAsia="Times New Roman"/>
      <w:kern w:val="0"/>
      <w:szCs w:val="22"/>
    </w:rPr>
  </w:style>
  <w:style w:type="character" w:customStyle="1" w:styleId="Szvegtrzs2Char">
    <w:name w:val="Szövegtörzs 2 Char"/>
    <w:link w:val="Szvegtrzs2"/>
    <w:rsid w:val="00A6161E"/>
    <w:rPr>
      <w:rFonts w:eastAsia="Times New Roman"/>
      <w:sz w:val="22"/>
      <w:szCs w:val="22"/>
    </w:rPr>
  </w:style>
  <w:style w:type="paragraph" w:customStyle="1" w:styleId="Felsorolsszmozott">
    <w:name w:val="Felsorolás számozott"/>
    <w:basedOn w:val="Norml"/>
    <w:semiHidden/>
    <w:rsid w:val="00A6161E"/>
    <w:pPr>
      <w:tabs>
        <w:tab w:val="num" w:pos="1440"/>
      </w:tabs>
      <w:suppressAutoHyphens w:val="0"/>
      <w:ind w:left="1440" w:hanging="360"/>
    </w:pPr>
    <w:rPr>
      <w:rFonts w:eastAsia="Times New Roman"/>
      <w:kern w:val="0"/>
      <w:lang w:val="en-GB" w:eastAsia="ar-SA"/>
    </w:rPr>
  </w:style>
  <w:style w:type="character" w:styleId="Jegyzethivatkozs">
    <w:name w:val="annotation reference"/>
    <w:semiHidden/>
    <w:rsid w:val="00A6161E"/>
    <w:rPr>
      <w:sz w:val="16"/>
      <w:szCs w:val="16"/>
    </w:rPr>
  </w:style>
  <w:style w:type="paragraph" w:customStyle="1" w:styleId="Text1">
    <w:name w:val="Text 1"/>
    <w:basedOn w:val="Norml"/>
    <w:semiHidden/>
    <w:rsid w:val="00A6161E"/>
    <w:pPr>
      <w:suppressAutoHyphens w:val="0"/>
      <w:spacing w:before="120"/>
      <w:ind w:left="850"/>
    </w:pPr>
    <w:rPr>
      <w:rFonts w:eastAsia="Times New Roman"/>
      <w:kern w:val="0"/>
      <w:szCs w:val="20"/>
      <w:lang w:eastAsia="zh-CN"/>
    </w:rPr>
  </w:style>
  <w:style w:type="paragraph" w:customStyle="1" w:styleId="ListDash1">
    <w:name w:val="List Dash 1"/>
    <w:basedOn w:val="Text1"/>
    <w:semiHidden/>
    <w:rsid w:val="00A6161E"/>
  </w:style>
  <w:style w:type="character" w:customStyle="1" w:styleId="BekezdsCharChar">
    <w:name w:val="Bekezdés Char Char"/>
    <w:semiHidden/>
    <w:rsid w:val="00A6161E"/>
    <w:rPr>
      <w:sz w:val="26"/>
      <w:lang w:val="hu-HU" w:eastAsia="hu-HU" w:bidi="ar-SA"/>
    </w:rPr>
  </w:style>
  <w:style w:type="character" w:customStyle="1" w:styleId="BekezdsCharCharChar">
    <w:name w:val="Bekezdés Char Char Char"/>
    <w:semiHidden/>
    <w:rsid w:val="00A6161E"/>
    <w:rPr>
      <w:sz w:val="26"/>
      <w:szCs w:val="26"/>
      <w:lang w:val="hu-HU"/>
    </w:rPr>
  </w:style>
  <w:style w:type="paragraph" w:customStyle="1" w:styleId="felsorols00bogynlkl">
    <w:name w:val="felsorolás (00bogyónélkül)"/>
    <w:basedOn w:val="felsorols00"/>
    <w:autoRedefine/>
    <w:semiHidden/>
    <w:rsid w:val="00A6161E"/>
    <w:pPr>
      <w:numPr>
        <w:numId w:val="0"/>
      </w:numPr>
      <w:ind w:left="720" w:hanging="12"/>
    </w:pPr>
  </w:style>
  <w:style w:type="character" w:customStyle="1" w:styleId="BodyTextCharChar">
    <w:name w:val="Body Text Char Char"/>
    <w:semiHidden/>
    <w:rsid w:val="00A6161E"/>
    <w:rPr>
      <w:sz w:val="24"/>
      <w:szCs w:val="24"/>
      <w:lang w:val="hu-HU"/>
    </w:rPr>
  </w:style>
  <w:style w:type="character" w:styleId="Mrltotthiperhivatkozs">
    <w:name w:val="FollowedHyperlink"/>
    <w:semiHidden/>
    <w:rsid w:val="00A6161E"/>
    <w:rPr>
      <w:color w:val="800080"/>
      <w:u w:val="single"/>
    </w:rPr>
  </w:style>
  <w:style w:type="paragraph" w:customStyle="1" w:styleId="Tblaszm">
    <w:name w:val="Táblaszám"/>
    <w:basedOn w:val="Norml"/>
    <w:next w:val="Norml"/>
    <w:semiHidden/>
    <w:rsid w:val="00A6161E"/>
    <w:pPr>
      <w:keepNext/>
      <w:suppressAutoHyphens w:val="0"/>
      <w:spacing w:before="240"/>
      <w:ind w:left="432" w:hanging="432"/>
      <w:jc w:val="right"/>
    </w:pPr>
    <w:rPr>
      <w:rFonts w:eastAsia="Times New Roman"/>
      <w:snapToGrid w:val="0"/>
      <w:kern w:val="0"/>
      <w:sz w:val="26"/>
      <w:szCs w:val="26"/>
    </w:rPr>
  </w:style>
  <w:style w:type="character" w:customStyle="1" w:styleId="CharChar10">
    <w:name w:val=" Char Char1"/>
    <w:semiHidden/>
    <w:rsid w:val="00A6161E"/>
    <w:rPr>
      <w:b/>
      <w:i/>
      <w:sz w:val="26"/>
      <w:szCs w:val="26"/>
      <w:lang w:val="en-GB" w:eastAsia="hu-HU" w:bidi="ar-SA"/>
    </w:rPr>
  </w:style>
  <w:style w:type="paragraph" w:customStyle="1" w:styleId="2bullets1">
    <w:name w:val="2_bullets_1"/>
    <w:basedOn w:val="Norml"/>
    <w:semiHidden/>
    <w:rsid w:val="00A6161E"/>
    <w:pPr>
      <w:tabs>
        <w:tab w:val="num" w:pos="360"/>
      </w:tabs>
      <w:suppressAutoHyphens w:val="0"/>
      <w:overflowPunct w:val="0"/>
      <w:autoSpaceDE w:val="0"/>
      <w:autoSpaceDN w:val="0"/>
      <w:adjustRightInd w:val="0"/>
      <w:spacing w:before="60" w:line="320" w:lineRule="atLeast"/>
      <w:ind w:left="360" w:hanging="360"/>
      <w:textAlignment w:val="baseline"/>
    </w:pPr>
    <w:rPr>
      <w:rFonts w:ascii="Arial" w:eastAsia="MS Mincho" w:hAnsi="Arial"/>
      <w:kern w:val="28"/>
      <w:szCs w:val="20"/>
    </w:rPr>
  </w:style>
  <w:style w:type="paragraph" w:customStyle="1" w:styleId="1txtbody">
    <w:name w:val="1_txtbody"/>
    <w:semiHidden/>
    <w:rsid w:val="00A6161E"/>
    <w:pPr>
      <w:overflowPunct w:val="0"/>
      <w:autoSpaceDE w:val="0"/>
      <w:autoSpaceDN w:val="0"/>
      <w:adjustRightInd w:val="0"/>
      <w:spacing w:before="120" w:after="120" w:line="320" w:lineRule="atLeast"/>
      <w:ind w:firstLine="363"/>
      <w:jc w:val="both"/>
      <w:textAlignment w:val="baseline"/>
    </w:pPr>
    <w:rPr>
      <w:rFonts w:ascii="Arial" w:eastAsia="MS Mincho" w:hAnsi="Arial"/>
      <w:sz w:val="22"/>
    </w:rPr>
  </w:style>
  <w:style w:type="paragraph" w:customStyle="1" w:styleId="mellkletcm">
    <w:name w:val="melléklet cím"/>
    <w:basedOn w:val="Norml"/>
    <w:next w:val="Norml"/>
    <w:semiHidden/>
    <w:rsid w:val="00A6161E"/>
    <w:pPr>
      <w:keepNext/>
      <w:suppressAutoHyphens w:val="0"/>
      <w:spacing w:after="240"/>
      <w:jc w:val="center"/>
    </w:pPr>
    <w:rPr>
      <w:rFonts w:eastAsia="Times New Roman"/>
      <w:b/>
      <w:bCs/>
      <w:snapToGrid w:val="0"/>
      <w:kern w:val="0"/>
      <w:sz w:val="26"/>
      <w:szCs w:val="26"/>
    </w:rPr>
  </w:style>
  <w:style w:type="paragraph" w:customStyle="1" w:styleId="Mellkletszm">
    <w:name w:val="Melléklet szám"/>
    <w:basedOn w:val="Norml"/>
    <w:next w:val="mellkletcm"/>
    <w:semiHidden/>
    <w:rsid w:val="00A6161E"/>
    <w:pPr>
      <w:keepNext/>
      <w:tabs>
        <w:tab w:val="num" w:pos="360"/>
      </w:tabs>
      <w:suppressAutoHyphens w:val="0"/>
      <w:spacing w:before="240"/>
      <w:ind w:left="357" w:hanging="357"/>
      <w:jc w:val="right"/>
    </w:pPr>
    <w:rPr>
      <w:rFonts w:eastAsia="Times New Roman"/>
      <w:snapToGrid w:val="0"/>
      <w:kern w:val="0"/>
      <w:sz w:val="26"/>
      <w:szCs w:val="26"/>
    </w:rPr>
  </w:style>
  <w:style w:type="paragraph" w:customStyle="1" w:styleId="4tablbels">
    <w:name w:val="4_tabl_belső"/>
    <w:basedOn w:val="1txtbody"/>
    <w:semiHidden/>
    <w:rsid w:val="00A6161E"/>
    <w:pPr>
      <w:spacing w:before="0" w:after="0" w:line="240" w:lineRule="auto"/>
      <w:ind w:firstLine="0"/>
      <w:jc w:val="left"/>
    </w:pPr>
    <w:rPr>
      <w:rFonts w:ascii="Arial Narrow" w:hAnsi="Arial Narrow" w:cs="Arial"/>
      <w:sz w:val="20"/>
    </w:rPr>
  </w:style>
  <w:style w:type="paragraph" w:customStyle="1" w:styleId="Tblacm">
    <w:name w:val="Táblacím"/>
    <w:basedOn w:val="Norml"/>
    <w:next w:val="Norml"/>
    <w:semiHidden/>
    <w:rsid w:val="00A6161E"/>
    <w:pPr>
      <w:keepNext/>
      <w:suppressAutoHyphens w:val="0"/>
      <w:spacing w:after="240"/>
      <w:jc w:val="center"/>
    </w:pPr>
    <w:rPr>
      <w:rFonts w:eastAsia="Times New Roman"/>
      <w:b/>
      <w:snapToGrid w:val="0"/>
      <w:kern w:val="0"/>
      <w:sz w:val="26"/>
      <w:szCs w:val="20"/>
      <w:lang w:val="en-US"/>
    </w:rPr>
  </w:style>
  <w:style w:type="character" w:customStyle="1" w:styleId="tw4winMark">
    <w:name w:val="tw4winMark"/>
    <w:semiHidden/>
    <w:rsid w:val="00A6161E"/>
    <w:rPr>
      <w:rFonts w:ascii="Courier New" w:hAnsi="Courier New" w:cs="Courier New"/>
      <w:vanish/>
      <w:color w:val="800080"/>
      <w:sz w:val="24"/>
      <w:szCs w:val="24"/>
      <w:vertAlign w:val="subscript"/>
    </w:rPr>
  </w:style>
  <w:style w:type="character" w:customStyle="1" w:styleId="tw4winTerm">
    <w:name w:val="tw4winTerm"/>
    <w:semiHidden/>
    <w:rsid w:val="00A6161E"/>
    <w:rPr>
      <w:color w:val="0000FF"/>
    </w:rPr>
  </w:style>
  <w:style w:type="paragraph" w:styleId="Szmozottlista">
    <w:name w:val="List Number"/>
    <w:basedOn w:val="Norml"/>
    <w:semiHidden/>
    <w:rsid w:val="00A6161E"/>
    <w:pPr>
      <w:tabs>
        <w:tab w:val="num" w:pos="720"/>
      </w:tabs>
      <w:suppressAutoHyphens w:val="0"/>
      <w:spacing w:before="120"/>
      <w:ind w:left="720" w:hanging="360"/>
    </w:pPr>
    <w:rPr>
      <w:rFonts w:eastAsia="Times New Roman"/>
      <w:kern w:val="0"/>
      <w:sz w:val="24"/>
      <w:szCs w:val="20"/>
      <w:lang w:val="en-GB" w:eastAsia="zh-CN"/>
    </w:rPr>
  </w:style>
  <w:style w:type="paragraph" w:customStyle="1" w:styleId="ListDash">
    <w:name w:val="List Dash"/>
    <w:basedOn w:val="Norml"/>
    <w:semiHidden/>
    <w:rsid w:val="00A6161E"/>
    <w:pPr>
      <w:tabs>
        <w:tab w:val="num" w:pos="720"/>
      </w:tabs>
      <w:suppressAutoHyphens w:val="0"/>
      <w:spacing w:after="240"/>
      <w:ind w:left="720" w:hanging="360"/>
    </w:pPr>
    <w:rPr>
      <w:rFonts w:eastAsia="Times New Roman"/>
      <w:kern w:val="0"/>
      <w:sz w:val="24"/>
      <w:szCs w:val="20"/>
      <w:lang w:val="en-GB" w:eastAsia="en-GB"/>
    </w:rPr>
  </w:style>
  <w:style w:type="character" w:customStyle="1" w:styleId="BodyTextStandardparagraphSzvegtrzsChar1SzvegtrzsCharCharCharCharChar">
    <w:name w:val="Body Text;Standard paragraph;Szövegtörzs Char1;Szövegtörzs Char Char;Char Char Char"/>
    <w:semiHidden/>
    <w:rsid w:val="00A6161E"/>
    <w:rPr>
      <w:sz w:val="22"/>
      <w:szCs w:val="24"/>
      <w:lang w:val="en-GB" w:eastAsia="hu-HU" w:bidi="ar-SA"/>
    </w:rPr>
  </w:style>
  <w:style w:type="character" w:customStyle="1" w:styleId="CharChar3">
    <w:name w:val=" Char Char3"/>
    <w:semiHidden/>
    <w:rsid w:val="00A6161E"/>
    <w:rPr>
      <w:rFonts w:cs="Arial"/>
      <w:b/>
      <w:bCs/>
      <w:i/>
      <w:smallCaps/>
      <w:kern w:val="32"/>
      <w:sz w:val="36"/>
      <w:szCs w:val="36"/>
      <w:lang w:val="en-GB" w:eastAsia="hu-HU" w:bidi="ar-SA"/>
    </w:rPr>
  </w:style>
  <w:style w:type="character" w:customStyle="1" w:styleId="CharChar2">
    <w:name w:val=" Char Char2"/>
    <w:semiHidden/>
    <w:rsid w:val="00A6161E"/>
    <w:rPr>
      <w:rFonts w:cs="Arial"/>
      <w:bCs/>
      <w:i/>
      <w:sz w:val="22"/>
      <w:szCs w:val="26"/>
      <w:lang w:val="en-GB" w:eastAsia="hu-HU" w:bidi="ar-SA"/>
    </w:rPr>
  </w:style>
  <w:style w:type="character" w:customStyle="1" w:styleId="BulletChar">
    <w:name w:val="Bullet Char"/>
    <w:semiHidden/>
    <w:rsid w:val="00A6161E"/>
    <w:rPr>
      <w:sz w:val="22"/>
      <w:szCs w:val="24"/>
      <w:lang w:val="en-GB" w:eastAsia="hu-HU" w:bidi="ar-SA"/>
    </w:rPr>
  </w:style>
  <w:style w:type="character" w:customStyle="1" w:styleId="BodyTextIndentChar">
    <w:name w:val="Body Text Indent Char"/>
    <w:semiHidden/>
    <w:rsid w:val="00A6161E"/>
    <w:rPr>
      <w:sz w:val="24"/>
      <w:szCs w:val="24"/>
      <w:lang w:val="hu-HU" w:eastAsia="hu-HU" w:bidi="ar-SA"/>
    </w:rPr>
  </w:style>
  <w:style w:type="paragraph" w:customStyle="1" w:styleId="Title1">
    <w:name w:val="Title1"/>
    <w:basedOn w:val="Cmsor1"/>
    <w:semiHidden/>
    <w:rsid w:val="00A6161E"/>
    <w:rPr>
      <w:rFonts w:eastAsia="Times New Roman" w:cs="Times New Roman"/>
      <w:bCs w:val="0"/>
      <w:smallCaps/>
      <w:noProof/>
      <w:snapToGrid w:val="0"/>
      <w:szCs w:val="20"/>
    </w:rPr>
  </w:style>
  <w:style w:type="paragraph" w:customStyle="1" w:styleId="CommentSubject1">
    <w:name w:val="Comment Subject1"/>
    <w:basedOn w:val="Jegyzetszveg"/>
    <w:next w:val="Jegyzetszveg"/>
    <w:semiHidden/>
    <w:rsid w:val="00A6161E"/>
    <w:pPr>
      <w:tabs>
        <w:tab w:val="num" w:pos="1304"/>
      </w:tabs>
      <w:suppressAutoHyphens w:val="0"/>
    </w:pPr>
    <w:rPr>
      <w:rFonts w:eastAsia="Times New Roman"/>
      <w:b/>
      <w:bCs/>
      <w:kern w:val="0"/>
    </w:rPr>
  </w:style>
  <w:style w:type="character" w:customStyle="1" w:styleId="TableTextChar">
    <w:name w:val="Table Text Char"/>
    <w:semiHidden/>
    <w:rsid w:val="00A6161E"/>
    <w:rPr>
      <w:rFonts w:eastAsia="MS Mincho"/>
      <w:lang w:val="hu-HU" w:eastAsia="hu-HU" w:bidi="ar-SA"/>
    </w:rPr>
  </w:style>
  <w:style w:type="paragraph" w:customStyle="1" w:styleId="bracm">
    <w:name w:val="Ábracím"/>
    <w:basedOn w:val="Norml"/>
    <w:next w:val="Norml"/>
    <w:semiHidden/>
    <w:rsid w:val="00A6161E"/>
    <w:pPr>
      <w:keepNext/>
      <w:numPr>
        <w:numId w:val="14"/>
      </w:numPr>
      <w:tabs>
        <w:tab w:val="clear" w:pos="283"/>
      </w:tabs>
      <w:suppressAutoHyphens w:val="0"/>
      <w:spacing w:after="240"/>
      <w:ind w:left="0" w:firstLine="0"/>
      <w:jc w:val="center"/>
    </w:pPr>
    <w:rPr>
      <w:rFonts w:eastAsia="Times New Roman"/>
      <w:b/>
      <w:bCs/>
      <w:snapToGrid w:val="0"/>
      <w:kern w:val="0"/>
      <w:sz w:val="26"/>
      <w:szCs w:val="26"/>
      <w:lang w:val="en-GB"/>
    </w:rPr>
  </w:style>
  <w:style w:type="paragraph" w:customStyle="1" w:styleId="3tablfelett">
    <w:name w:val="3_tabl_felett"/>
    <w:basedOn w:val="1txtbody"/>
    <w:next w:val="Norml"/>
    <w:semiHidden/>
    <w:rsid w:val="00A6161E"/>
    <w:pPr>
      <w:spacing w:before="240" w:line="280" w:lineRule="exact"/>
      <w:jc w:val="center"/>
    </w:pPr>
    <w:rPr>
      <w:b/>
      <w:bCs/>
    </w:rPr>
  </w:style>
  <w:style w:type="paragraph" w:customStyle="1" w:styleId="5tablalatt">
    <w:name w:val="5_tabl_alatt"/>
    <w:basedOn w:val="1txtbody"/>
    <w:next w:val="1txtbody"/>
    <w:semiHidden/>
    <w:rsid w:val="00A6161E"/>
    <w:pPr>
      <w:spacing w:after="360" w:line="260" w:lineRule="atLeast"/>
      <w:jc w:val="center"/>
    </w:pPr>
    <w:rPr>
      <w:sz w:val="20"/>
    </w:rPr>
  </w:style>
  <w:style w:type="paragraph" w:customStyle="1" w:styleId="6postit">
    <w:name w:val="6_post_it"/>
    <w:semiHidden/>
    <w:rsid w:val="00A6161E"/>
    <w:pPr>
      <w:widowControl w:val="0"/>
      <w:pBdr>
        <w:top w:val="single" w:sz="6" w:space="2" w:color="000000" w:shadow="1"/>
        <w:left w:val="single" w:sz="6" w:space="1" w:color="000000" w:shadow="1"/>
        <w:bottom w:val="single" w:sz="6" w:space="2" w:color="000000" w:shadow="1"/>
        <w:right w:val="single" w:sz="6" w:space="4" w:color="000000" w:shadow="1"/>
      </w:pBdr>
      <w:shd w:val="clear" w:color="auto" w:fill="FFFF00"/>
      <w:spacing w:before="240" w:after="240"/>
      <w:ind w:right="2835"/>
    </w:pPr>
    <w:rPr>
      <w:rFonts w:eastAsia="Times New Roman"/>
      <w:sz w:val="22"/>
    </w:rPr>
  </w:style>
  <w:style w:type="paragraph" w:customStyle="1" w:styleId="7puffer">
    <w:name w:val="7_puffer"/>
    <w:semiHidden/>
    <w:rsid w:val="00A6161E"/>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pPr>
    <w:rPr>
      <w:rFonts w:ascii="Century Schoolbook" w:eastAsia="Times New Roman" w:hAnsi="Century Schoolbook"/>
      <w:color w:val="808000"/>
    </w:rPr>
  </w:style>
  <w:style w:type="paragraph" w:customStyle="1" w:styleId="8box">
    <w:name w:val="8_box"/>
    <w:basedOn w:val="1txtbody"/>
    <w:next w:val="1txtbody"/>
    <w:semiHidden/>
    <w:rsid w:val="00A6161E"/>
    <w:pPr>
      <w:pBdr>
        <w:top w:val="single" w:sz="6" w:space="10" w:color="auto" w:shadow="1"/>
        <w:left w:val="single" w:sz="6" w:space="10" w:color="auto" w:shadow="1"/>
        <w:bottom w:val="single" w:sz="6" w:space="10" w:color="auto" w:shadow="1"/>
        <w:right w:val="single" w:sz="6" w:space="10" w:color="auto" w:shadow="1"/>
      </w:pBdr>
      <w:shd w:val="clear" w:color="auto" w:fill="C0C0C0"/>
      <w:tabs>
        <w:tab w:val="left" w:pos="720"/>
      </w:tabs>
      <w:spacing w:before="0" w:after="0"/>
      <w:ind w:left="720" w:right="720" w:firstLine="0"/>
    </w:pPr>
    <w:rPr>
      <w:rFonts w:cs="Arial"/>
      <w:b/>
      <w:bCs/>
      <w:sz w:val="20"/>
    </w:rPr>
  </w:style>
  <w:style w:type="paragraph" w:customStyle="1" w:styleId="fedlapcm">
    <w:name w:val="fedlapcím"/>
    <w:autoRedefine/>
    <w:semiHidden/>
    <w:rsid w:val="00A6161E"/>
    <w:pPr>
      <w:spacing w:line="240" w:lineRule="atLeast"/>
      <w:jc w:val="center"/>
    </w:pPr>
    <w:rPr>
      <w:rFonts w:ascii="Arial" w:eastAsia="Times New Roman" w:hAnsi="Arial"/>
      <w:b/>
      <w:sz w:val="32"/>
    </w:rPr>
  </w:style>
  <w:style w:type="character" w:customStyle="1" w:styleId="Hyperlink1">
    <w:name w:val="Hyperlink1"/>
    <w:semiHidden/>
    <w:rsid w:val="00A6161E"/>
    <w:rPr>
      <w:color w:val="0000FF"/>
      <w:u w:val="single"/>
    </w:rPr>
  </w:style>
  <w:style w:type="paragraph" w:customStyle="1" w:styleId="7-puffer-forrs">
    <w:name w:val="7-puffer-forrás"/>
    <w:semiHidden/>
    <w:rsid w:val="00A6161E"/>
    <w:pPr>
      <w:shd w:val="clear" w:color="auto" w:fill="00FF00"/>
      <w:spacing w:after="80"/>
      <w:ind w:right="7698" w:hanging="113"/>
      <w:jc w:val="both"/>
    </w:pPr>
    <w:rPr>
      <w:rFonts w:eastAsia="Times New Roman"/>
      <w:b/>
      <w:bCs/>
      <w:snapToGrid w:val="0"/>
      <w:color w:val="000000"/>
      <w:sz w:val="24"/>
    </w:rPr>
  </w:style>
  <w:style w:type="paragraph" w:customStyle="1" w:styleId="kpfelirat">
    <w:name w:val="képfelirat"/>
    <w:semiHidden/>
    <w:rsid w:val="00A6161E"/>
    <w:pPr>
      <w:spacing w:line="240" w:lineRule="exact"/>
    </w:pPr>
    <w:rPr>
      <w:rFonts w:ascii="Arial Narrow" w:eastAsia="Times New Roman" w:hAnsi="Arial Narrow"/>
    </w:rPr>
  </w:style>
  <w:style w:type="paragraph" w:customStyle="1" w:styleId="puffer">
    <w:name w:val="puffer"/>
    <w:basedOn w:val="Norml"/>
    <w:semiHidden/>
    <w:rsid w:val="00A6161E"/>
    <w:pPr>
      <w:pBdr>
        <w:top w:val="single" w:sz="4" w:space="1" w:color="auto"/>
        <w:left w:val="single" w:sz="4" w:space="4" w:color="auto"/>
        <w:bottom w:val="single" w:sz="4" w:space="1" w:color="auto"/>
        <w:right w:val="single" w:sz="4" w:space="4" w:color="auto"/>
      </w:pBdr>
      <w:suppressAutoHyphens w:val="0"/>
      <w:overflowPunct w:val="0"/>
      <w:autoSpaceDE w:val="0"/>
      <w:autoSpaceDN w:val="0"/>
      <w:adjustRightInd w:val="0"/>
      <w:textAlignment w:val="baseline"/>
    </w:pPr>
    <w:rPr>
      <w:rFonts w:ascii="Century Schoolbook" w:eastAsia="Times New Roman" w:hAnsi="Century Schoolbook"/>
      <w:color w:val="808000"/>
      <w:kern w:val="0"/>
      <w:sz w:val="20"/>
      <w:szCs w:val="20"/>
    </w:rPr>
  </w:style>
  <w:style w:type="paragraph" w:customStyle="1" w:styleId="Szvegtrzsbullet">
    <w:name w:val="Szövegtörzs_bullet"/>
    <w:basedOn w:val="Szvegtrzs"/>
    <w:semiHidden/>
    <w:rsid w:val="00A6161E"/>
    <w:pPr>
      <w:ind w:firstLine="357"/>
    </w:pPr>
    <w:rPr>
      <w:rFonts w:eastAsia="Times New Roman"/>
      <w:kern w:val="0"/>
      <w:sz w:val="26"/>
      <w:lang w:eastAsia="ar-SA"/>
    </w:rPr>
  </w:style>
  <w:style w:type="paragraph" w:customStyle="1" w:styleId="9-javaslat">
    <w:name w:val="9-javaslat"/>
    <w:semiHidden/>
    <w:rsid w:val="00A6161E"/>
    <w:pPr>
      <w:jc w:val="both"/>
    </w:pPr>
    <w:rPr>
      <w:rFonts w:ascii="Arial" w:eastAsia="Times New Roman" w:hAnsi="Arial"/>
    </w:rPr>
  </w:style>
  <w:style w:type="paragraph" w:customStyle="1" w:styleId="xl24">
    <w:name w:val="xl24"/>
    <w:basedOn w:val="Norml"/>
    <w:semiHidden/>
    <w:rsid w:val="00A6161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Narrow" w:eastAsia="Arial Unicode MS" w:hAnsi="Arial Narrow" w:cs="Arial Unicode MS"/>
      <w:kern w:val="0"/>
      <w:sz w:val="24"/>
    </w:rPr>
  </w:style>
  <w:style w:type="paragraph" w:customStyle="1" w:styleId="xl25">
    <w:name w:val="xl25"/>
    <w:basedOn w:val="Norml"/>
    <w:semiHidden/>
    <w:rsid w:val="00A6161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top"/>
    </w:pPr>
    <w:rPr>
      <w:rFonts w:ascii="Arial Narrow" w:eastAsia="Arial Unicode MS" w:hAnsi="Arial Narrow" w:cs="Arial Unicode MS"/>
      <w:kern w:val="0"/>
      <w:sz w:val="24"/>
    </w:rPr>
  </w:style>
  <w:style w:type="paragraph" w:customStyle="1" w:styleId="xl26">
    <w:name w:val="xl26"/>
    <w:basedOn w:val="Norml"/>
    <w:semiHidden/>
    <w:rsid w:val="00A6161E"/>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Narrow" w:eastAsia="Arial Unicode MS" w:hAnsi="Arial Narrow" w:cs="Arial Unicode MS"/>
      <w:kern w:val="0"/>
      <w:sz w:val="24"/>
    </w:rPr>
  </w:style>
  <w:style w:type="paragraph" w:customStyle="1" w:styleId="xl27">
    <w:name w:val="xl27"/>
    <w:basedOn w:val="Norml"/>
    <w:semiHidden/>
    <w:rsid w:val="00A6161E"/>
    <w:pPr>
      <w:pBdr>
        <w:top w:val="single" w:sz="4" w:space="0" w:color="auto"/>
        <w:left w:val="single" w:sz="8" w:space="0" w:color="auto"/>
        <w:bottom w:val="single" w:sz="4" w:space="0" w:color="auto"/>
      </w:pBdr>
      <w:suppressAutoHyphens w:val="0"/>
      <w:spacing w:before="100" w:beforeAutospacing="1" w:after="100" w:afterAutospacing="1"/>
      <w:textAlignment w:val="top"/>
    </w:pPr>
    <w:rPr>
      <w:rFonts w:ascii="Arial Unicode MS" w:eastAsia="Arial Unicode MS" w:hAnsi="Arial Unicode MS" w:cs="Arial Unicode MS"/>
      <w:kern w:val="0"/>
      <w:sz w:val="24"/>
    </w:rPr>
  </w:style>
  <w:style w:type="paragraph" w:customStyle="1" w:styleId="xl28">
    <w:name w:val="xl28"/>
    <w:basedOn w:val="Norml"/>
    <w:semiHidden/>
    <w:rsid w:val="00A6161E"/>
    <w:pPr>
      <w:suppressAutoHyphens w:val="0"/>
      <w:spacing w:before="100" w:beforeAutospacing="1" w:after="100" w:afterAutospacing="1"/>
      <w:textAlignment w:val="center"/>
    </w:pPr>
    <w:rPr>
      <w:rFonts w:ascii="Arial Unicode MS" w:eastAsia="Arial Unicode MS" w:hAnsi="Arial Unicode MS" w:cs="Arial Unicode MS"/>
      <w:kern w:val="0"/>
      <w:sz w:val="24"/>
    </w:rPr>
  </w:style>
  <w:style w:type="paragraph" w:customStyle="1" w:styleId="xl30">
    <w:name w:val="xl30"/>
    <w:basedOn w:val="Norml"/>
    <w:semiHidden/>
    <w:rsid w:val="00A6161E"/>
    <w:pPr>
      <w:pBdr>
        <w:left w:val="single" w:sz="8" w:space="0" w:color="auto"/>
      </w:pBdr>
      <w:suppressAutoHyphens w:val="0"/>
      <w:spacing w:before="100" w:beforeAutospacing="1" w:after="100" w:afterAutospacing="1"/>
      <w:textAlignment w:val="center"/>
    </w:pPr>
    <w:rPr>
      <w:rFonts w:ascii="Arial Unicode MS" w:eastAsia="Arial Unicode MS" w:hAnsi="Arial Unicode MS" w:cs="Arial Unicode MS"/>
      <w:kern w:val="0"/>
      <w:sz w:val="24"/>
    </w:rPr>
  </w:style>
  <w:style w:type="paragraph" w:customStyle="1" w:styleId="xl31">
    <w:name w:val="xl31"/>
    <w:basedOn w:val="Norml"/>
    <w:semiHidden/>
    <w:rsid w:val="00A6161E"/>
    <w:pPr>
      <w:suppressAutoHyphens w:val="0"/>
      <w:spacing w:before="100" w:beforeAutospacing="1" w:after="100" w:afterAutospacing="1"/>
      <w:jc w:val="center"/>
      <w:textAlignment w:val="center"/>
    </w:pPr>
    <w:rPr>
      <w:rFonts w:ascii="Arial Narrow" w:eastAsia="Arial Unicode MS" w:hAnsi="Arial Narrow" w:cs="Arial Unicode MS"/>
      <w:kern w:val="0"/>
      <w:sz w:val="24"/>
    </w:rPr>
  </w:style>
  <w:style w:type="paragraph" w:customStyle="1" w:styleId="xl33">
    <w:name w:val="xl33"/>
    <w:basedOn w:val="Norml"/>
    <w:semiHidden/>
    <w:rsid w:val="00A6161E"/>
    <w:pPr>
      <w:pBdr>
        <w:top w:val="single" w:sz="12" w:space="0" w:color="800000"/>
        <w:left w:val="single" w:sz="8" w:space="0" w:color="auto"/>
        <w:bottom w:val="double" w:sz="6" w:space="0" w:color="auto"/>
      </w:pBdr>
      <w:shd w:val="clear" w:color="auto" w:fill="FFFF99"/>
      <w:suppressAutoHyphens w:val="0"/>
      <w:spacing w:before="100" w:beforeAutospacing="1" w:after="100" w:afterAutospacing="1"/>
      <w:textAlignment w:val="center"/>
    </w:pPr>
    <w:rPr>
      <w:rFonts w:ascii="Arial Narrow" w:eastAsia="Arial Unicode MS" w:hAnsi="Arial Narrow" w:cs="Arial Unicode MS"/>
      <w:b/>
      <w:bCs/>
      <w:kern w:val="0"/>
      <w:sz w:val="24"/>
    </w:rPr>
  </w:style>
  <w:style w:type="paragraph" w:customStyle="1" w:styleId="xl34">
    <w:name w:val="xl34"/>
    <w:basedOn w:val="Norml"/>
    <w:semiHidden/>
    <w:rsid w:val="00A6161E"/>
    <w:pPr>
      <w:pBdr>
        <w:left w:val="single" w:sz="8" w:space="0" w:color="auto"/>
        <w:bottom w:val="single" w:sz="4" w:space="0" w:color="auto"/>
      </w:pBdr>
      <w:suppressAutoHyphens w:val="0"/>
      <w:spacing w:before="100" w:beforeAutospacing="1" w:after="100" w:afterAutospacing="1"/>
      <w:textAlignment w:val="center"/>
    </w:pPr>
    <w:rPr>
      <w:rFonts w:ascii="Arial Narrow" w:eastAsia="Arial Unicode MS" w:hAnsi="Arial Narrow" w:cs="Arial Unicode MS"/>
      <w:b/>
      <w:bCs/>
      <w:kern w:val="0"/>
      <w:sz w:val="24"/>
    </w:rPr>
  </w:style>
  <w:style w:type="paragraph" w:customStyle="1" w:styleId="xl35">
    <w:name w:val="xl35"/>
    <w:basedOn w:val="Norml"/>
    <w:semiHidden/>
    <w:rsid w:val="00A6161E"/>
    <w:pPr>
      <w:pBdr>
        <w:top w:val="single" w:sz="4" w:space="0" w:color="auto"/>
        <w:left w:val="single" w:sz="8" w:space="0" w:color="auto"/>
        <w:bottom w:val="single" w:sz="4" w:space="0" w:color="auto"/>
      </w:pBdr>
      <w:suppressAutoHyphens w:val="0"/>
      <w:spacing w:before="100" w:beforeAutospacing="1" w:after="100" w:afterAutospacing="1"/>
      <w:textAlignment w:val="center"/>
    </w:pPr>
    <w:rPr>
      <w:rFonts w:ascii="Arial Narrow" w:eastAsia="Arial Unicode MS" w:hAnsi="Arial Narrow" w:cs="Arial Unicode MS"/>
      <w:b/>
      <w:bCs/>
      <w:kern w:val="0"/>
      <w:sz w:val="24"/>
    </w:rPr>
  </w:style>
  <w:style w:type="paragraph" w:customStyle="1" w:styleId="xl36">
    <w:name w:val="xl36"/>
    <w:basedOn w:val="Norml"/>
    <w:semiHidden/>
    <w:rsid w:val="00A6161E"/>
    <w:pPr>
      <w:pBdr>
        <w:top w:val="single" w:sz="4" w:space="0" w:color="auto"/>
        <w:left w:val="single" w:sz="8" w:space="0" w:color="auto"/>
        <w:bottom w:val="single" w:sz="4" w:space="0" w:color="auto"/>
      </w:pBdr>
      <w:suppressAutoHyphens w:val="0"/>
      <w:spacing w:before="100" w:beforeAutospacing="1" w:after="100" w:afterAutospacing="1"/>
      <w:textAlignment w:val="center"/>
    </w:pPr>
    <w:rPr>
      <w:rFonts w:ascii="Arial Narrow" w:eastAsia="Arial Unicode MS" w:hAnsi="Arial Narrow" w:cs="Arial Unicode MS"/>
      <w:b/>
      <w:bCs/>
      <w:kern w:val="0"/>
      <w:sz w:val="16"/>
      <w:szCs w:val="16"/>
    </w:rPr>
  </w:style>
  <w:style w:type="paragraph" w:customStyle="1" w:styleId="xl37">
    <w:name w:val="xl37"/>
    <w:basedOn w:val="Norml"/>
    <w:semiHidden/>
    <w:rsid w:val="00A6161E"/>
    <w:pPr>
      <w:pBdr>
        <w:top w:val="single" w:sz="4" w:space="0" w:color="auto"/>
        <w:left w:val="single" w:sz="8" w:space="0" w:color="auto"/>
        <w:bottom w:val="single" w:sz="12" w:space="0" w:color="800000"/>
      </w:pBdr>
      <w:suppressAutoHyphens w:val="0"/>
      <w:spacing w:before="100" w:beforeAutospacing="1" w:after="100" w:afterAutospacing="1"/>
      <w:textAlignment w:val="center"/>
    </w:pPr>
    <w:rPr>
      <w:rFonts w:ascii="Arial Narrow" w:eastAsia="Arial Unicode MS" w:hAnsi="Arial Narrow" w:cs="Arial Unicode MS"/>
      <w:b/>
      <w:bCs/>
      <w:kern w:val="0"/>
      <w:sz w:val="24"/>
    </w:rPr>
  </w:style>
  <w:style w:type="paragraph" w:customStyle="1" w:styleId="xl38">
    <w:name w:val="xl38"/>
    <w:basedOn w:val="Norml"/>
    <w:semiHidden/>
    <w:rsid w:val="00A6161E"/>
    <w:pPr>
      <w:pBdr>
        <w:left w:val="single" w:sz="8" w:space="0" w:color="auto"/>
      </w:pBdr>
      <w:suppressAutoHyphens w:val="0"/>
      <w:spacing w:before="100" w:beforeAutospacing="1" w:after="100" w:afterAutospacing="1"/>
      <w:textAlignment w:val="center"/>
    </w:pPr>
    <w:rPr>
      <w:rFonts w:ascii="Arial Unicode MS" w:eastAsia="Arial Unicode MS" w:hAnsi="Arial Unicode MS" w:cs="Arial Unicode MS"/>
      <w:kern w:val="0"/>
      <w:sz w:val="24"/>
    </w:rPr>
  </w:style>
  <w:style w:type="paragraph" w:customStyle="1" w:styleId="xl39">
    <w:name w:val="xl39"/>
    <w:basedOn w:val="Norml"/>
    <w:semiHidden/>
    <w:rsid w:val="00A6161E"/>
    <w:pPr>
      <w:pBdr>
        <w:top w:val="single" w:sz="12" w:space="0" w:color="800000"/>
        <w:left w:val="single" w:sz="8" w:space="0" w:color="auto"/>
        <w:bottom w:val="double" w:sz="6" w:space="0" w:color="auto"/>
        <w:right w:val="single" w:sz="4"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40">
    <w:name w:val="xl40"/>
    <w:basedOn w:val="Norml"/>
    <w:semiHidden/>
    <w:rsid w:val="00A6161E"/>
    <w:pPr>
      <w:pBdr>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1">
    <w:name w:val="xl41"/>
    <w:basedOn w:val="Norml"/>
    <w:semiHidden/>
    <w:rsid w:val="00A6161E"/>
    <w:pPr>
      <w:pBdr>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2">
    <w:name w:val="xl42"/>
    <w:basedOn w:val="Norml"/>
    <w:semiHidden/>
    <w:rsid w:val="00A6161E"/>
    <w:pPr>
      <w:pBdr>
        <w:left w:val="single" w:sz="4" w:space="0" w:color="auto"/>
        <w:bottom w:val="single" w:sz="4" w:space="0" w:color="auto"/>
      </w:pBdr>
      <w:shd w:val="clear" w:color="auto" w:fill="FFCC00"/>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43">
    <w:name w:val="xl43"/>
    <w:basedOn w:val="Norml"/>
    <w:semiHidden/>
    <w:rsid w:val="00A6161E"/>
    <w:pPr>
      <w:pBdr>
        <w:left w:val="single" w:sz="4" w:space="0" w:color="auto"/>
        <w:bottom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4">
    <w:name w:val="xl44"/>
    <w:basedOn w:val="Norml"/>
    <w:semiHidden/>
    <w:rsid w:val="00A6161E"/>
    <w:pPr>
      <w:pBdr>
        <w:left w:val="double" w:sz="6" w:space="0" w:color="auto"/>
        <w:bottom w:val="single" w:sz="4" w:space="0" w:color="auto"/>
        <w:right w:val="double" w:sz="6" w:space="0" w:color="auto"/>
      </w:pBdr>
      <w:shd w:val="clear" w:color="auto" w:fill="FF9900"/>
      <w:suppressAutoHyphens w:val="0"/>
      <w:spacing w:before="100" w:beforeAutospacing="1" w:after="100" w:afterAutospacing="1"/>
      <w:jc w:val="right"/>
      <w:textAlignment w:val="center"/>
    </w:pPr>
    <w:rPr>
      <w:rFonts w:ascii="Arial" w:eastAsia="Arial Unicode MS" w:hAnsi="Arial" w:cs="Arial Unicode MS"/>
      <w:b/>
      <w:bCs/>
      <w:kern w:val="0"/>
      <w:szCs w:val="22"/>
    </w:rPr>
  </w:style>
  <w:style w:type="paragraph" w:customStyle="1" w:styleId="xl45">
    <w:name w:val="xl45"/>
    <w:basedOn w:val="Norml"/>
    <w:semiHidden/>
    <w:rsid w:val="00A6161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6">
    <w:name w:val="xl46"/>
    <w:basedOn w:val="Norml"/>
    <w:semiHidden/>
    <w:rsid w:val="00A6161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7">
    <w:name w:val="xl47"/>
    <w:basedOn w:val="Norml"/>
    <w:semiHidden/>
    <w:rsid w:val="00A6161E"/>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8">
    <w:name w:val="xl48"/>
    <w:basedOn w:val="Norml"/>
    <w:semiHidden/>
    <w:rsid w:val="00A6161E"/>
    <w:pPr>
      <w:pBdr>
        <w:top w:val="single" w:sz="4" w:space="0" w:color="auto"/>
        <w:left w:val="single" w:sz="8" w:space="0" w:color="auto"/>
        <w:bottom w:val="single" w:sz="12" w:space="0" w:color="800000"/>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49">
    <w:name w:val="xl49"/>
    <w:basedOn w:val="Norml"/>
    <w:semiHidden/>
    <w:rsid w:val="00A6161E"/>
    <w:pPr>
      <w:pBdr>
        <w:top w:val="single" w:sz="4" w:space="0" w:color="auto"/>
        <w:left w:val="single" w:sz="4" w:space="0" w:color="auto"/>
        <w:bottom w:val="single" w:sz="12" w:space="0" w:color="800000"/>
        <w:right w:val="single" w:sz="4" w:space="0" w:color="auto"/>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50">
    <w:name w:val="xl50"/>
    <w:basedOn w:val="Norml"/>
    <w:semiHidden/>
    <w:rsid w:val="00A6161E"/>
    <w:pPr>
      <w:pBdr>
        <w:top w:val="single" w:sz="4" w:space="0" w:color="auto"/>
        <w:left w:val="single" w:sz="4" w:space="0" w:color="auto"/>
        <w:bottom w:val="single" w:sz="12" w:space="0" w:color="800000"/>
      </w:pBd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51">
    <w:name w:val="xl51"/>
    <w:basedOn w:val="Norml"/>
    <w:semiHidden/>
    <w:rsid w:val="00A6161E"/>
    <w:pPr>
      <w:pBdr>
        <w:top w:val="single" w:sz="12" w:space="0" w:color="800000"/>
        <w:left w:val="single" w:sz="8" w:space="0" w:color="auto"/>
        <w:bottom w:val="double" w:sz="6" w:space="0" w:color="auto"/>
        <w:right w:val="single" w:sz="4"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kern w:val="0"/>
      <w:szCs w:val="22"/>
    </w:rPr>
  </w:style>
  <w:style w:type="paragraph" w:customStyle="1" w:styleId="xl52">
    <w:name w:val="xl52"/>
    <w:basedOn w:val="Norml"/>
    <w:semiHidden/>
    <w:rsid w:val="00A6161E"/>
    <w:pPr>
      <w:pBdr>
        <w:top w:val="single" w:sz="12" w:space="0" w:color="800000"/>
        <w:left w:val="single" w:sz="4" w:space="0" w:color="auto"/>
        <w:bottom w:val="double" w:sz="6" w:space="0" w:color="auto"/>
        <w:right w:val="single" w:sz="4"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kern w:val="0"/>
      <w:szCs w:val="22"/>
    </w:rPr>
  </w:style>
  <w:style w:type="paragraph" w:customStyle="1" w:styleId="xl53">
    <w:name w:val="xl53"/>
    <w:basedOn w:val="Norml"/>
    <w:semiHidden/>
    <w:rsid w:val="00A6161E"/>
    <w:pPr>
      <w:pBdr>
        <w:top w:val="single" w:sz="12" w:space="0" w:color="800000"/>
        <w:left w:val="single" w:sz="4" w:space="0" w:color="auto"/>
        <w:bottom w:val="double" w:sz="6"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kern w:val="0"/>
      <w:szCs w:val="22"/>
    </w:rPr>
  </w:style>
  <w:style w:type="paragraph" w:customStyle="1" w:styleId="xl54">
    <w:name w:val="xl54"/>
    <w:basedOn w:val="Norml"/>
    <w:semiHidden/>
    <w:rsid w:val="00A6161E"/>
    <w:pPr>
      <w:suppressAutoHyphens w:val="0"/>
      <w:spacing w:before="100" w:beforeAutospacing="1" w:after="100" w:afterAutospacing="1"/>
      <w:jc w:val="right"/>
      <w:textAlignment w:val="center"/>
    </w:pPr>
    <w:rPr>
      <w:rFonts w:ascii="Arial Unicode MS" w:eastAsia="Arial Unicode MS" w:hAnsi="Arial Unicode MS" w:cs="Arial Unicode MS"/>
      <w:kern w:val="0"/>
      <w:sz w:val="24"/>
    </w:rPr>
  </w:style>
  <w:style w:type="paragraph" w:customStyle="1" w:styleId="xl55">
    <w:name w:val="xl55"/>
    <w:basedOn w:val="Norml"/>
    <w:semiHidden/>
    <w:rsid w:val="00A6161E"/>
    <w:pPr>
      <w:pBdr>
        <w:top w:val="single" w:sz="12" w:space="0" w:color="800000"/>
        <w:left w:val="single" w:sz="4" w:space="0" w:color="auto"/>
        <w:bottom w:val="double" w:sz="6" w:space="0" w:color="auto"/>
        <w:right w:val="single" w:sz="4"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56">
    <w:name w:val="xl56"/>
    <w:basedOn w:val="Norml"/>
    <w:semiHidden/>
    <w:rsid w:val="00A6161E"/>
    <w:pPr>
      <w:pBdr>
        <w:top w:val="single" w:sz="12" w:space="0" w:color="800000"/>
        <w:left w:val="single" w:sz="4" w:space="0" w:color="auto"/>
        <w:bottom w:val="double" w:sz="6"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57">
    <w:name w:val="xl57"/>
    <w:basedOn w:val="Norml"/>
    <w:semiHidden/>
    <w:rsid w:val="00A6161E"/>
    <w:pPr>
      <w:pBdr>
        <w:top w:val="single" w:sz="12" w:space="0" w:color="800000"/>
        <w:left w:val="double" w:sz="6" w:space="0" w:color="auto"/>
        <w:bottom w:val="double" w:sz="6" w:space="0" w:color="auto"/>
        <w:right w:val="double" w:sz="6" w:space="0" w:color="auto"/>
      </w:pBdr>
      <w:shd w:val="clear" w:color="auto" w:fill="FF9900"/>
      <w:suppressAutoHyphens w:val="0"/>
      <w:spacing w:before="100" w:beforeAutospacing="1" w:after="100" w:afterAutospacing="1"/>
      <w:jc w:val="right"/>
      <w:textAlignment w:val="center"/>
    </w:pPr>
    <w:rPr>
      <w:rFonts w:ascii="Arial" w:eastAsia="Arial Unicode MS" w:hAnsi="Arial" w:cs="Arial Unicode MS"/>
      <w:b/>
      <w:bCs/>
      <w:kern w:val="0"/>
      <w:szCs w:val="22"/>
    </w:rPr>
  </w:style>
  <w:style w:type="paragraph" w:customStyle="1" w:styleId="xl58">
    <w:name w:val="xl58"/>
    <w:basedOn w:val="Norml"/>
    <w:semiHidden/>
    <w:rsid w:val="00A6161E"/>
    <w:pPr>
      <w:pBdr>
        <w:top w:val="single" w:sz="12" w:space="0" w:color="800000"/>
        <w:bottom w:val="double" w:sz="6" w:space="0" w:color="auto"/>
        <w:right w:val="single" w:sz="4" w:space="0" w:color="auto"/>
      </w:pBdr>
      <w:shd w:val="clear" w:color="auto" w:fill="FFFF99"/>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59">
    <w:name w:val="xl59"/>
    <w:basedOn w:val="Norml"/>
    <w:semiHidden/>
    <w:rsid w:val="00A6161E"/>
    <w:pPr>
      <w:pBdr>
        <w:left w:val="double" w:sz="6" w:space="0" w:color="auto"/>
        <w:bottom w:val="single" w:sz="4" w:space="0" w:color="auto"/>
        <w:right w:val="double" w:sz="6" w:space="0" w:color="auto"/>
      </w:pBdr>
      <w:shd w:val="clear" w:color="auto" w:fill="99CCFF"/>
      <w:suppressAutoHyphens w:val="0"/>
      <w:spacing w:before="100" w:beforeAutospacing="1" w:after="100" w:afterAutospacing="1"/>
      <w:jc w:val="right"/>
      <w:textAlignment w:val="center"/>
    </w:pPr>
    <w:rPr>
      <w:rFonts w:ascii="Arial" w:eastAsia="Arial Unicode MS" w:hAnsi="Arial" w:cs="Arial Unicode MS"/>
      <w:b/>
      <w:bCs/>
      <w:kern w:val="0"/>
      <w:szCs w:val="22"/>
      <w:u w:val="single"/>
    </w:rPr>
  </w:style>
  <w:style w:type="paragraph" w:customStyle="1" w:styleId="xl60">
    <w:name w:val="xl60"/>
    <w:basedOn w:val="Norml"/>
    <w:semiHidden/>
    <w:rsid w:val="00A6161E"/>
    <w:pPr>
      <w:pBdr>
        <w:top w:val="single" w:sz="8" w:space="0" w:color="auto"/>
        <w:left w:val="single" w:sz="8" w:space="0" w:color="auto"/>
        <w:bottom w:val="single" w:sz="4" w:space="0" w:color="auto"/>
        <w:right w:val="single" w:sz="4" w:space="0" w:color="auto"/>
      </w:pBdr>
      <w:shd w:val="clear" w:color="auto" w:fill="99CCFF"/>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61">
    <w:name w:val="xl61"/>
    <w:basedOn w:val="Norml"/>
    <w:semiHidden/>
    <w:rsid w:val="00A6161E"/>
    <w:pPr>
      <w:pBdr>
        <w:top w:val="single" w:sz="8" w:space="0" w:color="auto"/>
        <w:left w:val="single" w:sz="4" w:space="0" w:color="auto"/>
        <w:bottom w:val="single" w:sz="4" w:space="0" w:color="auto"/>
        <w:right w:val="single" w:sz="4" w:space="0" w:color="auto"/>
      </w:pBdr>
      <w:shd w:val="clear" w:color="auto" w:fill="99CCFF"/>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62">
    <w:name w:val="xl62"/>
    <w:basedOn w:val="Norml"/>
    <w:semiHidden/>
    <w:rsid w:val="00A6161E"/>
    <w:pPr>
      <w:pBdr>
        <w:top w:val="single" w:sz="8" w:space="0" w:color="auto"/>
        <w:left w:val="single" w:sz="4" w:space="0" w:color="auto"/>
        <w:bottom w:val="single" w:sz="4" w:space="0" w:color="auto"/>
      </w:pBdr>
      <w:shd w:val="clear" w:color="auto" w:fill="99CCFF"/>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63">
    <w:name w:val="xl63"/>
    <w:basedOn w:val="Norml"/>
    <w:semiHidden/>
    <w:rsid w:val="00A6161E"/>
    <w:pPr>
      <w:pBdr>
        <w:top w:val="single" w:sz="8" w:space="0" w:color="auto"/>
        <w:left w:val="single" w:sz="4" w:space="0" w:color="auto"/>
        <w:bottom w:val="single" w:sz="4" w:space="0" w:color="auto"/>
        <w:right w:val="single" w:sz="8" w:space="0" w:color="auto"/>
      </w:pBdr>
      <w:shd w:val="clear" w:color="auto" w:fill="99CCFF"/>
      <w:suppressAutoHyphens w:val="0"/>
      <w:spacing w:before="100" w:beforeAutospacing="1" w:after="100" w:afterAutospacing="1"/>
      <w:jc w:val="right"/>
      <w:textAlignment w:val="center"/>
    </w:pPr>
    <w:rPr>
      <w:rFonts w:ascii="Arial" w:eastAsia="Arial Unicode MS" w:hAnsi="Arial" w:cs="Arial Unicode MS"/>
      <w:b/>
      <w:bCs/>
      <w:kern w:val="0"/>
      <w:sz w:val="24"/>
    </w:rPr>
  </w:style>
  <w:style w:type="paragraph" w:customStyle="1" w:styleId="xl64">
    <w:name w:val="xl64"/>
    <w:basedOn w:val="Norml"/>
    <w:semiHidden/>
    <w:rsid w:val="00A6161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rFonts w:ascii="Arial" w:eastAsia="Arial Unicode MS" w:hAnsi="Arial"/>
      <w:kern w:val="0"/>
      <w:sz w:val="18"/>
      <w:szCs w:val="18"/>
    </w:rPr>
  </w:style>
  <w:style w:type="paragraph" w:customStyle="1" w:styleId="xl65">
    <w:name w:val="xl65"/>
    <w:basedOn w:val="Norml"/>
    <w:semiHidden/>
    <w:rsid w:val="00A6161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Arial Unicode MS" w:hAnsi="Arial"/>
      <w:kern w:val="0"/>
      <w:sz w:val="18"/>
      <w:szCs w:val="18"/>
    </w:rPr>
  </w:style>
  <w:style w:type="paragraph" w:customStyle="1" w:styleId="xl66">
    <w:name w:val="xl66"/>
    <w:basedOn w:val="Norml"/>
    <w:semiHidden/>
    <w:rsid w:val="00A6161E"/>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eastAsia="Arial Unicode MS" w:hAnsi="Arial"/>
      <w:kern w:val="0"/>
      <w:sz w:val="18"/>
      <w:szCs w:val="18"/>
    </w:rPr>
  </w:style>
  <w:style w:type="paragraph" w:customStyle="1" w:styleId="xl67">
    <w:name w:val="xl67"/>
    <w:basedOn w:val="Norml"/>
    <w:semiHidden/>
    <w:rsid w:val="00A6161E"/>
    <w:pPr>
      <w:pBdr>
        <w:top w:val="single" w:sz="4" w:space="0" w:color="auto"/>
        <w:left w:val="single" w:sz="8" w:space="0" w:color="auto"/>
        <w:bottom w:val="single" w:sz="8" w:space="0" w:color="auto"/>
      </w:pBdr>
      <w:shd w:val="clear" w:color="auto" w:fill="99CCFF"/>
      <w:suppressAutoHyphens w:val="0"/>
      <w:spacing w:before="100" w:beforeAutospacing="1" w:after="100" w:afterAutospacing="1"/>
      <w:jc w:val="center"/>
      <w:textAlignment w:val="center"/>
    </w:pPr>
    <w:rPr>
      <w:rFonts w:ascii="Arial" w:eastAsia="Arial Unicode MS" w:hAnsi="Arial" w:cs="Arial Unicode MS"/>
      <w:b/>
      <w:bCs/>
      <w:kern w:val="0"/>
      <w:sz w:val="24"/>
    </w:rPr>
  </w:style>
  <w:style w:type="paragraph" w:customStyle="1" w:styleId="xl68">
    <w:name w:val="xl68"/>
    <w:basedOn w:val="Norml"/>
    <w:semiHidden/>
    <w:rsid w:val="00A6161E"/>
    <w:pPr>
      <w:pBdr>
        <w:top w:val="single" w:sz="4" w:space="0" w:color="auto"/>
        <w:bottom w:val="single" w:sz="8" w:space="0" w:color="auto"/>
      </w:pBdr>
      <w:shd w:val="clear" w:color="auto" w:fill="99CCFF"/>
      <w:suppressAutoHyphens w:val="0"/>
      <w:spacing w:before="100" w:beforeAutospacing="1" w:after="100" w:afterAutospacing="1"/>
      <w:jc w:val="center"/>
      <w:textAlignment w:val="center"/>
    </w:pPr>
    <w:rPr>
      <w:rFonts w:ascii="Arial" w:eastAsia="Arial Unicode MS" w:hAnsi="Arial" w:cs="Arial Unicode MS"/>
      <w:b/>
      <w:bCs/>
      <w:kern w:val="0"/>
      <w:sz w:val="24"/>
    </w:rPr>
  </w:style>
  <w:style w:type="paragraph" w:customStyle="1" w:styleId="xl69">
    <w:name w:val="xl69"/>
    <w:basedOn w:val="Norml"/>
    <w:semiHidden/>
    <w:rsid w:val="00A6161E"/>
    <w:pPr>
      <w:pBdr>
        <w:top w:val="single" w:sz="4" w:space="0" w:color="auto"/>
        <w:bottom w:val="single" w:sz="8" w:space="0" w:color="auto"/>
        <w:right w:val="single" w:sz="8" w:space="0" w:color="auto"/>
      </w:pBdr>
      <w:shd w:val="clear" w:color="auto" w:fill="99CCFF"/>
      <w:suppressAutoHyphens w:val="0"/>
      <w:spacing w:before="100" w:beforeAutospacing="1" w:after="100" w:afterAutospacing="1"/>
      <w:jc w:val="center"/>
      <w:textAlignment w:val="center"/>
    </w:pPr>
    <w:rPr>
      <w:rFonts w:ascii="Arial" w:eastAsia="Arial Unicode MS" w:hAnsi="Arial" w:cs="Arial Unicode MS"/>
      <w:b/>
      <w:bCs/>
      <w:kern w:val="0"/>
      <w:sz w:val="24"/>
    </w:rPr>
  </w:style>
  <w:style w:type="paragraph" w:customStyle="1" w:styleId="xl70">
    <w:name w:val="xl70"/>
    <w:basedOn w:val="Norml"/>
    <w:semiHidden/>
    <w:rsid w:val="00A6161E"/>
    <w:pPr>
      <w:pBdr>
        <w:top w:val="single" w:sz="4" w:space="0" w:color="auto"/>
        <w:left w:val="single" w:sz="4" w:space="0" w:color="auto"/>
        <w:right w:val="double" w:sz="6" w:space="0" w:color="auto"/>
      </w:pBdr>
      <w:suppressAutoHyphens w:val="0"/>
      <w:spacing w:before="100" w:beforeAutospacing="1" w:after="100" w:afterAutospacing="1"/>
      <w:jc w:val="center"/>
      <w:textAlignment w:val="top"/>
    </w:pPr>
    <w:rPr>
      <w:rFonts w:ascii="Symbol" w:eastAsia="Arial Unicode MS" w:hAnsi="Symbol" w:cs="Arial Unicode MS"/>
      <w:kern w:val="0"/>
      <w:sz w:val="24"/>
    </w:rPr>
  </w:style>
  <w:style w:type="paragraph" w:customStyle="1" w:styleId="xl71">
    <w:name w:val="xl71"/>
    <w:basedOn w:val="Norml"/>
    <w:semiHidden/>
    <w:rsid w:val="00A6161E"/>
    <w:pPr>
      <w:pBdr>
        <w:left w:val="single" w:sz="4" w:space="0" w:color="auto"/>
        <w:bottom w:val="single" w:sz="4" w:space="0" w:color="auto"/>
        <w:right w:val="double" w:sz="6" w:space="0" w:color="auto"/>
      </w:pBdr>
      <w:suppressAutoHyphens w:val="0"/>
      <w:spacing w:before="100" w:beforeAutospacing="1" w:after="100" w:afterAutospacing="1"/>
      <w:jc w:val="center"/>
      <w:textAlignment w:val="top"/>
    </w:pPr>
    <w:rPr>
      <w:rFonts w:ascii="Symbol" w:eastAsia="Arial Unicode MS" w:hAnsi="Symbol" w:cs="Arial Unicode MS"/>
      <w:kern w:val="0"/>
      <w:sz w:val="24"/>
    </w:rPr>
  </w:style>
  <w:style w:type="paragraph" w:customStyle="1" w:styleId="xl72">
    <w:name w:val="xl72"/>
    <w:basedOn w:val="Norml"/>
    <w:semiHidden/>
    <w:rsid w:val="00A6161E"/>
    <w:pPr>
      <w:pBdr>
        <w:top w:val="single" w:sz="4" w:space="0" w:color="auto"/>
        <w:left w:val="single" w:sz="4" w:space="0" w:color="auto"/>
        <w:right w:val="single" w:sz="8" w:space="0" w:color="auto"/>
      </w:pBdr>
      <w:suppressAutoHyphens w:val="0"/>
      <w:spacing w:before="100" w:beforeAutospacing="1" w:after="100" w:afterAutospacing="1"/>
      <w:jc w:val="center"/>
      <w:textAlignment w:val="top"/>
    </w:pPr>
    <w:rPr>
      <w:rFonts w:ascii="Symbol" w:eastAsia="Arial Unicode MS" w:hAnsi="Symbol" w:cs="Arial Unicode MS"/>
      <w:kern w:val="0"/>
      <w:sz w:val="24"/>
    </w:rPr>
  </w:style>
  <w:style w:type="paragraph" w:customStyle="1" w:styleId="xl73">
    <w:name w:val="xl73"/>
    <w:basedOn w:val="Norml"/>
    <w:semiHidden/>
    <w:rsid w:val="00A6161E"/>
    <w:pPr>
      <w:pBdr>
        <w:left w:val="single" w:sz="4" w:space="0" w:color="auto"/>
        <w:bottom w:val="single" w:sz="4" w:space="0" w:color="auto"/>
        <w:right w:val="single" w:sz="8" w:space="0" w:color="auto"/>
      </w:pBdr>
      <w:suppressAutoHyphens w:val="0"/>
      <w:spacing w:before="100" w:beforeAutospacing="1" w:after="100" w:afterAutospacing="1"/>
      <w:jc w:val="center"/>
      <w:textAlignment w:val="top"/>
    </w:pPr>
    <w:rPr>
      <w:rFonts w:ascii="Symbol" w:eastAsia="Arial Unicode MS" w:hAnsi="Symbol" w:cs="Arial Unicode MS"/>
      <w:kern w:val="0"/>
      <w:sz w:val="24"/>
    </w:rPr>
  </w:style>
  <w:style w:type="paragraph" w:customStyle="1" w:styleId="xl74">
    <w:name w:val="xl74"/>
    <w:basedOn w:val="Norml"/>
    <w:semiHidden/>
    <w:rsid w:val="00A6161E"/>
    <w:pPr>
      <w:pBdr>
        <w:top w:val="single" w:sz="4" w:space="0" w:color="auto"/>
        <w:left w:val="single" w:sz="8" w:space="0" w:color="auto"/>
        <w:bottom w:val="single" w:sz="4" w:space="0" w:color="auto"/>
      </w:pBdr>
      <w:shd w:val="clear" w:color="auto" w:fill="FFCC99"/>
      <w:suppressAutoHyphens w:val="0"/>
      <w:spacing w:before="100" w:beforeAutospacing="1" w:after="100" w:afterAutospacing="1"/>
      <w:textAlignment w:val="center"/>
    </w:pPr>
    <w:rPr>
      <w:rFonts w:ascii="Arial" w:eastAsia="Arial Unicode MS" w:hAnsi="Arial"/>
      <w:b/>
      <w:bCs/>
      <w:i/>
      <w:iCs/>
      <w:kern w:val="0"/>
      <w:sz w:val="24"/>
    </w:rPr>
  </w:style>
  <w:style w:type="paragraph" w:customStyle="1" w:styleId="xl75">
    <w:name w:val="xl75"/>
    <w:basedOn w:val="Norml"/>
    <w:semiHidden/>
    <w:rsid w:val="00A6161E"/>
    <w:pPr>
      <w:pBdr>
        <w:top w:val="single" w:sz="4" w:space="0" w:color="auto"/>
        <w:bottom w:val="single" w:sz="4" w:space="0" w:color="auto"/>
      </w:pBdr>
      <w:shd w:val="clear" w:color="auto" w:fill="FFCC99"/>
      <w:suppressAutoHyphens w:val="0"/>
      <w:spacing w:before="100" w:beforeAutospacing="1" w:after="100" w:afterAutospacing="1"/>
      <w:textAlignment w:val="center"/>
    </w:pPr>
    <w:rPr>
      <w:rFonts w:ascii="Arial" w:eastAsia="Arial Unicode MS" w:hAnsi="Arial"/>
      <w:b/>
      <w:bCs/>
      <w:i/>
      <w:iCs/>
      <w:kern w:val="0"/>
      <w:sz w:val="24"/>
    </w:rPr>
  </w:style>
  <w:style w:type="paragraph" w:customStyle="1" w:styleId="xl76">
    <w:name w:val="xl76"/>
    <w:basedOn w:val="Norml"/>
    <w:semiHidden/>
    <w:rsid w:val="00A6161E"/>
    <w:pPr>
      <w:pBdr>
        <w:top w:val="single" w:sz="4" w:space="0" w:color="auto"/>
        <w:left w:val="double" w:sz="6" w:space="0" w:color="auto"/>
        <w:right w:val="double" w:sz="6" w:space="0" w:color="auto"/>
      </w:pBdr>
      <w:shd w:val="clear" w:color="auto" w:fill="99CCFF"/>
      <w:suppressAutoHyphens w:val="0"/>
      <w:spacing w:before="100" w:beforeAutospacing="1" w:after="100" w:afterAutospacing="1"/>
      <w:jc w:val="center"/>
      <w:textAlignment w:val="center"/>
    </w:pPr>
    <w:rPr>
      <w:rFonts w:ascii="Arial" w:eastAsia="Arial Unicode MS" w:hAnsi="Arial"/>
      <w:b/>
      <w:bCs/>
      <w:kern w:val="0"/>
      <w:sz w:val="24"/>
    </w:rPr>
  </w:style>
  <w:style w:type="paragraph" w:customStyle="1" w:styleId="xl77">
    <w:name w:val="xl77"/>
    <w:basedOn w:val="Norml"/>
    <w:semiHidden/>
    <w:rsid w:val="00A6161E"/>
    <w:pPr>
      <w:pBdr>
        <w:left w:val="double" w:sz="6" w:space="0" w:color="auto"/>
        <w:right w:val="double" w:sz="6" w:space="0" w:color="auto"/>
      </w:pBdr>
      <w:shd w:val="clear" w:color="auto" w:fill="99CCFF"/>
      <w:suppressAutoHyphens w:val="0"/>
      <w:spacing w:before="100" w:beforeAutospacing="1" w:after="100" w:afterAutospacing="1"/>
      <w:jc w:val="center"/>
      <w:textAlignment w:val="center"/>
    </w:pPr>
    <w:rPr>
      <w:rFonts w:ascii="Arial" w:eastAsia="Arial Unicode MS" w:hAnsi="Arial"/>
      <w:b/>
      <w:bCs/>
      <w:kern w:val="0"/>
      <w:sz w:val="24"/>
    </w:rPr>
  </w:style>
  <w:style w:type="paragraph" w:customStyle="1" w:styleId="xl78">
    <w:name w:val="xl78"/>
    <w:basedOn w:val="Norml"/>
    <w:semiHidden/>
    <w:rsid w:val="00A6161E"/>
    <w:pPr>
      <w:pBdr>
        <w:left w:val="double" w:sz="6" w:space="0" w:color="auto"/>
        <w:bottom w:val="single" w:sz="4" w:space="0" w:color="auto"/>
        <w:right w:val="double" w:sz="6" w:space="0" w:color="auto"/>
      </w:pBdr>
      <w:shd w:val="clear" w:color="auto" w:fill="99CCFF"/>
      <w:suppressAutoHyphens w:val="0"/>
      <w:spacing w:before="100" w:beforeAutospacing="1" w:after="100" w:afterAutospacing="1"/>
      <w:jc w:val="center"/>
      <w:textAlignment w:val="center"/>
    </w:pPr>
    <w:rPr>
      <w:rFonts w:ascii="Arial" w:eastAsia="Arial Unicode MS" w:hAnsi="Arial"/>
      <w:b/>
      <w:bCs/>
      <w:kern w:val="0"/>
      <w:sz w:val="24"/>
    </w:rPr>
  </w:style>
  <w:style w:type="paragraph" w:customStyle="1" w:styleId="xl79">
    <w:name w:val="xl79"/>
    <w:basedOn w:val="Norml"/>
    <w:semiHidden/>
    <w:rsid w:val="00A6161E"/>
    <w:pPr>
      <w:pBdr>
        <w:top w:val="single" w:sz="4" w:space="0" w:color="auto"/>
        <w:left w:val="single" w:sz="8" w:space="0" w:color="auto"/>
        <w:bottom w:val="single" w:sz="8" w:space="0" w:color="auto"/>
        <w:right w:val="single" w:sz="8" w:space="0" w:color="auto"/>
      </w:pBdr>
      <w:shd w:val="clear" w:color="auto" w:fill="99CCFF"/>
      <w:suppressAutoHyphens w:val="0"/>
      <w:spacing w:before="100" w:beforeAutospacing="1" w:after="100" w:afterAutospacing="1"/>
      <w:jc w:val="center"/>
      <w:textAlignment w:val="center"/>
    </w:pPr>
    <w:rPr>
      <w:rFonts w:ascii="Arial" w:eastAsia="Arial Unicode MS" w:hAnsi="Arial" w:cs="Arial Unicode MS"/>
      <w:b/>
      <w:bCs/>
      <w:kern w:val="0"/>
      <w:sz w:val="24"/>
    </w:rPr>
  </w:style>
  <w:style w:type="paragraph" w:customStyle="1" w:styleId="xl80">
    <w:name w:val="xl80"/>
    <w:basedOn w:val="Norml"/>
    <w:semiHidden/>
    <w:rsid w:val="00A6161E"/>
    <w:pPr>
      <w:pBdr>
        <w:top w:val="single" w:sz="8" w:space="0" w:color="auto"/>
        <w:left w:val="single" w:sz="8" w:space="0" w:color="auto"/>
      </w:pBdr>
      <w:shd w:val="clear" w:color="auto" w:fill="CCFFFF"/>
      <w:suppressAutoHyphens w:val="0"/>
      <w:spacing w:before="100" w:beforeAutospacing="1" w:after="100" w:afterAutospacing="1"/>
      <w:textAlignment w:val="center"/>
    </w:pPr>
    <w:rPr>
      <w:rFonts w:ascii="Arial" w:eastAsia="Arial Unicode MS" w:hAnsi="Arial" w:cs="Arial Unicode MS"/>
      <w:b/>
      <w:bCs/>
      <w:kern w:val="0"/>
      <w:sz w:val="24"/>
    </w:rPr>
  </w:style>
  <w:style w:type="paragraph" w:customStyle="1" w:styleId="xl81">
    <w:name w:val="xl81"/>
    <w:basedOn w:val="Norml"/>
    <w:semiHidden/>
    <w:rsid w:val="00A6161E"/>
    <w:pPr>
      <w:pBdr>
        <w:left w:val="single" w:sz="8" w:space="0" w:color="auto"/>
        <w:bottom w:val="single" w:sz="8" w:space="0" w:color="auto"/>
      </w:pBdr>
      <w:shd w:val="clear" w:color="auto" w:fill="CCFFFF"/>
      <w:suppressAutoHyphens w:val="0"/>
      <w:spacing w:before="100" w:beforeAutospacing="1" w:after="100" w:afterAutospacing="1"/>
      <w:textAlignment w:val="center"/>
    </w:pPr>
    <w:rPr>
      <w:rFonts w:ascii="Arial" w:eastAsia="Arial Unicode MS" w:hAnsi="Arial" w:cs="Arial Unicode MS"/>
      <w:b/>
      <w:bCs/>
      <w:kern w:val="0"/>
      <w:sz w:val="24"/>
    </w:rPr>
  </w:style>
  <w:style w:type="paragraph" w:customStyle="1" w:styleId="xl82">
    <w:name w:val="xl82"/>
    <w:basedOn w:val="Norml"/>
    <w:semiHidden/>
    <w:rsid w:val="00A6161E"/>
    <w:pPr>
      <w:pBdr>
        <w:top w:val="single" w:sz="4" w:space="0" w:color="auto"/>
        <w:left w:val="single" w:sz="8" w:space="0" w:color="auto"/>
        <w:bottom w:val="single" w:sz="4" w:space="0" w:color="auto"/>
        <w:right w:val="single" w:sz="4" w:space="0" w:color="auto"/>
      </w:pBdr>
      <w:shd w:val="clear" w:color="auto" w:fill="FFCC99"/>
      <w:suppressAutoHyphens w:val="0"/>
      <w:spacing w:before="100" w:beforeAutospacing="1" w:after="100" w:afterAutospacing="1"/>
      <w:textAlignment w:val="center"/>
    </w:pPr>
    <w:rPr>
      <w:rFonts w:ascii="Arial" w:eastAsia="Arial Unicode MS" w:hAnsi="Arial"/>
      <w:b/>
      <w:bCs/>
      <w:i/>
      <w:iCs/>
      <w:kern w:val="0"/>
      <w:sz w:val="24"/>
    </w:rPr>
  </w:style>
  <w:style w:type="paragraph" w:customStyle="1" w:styleId="xl83">
    <w:name w:val="xl83"/>
    <w:basedOn w:val="Norml"/>
    <w:semiHidden/>
    <w:rsid w:val="00A6161E"/>
    <w:pPr>
      <w:pBdr>
        <w:top w:val="single" w:sz="4" w:space="0" w:color="auto"/>
        <w:left w:val="single" w:sz="4" w:space="0" w:color="auto"/>
        <w:bottom w:val="single" w:sz="4" w:space="0" w:color="auto"/>
        <w:right w:val="single" w:sz="4" w:space="0" w:color="auto"/>
      </w:pBdr>
      <w:shd w:val="clear" w:color="auto" w:fill="FFCC99"/>
      <w:suppressAutoHyphens w:val="0"/>
      <w:spacing w:before="100" w:beforeAutospacing="1" w:after="100" w:afterAutospacing="1"/>
      <w:textAlignment w:val="center"/>
    </w:pPr>
    <w:rPr>
      <w:rFonts w:ascii="Arial" w:eastAsia="Arial Unicode MS" w:hAnsi="Arial"/>
      <w:b/>
      <w:bCs/>
      <w:i/>
      <w:iCs/>
      <w:kern w:val="0"/>
      <w:sz w:val="24"/>
    </w:rPr>
  </w:style>
  <w:style w:type="paragraph" w:customStyle="1" w:styleId="xl84">
    <w:name w:val="xl84"/>
    <w:basedOn w:val="Norml"/>
    <w:semiHidden/>
    <w:rsid w:val="00A6161E"/>
    <w:pPr>
      <w:pBdr>
        <w:top w:val="single" w:sz="4" w:space="0" w:color="auto"/>
        <w:left w:val="single" w:sz="4" w:space="0" w:color="auto"/>
        <w:bottom w:val="single" w:sz="4" w:space="0" w:color="auto"/>
      </w:pBdr>
      <w:shd w:val="clear" w:color="auto" w:fill="FFCC99"/>
      <w:suppressAutoHyphens w:val="0"/>
      <w:spacing w:before="100" w:beforeAutospacing="1" w:after="100" w:afterAutospacing="1"/>
      <w:textAlignment w:val="center"/>
    </w:pPr>
    <w:rPr>
      <w:rFonts w:ascii="Arial" w:eastAsia="Arial Unicode MS" w:hAnsi="Arial"/>
      <w:b/>
      <w:bCs/>
      <w:i/>
      <w:iCs/>
      <w:kern w:val="0"/>
      <w:sz w:val="24"/>
    </w:rPr>
  </w:style>
  <w:style w:type="paragraph" w:customStyle="1" w:styleId="Normlvastag">
    <w:name w:val="Normál (vastag)"/>
    <w:basedOn w:val="Norml"/>
    <w:semiHidden/>
    <w:rsid w:val="00A6161E"/>
    <w:pPr>
      <w:ind w:firstLine="357"/>
    </w:pPr>
    <w:rPr>
      <w:rFonts w:eastAsia="Times New Roman"/>
      <w:b/>
      <w:kern w:val="0"/>
      <w:sz w:val="26"/>
      <w:lang w:eastAsia="ar-SA"/>
    </w:rPr>
  </w:style>
  <w:style w:type="character" w:customStyle="1" w:styleId="style5">
    <w:name w:val="style5"/>
    <w:basedOn w:val="Bekezdsalapbettpusa"/>
    <w:semiHidden/>
    <w:rsid w:val="00A6161E"/>
  </w:style>
  <w:style w:type="paragraph" w:customStyle="1" w:styleId="StlusCmsor1TimesNewRoman13ptNemFlkvrAlhzs">
    <w:name w:val="Stílus Címsor 1 + Times New Roman 13 pt Nem Félkövér Aláhúzás"/>
    <w:basedOn w:val="Cmsor1"/>
    <w:semiHidden/>
    <w:rsid w:val="00A6161E"/>
    <w:pPr>
      <w:spacing w:before="0" w:after="0"/>
    </w:pPr>
    <w:rPr>
      <w:rFonts w:eastAsia="Times New Roman" w:cs="Times New Roman"/>
      <w:caps/>
      <w:noProof/>
      <w:snapToGrid w:val="0"/>
      <w:sz w:val="26"/>
      <w:szCs w:val="26"/>
    </w:rPr>
  </w:style>
  <w:style w:type="paragraph" w:customStyle="1" w:styleId="Point0">
    <w:name w:val="Point 0"/>
    <w:basedOn w:val="Norml"/>
    <w:semiHidden/>
    <w:rsid w:val="00A6161E"/>
    <w:pPr>
      <w:suppressAutoHyphens w:val="0"/>
      <w:spacing w:before="120"/>
      <w:ind w:left="850" w:hanging="850"/>
    </w:pPr>
    <w:rPr>
      <w:rFonts w:eastAsia="Times New Roman"/>
      <w:kern w:val="0"/>
      <w:sz w:val="24"/>
      <w:szCs w:val="20"/>
      <w:lang w:val="en-GB" w:eastAsia="en-GB"/>
    </w:rPr>
  </w:style>
  <w:style w:type="paragraph" w:customStyle="1" w:styleId="felsorolsszmozott0">
    <w:name w:val="felsorolás (számozott)"/>
    <w:basedOn w:val="felsorols00"/>
    <w:semiHidden/>
    <w:rsid w:val="00A6161E"/>
    <w:pPr>
      <w:ind w:hanging="432"/>
    </w:pPr>
  </w:style>
  <w:style w:type="character" w:customStyle="1" w:styleId="BulletindentspacedCharChar1Char">
    <w:name w:val="Bullet indent spaced Char Char1 Char"/>
    <w:semiHidden/>
    <w:rsid w:val="00A6161E"/>
    <w:rPr>
      <w:sz w:val="26"/>
      <w:lang w:val="hu-HU" w:eastAsia="ar-SA" w:bidi="ar-SA"/>
    </w:rPr>
  </w:style>
  <w:style w:type="character" w:customStyle="1" w:styleId="CmsorszvegbenChar">
    <w:name w:val="Címsor szövegben Char"/>
    <w:semiHidden/>
    <w:rsid w:val="00A6161E"/>
    <w:rPr>
      <w:b/>
      <w:bCs/>
      <w:sz w:val="26"/>
      <w:szCs w:val="22"/>
      <w:lang w:val="en-GB" w:eastAsia="ar-SA" w:bidi="ar-SA"/>
    </w:rPr>
  </w:style>
  <w:style w:type="paragraph" w:customStyle="1" w:styleId="Cmsorszvegben">
    <w:name w:val="Címsor szövegben"/>
    <w:basedOn w:val="Norml1"/>
    <w:autoRedefine/>
    <w:semiHidden/>
    <w:rsid w:val="00A6161E"/>
    <w:pPr>
      <w:keepNext/>
      <w:keepLines/>
      <w:spacing w:before="240" w:after="240"/>
    </w:pPr>
    <w:rPr>
      <w:b/>
      <w:bCs/>
      <w:sz w:val="26"/>
      <w:lang w:eastAsia="ar-SA"/>
    </w:rPr>
  </w:style>
  <w:style w:type="paragraph" w:customStyle="1" w:styleId="2bullets2">
    <w:name w:val="2_bullets_2"/>
    <w:basedOn w:val="1txtbody"/>
    <w:semiHidden/>
    <w:rsid w:val="00A6161E"/>
    <w:pPr>
      <w:spacing w:before="60" w:after="60"/>
      <w:ind w:left="504" w:hanging="504"/>
    </w:pPr>
    <w:rPr>
      <w:rFonts w:ascii="Times New Roman" w:hAnsi="Times New Roman" w:cs="Arial"/>
      <w:sz w:val="26"/>
    </w:rPr>
  </w:style>
  <w:style w:type="paragraph" w:customStyle="1" w:styleId="xl29">
    <w:name w:val="xl29"/>
    <w:basedOn w:val="Norml"/>
    <w:semiHidden/>
    <w:rsid w:val="00A6161E"/>
    <w:pPr>
      <w:pBdr>
        <w:top w:val="single" w:sz="4" w:space="0" w:color="auto"/>
        <w:left w:val="single" w:sz="8" w:space="0" w:color="auto"/>
        <w:bottom w:val="single" w:sz="4" w:space="0" w:color="auto"/>
      </w:pBdr>
      <w:suppressAutoHyphens w:val="0"/>
      <w:spacing w:before="100" w:beforeAutospacing="1" w:after="100" w:afterAutospacing="1"/>
      <w:textAlignment w:val="center"/>
    </w:pPr>
    <w:rPr>
      <w:rFonts w:ascii="Arial Unicode MS" w:eastAsia="Arial Unicode MS" w:hAnsi="Arial Unicode MS" w:cs="Arial Unicode MS"/>
      <w:kern w:val="0"/>
      <w:sz w:val="24"/>
    </w:rPr>
  </w:style>
  <w:style w:type="paragraph" w:styleId="Felsorols4">
    <w:name w:val="List Bullet 4"/>
    <w:basedOn w:val="Norml"/>
    <w:autoRedefine/>
    <w:semiHidden/>
    <w:rsid w:val="00A6161E"/>
    <w:pPr>
      <w:tabs>
        <w:tab w:val="num" w:pos="1077"/>
      </w:tabs>
      <w:suppressAutoHyphens w:val="0"/>
      <w:spacing w:before="40" w:after="40" w:line="280" w:lineRule="exact"/>
      <w:ind w:left="1077" w:hanging="360"/>
    </w:pPr>
    <w:rPr>
      <w:rFonts w:ascii="Arial" w:eastAsia="Times New Roman" w:hAnsi="Arial"/>
      <w:kern w:val="0"/>
      <w:sz w:val="20"/>
    </w:rPr>
  </w:style>
  <w:style w:type="character" w:customStyle="1" w:styleId="MegjegyzstrgyaChar">
    <w:name w:val="Megjegyzés tárgya Char"/>
    <w:link w:val="Megjegyzstrgya"/>
    <w:semiHidden/>
    <w:rsid w:val="00A6161E"/>
    <w:rPr>
      <w:rFonts w:eastAsia="Times New Roman"/>
      <w:b/>
      <w:bCs/>
      <w:kern w:val="1"/>
      <w:lang w:eastAsia="ar-SA"/>
    </w:rPr>
  </w:style>
  <w:style w:type="paragraph" w:styleId="Megjegyzstrgya">
    <w:name w:val="annotation subject"/>
    <w:basedOn w:val="Jegyzetszveg"/>
    <w:next w:val="Jegyzetszveg"/>
    <w:link w:val="MegjegyzstrgyaChar"/>
    <w:semiHidden/>
    <w:rsid w:val="00A6161E"/>
    <w:pPr>
      <w:suppressAutoHyphens w:val="0"/>
    </w:pPr>
    <w:rPr>
      <w:rFonts w:eastAsia="Times New Roman"/>
      <w:b/>
      <w:bCs/>
      <w:kern w:val="0"/>
      <w:lang w:eastAsia="ar-SA"/>
    </w:rPr>
  </w:style>
  <w:style w:type="character" w:customStyle="1" w:styleId="MegjegyzstrgyaChar1">
    <w:name w:val="Megjegyzés tárgya Char1"/>
    <w:link w:val="Megjegyzstrgya"/>
    <w:semiHidden/>
    <w:rsid w:val="00A6161E"/>
    <w:rPr>
      <w:b/>
      <w:bCs/>
      <w:kern w:val="1"/>
    </w:rPr>
  </w:style>
  <w:style w:type="paragraph" w:customStyle="1" w:styleId="felsorolsbeljebb02">
    <w:name w:val="felsorolás (beljebb02)"/>
    <w:basedOn w:val="felsorolsbeljebb01"/>
    <w:autoRedefine/>
    <w:semiHidden/>
    <w:rsid w:val="00A6161E"/>
    <w:pPr>
      <w:tabs>
        <w:tab w:val="clear" w:pos="1440"/>
        <w:tab w:val="num" w:pos="1077"/>
        <w:tab w:val="num" w:pos="1800"/>
      </w:tabs>
      <w:ind w:left="1800"/>
    </w:pPr>
    <w:rPr>
      <w:lang w:val="en-US"/>
    </w:rPr>
  </w:style>
  <w:style w:type="paragraph" w:customStyle="1" w:styleId="Normlsr">
    <w:name w:val="Normál (sürü)"/>
    <w:basedOn w:val="Norml"/>
    <w:autoRedefine/>
    <w:semiHidden/>
    <w:rsid w:val="00A6161E"/>
    <w:rPr>
      <w:rFonts w:eastAsia="Times New Roman"/>
      <w:w w:val="90"/>
      <w:kern w:val="0"/>
      <w:sz w:val="26"/>
      <w:szCs w:val="26"/>
      <w:lang w:eastAsia="ar-SA"/>
    </w:rPr>
  </w:style>
  <w:style w:type="character" w:customStyle="1" w:styleId="normtext">
    <w:name w:val="normtext"/>
    <w:basedOn w:val="Bekezdsalapbettpusa"/>
    <w:semiHidden/>
    <w:rsid w:val="00A6161E"/>
  </w:style>
  <w:style w:type="paragraph" w:customStyle="1" w:styleId="Szvegtrzsbehzssal21">
    <w:name w:val="Szövegtörzs behúzással 21"/>
    <w:basedOn w:val="Norml"/>
    <w:semiHidden/>
    <w:rsid w:val="00A6161E"/>
    <w:pPr>
      <w:spacing w:line="480" w:lineRule="auto"/>
      <w:ind w:left="283" w:firstLine="360"/>
    </w:pPr>
    <w:rPr>
      <w:rFonts w:eastAsia="Times New Roman"/>
      <w:kern w:val="0"/>
      <w:sz w:val="26"/>
      <w:lang w:eastAsia="ar-SA"/>
    </w:rPr>
  </w:style>
  <w:style w:type="character" w:customStyle="1" w:styleId="felsorols00Char">
    <w:name w:val="felsorolás (00) Char"/>
    <w:semiHidden/>
    <w:rsid w:val="00A6161E"/>
    <w:rPr>
      <w:sz w:val="26"/>
      <w:szCs w:val="24"/>
      <w:lang w:val="hu-HU" w:eastAsia="ar-SA" w:bidi="ar-SA"/>
    </w:rPr>
  </w:style>
  <w:style w:type="paragraph" w:customStyle="1" w:styleId="StlusTJ1Sorkizrt">
    <w:name w:val="Stílus TJ 1 + Sorkizárt"/>
    <w:basedOn w:val="TJ1"/>
    <w:autoRedefine/>
    <w:semiHidden/>
    <w:rsid w:val="00A6161E"/>
    <w:pPr>
      <w:suppressLineNumbers w:val="0"/>
      <w:tabs>
        <w:tab w:val="right" w:pos="7920"/>
        <w:tab w:val="right" w:leader="dot" w:pos="9062"/>
      </w:tabs>
      <w:spacing w:before="360"/>
      <w:ind w:left="360" w:hanging="360"/>
    </w:pPr>
    <w:rPr>
      <w:rFonts w:eastAsia="Times New Roman" w:cs="Times New Roman"/>
      <w:bCs/>
      <w:caps/>
      <w:noProof/>
      <w:kern w:val="0"/>
      <w:sz w:val="26"/>
      <w:lang w:eastAsia="ar-SA"/>
    </w:rPr>
  </w:style>
  <w:style w:type="paragraph" w:customStyle="1" w:styleId="1CpCont">
    <w:name w:val="1C p_Cont"/>
    <w:basedOn w:val="Norml"/>
    <w:semiHidden/>
    <w:rsid w:val="00A6161E"/>
    <w:pPr>
      <w:suppressAutoHyphens w:val="0"/>
      <w:overflowPunct w:val="0"/>
      <w:autoSpaceDE w:val="0"/>
      <w:autoSpaceDN w:val="0"/>
      <w:adjustRightInd w:val="0"/>
      <w:spacing w:before="240"/>
      <w:textAlignment w:val="baseline"/>
    </w:pPr>
    <w:rPr>
      <w:rFonts w:eastAsia="Times New Roman"/>
      <w:kern w:val="0"/>
      <w:sz w:val="24"/>
      <w:szCs w:val="20"/>
    </w:rPr>
  </w:style>
  <w:style w:type="paragraph" w:customStyle="1" w:styleId="CharCharCharChar">
    <w:name w:val=" Char Char Char Char"/>
    <w:basedOn w:val="Norml"/>
    <w:semiHidden/>
    <w:rsid w:val="00A6161E"/>
    <w:pPr>
      <w:suppressAutoHyphens w:val="0"/>
      <w:spacing w:after="160" w:line="240" w:lineRule="exact"/>
    </w:pPr>
    <w:rPr>
      <w:rFonts w:ascii="Tahoma" w:eastAsia="Times New Roman" w:hAnsi="Tahoma"/>
      <w:kern w:val="0"/>
      <w:sz w:val="20"/>
      <w:szCs w:val="20"/>
      <w:lang w:val="en-US" w:eastAsia="en-US"/>
    </w:rPr>
  </w:style>
  <w:style w:type="paragraph" w:customStyle="1" w:styleId="bekezds0">
    <w:name w:val="bekezds"/>
    <w:basedOn w:val="Norml"/>
    <w:semiHidden/>
    <w:rsid w:val="00A6161E"/>
    <w:pPr>
      <w:suppressAutoHyphens w:val="0"/>
      <w:spacing w:before="240"/>
      <w:ind w:firstLine="709"/>
    </w:pPr>
    <w:rPr>
      <w:rFonts w:eastAsia="Times New Roman"/>
      <w:kern w:val="0"/>
      <w:sz w:val="26"/>
      <w:szCs w:val="26"/>
    </w:rPr>
  </w:style>
  <w:style w:type="paragraph" w:customStyle="1" w:styleId="Norm">
    <w:name w:val="Norm"/>
    <w:semiHidden/>
    <w:rsid w:val="00A6161E"/>
    <w:pPr>
      <w:widowControl w:val="0"/>
      <w:tabs>
        <w:tab w:val="left" w:pos="567"/>
        <w:tab w:val="left" w:pos="1134"/>
        <w:tab w:val="left" w:pos="1418"/>
        <w:tab w:val="left" w:pos="1701"/>
      </w:tabs>
      <w:spacing w:before="120" w:after="120"/>
      <w:ind w:left="567" w:hanging="567"/>
      <w:jc w:val="both"/>
    </w:pPr>
    <w:rPr>
      <w:rFonts w:eastAsia="Times New Roman"/>
      <w:sz w:val="24"/>
      <w:lang w:val="en-GB"/>
    </w:rPr>
  </w:style>
  <w:style w:type="paragraph" w:customStyle="1" w:styleId="Heading1blind">
    <w:name w:val="Heading 1 (blind)"/>
    <w:basedOn w:val="Norml"/>
    <w:next w:val="Szvegtrzs"/>
    <w:semiHidden/>
    <w:rsid w:val="00A6161E"/>
    <w:pPr>
      <w:suppressAutoHyphens w:val="0"/>
    </w:pPr>
    <w:rPr>
      <w:rFonts w:eastAsia="Times New Roman"/>
      <w:b/>
      <w:kern w:val="0"/>
      <w:sz w:val="32"/>
      <w:szCs w:val="22"/>
      <w:lang w:val="en-GB"/>
    </w:rPr>
  </w:style>
  <w:style w:type="paragraph" w:styleId="Szvegtrzsbehzssal2">
    <w:name w:val="Body Text Indent 2"/>
    <w:basedOn w:val="Norml"/>
    <w:link w:val="Szvegtrzsbehzssal2Char"/>
    <w:semiHidden/>
    <w:rsid w:val="00A6161E"/>
    <w:pPr>
      <w:spacing w:line="480" w:lineRule="auto"/>
      <w:ind w:left="283" w:firstLine="357"/>
    </w:pPr>
    <w:rPr>
      <w:rFonts w:eastAsia="Times New Roman"/>
      <w:kern w:val="0"/>
      <w:sz w:val="26"/>
      <w:lang w:val="en-GB" w:eastAsia="ar-SA"/>
    </w:rPr>
  </w:style>
  <w:style w:type="character" w:customStyle="1" w:styleId="Szvegtrzsbehzssal2Char">
    <w:name w:val="Szövegtörzs behúzással 2 Char"/>
    <w:link w:val="Szvegtrzsbehzssal2"/>
    <w:rsid w:val="00A6161E"/>
    <w:rPr>
      <w:rFonts w:eastAsia="Times New Roman"/>
      <w:sz w:val="26"/>
      <w:szCs w:val="24"/>
      <w:lang w:val="en-GB" w:eastAsia="ar-SA"/>
    </w:rPr>
  </w:style>
  <w:style w:type="paragraph" w:customStyle="1" w:styleId="ListNumber4Level2">
    <w:name w:val="List Number 4 (Level 2)"/>
    <w:basedOn w:val="Norml"/>
    <w:semiHidden/>
    <w:rsid w:val="00A6161E"/>
    <w:pPr>
      <w:tabs>
        <w:tab w:val="num" w:pos="360"/>
      </w:tabs>
      <w:suppressAutoHyphens w:val="0"/>
      <w:spacing w:before="120"/>
    </w:pPr>
    <w:rPr>
      <w:rFonts w:eastAsia="Times New Roman"/>
      <w:kern w:val="0"/>
      <w:sz w:val="24"/>
      <w:szCs w:val="20"/>
      <w:lang w:val="en-GB" w:eastAsia="ar-SA"/>
    </w:rPr>
  </w:style>
  <w:style w:type="paragraph" w:styleId="Szvegtrzs3">
    <w:name w:val="Body Text 3"/>
    <w:basedOn w:val="Norml"/>
    <w:link w:val="Szvegtrzs3Char"/>
    <w:semiHidden/>
    <w:rsid w:val="00A6161E"/>
    <w:pPr>
      <w:suppressAutoHyphens w:val="0"/>
    </w:pPr>
    <w:rPr>
      <w:rFonts w:eastAsia="Times New Roman"/>
      <w:kern w:val="0"/>
      <w:sz w:val="16"/>
      <w:szCs w:val="16"/>
      <w:lang w:val="en-GB"/>
    </w:rPr>
  </w:style>
  <w:style w:type="character" w:customStyle="1" w:styleId="Szvegtrzs3Char">
    <w:name w:val="Szövegtörzs 3 Char"/>
    <w:link w:val="Szvegtrzs3"/>
    <w:rsid w:val="00A6161E"/>
    <w:rPr>
      <w:rFonts w:eastAsia="Times New Roman"/>
      <w:sz w:val="16"/>
      <w:szCs w:val="16"/>
      <w:lang w:val="en-GB"/>
    </w:rPr>
  </w:style>
  <w:style w:type="paragraph" w:customStyle="1" w:styleId="ListNumberLevel2">
    <w:name w:val="List Number (Level 2)"/>
    <w:basedOn w:val="Norml"/>
    <w:semiHidden/>
    <w:rsid w:val="00A6161E"/>
    <w:pPr>
      <w:tabs>
        <w:tab w:val="num" w:pos="1417"/>
      </w:tabs>
      <w:suppressAutoHyphens w:val="0"/>
      <w:spacing w:before="120"/>
      <w:ind w:left="1417" w:hanging="708"/>
    </w:pPr>
    <w:rPr>
      <w:rFonts w:eastAsia="Times New Roman"/>
      <w:kern w:val="0"/>
      <w:sz w:val="24"/>
      <w:lang w:val="en-GB"/>
    </w:rPr>
  </w:style>
  <w:style w:type="paragraph" w:styleId="Szvegtrzsbehzssal3">
    <w:name w:val="Body Text Indent 3"/>
    <w:basedOn w:val="Norml"/>
    <w:link w:val="Szvegtrzsbehzssal3Char"/>
    <w:semiHidden/>
    <w:rsid w:val="00A6161E"/>
    <w:pPr>
      <w:suppressAutoHyphens w:val="0"/>
      <w:ind w:left="720" w:hanging="360"/>
    </w:pPr>
    <w:rPr>
      <w:rFonts w:eastAsia="Times New Roman"/>
      <w:kern w:val="0"/>
      <w:szCs w:val="22"/>
      <w:lang w:val="en-GB"/>
    </w:rPr>
  </w:style>
  <w:style w:type="character" w:customStyle="1" w:styleId="Szvegtrzsbehzssal3Char">
    <w:name w:val="Szövegtörzs behúzással 3 Char"/>
    <w:link w:val="Szvegtrzsbehzssal3"/>
    <w:rsid w:val="00A6161E"/>
    <w:rPr>
      <w:rFonts w:eastAsia="Times New Roman"/>
      <w:sz w:val="22"/>
      <w:szCs w:val="22"/>
      <w:lang w:val="en-GB"/>
    </w:rPr>
  </w:style>
  <w:style w:type="paragraph" w:customStyle="1" w:styleId="ListNumberLevel3">
    <w:name w:val="List Number (Level 3)"/>
    <w:basedOn w:val="Norml"/>
    <w:semiHidden/>
    <w:rsid w:val="00A6161E"/>
    <w:pPr>
      <w:tabs>
        <w:tab w:val="num" w:pos="2126"/>
      </w:tabs>
      <w:suppressAutoHyphens w:val="0"/>
      <w:spacing w:before="120"/>
      <w:ind w:left="2126" w:hanging="709"/>
    </w:pPr>
    <w:rPr>
      <w:rFonts w:eastAsia="Times New Roman"/>
      <w:kern w:val="0"/>
      <w:sz w:val="24"/>
      <w:szCs w:val="20"/>
      <w:lang w:val="en-GB" w:eastAsia="zh-CN"/>
    </w:rPr>
  </w:style>
  <w:style w:type="paragraph" w:customStyle="1" w:styleId="ListNumberLevel4">
    <w:name w:val="List Number (Level 4)"/>
    <w:basedOn w:val="Norml"/>
    <w:semiHidden/>
    <w:rsid w:val="00A6161E"/>
    <w:pPr>
      <w:tabs>
        <w:tab w:val="num" w:pos="2835"/>
      </w:tabs>
      <w:suppressAutoHyphens w:val="0"/>
      <w:spacing w:before="120"/>
      <w:ind w:left="2835" w:hanging="709"/>
    </w:pPr>
    <w:rPr>
      <w:rFonts w:eastAsia="Times New Roman"/>
      <w:kern w:val="0"/>
      <w:sz w:val="24"/>
      <w:szCs w:val="20"/>
      <w:lang w:val="en-GB" w:eastAsia="zh-CN"/>
    </w:rPr>
  </w:style>
  <w:style w:type="paragraph" w:customStyle="1" w:styleId="felsorolas">
    <w:name w:val="felsorolas"/>
    <w:basedOn w:val="Norml"/>
    <w:semiHidden/>
    <w:rsid w:val="00A6161E"/>
    <w:pPr>
      <w:tabs>
        <w:tab w:val="num" w:pos="397"/>
      </w:tabs>
      <w:adjustRightInd w:val="0"/>
      <w:spacing w:line="360" w:lineRule="atLeast"/>
      <w:ind w:left="397" w:hanging="397"/>
      <w:textAlignment w:val="baseline"/>
    </w:pPr>
    <w:rPr>
      <w:rFonts w:eastAsia="Times New Roman"/>
      <w:snapToGrid w:val="0"/>
      <w:kern w:val="0"/>
      <w:sz w:val="26"/>
      <w:lang w:val="en-GB"/>
    </w:rPr>
  </w:style>
  <w:style w:type="paragraph" w:customStyle="1" w:styleId="felsorols0">
    <w:name w:val="felsorolás"/>
    <w:basedOn w:val="Norml"/>
    <w:semiHidden/>
    <w:rsid w:val="00A6161E"/>
    <w:pPr>
      <w:suppressAutoHyphens w:val="0"/>
      <w:spacing w:before="120"/>
    </w:pPr>
    <w:rPr>
      <w:rFonts w:eastAsia="Times New Roman"/>
      <w:snapToGrid w:val="0"/>
      <w:kern w:val="0"/>
      <w:szCs w:val="20"/>
      <w:lang w:val="en-US"/>
    </w:rPr>
  </w:style>
  <w:style w:type="paragraph" w:customStyle="1" w:styleId="Szvegtrzs31">
    <w:name w:val="Szövegtörzs 31"/>
    <w:basedOn w:val="Norml"/>
    <w:semiHidden/>
    <w:rsid w:val="00A6161E"/>
    <w:pPr>
      <w:suppressAutoHyphens w:val="0"/>
    </w:pPr>
    <w:rPr>
      <w:rFonts w:eastAsia="Times New Roman"/>
      <w:b/>
      <w:i/>
      <w:iCs/>
      <w:kern w:val="0"/>
      <w:sz w:val="24"/>
      <w:szCs w:val="26"/>
      <w:lang w:val="en-GB" w:eastAsia="ar-SA"/>
    </w:rPr>
  </w:style>
  <w:style w:type="paragraph" w:customStyle="1" w:styleId="Felsorols000">
    <w:name w:val="Felsorolás 00"/>
    <w:basedOn w:val="Bullet"/>
    <w:semiHidden/>
    <w:rsid w:val="00A6161E"/>
    <w:pPr>
      <w:widowControl/>
      <w:tabs>
        <w:tab w:val="clear" w:pos="1440"/>
        <w:tab w:val="left" w:pos="0"/>
      </w:tabs>
      <w:suppressAutoHyphens w:val="0"/>
      <w:spacing w:after="0"/>
      <w:ind w:left="1077" w:hanging="360"/>
    </w:pPr>
    <w:rPr>
      <w:rFonts w:eastAsia="MS Mincho"/>
      <w:snapToGrid w:val="0"/>
      <w:kern w:val="0"/>
      <w:sz w:val="24"/>
      <w:lang w:val="en-GB"/>
    </w:rPr>
  </w:style>
  <w:style w:type="paragraph" w:customStyle="1" w:styleId="Cmso6">
    <w:name w:val="Címso 6"/>
    <w:basedOn w:val="Norml"/>
    <w:semiHidden/>
    <w:rsid w:val="00A6161E"/>
    <w:pPr>
      <w:numPr>
        <w:numId w:val="15"/>
      </w:numPr>
      <w:tabs>
        <w:tab w:val="clear" w:pos="720"/>
      </w:tabs>
      <w:ind w:left="0" w:firstLine="0"/>
    </w:pPr>
    <w:rPr>
      <w:rFonts w:eastAsia="Times New Roman"/>
      <w:kern w:val="0"/>
      <w:sz w:val="26"/>
      <w:lang w:val="en-GB" w:eastAsia="ar-SA"/>
    </w:rPr>
  </w:style>
  <w:style w:type="character" w:styleId="Finomkiemels">
    <w:name w:val="Subtle Emphasis"/>
    <w:qFormat/>
    <w:rsid w:val="009646AC"/>
    <w:rPr>
      <w:rFonts w:ascii="Times New Roman" w:hAnsi="Times New Roman"/>
      <w:i/>
      <w:iCs/>
      <w:color w:val="auto"/>
      <w:sz w:val="22"/>
    </w:rPr>
  </w:style>
  <w:style w:type="paragraph" w:customStyle="1" w:styleId="Char3">
    <w:name w:val=" Char3"/>
    <w:basedOn w:val="Norml"/>
    <w:semiHidden/>
    <w:rsid w:val="00A6161E"/>
    <w:pPr>
      <w:suppressAutoHyphens w:val="0"/>
      <w:spacing w:after="160" w:line="240" w:lineRule="exact"/>
    </w:pPr>
    <w:rPr>
      <w:rFonts w:ascii="Tahoma" w:eastAsia="Times New Roman" w:hAnsi="Tahoma"/>
      <w:kern w:val="0"/>
      <w:sz w:val="20"/>
      <w:szCs w:val="20"/>
      <w:lang w:val="en-US" w:eastAsia="en-US"/>
    </w:rPr>
  </w:style>
  <w:style w:type="paragraph" w:styleId="NormlWeb">
    <w:name w:val="Normal (Web)"/>
    <w:basedOn w:val="Norml"/>
    <w:semiHidden/>
    <w:rsid w:val="00A6161E"/>
    <w:pPr>
      <w:suppressAutoHyphens w:val="0"/>
      <w:spacing w:before="100" w:beforeAutospacing="1" w:after="100" w:afterAutospacing="1"/>
    </w:pPr>
    <w:rPr>
      <w:rFonts w:ascii="Arial Unicode MS" w:eastAsia="Arial Unicode MS" w:hAnsi="Arial Unicode MS" w:cs="Arial Unicode MS"/>
      <w:kern w:val="0"/>
      <w:sz w:val="24"/>
    </w:rPr>
  </w:style>
  <w:style w:type="paragraph" w:customStyle="1" w:styleId="Sajtbekezds">
    <w:name w:val="Sajátbekezdés"/>
    <w:basedOn w:val="felsorols00"/>
    <w:link w:val="SajtbekezdsChar"/>
    <w:semiHidden/>
    <w:qFormat/>
    <w:rsid w:val="00415ECA"/>
    <w:pPr>
      <w:numPr>
        <w:numId w:val="0"/>
      </w:numPr>
    </w:pPr>
    <w:rPr>
      <w:sz w:val="24"/>
      <w:lang w:bidi="sa-IN"/>
    </w:rPr>
  </w:style>
  <w:style w:type="paragraph" w:customStyle="1" w:styleId="Sajtfelsorols">
    <w:name w:val="Sajátfelsorolás"/>
    <w:basedOn w:val="felsorols00"/>
    <w:link w:val="SajtfelsorolsChar"/>
    <w:semiHidden/>
    <w:qFormat/>
    <w:rsid w:val="00DC1E46"/>
    <w:pPr>
      <w:numPr>
        <w:numId w:val="11"/>
      </w:numPr>
    </w:pPr>
    <w:rPr>
      <w:sz w:val="22"/>
      <w:szCs w:val="22"/>
      <w:lang w:bidi="sa-IN"/>
    </w:rPr>
  </w:style>
  <w:style w:type="character" w:customStyle="1" w:styleId="felsorols00Char1">
    <w:name w:val="felsorolás (00) Char1"/>
    <w:link w:val="felsorols00"/>
    <w:rsid w:val="00415ECA"/>
    <w:rPr>
      <w:rFonts w:cs="Arial"/>
      <w:sz w:val="26"/>
      <w:szCs w:val="24"/>
      <w:lang w:val="hu-HU" w:eastAsia="ar-SA" w:bidi="ar-SA"/>
    </w:rPr>
  </w:style>
  <w:style w:type="character" w:customStyle="1" w:styleId="SajtbekezdsChar">
    <w:name w:val="Sajátbekezdés Char"/>
    <w:link w:val="Sajtbekezds"/>
    <w:rsid w:val="00415ECA"/>
    <w:rPr>
      <w:rFonts w:cs="Arial"/>
      <w:sz w:val="24"/>
      <w:szCs w:val="24"/>
      <w:lang w:val="hu-HU" w:eastAsia="ar-SA" w:bidi="sa-IN"/>
    </w:rPr>
  </w:style>
  <w:style w:type="paragraph" w:customStyle="1" w:styleId="NormalFVM">
    <w:name w:val="Normal_FVM"/>
    <w:basedOn w:val="Norml"/>
    <w:semiHidden/>
    <w:rsid w:val="00924368"/>
    <w:pPr>
      <w:suppressAutoHyphens w:val="0"/>
      <w:ind w:firstLine="357"/>
    </w:pPr>
    <w:rPr>
      <w:rFonts w:eastAsia="Times New Roman" w:cs="Times New Roman"/>
      <w:color w:val="000000"/>
      <w:kern w:val="0"/>
      <w:sz w:val="26"/>
      <w:szCs w:val="20"/>
    </w:rPr>
  </w:style>
  <w:style w:type="character" w:customStyle="1" w:styleId="SajtfelsorolsChar">
    <w:name w:val="Sajátfelsorolás Char"/>
    <w:link w:val="Sajtfelsorols"/>
    <w:rsid w:val="00DC1E46"/>
    <w:rPr>
      <w:rFonts w:cs="Arial"/>
      <w:sz w:val="22"/>
      <w:szCs w:val="22"/>
      <w:lang w:val="hu-HU" w:eastAsia="ar-SA" w:bidi="sa-IN"/>
    </w:rPr>
  </w:style>
  <w:style w:type="character" w:customStyle="1" w:styleId="CharChar23">
    <w:name w:val=" Char Char23"/>
    <w:semiHidden/>
    <w:rsid w:val="00545BD5"/>
    <w:rPr>
      <w:b/>
      <w:bCs/>
      <w:i/>
      <w:kern w:val="1"/>
      <w:sz w:val="22"/>
      <w:szCs w:val="28"/>
    </w:rPr>
  </w:style>
  <w:style w:type="character" w:customStyle="1" w:styleId="CharChar16">
    <w:name w:val=" Char Char16"/>
    <w:semiHidden/>
    <w:rsid w:val="00545BD5"/>
    <w:rPr>
      <w:rFonts w:eastAsia="Times New Roman" w:cs="Times New Roman"/>
      <w:b/>
      <w:bCs/>
      <w:sz w:val="36"/>
      <w:szCs w:val="36"/>
    </w:rPr>
  </w:style>
  <w:style w:type="character" w:customStyle="1" w:styleId="CharChar22">
    <w:name w:val=" Char Char22"/>
    <w:semiHidden/>
    <w:rsid w:val="00545BD5"/>
    <w:rPr>
      <w:b/>
      <w:sz w:val="22"/>
    </w:rPr>
  </w:style>
  <w:style w:type="character" w:customStyle="1" w:styleId="CharChar21">
    <w:name w:val=" Char Char21"/>
    <w:semiHidden/>
    <w:rsid w:val="00545BD5"/>
    <w:rPr>
      <w:i/>
      <w:sz w:val="22"/>
    </w:rPr>
  </w:style>
  <w:style w:type="character" w:customStyle="1" w:styleId="CharChar20">
    <w:name w:val=" Char Char20"/>
    <w:semiHidden/>
    <w:rsid w:val="00545BD5"/>
    <w:rPr>
      <w:b/>
      <w:sz w:val="22"/>
      <w:szCs w:val="22"/>
      <w:lang w:val="en-GB"/>
    </w:rPr>
  </w:style>
  <w:style w:type="character" w:customStyle="1" w:styleId="CharChar19">
    <w:name w:val=" Char Char19"/>
    <w:semiHidden/>
    <w:rsid w:val="00545BD5"/>
    <w:rPr>
      <w:i/>
      <w:sz w:val="22"/>
    </w:rPr>
  </w:style>
  <w:style w:type="character" w:customStyle="1" w:styleId="CharChar18">
    <w:name w:val=" Char Char18"/>
    <w:semiHidden/>
    <w:rsid w:val="00545BD5"/>
    <w:rPr>
      <w:b/>
      <w:i/>
      <w:sz w:val="18"/>
    </w:rPr>
  </w:style>
  <w:style w:type="character" w:customStyle="1" w:styleId="CharChar15">
    <w:name w:val=" Char Char15"/>
    <w:semiHidden/>
    <w:rsid w:val="00545BD5"/>
    <w:rPr>
      <w:rFonts w:ascii="Cambria" w:eastAsia="Times New Roman" w:hAnsi="Cambria" w:cs="Times New Roman"/>
      <w:i/>
      <w:iCs/>
      <w:color w:val="4F81BD"/>
      <w:spacing w:val="15"/>
      <w:kern w:val="1"/>
      <w:sz w:val="24"/>
      <w:szCs w:val="24"/>
      <w:lang w:val="en-US"/>
    </w:rPr>
  </w:style>
  <w:style w:type="character" w:customStyle="1" w:styleId="FootnoteTextImreChar">
    <w:name w:val="Footnote Text Imre Char"/>
    <w:aliases w:val="FußnotentextE Char,Footnote Char,Char1 Char1,Char1 Char Char, Char1 Char1, Char1 Char Char Char"/>
    <w:semiHidden/>
    <w:rsid w:val="00545BD5"/>
    <w:rPr>
      <w:kern w:val="1"/>
    </w:rPr>
  </w:style>
  <w:style w:type="character" w:customStyle="1" w:styleId="CharChar14">
    <w:name w:val=" Char Char14"/>
    <w:semiHidden/>
    <w:rsid w:val="00545BD5"/>
    <w:rPr>
      <w:kern w:val="1"/>
      <w:sz w:val="24"/>
      <w:szCs w:val="24"/>
    </w:rPr>
  </w:style>
  <w:style w:type="character" w:customStyle="1" w:styleId="CharChar13">
    <w:name w:val=" Char Char13"/>
    <w:semiHidden/>
    <w:rsid w:val="00545BD5"/>
    <w:rPr>
      <w:kern w:val="1"/>
      <w:sz w:val="24"/>
      <w:szCs w:val="24"/>
    </w:rPr>
  </w:style>
  <w:style w:type="character" w:customStyle="1" w:styleId="CharChar12">
    <w:name w:val=" Char Char12"/>
    <w:semiHidden/>
    <w:rsid w:val="00545BD5"/>
    <w:rPr>
      <w:kern w:val="1"/>
    </w:rPr>
  </w:style>
  <w:style w:type="character" w:customStyle="1" w:styleId="CharChar11">
    <w:name w:val=" Char Char11"/>
    <w:semiHidden/>
    <w:rsid w:val="00545BD5"/>
    <w:rPr>
      <w:rFonts w:ascii="Tahoma" w:hAnsi="Tahoma" w:cs="Tahoma"/>
      <w:kern w:val="1"/>
      <w:sz w:val="16"/>
      <w:szCs w:val="16"/>
    </w:rPr>
  </w:style>
  <w:style w:type="character" w:customStyle="1" w:styleId="CharChar17">
    <w:name w:val=" Char Char17"/>
    <w:semiHidden/>
    <w:rsid w:val="00545BD5"/>
    <w:rPr>
      <w:rFonts w:ascii="Arial" w:hAnsi="Arial" w:cs="Arial"/>
      <w:b/>
      <w:bCs/>
      <w:kern w:val="28"/>
      <w:lang w:eastAsia="en-US"/>
    </w:rPr>
  </w:style>
  <w:style w:type="character" w:customStyle="1" w:styleId="CharChar100">
    <w:name w:val=" Char Char10"/>
    <w:semiHidden/>
    <w:rsid w:val="00545BD5"/>
    <w:rPr>
      <w:rFonts w:ascii="Tahoma" w:eastAsia="Times New Roman" w:hAnsi="Tahoma" w:cs="Tahoma"/>
      <w:sz w:val="16"/>
      <w:szCs w:val="16"/>
    </w:rPr>
  </w:style>
  <w:style w:type="character" w:customStyle="1" w:styleId="CharChar9">
    <w:name w:val=" Char Char9"/>
    <w:semiHidden/>
    <w:rsid w:val="00545BD5"/>
    <w:rPr>
      <w:rFonts w:eastAsia="Times New Roman"/>
      <w:snapToGrid w:val="0"/>
      <w:sz w:val="22"/>
      <w:szCs w:val="22"/>
      <w:lang w:val="en-GB"/>
    </w:rPr>
  </w:style>
  <w:style w:type="character" w:customStyle="1" w:styleId="CharChar8">
    <w:name w:val=" Char Char8"/>
    <w:semiHidden/>
    <w:rsid w:val="00545BD5"/>
    <w:rPr>
      <w:rFonts w:eastAsia="Times New Roman"/>
      <w:sz w:val="22"/>
      <w:szCs w:val="22"/>
    </w:rPr>
  </w:style>
  <w:style w:type="character" w:customStyle="1" w:styleId="CharChar7">
    <w:name w:val=" Char Char7"/>
    <w:semiHidden/>
    <w:rsid w:val="00545BD5"/>
    <w:rPr>
      <w:rFonts w:eastAsia="Times New Roman"/>
      <w:b/>
      <w:bCs/>
      <w:kern w:val="1"/>
      <w:lang w:eastAsia="ar-SA"/>
    </w:rPr>
  </w:style>
  <w:style w:type="character" w:customStyle="1" w:styleId="CharChar6">
    <w:name w:val=" Char Char6"/>
    <w:semiHidden/>
    <w:rsid w:val="00545BD5"/>
    <w:rPr>
      <w:rFonts w:eastAsia="Times New Roman"/>
      <w:sz w:val="26"/>
      <w:szCs w:val="24"/>
      <w:lang w:val="en-GB" w:eastAsia="ar-SA"/>
    </w:rPr>
  </w:style>
  <w:style w:type="character" w:customStyle="1" w:styleId="CharChar5">
    <w:name w:val=" Char Char5"/>
    <w:semiHidden/>
    <w:rsid w:val="00545BD5"/>
    <w:rPr>
      <w:rFonts w:eastAsia="Times New Roman"/>
      <w:sz w:val="16"/>
      <w:szCs w:val="16"/>
      <w:lang w:val="en-GB"/>
    </w:rPr>
  </w:style>
  <w:style w:type="character" w:customStyle="1" w:styleId="CharChar4">
    <w:name w:val=" Char Char4"/>
    <w:semiHidden/>
    <w:rsid w:val="00545BD5"/>
    <w:rPr>
      <w:rFonts w:eastAsia="Times New Roman"/>
      <w:sz w:val="22"/>
      <w:szCs w:val="22"/>
      <w:lang w:val="en-GB"/>
    </w:rPr>
  </w:style>
  <w:style w:type="paragraph" w:styleId="Csakszveg">
    <w:name w:val="Plain Text"/>
    <w:basedOn w:val="Norml"/>
    <w:link w:val="CsakszvegChar"/>
    <w:uiPriority w:val="99"/>
    <w:semiHidden/>
    <w:unhideWhenUsed/>
    <w:rsid w:val="001B130B"/>
    <w:pPr>
      <w:suppressAutoHyphens w:val="0"/>
    </w:pPr>
    <w:rPr>
      <w:rFonts w:ascii="Consolas" w:eastAsia="Calibri" w:hAnsi="Consolas" w:cs="Times New Roman"/>
      <w:kern w:val="0"/>
      <w:sz w:val="21"/>
      <w:szCs w:val="21"/>
      <w:lang w:eastAsia="en-US"/>
    </w:rPr>
  </w:style>
  <w:style w:type="character" w:customStyle="1" w:styleId="CsakszvegChar">
    <w:name w:val="Csak szöveg Char"/>
    <w:link w:val="Csakszveg"/>
    <w:uiPriority w:val="99"/>
    <w:semiHidden/>
    <w:rsid w:val="001B130B"/>
    <w:rPr>
      <w:rFonts w:ascii="Consolas" w:eastAsia="Calibri" w:hAnsi="Consolas" w:cs="Times New Roman"/>
      <w:sz w:val="21"/>
      <w:szCs w:val="21"/>
      <w:lang w:eastAsia="en-US"/>
    </w:rPr>
  </w:style>
  <w:style w:type="character" w:customStyle="1" w:styleId="StlusBekezdsFlkvrChar">
    <w:name w:val="Stílus Bekezdés + Félkövér Char"/>
    <w:semiHidden/>
    <w:rsid w:val="00E548D5"/>
    <w:rPr>
      <w:b/>
      <w:bCs/>
      <w:lang w:val="hu-HU" w:eastAsia="hu-HU" w:bidi="ar-SA"/>
    </w:rPr>
  </w:style>
  <w:style w:type="paragraph" w:styleId="Szmozottlista5">
    <w:name w:val="List Number 5"/>
    <w:basedOn w:val="Norml"/>
    <w:semiHidden/>
    <w:rsid w:val="00E548D5"/>
    <w:pPr>
      <w:suppressAutoHyphens w:val="0"/>
      <w:ind w:left="2932" w:hanging="360"/>
    </w:pPr>
    <w:rPr>
      <w:rFonts w:ascii="Arial Narrow" w:eastAsia="Times New Roman" w:hAnsi="Arial Narrow" w:cs="Times New Roman"/>
      <w:kern w:val="0"/>
      <w:sz w:val="24"/>
    </w:rPr>
  </w:style>
  <w:style w:type="paragraph" w:styleId="Listaszerbekezds">
    <w:name w:val="List Paragraph"/>
    <w:basedOn w:val="Norml"/>
    <w:uiPriority w:val="34"/>
    <w:qFormat/>
    <w:rsid w:val="00A34530"/>
    <w:pPr>
      <w:ind w:left="720"/>
      <w:contextualSpacing/>
    </w:pPr>
  </w:style>
  <w:style w:type="paragraph" w:customStyle="1" w:styleId="StlusStlusKpalrsNemFlkvrBalrazrtBal127cmElt">
    <w:name w:val="Stílus Stílus Képaláírás + Nem Félkövér Balra zárt Bal:  127 cm Előt..."/>
    <w:basedOn w:val="StlusKpalrsNemFlkvrBalrazrtBal127cmEltte"/>
    <w:semiHidden/>
    <w:rsid w:val="00F41E6B"/>
    <w:pPr>
      <w:spacing w:after="0"/>
      <w:ind w:left="0" w:firstLine="0"/>
    </w:pPr>
  </w:style>
  <w:style w:type="paragraph" w:styleId="brajegyzk">
    <w:name w:val="table of figures"/>
    <w:basedOn w:val="Norml"/>
    <w:next w:val="Norml"/>
    <w:uiPriority w:val="99"/>
    <w:semiHidden/>
    <w:unhideWhenUsed/>
    <w:rsid w:val="0050004B"/>
  </w:style>
  <w:style w:type="paragraph" w:customStyle="1" w:styleId="tblaforrs">
    <w:name w:val="táblaforrás"/>
    <w:basedOn w:val="StlusKpalrsNemFlkvrBalrazrtBal127cmEltte"/>
    <w:link w:val="tblaforrsCharChar"/>
    <w:autoRedefine/>
    <w:semiHidden/>
    <w:rsid w:val="0040766C"/>
    <w:pPr>
      <w:keepNext w:val="0"/>
      <w:numPr>
        <w:numId w:val="0"/>
      </w:numPr>
      <w:spacing w:after="0"/>
    </w:pPr>
    <w:rPr>
      <w:rFonts w:ascii="Times New Roman" w:hAnsi="Times New Roman"/>
      <w:sz w:val="20"/>
    </w:rPr>
  </w:style>
  <w:style w:type="character" w:customStyle="1" w:styleId="Stlus12pt">
    <w:name w:val="Stílus 12 pt"/>
    <w:semiHidden/>
    <w:rsid w:val="00E05EF9"/>
    <w:rPr>
      <w:rFonts w:ascii="Times New Roman" w:hAnsi="Times New Roman"/>
      <w:sz w:val="22"/>
    </w:rPr>
  </w:style>
  <w:style w:type="character" w:customStyle="1" w:styleId="Stlus8ptMintzatres25-osszrke">
    <w:name w:val="Stílus 8 pt Mintázat: Üres (25%-os szürke)"/>
    <w:semiHidden/>
    <w:rsid w:val="00E82480"/>
    <w:rPr>
      <w:sz w:val="16"/>
      <w:bdr w:val="none" w:sz="0" w:space="0" w:color="auto"/>
      <w:shd w:val="clear" w:color="auto" w:fill="auto"/>
    </w:rPr>
  </w:style>
  <w:style w:type="character" w:customStyle="1" w:styleId="StlusKpalrsNemFlkvrBalrazrtBal127cmEltteChar">
    <w:name w:val="Stílus Képaláírás + Nem Félkövér Balra zárt Bal:  127 cm Előtte:... Char"/>
    <w:link w:val="StlusKpalrsNemFlkvrBalrazrtBal127cmEltte"/>
    <w:rsid w:val="00A71620"/>
    <w:rPr>
      <w:rFonts w:ascii="Verdana" w:eastAsia="Lucida Sans Unicode" w:hAnsi="Verdana" w:cs="Arial"/>
      <w:b/>
      <w:bCs/>
      <w:kern w:val="28"/>
      <w:sz w:val="16"/>
      <w:lang w:val="hu-HU" w:eastAsia="hu-HU" w:bidi="ar-SA"/>
    </w:rPr>
  </w:style>
  <w:style w:type="character" w:customStyle="1" w:styleId="tblaforrsCharChar">
    <w:name w:val="táblaforrás Char Char"/>
    <w:basedOn w:val="StlusKpalrsNemFlkvrBalrazrtBal127cmEltteChar"/>
    <w:link w:val="tblaforrs"/>
    <w:rsid w:val="0040766C"/>
    <w:rPr>
      <w:rFonts w:ascii="Verdana" w:eastAsia="Lucida Sans Unicode" w:hAnsi="Verdana" w:cs="Arial"/>
      <w:b/>
      <w:bCs/>
      <w:kern w:val="28"/>
      <w:sz w:val="16"/>
      <w:lang w:val="hu-HU" w:eastAsia="hu-HU" w:bidi="ar-SA"/>
    </w:rPr>
  </w:style>
  <w:style w:type="character" w:customStyle="1" w:styleId="StlusFinomkiemels12ptAutomatikus">
    <w:name w:val="Stílus Finom kiemelés + 12 pt Automatikus"/>
    <w:semiHidden/>
    <w:rsid w:val="003E78D2"/>
    <w:rPr>
      <w:rFonts w:ascii="Times New Roman" w:hAnsi="Times New Roman"/>
      <w:i/>
      <w:iCs/>
      <w:color w:val="auto"/>
      <w:kern w:val="0"/>
      <w:sz w:val="22"/>
    </w:rPr>
  </w:style>
  <w:style w:type="paragraph" w:customStyle="1" w:styleId="frbekezds">
    <w:name w:val="fr bekezdés"/>
    <w:basedOn w:val="Norml"/>
    <w:link w:val="frbekezdsChar"/>
    <w:autoRedefine/>
    <w:semiHidden/>
    <w:rsid w:val="00FA3F65"/>
    <w:pPr>
      <w:numPr>
        <w:numId w:val="16"/>
      </w:numPr>
      <w:tabs>
        <w:tab w:val="left" w:pos="550"/>
      </w:tabs>
      <w:ind w:left="550" w:hanging="193"/>
    </w:pPr>
  </w:style>
  <w:style w:type="character" w:customStyle="1" w:styleId="frbekezdsChar">
    <w:name w:val="fr bekezdés Char"/>
    <w:link w:val="frbekezds"/>
    <w:rsid w:val="00FA3F65"/>
    <w:rPr>
      <w:rFonts w:eastAsia="Lucida Sans Unicode" w:cs="Arial"/>
      <w:kern w:val="22"/>
      <w:sz w:val="22"/>
      <w:szCs w:val="24"/>
      <w:lang w:val="hu-HU" w:eastAsia="hu-HU" w:bidi="ar-SA"/>
    </w:rPr>
  </w:style>
  <w:style w:type="paragraph" w:customStyle="1" w:styleId="finomkiemels0">
    <w:name w:val="finom kiemelés"/>
    <w:basedOn w:val="Norml"/>
    <w:semiHidden/>
    <w:rsid w:val="00FC346E"/>
    <w:pPr>
      <w:spacing w:before="240"/>
    </w:pPr>
    <w:rPr>
      <w:rFonts w:eastAsia="Times New Roman" w:cs="Times New Roman"/>
      <w:i/>
      <w:iCs/>
      <w:szCs w:val="20"/>
    </w:rPr>
  </w:style>
  <w:style w:type="character" w:customStyle="1" w:styleId="StlusFinomkiemels">
    <w:name w:val="Stílus Finom kiemelés +"/>
    <w:basedOn w:val="Finomkiemels"/>
    <w:semiHidden/>
    <w:rsid w:val="00FC346E"/>
    <w:rPr>
      <w:rFonts w:ascii="Times New Roman" w:hAnsi="Times New Roman"/>
      <w:i/>
      <w:iCs/>
      <w:color w:val="auto"/>
      <w:sz w:val="22"/>
    </w:rPr>
  </w:style>
  <w:style w:type="paragraph" w:customStyle="1" w:styleId="Cmsorbold">
    <w:name w:val="Címsor bold"/>
    <w:basedOn w:val="Norml"/>
    <w:semiHidden/>
    <w:rsid w:val="00B80E4E"/>
    <w:pPr>
      <w:keepNext/>
      <w:suppressAutoHyphens w:val="0"/>
      <w:spacing w:before="240"/>
      <w:ind w:firstLine="567"/>
    </w:pPr>
    <w:rPr>
      <w:rFonts w:eastAsia="Times New Roman" w:cs="Times New Roman"/>
      <w:b/>
      <w:kern w:val="0"/>
      <w:sz w:val="20"/>
      <w:szCs w:val="20"/>
    </w:rPr>
  </w:style>
  <w:style w:type="paragraph" w:customStyle="1" w:styleId="tblzatsorszma">
    <w:name w:val="táblázat sorszáma"/>
    <w:basedOn w:val="Norml"/>
    <w:autoRedefine/>
    <w:semiHidden/>
    <w:rsid w:val="00A17D55"/>
    <w:pPr>
      <w:keepNext/>
      <w:numPr>
        <w:numId w:val="19"/>
      </w:numPr>
      <w:suppressAutoHyphens w:val="0"/>
      <w:spacing w:before="120" w:after="0"/>
      <w:jc w:val="right"/>
    </w:pPr>
    <w:rPr>
      <w:rFonts w:eastAsia="Times New Roman" w:cs="Times New Roman"/>
      <w:kern w:val="0"/>
      <w:sz w:val="24"/>
    </w:rPr>
  </w:style>
  <w:style w:type="paragraph" w:customStyle="1" w:styleId="j-cmsor4">
    <w:name w:val="j- címsor4"/>
    <w:basedOn w:val="Cmsor4"/>
    <w:next w:val="j-nomlszveg"/>
    <w:autoRedefine/>
    <w:rsid w:val="00CB27A5"/>
    <w:pPr>
      <w:tabs>
        <w:tab w:val="clear" w:pos="0"/>
        <w:tab w:val="num" w:pos="284"/>
      </w:tabs>
      <w:spacing w:before="360"/>
      <w:ind w:left="990" w:hanging="990"/>
      <w:jc w:val="left"/>
    </w:pPr>
    <w:rPr>
      <w:iCs/>
      <w:kern w:val="0"/>
    </w:rPr>
  </w:style>
  <w:style w:type="numbering" w:customStyle="1" w:styleId="Nemlista2">
    <w:name w:val="Nem lista2"/>
    <w:next w:val="Nemlista"/>
    <w:semiHidden/>
    <w:rsid w:val="00E96405"/>
  </w:style>
  <w:style w:type="character" w:customStyle="1" w:styleId="j-bracmChar">
    <w:name w:val="j- ábracím Char"/>
    <w:link w:val="j-bracm"/>
    <w:rsid w:val="00903EDF"/>
    <w:rPr>
      <w:b/>
      <w:sz w:val="22"/>
      <w:szCs w:val="22"/>
      <w:lang w:val="hu-HU" w:eastAsia="hu-HU" w:bidi="ar-SA"/>
    </w:rPr>
  </w:style>
  <w:style w:type="paragraph" w:customStyle="1" w:styleId="j-braszm1">
    <w:name w:val="j- ábraszám1"/>
    <w:basedOn w:val="Kpalrs"/>
    <w:next w:val="j-braszm"/>
    <w:autoRedefine/>
    <w:rsid w:val="00745029"/>
    <w:pPr>
      <w:numPr>
        <w:numId w:val="0"/>
      </w:numPr>
      <w:tabs>
        <w:tab w:val="num" w:pos="440"/>
      </w:tabs>
      <w:spacing w:before="360"/>
      <w:jc w:val="left"/>
    </w:pPr>
    <w:rPr>
      <w:b w:val="0"/>
    </w:rPr>
  </w:style>
  <w:style w:type="numbering" w:customStyle="1" w:styleId="Nemlista1">
    <w:name w:val="Nem lista1"/>
    <w:next w:val="Nemlista"/>
    <w:semiHidden/>
    <w:rsid w:val="004676EA"/>
  </w:style>
  <w:style w:type="paragraph" w:customStyle="1" w:styleId="HUNNormal">
    <w:name w:val="HUN_Normal"/>
    <w:basedOn w:val="Norml"/>
    <w:semiHidden/>
    <w:rsid w:val="00340707"/>
    <w:pPr>
      <w:suppressAutoHyphens w:val="0"/>
      <w:spacing w:before="60" w:line="280" w:lineRule="atLeast"/>
    </w:pPr>
    <w:rPr>
      <w:rFonts w:ascii="Franklin Gothic Book" w:eastAsia="Times New Roman" w:hAnsi="Franklin Gothic Book" w:cs="Times New Roman"/>
      <w:kern w:val="0"/>
      <w:sz w:val="20"/>
      <w:szCs w:val="20"/>
    </w:rPr>
  </w:style>
  <w:style w:type="paragraph" w:customStyle="1" w:styleId="j-nomlszveg">
    <w:name w:val="j- nomálszöveg"/>
    <w:basedOn w:val="Norml"/>
    <w:link w:val="j-nomlszvegChar"/>
    <w:rsid w:val="00514D18"/>
    <w:pPr>
      <w:suppressAutoHyphens w:val="0"/>
      <w:spacing w:before="120"/>
    </w:pPr>
    <w:rPr>
      <w:szCs w:val="20"/>
    </w:rPr>
  </w:style>
  <w:style w:type="character" w:customStyle="1" w:styleId="CommentTextChar">
    <w:name w:val="Comment Text Char"/>
    <w:semiHidden/>
    <w:locked/>
    <w:rsid w:val="00607632"/>
    <w:rPr>
      <w:rFonts w:eastAsia="Times New Roman" w:cs="Arial"/>
      <w:kern w:val="22"/>
      <w:lang w:val="hu-HU" w:eastAsia="hu-HU" w:bidi="ar-SA"/>
    </w:rPr>
  </w:style>
  <w:style w:type="character" w:customStyle="1" w:styleId="Footer2CharChar">
    <w:name w:val="Footer 2 Char Char"/>
    <w:semiHidden/>
    <w:rsid w:val="00FE2E5E"/>
    <w:rPr>
      <w:rFonts w:ascii="Arial" w:eastAsia="Times New Roman" w:hAnsi="Arial" w:cs="Arial"/>
      <w:noProof/>
      <w:color w:val="333333"/>
      <w:lang w:eastAsia="hu-HU"/>
    </w:rPr>
  </w:style>
  <w:style w:type="paragraph" w:customStyle="1" w:styleId="j-cmsor1">
    <w:name w:val="j- címsor1"/>
    <w:basedOn w:val="Cmsor1"/>
    <w:next w:val="j-cmsor2"/>
    <w:rsid w:val="00967558"/>
    <w:pPr>
      <w:numPr>
        <w:numId w:val="17"/>
      </w:numPr>
      <w:spacing w:before="0"/>
    </w:pPr>
    <w:rPr>
      <w:sz w:val="32"/>
    </w:rPr>
  </w:style>
  <w:style w:type="paragraph" w:customStyle="1" w:styleId="j-cmsor2">
    <w:name w:val="j- címsor2"/>
    <w:basedOn w:val="Cmsor2"/>
    <w:next w:val="j-cmsor3"/>
    <w:rsid w:val="004E3E3C"/>
    <w:pPr>
      <w:numPr>
        <w:ilvl w:val="1"/>
        <w:numId w:val="17"/>
      </w:numPr>
      <w:tabs>
        <w:tab w:val="clear" w:pos="170"/>
        <w:tab w:val="num" w:pos="660"/>
      </w:tabs>
      <w:spacing w:after="240"/>
      <w:ind w:left="660" w:hanging="660"/>
    </w:pPr>
    <w:rPr>
      <w:kern w:val="0"/>
      <w:sz w:val="26"/>
      <w:szCs w:val="26"/>
    </w:rPr>
  </w:style>
  <w:style w:type="paragraph" w:customStyle="1" w:styleId="j-cmsor3">
    <w:name w:val="j- címsor3"/>
    <w:basedOn w:val="Cmsor3"/>
    <w:next w:val="j-nomlszveg"/>
    <w:autoRedefine/>
    <w:rsid w:val="005B5A87"/>
    <w:pPr>
      <w:spacing w:after="120"/>
    </w:pPr>
    <w:rPr>
      <w:kern w:val="1"/>
      <w:szCs w:val="22"/>
      <w:lang w:bidi="sa-IN"/>
    </w:rPr>
  </w:style>
  <w:style w:type="paragraph" w:customStyle="1" w:styleId="j-forrs">
    <w:name w:val="j- forrás"/>
    <w:basedOn w:val="Norml"/>
    <w:rsid w:val="00EC0013"/>
    <w:rPr>
      <w:sz w:val="20"/>
      <w:szCs w:val="20"/>
    </w:rPr>
  </w:style>
  <w:style w:type="paragraph" w:customStyle="1" w:styleId="j-braszm">
    <w:name w:val="j- ábraszám"/>
    <w:basedOn w:val="Kpalrs"/>
    <w:autoRedefine/>
    <w:rsid w:val="00F246C1"/>
    <w:pPr>
      <w:numPr>
        <w:numId w:val="26"/>
      </w:numPr>
      <w:tabs>
        <w:tab w:val="clear" w:pos="1068"/>
        <w:tab w:val="num" w:pos="440"/>
      </w:tabs>
      <w:spacing w:before="360"/>
      <w:ind w:left="0" w:firstLine="0"/>
      <w:jc w:val="right"/>
    </w:pPr>
    <w:rPr>
      <w:b w:val="0"/>
    </w:rPr>
  </w:style>
  <w:style w:type="paragraph" w:customStyle="1" w:styleId="j-bracm">
    <w:name w:val="j- ábracím"/>
    <w:basedOn w:val="Norml"/>
    <w:link w:val="j-bracmChar"/>
    <w:rsid w:val="00FB20BB"/>
    <w:pPr>
      <w:keepNext/>
      <w:suppressAutoHyphens w:val="0"/>
      <w:jc w:val="center"/>
    </w:pPr>
    <w:rPr>
      <w:rFonts w:eastAsia="Times New Roman" w:cs="Times New Roman"/>
      <w:b/>
      <w:kern w:val="0"/>
      <w:szCs w:val="22"/>
    </w:rPr>
  </w:style>
  <w:style w:type="paragraph" w:customStyle="1" w:styleId="j-tblzat-fcm">
    <w:name w:val="j- táblázat-főcím"/>
    <w:basedOn w:val="Norml"/>
    <w:rsid w:val="000C032F"/>
    <w:pPr>
      <w:keepNext/>
      <w:suppressAutoHyphens w:val="0"/>
      <w:jc w:val="center"/>
    </w:pPr>
    <w:rPr>
      <w:rFonts w:eastAsia="Times New Roman" w:cs="Times New Roman"/>
      <w:b/>
      <w:kern w:val="0"/>
      <w:szCs w:val="22"/>
    </w:rPr>
  </w:style>
  <w:style w:type="paragraph" w:customStyle="1" w:styleId="j-tblzat-alcm">
    <w:name w:val="j- táblázat-alcím"/>
    <w:basedOn w:val="Norml"/>
    <w:autoRedefine/>
    <w:rsid w:val="00063C7A"/>
    <w:pPr>
      <w:keepNext/>
      <w:spacing w:before="120"/>
    </w:pPr>
    <w:rPr>
      <w:b/>
      <w:bCs/>
      <w:i/>
      <w:lang w:bidi="sa-IN"/>
    </w:rPr>
  </w:style>
  <w:style w:type="paragraph" w:customStyle="1" w:styleId="j-tblzatszm">
    <w:name w:val="j- táblázatszám"/>
    <w:basedOn w:val="Kpalrs"/>
    <w:autoRedefine/>
    <w:rsid w:val="00C64356"/>
    <w:pPr>
      <w:widowControl w:val="0"/>
      <w:suppressAutoHyphens w:val="0"/>
      <w:spacing w:before="360"/>
      <w:ind w:left="357" w:hanging="357"/>
      <w:jc w:val="right"/>
    </w:pPr>
    <w:rPr>
      <w:b w:val="0"/>
      <w:bCs w:val="0"/>
    </w:rPr>
  </w:style>
  <w:style w:type="paragraph" w:customStyle="1" w:styleId="j-felsorols1">
    <w:name w:val="j- felsorolás1"/>
    <w:basedOn w:val="Norml"/>
    <w:link w:val="j-felsorols1Char"/>
    <w:rsid w:val="00270BD0"/>
    <w:pPr>
      <w:numPr>
        <w:numId w:val="22"/>
      </w:numPr>
      <w:suppressAutoHyphens w:val="0"/>
      <w:spacing w:after="0"/>
    </w:pPr>
    <w:rPr>
      <w:rFonts w:eastAsia="Times New Roman" w:cs="Times New Roman"/>
      <w:kern w:val="0"/>
      <w:szCs w:val="22"/>
    </w:rPr>
  </w:style>
  <w:style w:type="paragraph" w:customStyle="1" w:styleId="j-cmsor5">
    <w:name w:val="j- címsor5"/>
    <w:basedOn w:val="j-nomlszveg"/>
    <w:link w:val="j-cmsor5Char"/>
    <w:autoRedefine/>
    <w:rsid w:val="000E4CFB"/>
    <w:pPr>
      <w:keepNext/>
      <w:spacing w:before="360" w:line="276" w:lineRule="auto"/>
    </w:pPr>
    <w:rPr>
      <w:rFonts w:eastAsia="Times New Roman" w:cs="Times New Roman"/>
      <w:bCs/>
      <w:i/>
      <w:kern w:val="0"/>
      <w:szCs w:val="22"/>
    </w:rPr>
  </w:style>
  <w:style w:type="paragraph" w:customStyle="1" w:styleId="j-felsorols2">
    <w:name w:val="j- felsorolás2"/>
    <w:basedOn w:val="Norml"/>
    <w:autoRedefine/>
    <w:rsid w:val="0082493C"/>
    <w:pPr>
      <w:tabs>
        <w:tab w:val="left" w:pos="1540"/>
        <w:tab w:val="right" w:pos="8800"/>
      </w:tabs>
      <w:suppressAutoHyphens w:val="0"/>
      <w:spacing w:after="0"/>
      <w:ind w:left="1540" w:hanging="360"/>
      <w:jc w:val="left"/>
    </w:pPr>
    <w:rPr>
      <w:rFonts w:eastAsia="Times New Roman" w:cs="Times New Roman"/>
      <w:kern w:val="0"/>
      <w:szCs w:val="22"/>
    </w:rPr>
  </w:style>
  <w:style w:type="paragraph" w:customStyle="1" w:styleId="j-szmozottfelsorols">
    <w:name w:val="j- számozott felsorolás"/>
    <w:basedOn w:val="Norml"/>
    <w:autoRedefine/>
    <w:rsid w:val="00AB7EB6"/>
    <w:pPr>
      <w:numPr>
        <w:numId w:val="33"/>
      </w:numPr>
      <w:suppressAutoHyphens w:val="0"/>
      <w:spacing w:after="0"/>
    </w:pPr>
    <w:rPr>
      <w:rFonts w:eastAsia="Times New Roman" w:cs="Times New Roman"/>
      <w:kern w:val="0"/>
      <w:szCs w:val="22"/>
    </w:rPr>
  </w:style>
  <w:style w:type="character" w:customStyle="1" w:styleId="j-nomlszvegChar">
    <w:name w:val="j- nomálszöveg Char"/>
    <w:link w:val="j-nomlszveg"/>
    <w:rsid w:val="002E3AA1"/>
    <w:rPr>
      <w:rFonts w:eastAsia="Lucida Sans Unicode" w:cs="Arial"/>
      <w:kern w:val="22"/>
      <w:sz w:val="22"/>
      <w:lang w:val="hu-HU" w:eastAsia="hu-HU" w:bidi="ar-SA"/>
    </w:rPr>
  </w:style>
  <w:style w:type="character" w:customStyle="1" w:styleId="CharChar30">
    <w:name w:val="Char Char3"/>
    <w:semiHidden/>
    <w:rsid w:val="00FE2E5E"/>
    <w:rPr>
      <w:rFonts w:cs="Arial"/>
      <w:b/>
      <w:bCs/>
      <w:i/>
      <w:iCs/>
      <w:smallCaps/>
      <w:kern w:val="32"/>
      <w:sz w:val="36"/>
      <w:szCs w:val="36"/>
      <w:lang w:val="en-GB" w:eastAsia="hu-HU" w:bidi="ar-SA"/>
    </w:rPr>
  </w:style>
  <w:style w:type="character" w:customStyle="1" w:styleId="CharChar24">
    <w:name w:val="Char Char2"/>
    <w:semiHidden/>
    <w:rsid w:val="00FE2E5E"/>
    <w:rPr>
      <w:rFonts w:cs="Arial"/>
      <w:bCs/>
      <w:i/>
      <w:sz w:val="22"/>
      <w:szCs w:val="26"/>
      <w:lang w:val="en-GB" w:eastAsia="hu-HU" w:bidi="ar-SA"/>
    </w:rPr>
  </w:style>
  <w:style w:type="paragraph" w:customStyle="1" w:styleId="CharCharCharChar0">
    <w:name w:val="Char Char Char Char"/>
    <w:basedOn w:val="Norml"/>
    <w:semiHidden/>
    <w:rsid w:val="00FE2E5E"/>
    <w:pPr>
      <w:suppressAutoHyphens w:val="0"/>
      <w:spacing w:after="160" w:line="240" w:lineRule="exact"/>
    </w:pPr>
    <w:rPr>
      <w:rFonts w:ascii="Tahoma" w:eastAsia="Times New Roman" w:hAnsi="Tahoma"/>
      <w:kern w:val="0"/>
      <w:sz w:val="20"/>
      <w:szCs w:val="20"/>
      <w:lang w:val="en-US" w:eastAsia="en-US"/>
    </w:rPr>
  </w:style>
  <w:style w:type="paragraph" w:customStyle="1" w:styleId="Char30">
    <w:name w:val="Char3"/>
    <w:basedOn w:val="Norml"/>
    <w:semiHidden/>
    <w:rsid w:val="00FE2E5E"/>
    <w:pPr>
      <w:suppressAutoHyphens w:val="0"/>
      <w:spacing w:after="160" w:line="240" w:lineRule="exact"/>
    </w:pPr>
    <w:rPr>
      <w:rFonts w:ascii="Tahoma" w:eastAsia="Times New Roman" w:hAnsi="Tahoma"/>
      <w:kern w:val="0"/>
      <w:sz w:val="20"/>
      <w:szCs w:val="20"/>
      <w:lang w:val="en-US" w:eastAsia="en-US"/>
    </w:rPr>
  </w:style>
  <w:style w:type="character" w:customStyle="1" w:styleId="CharChar230">
    <w:name w:val="Char Char23"/>
    <w:semiHidden/>
    <w:rsid w:val="00FE2E5E"/>
    <w:rPr>
      <w:b/>
      <w:bCs/>
      <w:i/>
      <w:kern w:val="1"/>
      <w:sz w:val="22"/>
      <w:szCs w:val="28"/>
    </w:rPr>
  </w:style>
  <w:style w:type="character" w:customStyle="1" w:styleId="CharChar160">
    <w:name w:val="Char Char16"/>
    <w:semiHidden/>
    <w:rsid w:val="00FE2E5E"/>
    <w:rPr>
      <w:rFonts w:eastAsia="Times New Roman" w:cs="Times New Roman"/>
      <w:b/>
      <w:bCs/>
      <w:sz w:val="36"/>
      <w:szCs w:val="36"/>
    </w:rPr>
  </w:style>
  <w:style w:type="character" w:customStyle="1" w:styleId="CharChar220">
    <w:name w:val="Char Char22"/>
    <w:semiHidden/>
    <w:rsid w:val="00FE2E5E"/>
    <w:rPr>
      <w:b/>
      <w:sz w:val="22"/>
    </w:rPr>
  </w:style>
  <w:style w:type="character" w:customStyle="1" w:styleId="CharChar210">
    <w:name w:val="Char Char21"/>
    <w:semiHidden/>
    <w:rsid w:val="00FE2E5E"/>
    <w:rPr>
      <w:i/>
      <w:sz w:val="22"/>
    </w:rPr>
  </w:style>
  <w:style w:type="character" w:customStyle="1" w:styleId="CharChar200">
    <w:name w:val="Char Char20"/>
    <w:semiHidden/>
    <w:rsid w:val="00FE2E5E"/>
    <w:rPr>
      <w:b/>
      <w:sz w:val="22"/>
      <w:szCs w:val="22"/>
      <w:lang w:val="en-GB"/>
    </w:rPr>
  </w:style>
  <w:style w:type="character" w:customStyle="1" w:styleId="CharChar190">
    <w:name w:val="Char Char19"/>
    <w:semiHidden/>
    <w:rsid w:val="00FE2E5E"/>
    <w:rPr>
      <w:i/>
      <w:sz w:val="22"/>
    </w:rPr>
  </w:style>
  <w:style w:type="character" w:customStyle="1" w:styleId="CharChar180">
    <w:name w:val="Char Char18"/>
    <w:semiHidden/>
    <w:rsid w:val="00FE2E5E"/>
    <w:rPr>
      <w:b/>
      <w:i/>
      <w:sz w:val="18"/>
    </w:rPr>
  </w:style>
  <w:style w:type="character" w:customStyle="1" w:styleId="CharChar150">
    <w:name w:val="Char Char15"/>
    <w:semiHidden/>
    <w:rsid w:val="00FE2E5E"/>
    <w:rPr>
      <w:rFonts w:ascii="Cambria" w:eastAsia="Times New Roman" w:hAnsi="Cambria" w:cs="Times New Roman"/>
      <w:i/>
      <w:iCs/>
      <w:color w:val="4F81BD"/>
      <w:spacing w:val="15"/>
      <w:kern w:val="1"/>
      <w:sz w:val="24"/>
      <w:szCs w:val="24"/>
      <w:lang w:val="en-US"/>
    </w:rPr>
  </w:style>
  <w:style w:type="character" w:customStyle="1" w:styleId="CharChar140">
    <w:name w:val="Char Char14"/>
    <w:semiHidden/>
    <w:rsid w:val="00FE2E5E"/>
    <w:rPr>
      <w:kern w:val="1"/>
      <w:sz w:val="24"/>
      <w:szCs w:val="24"/>
    </w:rPr>
  </w:style>
  <w:style w:type="character" w:customStyle="1" w:styleId="CharChar130">
    <w:name w:val="Char Char13"/>
    <w:semiHidden/>
    <w:rsid w:val="00FE2E5E"/>
    <w:rPr>
      <w:kern w:val="1"/>
      <w:sz w:val="24"/>
      <w:szCs w:val="24"/>
    </w:rPr>
  </w:style>
  <w:style w:type="character" w:customStyle="1" w:styleId="CharChar120">
    <w:name w:val="Char Char12"/>
    <w:semiHidden/>
    <w:rsid w:val="00FE2E5E"/>
    <w:rPr>
      <w:kern w:val="1"/>
    </w:rPr>
  </w:style>
  <w:style w:type="character" w:customStyle="1" w:styleId="CharChar110">
    <w:name w:val="Char Char11"/>
    <w:semiHidden/>
    <w:rsid w:val="00FE2E5E"/>
    <w:rPr>
      <w:rFonts w:ascii="Tahoma" w:hAnsi="Tahoma" w:cs="Tahoma"/>
      <w:kern w:val="1"/>
      <w:sz w:val="16"/>
      <w:szCs w:val="16"/>
    </w:rPr>
  </w:style>
  <w:style w:type="character" w:customStyle="1" w:styleId="CharChar170">
    <w:name w:val="Char Char17"/>
    <w:semiHidden/>
    <w:rsid w:val="00FE2E5E"/>
    <w:rPr>
      <w:rFonts w:ascii="Arial" w:hAnsi="Arial" w:cs="Arial"/>
      <w:b/>
      <w:bCs/>
      <w:kern w:val="28"/>
      <w:lang w:eastAsia="en-US"/>
    </w:rPr>
  </w:style>
  <w:style w:type="character" w:customStyle="1" w:styleId="CharChar101">
    <w:name w:val="Char Char10"/>
    <w:semiHidden/>
    <w:rsid w:val="00FE2E5E"/>
    <w:rPr>
      <w:rFonts w:ascii="Tahoma" w:eastAsia="Times New Roman" w:hAnsi="Tahoma" w:cs="Tahoma"/>
      <w:sz w:val="16"/>
      <w:szCs w:val="16"/>
    </w:rPr>
  </w:style>
  <w:style w:type="character" w:customStyle="1" w:styleId="CharChar90">
    <w:name w:val="Char Char9"/>
    <w:semiHidden/>
    <w:rsid w:val="00FE2E5E"/>
    <w:rPr>
      <w:rFonts w:eastAsia="Times New Roman"/>
      <w:snapToGrid w:val="0"/>
      <w:sz w:val="22"/>
      <w:szCs w:val="22"/>
      <w:lang w:val="en-GB"/>
    </w:rPr>
  </w:style>
  <w:style w:type="character" w:customStyle="1" w:styleId="CharChar80">
    <w:name w:val="Char Char8"/>
    <w:semiHidden/>
    <w:rsid w:val="00FE2E5E"/>
    <w:rPr>
      <w:rFonts w:eastAsia="Times New Roman"/>
      <w:sz w:val="22"/>
      <w:szCs w:val="22"/>
    </w:rPr>
  </w:style>
  <w:style w:type="character" w:customStyle="1" w:styleId="CharChar70">
    <w:name w:val="Char Char7"/>
    <w:semiHidden/>
    <w:rsid w:val="00FE2E5E"/>
    <w:rPr>
      <w:rFonts w:eastAsia="Times New Roman"/>
      <w:b/>
      <w:bCs/>
      <w:kern w:val="1"/>
      <w:lang w:eastAsia="ar-SA"/>
    </w:rPr>
  </w:style>
  <w:style w:type="character" w:customStyle="1" w:styleId="CharChar60">
    <w:name w:val="Char Char6"/>
    <w:semiHidden/>
    <w:rsid w:val="00FE2E5E"/>
    <w:rPr>
      <w:rFonts w:eastAsia="Times New Roman"/>
      <w:sz w:val="26"/>
      <w:szCs w:val="24"/>
      <w:lang w:val="en-GB" w:eastAsia="ar-SA"/>
    </w:rPr>
  </w:style>
  <w:style w:type="character" w:customStyle="1" w:styleId="CharChar50">
    <w:name w:val="Char Char5"/>
    <w:semiHidden/>
    <w:rsid w:val="00FE2E5E"/>
    <w:rPr>
      <w:rFonts w:eastAsia="Times New Roman"/>
      <w:sz w:val="16"/>
      <w:szCs w:val="16"/>
      <w:lang w:val="en-GB"/>
    </w:rPr>
  </w:style>
  <w:style w:type="character" w:customStyle="1" w:styleId="CharChar40">
    <w:name w:val="Char Char4"/>
    <w:semiHidden/>
    <w:rsid w:val="00FE2E5E"/>
    <w:rPr>
      <w:rFonts w:eastAsia="Times New Roman"/>
      <w:sz w:val="22"/>
      <w:szCs w:val="22"/>
      <w:lang w:val="en-GB"/>
    </w:rPr>
  </w:style>
  <w:style w:type="paragraph" w:customStyle="1" w:styleId="StlusChkList">
    <w:name w:val="Stílus Chk List"/>
    <w:basedOn w:val="Szvegtrzsbehzssal"/>
    <w:semiHidden/>
    <w:rsid w:val="00FE2E5E"/>
    <w:pPr>
      <w:suppressAutoHyphens w:val="0"/>
      <w:spacing w:after="0"/>
      <w:ind w:left="567" w:firstLine="0"/>
    </w:pPr>
    <w:rPr>
      <w:rFonts w:cs="Times New Roman"/>
      <w:b/>
      <w:bCs/>
      <w:snapToGrid/>
      <w:sz w:val="24"/>
      <w:szCs w:val="24"/>
      <w:lang w:val="hu-HU"/>
    </w:rPr>
  </w:style>
  <w:style w:type="paragraph" w:customStyle="1" w:styleId="heading">
    <w:name w:val="heading"/>
    <w:aliases w:val="6,4,7"/>
    <w:basedOn w:val="Norml"/>
    <w:next w:val="Norml"/>
    <w:autoRedefine/>
    <w:semiHidden/>
    <w:rsid w:val="00FE2E5E"/>
    <w:pPr>
      <w:keepNext/>
      <w:spacing w:after="0"/>
      <w:outlineLvl w:val="5"/>
    </w:pPr>
    <w:rPr>
      <w:rFonts w:eastAsia="Times New Roman" w:cs="Times New Roman"/>
      <w:b/>
      <w:bCs/>
      <w:snapToGrid w:val="0"/>
      <w:kern w:val="0"/>
      <w:sz w:val="24"/>
      <w:lang w:val="en-GB"/>
    </w:rPr>
  </w:style>
  <w:style w:type="character" w:customStyle="1" w:styleId="j-felsorols1Char">
    <w:name w:val="j- felsorolás1 Char"/>
    <w:link w:val="j-felsorols1"/>
    <w:rsid w:val="000A4220"/>
    <w:rPr>
      <w:sz w:val="22"/>
      <w:szCs w:val="22"/>
      <w:lang w:val="hu-HU" w:eastAsia="hu-HU" w:bidi="ar-SA"/>
    </w:rPr>
  </w:style>
  <w:style w:type="character" w:customStyle="1" w:styleId="SzvegtrzsStandardparagraphSzvegtrzsChar1SzvegtrzsCharCharCharCharCharCharChar">
    <w:name w:val="Szövegtörzs;Standard paragraph;Szövegtörzs Char1;Szövegtörzs Char Char;Char Char Char Char Char"/>
    <w:semiHidden/>
    <w:locked/>
    <w:rsid w:val="009A5C1F"/>
    <w:rPr>
      <w:rFonts w:eastAsia="Times New Roman" w:cs="Arial"/>
      <w:kern w:val="22"/>
      <w:sz w:val="24"/>
      <w:szCs w:val="24"/>
      <w:lang w:val="hu-HU" w:eastAsia="hu-HU" w:bidi="ar-SA"/>
    </w:rPr>
  </w:style>
  <w:style w:type="character" w:customStyle="1" w:styleId="Heading4Char">
    <w:name w:val="Heading 4 Char"/>
    <w:semiHidden/>
    <w:locked/>
    <w:rsid w:val="009A5C1F"/>
    <w:rPr>
      <w:rFonts w:cs="Arial"/>
      <w:b/>
      <w:bCs/>
      <w:i/>
      <w:kern w:val="22"/>
      <w:sz w:val="22"/>
      <w:szCs w:val="28"/>
      <w:lang w:val="hu-HU" w:eastAsia="hu-HU" w:bidi="ar-SA"/>
    </w:rPr>
  </w:style>
  <w:style w:type="character" w:customStyle="1" w:styleId="TitleChar">
    <w:name w:val="Title Char"/>
    <w:semiHidden/>
    <w:locked/>
    <w:rsid w:val="009A5C1F"/>
    <w:rPr>
      <w:rFonts w:cs="Times New Roman"/>
      <w:b/>
      <w:bCs/>
      <w:sz w:val="36"/>
      <w:szCs w:val="36"/>
      <w:lang w:val="hu-HU" w:eastAsia="hu-HU" w:bidi="ar-SA"/>
    </w:rPr>
  </w:style>
  <w:style w:type="character" w:customStyle="1" w:styleId="Heading5Char">
    <w:name w:val="Heading 5 Char"/>
    <w:semiHidden/>
    <w:locked/>
    <w:rsid w:val="009A5C1F"/>
    <w:rPr>
      <w:rFonts w:cs="Arial"/>
      <w:b/>
      <w:sz w:val="22"/>
      <w:lang w:val="hu-HU" w:eastAsia="hu-HU" w:bidi="ar-SA"/>
    </w:rPr>
  </w:style>
  <w:style w:type="character" w:customStyle="1" w:styleId="Heading6Char">
    <w:name w:val="Heading 6 Char"/>
    <w:semiHidden/>
    <w:locked/>
    <w:rsid w:val="009A5C1F"/>
    <w:rPr>
      <w:rFonts w:cs="Arial"/>
      <w:i/>
      <w:sz w:val="22"/>
      <w:lang w:val="hu-HU" w:eastAsia="hu-HU" w:bidi="ar-SA"/>
    </w:rPr>
  </w:style>
  <w:style w:type="character" w:customStyle="1" w:styleId="Heading7Char">
    <w:name w:val="Heading 7 Char"/>
    <w:semiHidden/>
    <w:locked/>
    <w:rsid w:val="009A5C1F"/>
    <w:rPr>
      <w:rFonts w:cs="Arial"/>
      <w:b/>
      <w:sz w:val="22"/>
      <w:szCs w:val="22"/>
      <w:lang w:val="en-GB" w:eastAsia="hu-HU" w:bidi="ar-SA"/>
    </w:rPr>
  </w:style>
  <w:style w:type="character" w:customStyle="1" w:styleId="Heading8Char">
    <w:name w:val="Heading 8 Char"/>
    <w:semiHidden/>
    <w:locked/>
    <w:rsid w:val="009A5C1F"/>
    <w:rPr>
      <w:rFonts w:cs="Arial"/>
      <w:i/>
      <w:sz w:val="22"/>
      <w:lang w:val="hu-HU" w:eastAsia="hu-HU" w:bidi="ar-SA"/>
    </w:rPr>
  </w:style>
  <w:style w:type="character" w:customStyle="1" w:styleId="Heading9Char">
    <w:name w:val="Heading 9 Char"/>
    <w:semiHidden/>
    <w:locked/>
    <w:rsid w:val="009A5C1F"/>
    <w:rPr>
      <w:rFonts w:cs="Arial"/>
      <w:b/>
      <w:i/>
      <w:sz w:val="18"/>
      <w:lang w:val="hu-HU" w:eastAsia="hu-HU" w:bidi="ar-SA"/>
    </w:rPr>
  </w:style>
  <w:style w:type="character" w:customStyle="1" w:styleId="SubtitleChar">
    <w:name w:val="Subtitle Char"/>
    <w:semiHidden/>
    <w:locked/>
    <w:rsid w:val="009A5C1F"/>
    <w:rPr>
      <w:rFonts w:ascii="Cambria" w:hAnsi="Cambria" w:cs="Times New Roman"/>
      <w:i/>
      <w:iCs/>
      <w:color w:val="4F81BD"/>
      <w:spacing w:val="15"/>
      <w:kern w:val="22"/>
      <w:sz w:val="24"/>
      <w:szCs w:val="24"/>
      <w:lang w:val="en-US" w:eastAsia="hu-HU" w:bidi="ar-SA"/>
    </w:rPr>
  </w:style>
  <w:style w:type="character" w:customStyle="1" w:styleId="Caption1">
    <w:name w:val="Caption1"/>
    <w:semiHidden/>
    <w:rsid w:val="009A5C1F"/>
    <w:rPr>
      <w:rFonts w:cs="Times New Roman"/>
      <w:b/>
      <w:bCs/>
      <w:sz w:val="20"/>
    </w:rPr>
  </w:style>
  <w:style w:type="character" w:customStyle="1" w:styleId="HeaderChar">
    <w:name w:val="Header Char"/>
    <w:semiHidden/>
    <w:locked/>
    <w:rsid w:val="009A5C1F"/>
    <w:rPr>
      <w:rFonts w:eastAsia="Times New Roman" w:cs="Arial"/>
      <w:kern w:val="22"/>
      <w:sz w:val="24"/>
      <w:szCs w:val="24"/>
      <w:lang w:val="hu-HU" w:eastAsia="hu-HU" w:bidi="ar-SA"/>
    </w:rPr>
  </w:style>
  <w:style w:type="character" w:customStyle="1" w:styleId="FooterChar">
    <w:name w:val="Footer Char"/>
    <w:aliases w:val="Footer 2 Char"/>
    <w:semiHidden/>
    <w:locked/>
    <w:rsid w:val="009A5C1F"/>
    <w:rPr>
      <w:rFonts w:ascii="Arial" w:hAnsi="Arial" w:cs="Arial"/>
      <w:noProof/>
      <w:color w:val="333333"/>
      <w:sz w:val="22"/>
      <w:szCs w:val="22"/>
      <w:lang w:val="hu-HU" w:eastAsia="hu-HU" w:bidi="ar-SA"/>
    </w:rPr>
  </w:style>
  <w:style w:type="character" w:customStyle="1" w:styleId="BalloonTextChar">
    <w:name w:val="Balloon Text Char"/>
    <w:semiHidden/>
    <w:locked/>
    <w:rsid w:val="009A5C1F"/>
    <w:rPr>
      <w:rFonts w:ascii="Tahoma" w:eastAsia="Times New Roman" w:hAnsi="Tahoma" w:cs="Tahoma"/>
      <w:kern w:val="22"/>
      <w:sz w:val="16"/>
      <w:szCs w:val="16"/>
      <w:lang w:val="hu-HU" w:eastAsia="hu-HU" w:bidi="ar-SA"/>
    </w:rPr>
  </w:style>
  <w:style w:type="character" w:customStyle="1" w:styleId="CaptionChar">
    <w:name w:val="Caption Char"/>
    <w:aliases w:val="Char Char Char Char1 Char1"/>
    <w:semiHidden/>
    <w:locked/>
    <w:rsid w:val="009A5C1F"/>
    <w:rPr>
      <w:rFonts w:cs="Arial"/>
      <w:b/>
      <w:bCs/>
      <w:kern w:val="28"/>
      <w:lang w:val="hu-HU" w:eastAsia="en-US" w:bidi="ar-SA"/>
    </w:rPr>
  </w:style>
  <w:style w:type="character" w:customStyle="1" w:styleId="DocumentMapChar">
    <w:name w:val="Document Map Char"/>
    <w:semiHidden/>
    <w:locked/>
    <w:rsid w:val="009A5C1F"/>
    <w:rPr>
      <w:rFonts w:ascii="Tahoma" w:hAnsi="Tahoma" w:cs="Tahoma"/>
      <w:sz w:val="16"/>
      <w:szCs w:val="16"/>
      <w:lang w:val="hu-HU" w:eastAsia="hu-HU" w:bidi="ar-SA"/>
    </w:rPr>
  </w:style>
  <w:style w:type="character" w:customStyle="1" w:styleId="BodyTextIndentChar1">
    <w:name w:val="Body Text Indent Char1"/>
    <w:semiHidden/>
    <w:locked/>
    <w:rsid w:val="009A5C1F"/>
    <w:rPr>
      <w:rFonts w:cs="Arial"/>
      <w:snapToGrid w:val="0"/>
      <w:sz w:val="22"/>
      <w:szCs w:val="22"/>
      <w:lang w:val="en-GB" w:eastAsia="hu-HU" w:bidi="ar-SA"/>
    </w:rPr>
  </w:style>
  <w:style w:type="character" w:customStyle="1" w:styleId="BodyText2Char">
    <w:name w:val="Body Text 2 Char"/>
    <w:semiHidden/>
    <w:locked/>
    <w:rsid w:val="009A5C1F"/>
    <w:rPr>
      <w:rFonts w:cs="Arial"/>
      <w:sz w:val="22"/>
      <w:szCs w:val="22"/>
      <w:lang w:val="hu-HU" w:eastAsia="hu-HU" w:bidi="ar-SA"/>
    </w:rPr>
  </w:style>
  <w:style w:type="character" w:customStyle="1" w:styleId="CharChar1100">
    <w:name w:val="Char Char110"/>
    <w:semiHidden/>
    <w:rsid w:val="009A5C1F"/>
    <w:rPr>
      <w:rFonts w:cs="Times New Roman"/>
      <w:b/>
      <w:i/>
      <w:sz w:val="26"/>
      <w:szCs w:val="26"/>
      <w:lang w:val="en-GB" w:eastAsia="hu-HU" w:bidi="ar-SA"/>
    </w:rPr>
  </w:style>
  <w:style w:type="character" w:customStyle="1" w:styleId="CommentSubjectChar">
    <w:name w:val="Comment Subject Char"/>
    <w:semiHidden/>
    <w:locked/>
    <w:rsid w:val="009A5C1F"/>
    <w:rPr>
      <w:rFonts w:eastAsia="Times New Roman" w:cs="Arial"/>
      <w:b/>
      <w:bCs/>
      <w:kern w:val="22"/>
      <w:lang w:val="hu-HU" w:eastAsia="ar-SA" w:bidi="ar-SA"/>
    </w:rPr>
  </w:style>
  <w:style w:type="character" w:customStyle="1" w:styleId="BodyTextIndent2Char">
    <w:name w:val="Body Text Indent 2 Char"/>
    <w:semiHidden/>
    <w:locked/>
    <w:rsid w:val="009A5C1F"/>
    <w:rPr>
      <w:rFonts w:cs="Arial"/>
      <w:sz w:val="24"/>
      <w:szCs w:val="24"/>
      <w:lang w:val="en-GB" w:eastAsia="ar-SA" w:bidi="ar-SA"/>
    </w:rPr>
  </w:style>
  <w:style w:type="character" w:customStyle="1" w:styleId="BodyText3Char">
    <w:name w:val="Body Text 3 Char"/>
    <w:semiHidden/>
    <w:locked/>
    <w:rsid w:val="009A5C1F"/>
    <w:rPr>
      <w:rFonts w:cs="Arial"/>
      <w:sz w:val="16"/>
      <w:szCs w:val="16"/>
      <w:lang w:val="en-GB" w:eastAsia="hu-HU" w:bidi="ar-SA"/>
    </w:rPr>
  </w:style>
  <w:style w:type="character" w:customStyle="1" w:styleId="BodyTextIndent3Char">
    <w:name w:val="Body Text Indent 3 Char"/>
    <w:semiHidden/>
    <w:locked/>
    <w:rsid w:val="009A5C1F"/>
    <w:rPr>
      <w:rFonts w:cs="Arial"/>
      <w:sz w:val="22"/>
      <w:szCs w:val="22"/>
      <w:lang w:val="en-GB" w:eastAsia="hu-HU" w:bidi="ar-SA"/>
    </w:rPr>
  </w:style>
  <w:style w:type="character" w:customStyle="1" w:styleId="SubtleEmphasis">
    <w:name w:val="Subtle Emphasis"/>
    <w:semiHidden/>
    <w:rsid w:val="009A5C1F"/>
    <w:rPr>
      <w:rFonts w:ascii="Times New Roman" w:hAnsi="Times New Roman" w:cs="Times New Roman"/>
      <w:i/>
      <w:iCs/>
      <w:color w:val="auto"/>
      <w:sz w:val="22"/>
    </w:rPr>
  </w:style>
  <w:style w:type="character" w:customStyle="1" w:styleId="PlainTextChar">
    <w:name w:val="Plain Text Char"/>
    <w:semiHidden/>
    <w:locked/>
    <w:rsid w:val="009A5C1F"/>
    <w:rPr>
      <w:rFonts w:ascii="Consolas" w:eastAsia="Times New Roman" w:hAnsi="Consolas" w:cs="Times New Roman"/>
      <w:sz w:val="21"/>
      <w:szCs w:val="21"/>
      <w:lang w:val="hu-HU" w:eastAsia="en-US" w:bidi="ar-SA"/>
    </w:rPr>
  </w:style>
  <w:style w:type="paragraph" w:customStyle="1" w:styleId="ListParagraph">
    <w:name w:val="List Paragraph"/>
    <w:basedOn w:val="Norml"/>
    <w:semiHidden/>
    <w:rsid w:val="009A5C1F"/>
    <w:pPr>
      <w:ind w:left="720"/>
      <w:contextualSpacing/>
    </w:pPr>
    <w:rPr>
      <w:rFonts w:eastAsia="Times New Roman"/>
    </w:rPr>
  </w:style>
  <w:style w:type="character" w:customStyle="1" w:styleId="Footer2CharChar1">
    <w:name w:val="Footer 2 Char Char1"/>
    <w:semiHidden/>
    <w:rsid w:val="009A5C1F"/>
    <w:rPr>
      <w:rFonts w:ascii="Arial" w:hAnsi="Arial" w:cs="Arial"/>
      <w:noProof/>
      <w:color w:val="333333"/>
      <w:sz w:val="22"/>
      <w:szCs w:val="22"/>
      <w:lang w:val="hu-HU" w:eastAsia="hu-HU" w:bidi="ar-SA"/>
    </w:rPr>
  </w:style>
  <w:style w:type="character" w:customStyle="1" w:styleId="j-cmsor5Char">
    <w:name w:val="j- címsor5 Char"/>
    <w:link w:val="j-cmsor5"/>
    <w:rsid w:val="000E4CFB"/>
    <w:rPr>
      <w:bCs/>
      <w:i/>
      <w:sz w:val="22"/>
      <w:szCs w:val="22"/>
      <w:lang w:val="hu-HU" w:eastAsia="hu-HU" w:bidi="ar-SA"/>
    </w:rPr>
  </w:style>
  <w:style w:type="paragraph" w:customStyle="1" w:styleId="j-cmsor6">
    <w:name w:val="j- címsor 6"/>
    <w:basedOn w:val="j-cmsor5"/>
    <w:next w:val="j-nomlszveg"/>
    <w:autoRedefine/>
    <w:rsid w:val="00DA59C0"/>
    <w:rPr>
      <w:b/>
    </w:rPr>
  </w:style>
  <w:style w:type="paragraph" w:customStyle="1" w:styleId="j-cmsor60">
    <w:name w:val="j- címsor6"/>
    <w:basedOn w:val="j-cmsor6"/>
    <w:next w:val="j-nomlszveg"/>
    <w:autoRedefine/>
    <w:rsid w:val="0024146D"/>
    <w:rPr>
      <w:i w:val="0"/>
    </w:rPr>
  </w:style>
  <w:style w:type="numbering" w:styleId="111111">
    <w:name w:val="Outline List 2"/>
    <w:basedOn w:val="Nemlista"/>
    <w:semiHidden/>
    <w:rsid w:val="00524B9B"/>
    <w:pPr>
      <w:numPr>
        <w:numId w:val="51"/>
      </w:numPr>
    </w:pPr>
  </w:style>
  <w:style w:type="numbering" w:styleId="1ai">
    <w:name w:val="Outline List 1"/>
    <w:basedOn w:val="Nemlista"/>
    <w:semiHidden/>
    <w:rsid w:val="00524B9B"/>
    <w:pPr>
      <w:numPr>
        <w:numId w:val="52"/>
      </w:numPr>
    </w:pPr>
  </w:style>
  <w:style w:type="paragraph" w:styleId="Alrs">
    <w:name w:val="Signature"/>
    <w:basedOn w:val="Norml"/>
    <w:semiHidden/>
    <w:rsid w:val="00524B9B"/>
    <w:pPr>
      <w:ind w:left="4252"/>
    </w:pPr>
  </w:style>
  <w:style w:type="paragraph" w:styleId="Befejezs">
    <w:name w:val="Closing"/>
    <w:basedOn w:val="Norml"/>
    <w:semiHidden/>
    <w:rsid w:val="00524B9B"/>
    <w:pPr>
      <w:ind w:left="4252"/>
    </w:pPr>
  </w:style>
  <w:style w:type="paragraph" w:styleId="Bortkcm">
    <w:name w:val="envelope address"/>
    <w:basedOn w:val="Norml"/>
    <w:semiHidden/>
    <w:rsid w:val="00524B9B"/>
    <w:pPr>
      <w:framePr w:w="7920" w:h="1980" w:hRule="exact" w:hSpace="141" w:wrap="auto" w:hAnchor="page" w:xAlign="center" w:yAlign="bottom"/>
      <w:ind w:left="2880"/>
    </w:pPr>
    <w:rPr>
      <w:rFonts w:ascii="Arial" w:hAnsi="Arial"/>
      <w:sz w:val="24"/>
    </w:rPr>
  </w:style>
  <w:style w:type="numbering" w:styleId="Cikkelyrsz">
    <w:name w:val="Outline List 3"/>
    <w:basedOn w:val="Nemlista"/>
    <w:semiHidden/>
    <w:rsid w:val="00524B9B"/>
    <w:pPr>
      <w:numPr>
        <w:numId w:val="53"/>
      </w:numPr>
    </w:pPr>
  </w:style>
  <w:style w:type="paragraph" w:styleId="Dtum">
    <w:name w:val="Date"/>
    <w:basedOn w:val="Norml"/>
    <w:next w:val="Norml"/>
    <w:semiHidden/>
    <w:rsid w:val="00524B9B"/>
  </w:style>
  <w:style w:type="table" w:styleId="Egyszertblzat1">
    <w:name w:val="Table Simple 1"/>
    <w:basedOn w:val="Normltblzat"/>
    <w:semiHidden/>
    <w:rsid w:val="00524B9B"/>
    <w:pPr>
      <w:suppressAutoHyphens/>
      <w:spacing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gyszertblzat2">
    <w:name w:val="Table Simple 2"/>
    <w:basedOn w:val="Normltblzat"/>
    <w:semiHidden/>
    <w:rsid w:val="00524B9B"/>
    <w:pPr>
      <w:suppressAutoHyphens/>
      <w:spacing w:after="12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gyszertblzat3">
    <w:name w:val="Table Simple 3"/>
    <w:basedOn w:val="Normltblzat"/>
    <w:semiHidden/>
    <w:rsid w:val="00524B9B"/>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legnstblzat">
    <w:name w:val="Table Elegant"/>
    <w:basedOn w:val="Normltblzat"/>
    <w:semiHidden/>
    <w:rsid w:val="00524B9B"/>
    <w:pPr>
      <w:suppressAutoHyphens/>
      <w:spacing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alrsa">
    <w:name w:val="E-mail Signature"/>
    <w:basedOn w:val="Norml"/>
    <w:semiHidden/>
    <w:rsid w:val="00524B9B"/>
  </w:style>
  <w:style w:type="paragraph" w:styleId="Feladcmebortkon">
    <w:name w:val="envelope return"/>
    <w:basedOn w:val="Norml"/>
    <w:semiHidden/>
    <w:rsid w:val="00524B9B"/>
    <w:rPr>
      <w:rFonts w:ascii="Arial" w:hAnsi="Arial"/>
      <w:sz w:val="20"/>
      <w:szCs w:val="20"/>
    </w:rPr>
  </w:style>
  <w:style w:type="paragraph" w:styleId="Felsorols3">
    <w:name w:val="List Bullet 3"/>
    <w:basedOn w:val="Norml"/>
    <w:semiHidden/>
    <w:rsid w:val="00524B9B"/>
    <w:pPr>
      <w:numPr>
        <w:numId w:val="49"/>
      </w:numPr>
    </w:pPr>
  </w:style>
  <w:style w:type="paragraph" w:styleId="Felsorols5">
    <w:name w:val="List Bullet 5"/>
    <w:basedOn w:val="Norml"/>
    <w:semiHidden/>
    <w:rsid w:val="00524B9B"/>
    <w:pPr>
      <w:numPr>
        <w:numId w:val="50"/>
      </w:numPr>
    </w:pPr>
  </w:style>
  <w:style w:type="table" w:styleId="Finomtblzat1">
    <w:name w:val="Table Subtle 1"/>
    <w:basedOn w:val="Normltblzat"/>
    <w:semiHidden/>
    <w:rsid w:val="00524B9B"/>
    <w:pPr>
      <w:suppressAutoHyphens/>
      <w:spacing w:after="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Finomtblzat2">
    <w:name w:val="Table Subtle 2"/>
    <w:basedOn w:val="Normltblzat"/>
    <w:semiHidden/>
    <w:rsid w:val="00524B9B"/>
    <w:pPr>
      <w:suppressAutoHyphens/>
      <w:spacing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billentyzet">
    <w:name w:val="HTML Keyboard"/>
    <w:semiHidden/>
    <w:rsid w:val="00524B9B"/>
    <w:rPr>
      <w:rFonts w:ascii="Courier New" w:hAnsi="Courier New"/>
      <w:sz w:val="20"/>
      <w:szCs w:val="20"/>
    </w:rPr>
  </w:style>
  <w:style w:type="paragraph" w:styleId="HTML-cm">
    <w:name w:val="HTML Address"/>
    <w:basedOn w:val="Norml"/>
    <w:semiHidden/>
    <w:rsid w:val="00524B9B"/>
    <w:rPr>
      <w:i/>
      <w:iCs/>
    </w:rPr>
  </w:style>
  <w:style w:type="character" w:styleId="HTML-definci">
    <w:name w:val="HTML Definition"/>
    <w:semiHidden/>
    <w:rsid w:val="00524B9B"/>
    <w:rPr>
      <w:i/>
      <w:iCs/>
    </w:rPr>
  </w:style>
  <w:style w:type="character" w:styleId="HTML-idzet">
    <w:name w:val="HTML Cite"/>
    <w:semiHidden/>
    <w:rsid w:val="00524B9B"/>
    <w:rPr>
      <w:i/>
      <w:iCs/>
    </w:rPr>
  </w:style>
  <w:style w:type="character" w:styleId="HTML-rgp">
    <w:name w:val="HTML Typewriter"/>
    <w:semiHidden/>
    <w:rsid w:val="00524B9B"/>
    <w:rPr>
      <w:rFonts w:ascii="Courier New" w:hAnsi="Courier New"/>
      <w:sz w:val="20"/>
      <w:szCs w:val="20"/>
    </w:rPr>
  </w:style>
  <w:style w:type="paragraph" w:styleId="HTML-kntformzott">
    <w:name w:val="HTML Preformatted"/>
    <w:basedOn w:val="Norml"/>
    <w:semiHidden/>
    <w:rsid w:val="00524B9B"/>
    <w:rPr>
      <w:rFonts w:ascii="Courier New" w:hAnsi="Courier New"/>
      <w:sz w:val="20"/>
      <w:szCs w:val="20"/>
    </w:rPr>
  </w:style>
  <w:style w:type="character" w:styleId="HTML-kd">
    <w:name w:val="HTML Code"/>
    <w:semiHidden/>
    <w:rsid w:val="00524B9B"/>
    <w:rPr>
      <w:rFonts w:ascii="Courier New" w:hAnsi="Courier New"/>
      <w:sz w:val="20"/>
      <w:szCs w:val="20"/>
    </w:rPr>
  </w:style>
  <w:style w:type="character" w:styleId="HTML-minta">
    <w:name w:val="HTML Sample"/>
    <w:semiHidden/>
    <w:rsid w:val="00524B9B"/>
    <w:rPr>
      <w:rFonts w:ascii="Courier New" w:hAnsi="Courier New"/>
    </w:rPr>
  </w:style>
  <w:style w:type="character" w:styleId="HTML-mozaiksz">
    <w:name w:val="HTML Acronym"/>
    <w:basedOn w:val="Bekezdsalapbettpusa"/>
    <w:semiHidden/>
    <w:rsid w:val="00524B9B"/>
  </w:style>
  <w:style w:type="character" w:styleId="HTML-vltoz">
    <w:name w:val="HTML Variable"/>
    <w:semiHidden/>
    <w:rsid w:val="00524B9B"/>
    <w:rPr>
      <w:i/>
      <w:iCs/>
    </w:rPr>
  </w:style>
  <w:style w:type="table" w:styleId="Klasszikustblzat1">
    <w:name w:val="Table Classic 1"/>
    <w:basedOn w:val="Normltblzat"/>
    <w:semiHidden/>
    <w:rsid w:val="00524B9B"/>
    <w:pPr>
      <w:suppressAutoHyphens/>
      <w:spacing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zikustblzat2">
    <w:name w:val="Table Classic 2"/>
    <w:basedOn w:val="Normltblzat"/>
    <w:semiHidden/>
    <w:rsid w:val="00524B9B"/>
    <w:pPr>
      <w:suppressAutoHyphens/>
      <w:spacing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zikustblzat3">
    <w:name w:val="Table Classic 3"/>
    <w:basedOn w:val="Normltblzat"/>
    <w:semiHidden/>
    <w:rsid w:val="00524B9B"/>
    <w:pPr>
      <w:suppressAutoHyphens/>
      <w:spacing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zikustblzat4">
    <w:name w:val="Table Classic 4"/>
    <w:basedOn w:val="Normltblzat"/>
    <w:semiHidden/>
    <w:rsid w:val="00524B9B"/>
    <w:pPr>
      <w:suppressAutoHyphens/>
      <w:spacing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sta2">
    <w:name w:val="List 2"/>
    <w:basedOn w:val="Norml"/>
    <w:semiHidden/>
    <w:rsid w:val="00524B9B"/>
    <w:pPr>
      <w:ind w:left="566" w:hanging="283"/>
    </w:pPr>
  </w:style>
  <w:style w:type="paragraph" w:styleId="Lista3">
    <w:name w:val="List 3"/>
    <w:basedOn w:val="Norml"/>
    <w:semiHidden/>
    <w:rsid w:val="00524B9B"/>
    <w:pPr>
      <w:ind w:left="849" w:hanging="283"/>
    </w:pPr>
  </w:style>
  <w:style w:type="paragraph" w:styleId="Lista4">
    <w:name w:val="List 4"/>
    <w:basedOn w:val="Norml"/>
    <w:semiHidden/>
    <w:rsid w:val="00524B9B"/>
    <w:pPr>
      <w:ind w:left="1132" w:hanging="283"/>
    </w:pPr>
  </w:style>
  <w:style w:type="paragraph" w:styleId="Lista5">
    <w:name w:val="List 5"/>
    <w:basedOn w:val="Norml"/>
    <w:semiHidden/>
    <w:rsid w:val="00524B9B"/>
    <w:pPr>
      <w:ind w:left="1415" w:hanging="283"/>
    </w:pPr>
  </w:style>
  <w:style w:type="paragraph" w:styleId="Listafolytatsa">
    <w:name w:val="List Continue"/>
    <w:basedOn w:val="Norml"/>
    <w:semiHidden/>
    <w:rsid w:val="00524B9B"/>
    <w:pPr>
      <w:ind w:left="283"/>
    </w:pPr>
  </w:style>
  <w:style w:type="paragraph" w:styleId="Listafolytatsa2">
    <w:name w:val="List Continue 2"/>
    <w:basedOn w:val="Norml"/>
    <w:semiHidden/>
    <w:rsid w:val="00524B9B"/>
    <w:pPr>
      <w:ind w:left="566"/>
    </w:pPr>
  </w:style>
  <w:style w:type="paragraph" w:styleId="Listafolytatsa3">
    <w:name w:val="List Continue 3"/>
    <w:basedOn w:val="Norml"/>
    <w:semiHidden/>
    <w:rsid w:val="00524B9B"/>
    <w:pPr>
      <w:ind w:left="849"/>
    </w:pPr>
  </w:style>
  <w:style w:type="paragraph" w:styleId="Listafolytatsa4">
    <w:name w:val="List Continue 4"/>
    <w:basedOn w:val="Norml"/>
    <w:semiHidden/>
    <w:rsid w:val="00524B9B"/>
    <w:pPr>
      <w:ind w:left="1132"/>
    </w:pPr>
  </w:style>
  <w:style w:type="paragraph" w:styleId="Listafolytatsa5">
    <w:name w:val="List Continue 5"/>
    <w:basedOn w:val="Norml"/>
    <w:semiHidden/>
    <w:rsid w:val="00524B9B"/>
    <w:pPr>
      <w:ind w:left="1415"/>
    </w:pPr>
  </w:style>
  <w:style w:type="table" w:styleId="Listaszertblzat1">
    <w:name w:val="Table List 1"/>
    <w:basedOn w:val="Normltblzat"/>
    <w:semiHidden/>
    <w:rsid w:val="00524B9B"/>
    <w:pPr>
      <w:suppressAutoHyphens/>
      <w:spacing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szertblzat2">
    <w:name w:val="Table List 2"/>
    <w:basedOn w:val="Normltblzat"/>
    <w:semiHidden/>
    <w:rsid w:val="00524B9B"/>
    <w:pPr>
      <w:suppressAutoHyphens/>
      <w:spacing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szertblzat3">
    <w:name w:val="Table List 3"/>
    <w:basedOn w:val="Normltblzat"/>
    <w:semiHidden/>
    <w:rsid w:val="00524B9B"/>
    <w:pPr>
      <w:suppressAutoHyphens/>
      <w:spacing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aszertblzat4">
    <w:name w:val="Table List 4"/>
    <w:basedOn w:val="Normltblzat"/>
    <w:semiHidden/>
    <w:rsid w:val="00524B9B"/>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istaszertblzat5">
    <w:name w:val="Table List 5"/>
    <w:basedOn w:val="Normltblzat"/>
    <w:semiHidden/>
    <w:rsid w:val="00524B9B"/>
    <w:pPr>
      <w:suppressAutoHyphens/>
      <w:spacing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staszertblzat6">
    <w:name w:val="Table List 6"/>
    <w:basedOn w:val="Normltblzat"/>
    <w:semiHidden/>
    <w:rsid w:val="00524B9B"/>
    <w:pPr>
      <w:suppressAutoHyphens/>
      <w:spacing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istaszertblzat7">
    <w:name w:val="Table List 7"/>
    <w:basedOn w:val="Normltblzat"/>
    <w:semiHidden/>
    <w:rsid w:val="00524B9B"/>
    <w:pPr>
      <w:suppressAutoHyphens/>
      <w:spacing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staszertblzat8">
    <w:name w:val="Table List 8"/>
    <w:basedOn w:val="Normltblzat"/>
    <w:semiHidden/>
    <w:rsid w:val="00524B9B"/>
    <w:pPr>
      <w:suppressAutoHyphens/>
      <w:spacing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Megjegyzsfej">
    <w:name w:val="Note Heading"/>
    <w:basedOn w:val="Norml"/>
    <w:next w:val="Norml"/>
    <w:semiHidden/>
    <w:rsid w:val="00524B9B"/>
  </w:style>
  <w:style w:type="paragraph" w:styleId="Megszlts">
    <w:name w:val="Salutation"/>
    <w:basedOn w:val="Norml"/>
    <w:next w:val="Norml"/>
    <w:semiHidden/>
    <w:rsid w:val="00524B9B"/>
  </w:style>
  <w:style w:type="table" w:styleId="Moderntblzat">
    <w:name w:val="Table Contemporary"/>
    <w:basedOn w:val="Normltblzat"/>
    <w:semiHidden/>
    <w:rsid w:val="00524B9B"/>
    <w:pPr>
      <w:suppressAutoHyphens/>
      <w:spacing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lbehzs">
    <w:name w:val="Normal Indent"/>
    <w:basedOn w:val="Norml"/>
    <w:semiHidden/>
    <w:rsid w:val="00524B9B"/>
    <w:pPr>
      <w:ind w:left="708"/>
    </w:pPr>
  </w:style>
  <w:style w:type="table" w:styleId="Oszlopostblzat1">
    <w:name w:val="Table Columns 1"/>
    <w:basedOn w:val="Normltblzat"/>
    <w:semiHidden/>
    <w:rsid w:val="00524B9B"/>
    <w:pPr>
      <w:suppressAutoHyphens/>
      <w:spacing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szlopostblzat2">
    <w:name w:val="Table Columns 2"/>
    <w:basedOn w:val="Normltblzat"/>
    <w:semiHidden/>
    <w:rsid w:val="00524B9B"/>
    <w:pPr>
      <w:suppressAutoHyphens/>
      <w:spacing w:after="12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szlopostblzat3">
    <w:name w:val="Table Columns 3"/>
    <w:basedOn w:val="Normltblzat"/>
    <w:semiHidden/>
    <w:rsid w:val="00524B9B"/>
    <w:pPr>
      <w:suppressAutoHyphens/>
      <w:spacing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szlopostblzat4">
    <w:name w:val="Table Columns 4"/>
    <w:basedOn w:val="Normltblzat"/>
    <w:semiHidden/>
    <w:rsid w:val="00524B9B"/>
    <w:pPr>
      <w:suppressAutoHyphens/>
      <w:spacing w:after="12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Oszlopostblzat5">
    <w:name w:val="Table Columns 5"/>
    <w:basedOn w:val="Normltblzat"/>
    <w:semiHidden/>
    <w:rsid w:val="00524B9B"/>
    <w:pPr>
      <w:suppressAutoHyphens/>
      <w:spacing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Profitblzat">
    <w:name w:val="Table Professional"/>
    <w:basedOn w:val="Normltblzat"/>
    <w:semiHidden/>
    <w:rsid w:val="00524B9B"/>
    <w:pPr>
      <w:suppressAutoHyphens/>
      <w:spacing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csostblzat1">
    <w:name w:val="Table Grid 1"/>
    <w:basedOn w:val="Normltblzat"/>
    <w:semiHidden/>
    <w:rsid w:val="00524B9B"/>
    <w:pPr>
      <w:suppressAutoHyphens/>
      <w:spacing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csostblzat2">
    <w:name w:val="Table Grid 2"/>
    <w:basedOn w:val="Normltblzat"/>
    <w:semiHidden/>
    <w:rsid w:val="00524B9B"/>
    <w:pPr>
      <w:suppressAutoHyphens/>
      <w:spacing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csostblzat3">
    <w:name w:val="Table Grid 3"/>
    <w:basedOn w:val="Normltblzat"/>
    <w:semiHidden/>
    <w:rsid w:val="00524B9B"/>
    <w:pPr>
      <w:suppressAutoHyphens/>
      <w:spacing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csostblzat4">
    <w:name w:val="Table Grid 4"/>
    <w:basedOn w:val="Normltblzat"/>
    <w:semiHidden/>
    <w:rsid w:val="00524B9B"/>
    <w:pPr>
      <w:suppressAutoHyphens/>
      <w:spacing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csostblzat5">
    <w:name w:val="Table Grid 5"/>
    <w:basedOn w:val="Normltblzat"/>
    <w:semiHidden/>
    <w:rsid w:val="00524B9B"/>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6">
    <w:name w:val="Table Grid 6"/>
    <w:basedOn w:val="Normltblzat"/>
    <w:semiHidden/>
    <w:rsid w:val="00524B9B"/>
    <w:pPr>
      <w:suppressAutoHyphens/>
      <w:spacing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7">
    <w:name w:val="Table Grid 7"/>
    <w:basedOn w:val="Normltblzat"/>
    <w:semiHidden/>
    <w:rsid w:val="00524B9B"/>
    <w:pPr>
      <w:suppressAutoHyphens/>
      <w:spacing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csostblzat8">
    <w:name w:val="Table Grid 8"/>
    <w:basedOn w:val="Normltblzat"/>
    <w:semiHidden/>
    <w:rsid w:val="00524B9B"/>
    <w:pPr>
      <w:suppressAutoHyphens/>
      <w:spacing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Sorszma">
    <w:name w:val="line number"/>
    <w:basedOn w:val="Bekezdsalapbettpusa"/>
    <w:semiHidden/>
    <w:rsid w:val="00524B9B"/>
  </w:style>
  <w:style w:type="paragraph" w:styleId="Szmozottlista2">
    <w:name w:val="List Number 2"/>
    <w:basedOn w:val="Norml"/>
    <w:semiHidden/>
    <w:rsid w:val="00524B9B"/>
    <w:pPr>
      <w:numPr>
        <w:numId w:val="54"/>
      </w:numPr>
    </w:pPr>
  </w:style>
  <w:style w:type="paragraph" w:styleId="Szmozottlista3">
    <w:name w:val="List Number 3"/>
    <w:basedOn w:val="Norml"/>
    <w:semiHidden/>
    <w:rsid w:val="00524B9B"/>
    <w:pPr>
      <w:numPr>
        <w:numId w:val="55"/>
      </w:numPr>
    </w:pPr>
  </w:style>
  <w:style w:type="paragraph" w:styleId="Szmozottlista4">
    <w:name w:val="List Number 4"/>
    <w:basedOn w:val="Norml"/>
    <w:semiHidden/>
    <w:rsid w:val="00524B9B"/>
    <w:pPr>
      <w:numPr>
        <w:numId w:val="56"/>
      </w:numPr>
    </w:pPr>
  </w:style>
  <w:style w:type="paragraph" w:styleId="Szvegblokk">
    <w:name w:val="Block Text"/>
    <w:basedOn w:val="Norml"/>
    <w:semiHidden/>
    <w:rsid w:val="00524B9B"/>
    <w:pPr>
      <w:ind w:left="1440" w:right="1440"/>
    </w:pPr>
  </w:style>
  <w:style w:type="paragraph" w:styleId="Szvegtrzselssora">
    <w:name w:val="Body Text First Indent"/>
    <w:basedOn w:val="Szvegtrzs"/>
    <w:semiHidden/>
    <w:rsid w:val="00524B9B"/>
    <w:pPr>
      <w:ind w:firstLine="210"/>
    </w:pPr>
  </w:style>
  <w:style w:type="paragraph" w:styleId="Szvegtrzselssora2">
    <w:name w:val="Body Text First Indent 2"/>
    <w:basedOn w:val="Szvegtrzsbehzssal"/>
    <w:semiHidden/>
    <w:rsid w:val="00524B9B"/>
    <w:pPr>
      <w:ind w:left="283" w:firstLine="210"/>
    </w:pPr>
    <w:rPr>
      <w:rFonts w:eastAsia="Lucida Sans Unicode"/>
      <w:snapToGrid/>
      <w:kern w:val="22"/>
      <w:szCs w:val="24"/>
      <w:lang w:val="hu-HU"/>
    </w:rPr>
  </w:style>
  <w:style w:type="table" w:styleId="Tarkatblzat1">
    <w:name w:val="Table Colorful 1"/>
    <w:basedOn w:val="Normltblzat"/>
    <w:semiHidden/>
    <w:rsid w:val="00524B9B"/>
    <w:pPr>
      <w:suppressAutoHyphens/>
      <w:spacing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rkatblzat2">
    <w:name w:val="Table Colorful 2"/>
    <w:basedOn w:val="Normltblzat"/>
    <w:semiHidden/>
    <w:rsid w:val="00524B9B"/>
    <w:pPr>
      <w:suppressAutoHyphens/>
      <w:spacing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rkatblzat3">
    <w:name w:val="Table Colorful 3"/>
    <w:basedOn w:val="Normltblzat"/>
    <w:semiHidden/>
    <w:rsid w:val="00524B9B"/>
    <w:pPr>
      <w:suppressAutoHyphens/>
      <w:spacing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mrapltblzat">
    <w:name w:val="Table Theme"/>
    <w:basedOn w:val="Normltblzat"/>
    <w:semiHidden/>
    <w:rsid w:val="00524B9B"/>
    <w:pPr>
      <w:suppressAutoHyphens/>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hatstblzat1">
    <w:name w:val="Table 3D effects 1"/>
    <w:basedOn w:val="Normltblzat"/>
    <w:semiHidden/>
    <w:rsid w:val="00524B9B"/>
    <w:pPr>
      <w:suppressAutoHyphens/>
      <w:spacing w:after="12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rhatstblzat2">
    <w:name w:val="Table 3D effects 2"/>
    <w:basedOn w:val="Normltblzat"/>
    <w:semiHidden/>
    <w:rsid w:val="00524B9B"/>
    <w:pPr>
      <w:suppressAutoHyphens/>
      <w:spacing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rhatstblzat3">
    <w:name w:val="Table 3D effects 3"/>
    <w:basedOn w:val="Normltblzat"/>
    <w:semiHidden/>
    <w:rsid w:val="00524B9B"/>
    <w:pPr>
      <w:suppressAutoHyphens/>
      <w:spacing w:after="12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zenetfej">
    <w:name w:val="Message Header"/>
    <w:basedOn w:val="Norml"/>
    <w:semiHidden/>
    <w:rsid w:val="00524B9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table" w:styleId="Webestblzat1">
    <w:name w:val="Table Web 1"/>
    <w:basedOn w:val="Normltblzat"/>
    <w:semiHidden/>
    <w:rsid w:val="00524B9B"/>
    <w:pPr>
      <w:suppressAutoHyphens/>
      <w:spacing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2">
    <w:name w:val="Table Web 2"/>
    <w:basedOn w:val="Normltblzat"/>
    <w:semiHidden/>
    <w:rsid w:val="00524B9B"/>
    <w:pPr>
      <w:suppressAutoHyphens/>
      <w:spacing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3">
    <w:name w:val="Table Web 3"/>
    <w:basedOn w:val="Normltblzat"/>
    <w:semiHidden/>
    <w:rsid w:val="00524B9B"/>
    <w:pPr>
      <w:suppressAutoHyphens/>
      <w:spacing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rasorszma">
    <w:name w:val="ábra sorszáma"/>
    <w:basedOn w:val="Norml"/>
    <w:autoRedefine/>
    <w:semiHidden/>
    <w:rsid w:val="00212700"/>
    <w:pPr>
      <w:keepNext/>
      <w:keepLines/>
      <w:numPr>
        <w:numId w:val="58"/>
      </w:numPr>
      <w:tabs>
        <w:tab w:val="right" w:pos="8800"/>
      </w:tabs>
      <w:suppressAutoHyphens w:val="0"/>
      <w:spacing w:before="120" w:after="0"/>
      <w:jc w:val="right"/>
    </w:pPr>
    <w:rPr>
      <w:rFonts w:eastAsia="Times New Roman" w:cs="Times New Roman"/>
      <w:kern w:val="0"/>
      <w:szCs w:val="22"/>
    </w:rPr>
  </w:style>
  <w:style w:type="paragraph" w:customStyle="1" w:styleId="NORMAL">
    <w:name w:val="NORMAL"/>
    <w:basedOn w:val="Bekezds"/>
    <w:autoRedefine/>
    <w:semiHidden/>
    <w:rsid w:val="00212700"/>
    <w:pPr>
      <w:spacing w:before="0"/>
      <w:ind w:firstLine="0"/>
    </w:pPr>
    <w:rPr>
      <w:kern w:val="1"/>
      <w:sz w:val="24"/>
      <w:szCs w:val="24"/>
    </w:rPr>
  </w:style>
  <w:style w:type="paragraph" w:customStyle="1" w:styleId="Stlushj">
    <w:name w:val="Stílus hj"/>
    <w:basedOn w:val="Norml"/>
    <w:link w:val="StlushjChar"/>
    <w:semiHidden/>
    <w:qFormat/>
    <w:rsid w:val="00212700"/>
    <w:pPr>
      <w:suppressAutoHyphens w:val="0"/>
      <w:spacing w:after="0"/>
      <w:ind w:firstLine="360"/>
    </w:pPr>
    <w:rPr>
      <w:rFonts w:ascii="Arial" w:eastAsia="Times New Roman" w:hAnsi="Arial"/>
      <w:kern w:val="0"/>
      <w:sz w:val="20"/>
      <w:szCs w:val="20"/>
      <w:lang w:eastAsia="en-US" w:bidi="en-US"/>
    </w:rPr>
  </w:style>
  <w:style w:type="character" w:customStyle="1" w:styleId="StlushjChar">
    <w:name w:val="Stílus hj Char"/>
    <w:link w:val="Stlushj"/>
    <w:rsid w:val="00212700"/>
    <w:rPr>
      <w:rFonts w:ascii="Arial" w:hAnsi="Arial" w:cs="Arial"/>
      <w:lang w:val="hu-HU" w:eastAsia="en-US" w:bidi="en-US"/>
    </w:rPr>
  </w:style>
  <w:style w:type="paragraph" w:customStyle="1" w:styleId="frbekezds0">
    <w:name w:val="frbekezds"/>
    <w:basedOn w:val="Norml"/>
    <w:semiHidden/>
    <w:rsid w:val="00212700"/>
    <w:pPr>
      <w:suppressAutoHyphens w:val="0"/>
      <w:spacing w:before="100" w:beforeAutospacing="1" w:after="100" w:afterAutospacing="1"/>
      <w:jc w:val="left"/>
    </w:pPr>
    <w:rPr>
      <w:rFonts w:eastAsia="Times New Roman" w:cs="Times New Roman"/>
      <w:kern w:val="0"/>
      <w:sz w:val="24"/>
    </w:rPr>
  </w:style>
  <w:style w:type="character" w:customStyle="1" w:styleId="KpalrsChar">
    <w:name w:val="Képaláírás Char"/>
    <w:semiHidden/>
    <w:rsid w:val="00212700"/>
    <w:rPr>
      <w:rFonts w:ascii="Verdana" w:hAnsi="Verdana"/>
      <w:b/>
      <w:bCs/>
      <w:sz w:val="18"/>
      <w:lang w:val="hu-HU" w:eastAsia="hu-HU" w:bidi="ar-SA"/>
    </w:rPr>
  </w:style>
  <w:style w:type="paragraph" w:customStyle="1" w:styleId="Szunet">
    <w:name w:val="Szunet"/>
    <w:basedOn w:val="Norml"/>
    <w:semiHidden/>
    <w:rsid w:val="00212700"/>
    <w:pPr>
      <w:tabs>
        <w:tab w:val="left" w:pos="568"/>
      </w:tabs>
      <w:suppressAutoHyphens w:val="0"/>
      <w:spacing w:before="720" w:after="0"/>
      <w:jc w:val="left"/>
    </w:pPr>
    <w:rPr>
      <w:rFonts w:eastAsia="Times New Roman" w:cs="Times New Roman"/>
      <w:kern w:val="0"/>
      <w:sz w:val="24"/>
    </w:rPr>
  </w:style>
  <w:style w:type="paragraph" w:customStyle="1" w:styleId="Default">
    <w:name w:val="Default"/>
    <w:semiHidden/>
    <w:rsid w:val="00212700"/>
    <w:pPr>
      <w:autoSpaceDE w:val="0"/>
      <w:autoSpaceDN w:val="0"/>
      <w:adjustRightInd w:val="0"/>
    </w:pPr>
    <w:rPr>
      <w:rFonts w:eastAsia="Times New Roman"/>
      <w:color w:val="000000"/>
      <w:sz w:val="24"/>
      <w:szCs w:val="24"/>
    </w:rPr>
  </w:style>
  <w:style w:type="paragraph" w:customStyle="1" w:styleId="norml2">
    <w:name w:val="norml"/>
    <w:basedOn w:val="Norml"/>
    <w:semiHidden/>
    <w:rsid w:val="00212700"/>
    <w:pPr>
      <w:suppressAutoHyphens w:val="0"/>
      <w:spacing w:after="0"/>
    </w:pPr>
    <w:rPr>
      <w:rFonts w:ascii="MS Sans Serif" w:eastAsia="Times New Roman" w:hAnsi="MS Sans Serif" w:cs="Times New Roman"/>
      <w:kern w:val="0"/>
      <w:sz w:val="24"/>
    </w:rPr>
  </w:style>
  <w:style w:type="paragraph" w:customStyle="1" w:styleId="Forrs">
    <w:name w:val="Forrás"/>
    <w:basedOn w:val="Norml"/>
    <w:next w:val="Norml"/>
    <w:semiHidden/>
    <w:rsid w:val="00212700"/>
    <w:pPr>
      <w:suppressAutoHyphens w:val="0"/>
      <w:spacing w:after="0"/>
      <w:jc w:val="center"/>
    </w:pPr>
    <w:rPr>
      <w:rFonts w:eastAsia="Times New Roman" w:cs="Times New Roman"/>
      <w:kern w:val="0"/>
      <w:sz w:val="20"/>
      <w:szCs w:val="20"/>
    </w:rPr>
  </w:style>
  <w:style w:type="character" w:customStyle="1" w:styleId="BalloonTextChar1">
    <w:name w:val="Balloon Text Char1"/>
    <w:locked/>
    <w:rsid w:val="0016227F"/>
    <w:rPr>
      <w:rFonts w:ascii="Tahoma" w:hAnsi="Tahoma" w:cs="Tahoma"/>
      <w:kern w:val="1"/>
      <w:sz w:val="16"/>
      <w:szCs w:val="16"/>
    </w:rPr>
  </w:style>
  <w:style w:type="paragraph" w:customStyle="1" w:styleId="CM4">
    <w:name w:val="CM4"/>
    <w:basedOn w:val="Default"/>
    <w:next w:val="Default"/>
    <w:semiHidden/>
    <w:rsid w:val="00212700"/>
    <w:rPr>
      <w:rFonts w:ascii="EUAlbertina" w:hAnsi="EUAlbertina"/>
      <w:color w:val="auto"/>
    </w:rPr>
  </w:style>
  <w:style w:type="paragraph" w:customStyle="1" w:styleId="MTCmsor2">
    <w:name w:val="MT Címsor 2"/>
    <w:basedOn w:val="Norml"/>
    <w:semiHidden/>
    <w:rsid w:val="00212700"/>
    <w:pPr>
      <w:keepNext/>
      <w:spacing w:before="240"/>
      <w:ind w:left="851" w:hanging="851"/>
      <w:outlineLvl w:val="1"/>
    </w:pPr>
    <w:rPr>
      <w:rFonts w:ascii="Verdana" w:eastAsia="Calibri" w:hAnsi="Verdana" w:cs="Times New Roman"/>
      <w:b/>
      <w:kern w:val="0"/>
      <w:sz w:val="24"/>
      <w:szCs w:val="20"/>
      <w:lang w:eastAsia="ar-SA"/>
    </w:rPr>
  </w:style>
  <w:style w:type="paragraph" w:customStyle="1" w:styleId="MTCmsor5">
    <w:name w:val="MT Címsor 5"/>
    <w:basedOn w:val="Norml"/>
    <w:semiHidden/>
    <w:rsid w:val="00212700"/>
    <w:pPr>
      <w:keepNext/>
      <w:suppressAutoHyphens w:val="0"/>
      <w:autoSpaceDE w:val="0"/>
      <w:autoSpaceDN w:val="0"/>
      <w:adjustRightInd w:val="0"/>
      <w:spacing w:before="120" w:after="0"/>
    </w:pPr>
    <w:rPr>
      <w:rFonts w:ascii="Verdana" w:eastAsia="Calibri" w:hAnsi="Verdana" w:cs="Verdana-Italic"/>
      <w:b/>
      <w:iCs/>
      <w:kern w:val="0"/>
      <w:sz w:val="20"/>
      <w:szCs w:val="20"/>
    </w:rPr>
  </w:style>
  <w:style w:type="paragraph" w:customStyle="1" w:styleId="Style1">
    <w:name w:val="Style 1"/>
    <w:semiHidden/>
    <w:rsid w:val="00212700"/>
    <w:pPr>
      <w:widowControl w:val="0"/>
      <w:autoSpaceDE w:val="0"/>
      <w:autoSpaceDN w:val="0"/>
      <w:adjustRightInd w:val="0"/>
    </w:pPr>
    <w:rPr>
      <w:rFonts w:eastAsia="Times New Roman"/>
      <w:lang w:val="en-US"/>
    </w:rPr>
  </w:style>
  <w:style w:type="paragraph" w:customStyle="1" w:styleId="Style2">
    <w:name w:val="Style 2"/>
    <w:semiHidden/>
    <w:rsid w:val="00212700"/>
    <w:pPr>
      <w:widowControl w:val="0"/>
      <w:autoSpaceDE w:val="0"/>
      <w:autoSpaceDN w:val="0"/>
      <w:ind w:left="1368"/>
      <w:jc w:val="both"/>
    </w:pPr>
    <w:rPr>
      <w:rFonts w:eastAsia="Times New Roman"/>
      <w:sz w:val="26"/>
      <w:szCs w:val="26"/>
      <w:lang w:val="en-US"/>
    </w:rPr>
  </w:style>
  <w:style w:type="character" w:customStyle="1" w:styleId="CharacterStyle1">
    <w:name w:val="Character Style 1"/>
    <w:semiHidden/>
    <w:rsid w:val="00212700"/>
    <w:rPr>
      <w:sz w:val="26"/>
      <w:szCs w:val="26"/>
    </w:rPr>
  </w:style>
  <w:style w:type="paragraph" w:customStyle="1" w:styleId="NoSpacing">
    <w:name w:val="No Spacing"/>
    <w:link w:val="NoSpacingChar"/>
    <w:semiHidden/>
    <w:rsid w:val="00212700"/>
    <w:rPr>
      <w:rFonts w:ascii="Calibri" w:eastAsia="Times New Roman" w:hAnsi="Calibri"/>
      <w:sz w:val="22"/>
      <w:szCs w:val="22"/>
      <w:lang w:val="en-US" w:eastAsia="en-US"/>
    </w:rPr>
  </w:style>
  <w:style w:type="character" w:customStyle="1" w:styleId="NoSpacingChar">
    <w:name w:val="No Spacing Char"/>
    <w:link w:val="NoSpacing"/>
    <w:locked/>
    <w:rsid w:val="00212700"/>
    <w:rPr>
      <w:rFonts w:ascii="Calibri" w:hAnsi="Calibri"/>
      <w:sz w:val="22"/>
      <w:szCs w:val="22"/>
      <w:lang w:val="en-US" w:eastAsia="en-US" w:bidi="ar-SA"/>
    </w:rPr>
  </w:style>
  <w:style w:type="character" w:customStyle="1" w:styleId="Bodytext4">
    <w:name w:val="Body text (4)"/>
    <w:link w:val="Bodytext41"/>
    <w:rsid w:val="00212700"/>
    <w:rPr>
      <w:rFonts w:ascii="Arial" w:hAnsi="Arial"/>
      <w:sz w:val="24"/>
      <w:szCs w:val="24"/>
      <w:lang w:bidi="ar-SA"/>
    </w:rPr>
  </w:style>
  <w:style w:type="character" w:customStyle="1" w:styleId="Bodytext43">
    <w:name w:val="Body text (4)3"/>
    <w:basedOn w:val="Bodytext4"/>
    <w:semiHidden/>
    <w:rsid w:val="00212700"/>
    <w:rPr>
      <w:rFonts w:ascii="Arial" w:hAnsi="Arial"/>
      <w:sz w:val="24"/>
      <w:szCs w:val="24"/>
      <w:lang w:bidi="ar-SA"/>
    </w:rPr>
  </w:style>
  <w:style w:type="character" w:customStyle="1" w:styleId="Picturecaption5">
    <w:name w:val="Picture caption (5)"/>
    <w:link w:val="Picturecaption51"/>
    <w:rsid w:val="00212700"/>
    <w:rPr>
      <w:rFonts w:ascii="Arial" w:hAnsi="Arial"/>
      <w:b/>
      <w:bCs/>
      <w:sz w:val="24"/>
      <w:szCs w:val="24"/>
      <w:lang w:bidi="ar-SA"/>
    </w:rPr>
  </w:style>
  <w:style w:type="character" w:customStyle="1" w:styleId="Picturecaption52">
    <w:name w:val="Picture caption (5)2"/>
    <w:basedOn w:val="Picturecaption5"/>
    <w:semiHidden/>
    <w:rsid w:val="00212700"/>
    <w:rPr>
      <w:rFonts w:ascii="Arial" w:hAnsi="Arial"/>
      <w:b/>
      <w:bCs/>
      <w:sz w:val="24"/>
      <w:szCs w:val="24"/>
      <w:lang w:bidi="ar-SA"/>
    </w:rPr>
  </w:style>
  <w:style w:type="character" w:customStyle="1" w:styleId="Bodytext">
    <w:name w:val="Body text"/>
    <w:link w:val="Bodytext1"/>
    <w:rsid w:val="00212700"/>
    <w:rPr>
      <w:rFonts w:ascii="Arial" w:hAnsi="Arial"/>
      <w:sz w:val="24"/>
      <w:szCs w:val="24"/>
      <w:lang w:bidi="ar-SA"/>
    </w:rPr>
  </w:style>
  <w:style w:type="character" w:customStyle="1" w:styleId="Bodytext2">
    <w:name w:val="Body text2"/>
    <w:basedOn w:val="Bodytext"/>
    <w:semiHidden/>
    <w:rsid w:val="00212700"/>
    <w:rPr>
      <w:rFonts w:ascii="Arial" w:hAnsi="Arial"/>
      <w:sz w:val="24"/>
      <w:szCs w:val="24"/>
      <w:lang w:bidi="ar-SA"/>
    </w:rPr>
  </w:style>
  <w:style w:type="character" w:customStyle="1" w:styleId="BodytextBold">
    <w:name w:val="Body text + Bold"/>
    <w:semiHidden/>
    <w:rsid w:val="00212700"/>
    <w:rPr>
      <w:rFonts w:ascii="Arial" w:hAnsi="Arial"/>
      <w:b/>
      <w:bCs/>
      <w:sz w:val="24"/>
      <w:szCs w:val="24"/>
      <w:lang w:bidi="ar-SA"/>
    </w:rPr>
  </w:style>
  <w:style w:type="character" w:customStyle="1" w:styleId="Heading24">
    <w:name w:val="Heading #2 (4)"/>
    <w:link w:val="Heading241"/>
    <w:rsid w:val="00212700"/>
    <w:rPr>
      <w:rFonts w:ascii="Arial" w:hAnsi="Arial"/>
      <w:b/>
      <w:bCs/>
      <w:sz w:val="24"/>
      <w:szCs w:val="24"/>
      <w:lang w:bidi="ar-SA"/>
    </w:rPr>
  </w:style>
  <w:style w:type="character" w:customStyle="1" w:styleId="Bodytext13">
    <w:name w:val="Body text (13)"/>
    <w:link w:val="Bodytext131"/>
    <w:rsid w:val="00212700"/>
    <w:rPr>
      <w:rFonts w:ascii="Arial" w:hAnsi="Arial"/>
      <w:i/>
      <w:iCs/>
      <w:sz w:val="24"/>
      <w:szCs w:val="24"/>
      <w:lang w:bidi="ar-SA"/>
    </w:rPr>
  </w:style>
  <w:style w:type="character" w:customStyle="1" w:styleId="Bodytext132">
    <w:name w:val="Body text (13)2"/>
    <w:basedOn w:val="Bodytext13"/>
    <w:semiHidden/>
    <w:rsid w:val="00212700"/>
    <w:rPr>
      <w:rFonts w:ascii="Arial" w:hAnsi="Arial"/>
      <w:i/>
      <w:iCs/>
      <w:sz w:val="24"/>
      <w:szCs w:val="24"/>
      <w:lang w:bidi="ar-SA"/>
    </w:rPr>
  </w:style>
  <w:style w:type="character" w:customStyle="1" w:styleId="Bodytext13Bold">
    <w:name w:val="Body text (13) + Bold"/>
    <w:semiHidden/>
    <w:rsid w:val="00212700"/>
    <w:rPr>
      <w:rFonts w:ascii="Arial" w:hAnsi="Arial"/>
      <w:b/>
      <w:bCs/>
      <w:i/>
      <w:iCs/>
      <w:sz w:val="24"/>
      <w:szCs w:val="24"/>
      <w:lang w:bidi="ar-SA"/>
    </w:rPr>
  </w:style>
  <w:style w:type="character" w:customStyle="1" w:styleId="Heading2414">
    <w:name w:val="Heading #2 (4)14"/>
    <w:basedOn w:val="Heading24"/>
    <w:semiHidden/>
    <w:rsid w:val="00212700"/>
    <w:rPr>
      <w:rFonts w:ascii="Arial" w:hAnsi="Arial"/>
      <w:b/>
      <w:bCs/>
      <w:sz w:val="24"/>
      <w:szCs w:val="24"/>
      <w:lang w:bidi="ar-SA"/>
    </w:rPr>
  </w:style>
  <w:style w:type="character" w:customStyle="1" w:styleId="Picturecaption16">
    <w:name w:val="Picture caption (16)"/>
    <w:link w:val="Picturecaption161"/>
    <w:rsid w:val="00212700"/>
    <w:rPr>
      <w:rFonts w:ascii="Arial" w:hAnsi="Arial"/>
      <w:b/>
      <w:bCs/>
      <w:lang w:bidi="ar-SA"/>
    </w:rPr>
  </w:style>
  <w:style w:type="character" w:customStyle="1" w:styleId="Picturecaption1612pt">
    <w:name w:val="Picture caption (16) + 12 pt"/>
    <w:aliases w:val="Not Bold"/>
    <w:semiHidden/>
    <w:rsid w:val="00212700"/>
    <w:rPr>
      <w:rFonts w:ascii="Arial" w:hAnsi="Arial"/>
      <w:b/>
      <w:bCs/>
      <w:sz w:val="24"/>
      <w:szCs w:val="24"/>
      <w:lang w:bidi="ar-SA"/>
    </w:rPr>
  </w:style>
  <w:style w:type="paragraph" w:customStyle="1" w:styleId="Bodytext41">
    <w:name w:val="Body text (4)1"/>
    <w:basedOn w:val="Norml"/>
    <w:link w:val="Bodytext4"/>
    <w:semiHidden/>
    <w:rsid w:val="00212700"/>
    <w:pPr>
      <w:shd w:val="clear" w:color="auto" w:fill="FFFFFF"/>
      <w:suppressAutoHyphens w:val="0"/>
      <w:spacing w:before="360" w:after="360" w:line="403" w:lineRule="exact"/>
      <w:jc w:val="left"/>
    </w:pPr>
    <w:rPr>
      <w:rFonts w:ascii="Arial" w:eastAsia="Times New Roman" w:hAnsi="Arial" w:cs="Times New Roman"/>
      <w:kern w:val="0"/>
      <w:sz w:val="24"/>
      <w:lang w:val="hu-HU" w:eastAsia="hu-HU"/>
    </w:rPr>
  </w:style>
  <w:style w:type="paragraph" w:customStyle="1" w:styleId="Picturecaption51">
    <w:name w:val="Picture caption (5)1"/>
    <w:basedOn w:val="Norml"/>
    <w:link w:val="Picturecaption5"/>
    <w:semiHidden/>
    <w:rsid w:val="00212700"/>
    <w:pPr>
      <w:shd w:val="clear" w:color="auto" w:fill="FFFFFF"/>
      <w:suppressAutoHyphens w:val="0"/>
      <w:spacing w:after="0" w:line="240" w:lineRule="atLeast"/>
      <w:jc w:val="left"/>
    </w:pPr>
    <w:rPr>
      <w:rFonts w:ascii="Arial" w:eastAsia="Times New Roman" w:hAnsi="Arial" w:cs="Times New Roman"/>
      <w:b/>
      <w:bCs/>
      <w:kern w:val="0"/>
      <w:sz w:val="24"/>
      <w:lang w:val="hu-HU" w:eastAsia="hu-HU"/>
    </w:rPr>
  </w:style>
  <w:style w:type="paragraph" w:customStyle="1" w:styleId="Bodytext1">
    <w:name w:val="Body text1"/>
    <w:basedOn w:val="Norml"/>
    <w:link w:val="Bodytext"/>
    <w:semiHidden/>
    <w:rsid w:val="00212700"/>
    <w:pPr>
      <w:shd w:val="clear" w:color="auto" w:fill="FFFFFF"/>
      <w:suppressAutoHyphens w:val="0"/>
      <w:spacing w:before="300" w:after="0" w:line="278" w:lineRule="exact"/>
      <w:ind w:firstLine="280"/>
    </w:pPr>
    <w:rPr>
      <w:rFonts w:ascii="Arial" w:eastAsia="Times New Roman" w:hAnsi="Arial" w:cs="Times New Roman"/>
      <w:kern w:val="0"/>
      <w:sz w:val="24"/>
      <w:lang w:val="hu-HU" w:eastAsia="hu-HU"/>
    </w:rPr>
  </w:style>
  <w:style w:type="paragraph" w:customStyle="1" w:styleId="Heading241">
    <w:name w:val="Heading #2 (4)1"/>
    <w:basedOn w:val="Norml"/>
    <w:link w:val="Heading24"/>
    <w:semiHidden/>
    <w:rsid w:val="00212700"/>
    <w:pPr>
      <w:shd w:val="clear" w:color="auto" w:fill="FFFFFF"/>
      <w:suppressAutoHyphens w:val="0"/>
      <w:spacing w:before="120" w:after="240" w:line="240" w:lineRule="atLeast"/>
      <w:jc w:val="left"/>
      <w:outlineLvl w:val="1"/>
    </w:pPr>
    <w:rPr>
      <w:rFonts w:ascii="Arial" w:eastAsia="Times New Roman" w:hAnsi="Arial" w:cs="Times New Roman"/>
      <w:b/>
      <w:bCs/>
      <w:kern w:val="0"/>
      <w:sz w:val="24"/>
      <w:lang w:val="hu-HU" w:eastAsia="hu-HU"/>
    </w:rPr>
  </w:style>
  <w:style w:type="paragraph" w:customStyle="1" w:styleId="Bodytext131">
    <w:name w:val="Body text (13)1"/>
    <w:basedOn w:val="Norml"/>
    <w:link w:val="Bodytext13"/>
    <w:semiHidden/>
    <w:rsid w:val="00212700"/>
    <w:pPr>
      <w:shd w:val="clear" w:color="auto" w:fill="FFFFFF"/>
      <w:suppressAutoHyphens w:val="0"/>
      <w:spacing w:before="480" w:after="660" w:line="278" w:lineRule="exact"/>
    </w:pPr>
    <w:rPr>
      <w:rFonts w:ascii="Arial" w:eastAsia="Times New Roman" w:hAnsi="Arial" w:cs="Times New Roman"/>
      <w:i/>
      <w:iCs/>
      <w:kern w:val="0"/>
      <w:sz w:val="24"/>
      <w:lang w:val="hu-HU" w:eastAsia="hu-HU"/>
    </w:rPr>
  </w:style>
  <w:style w:type="paragraph" w:customStyle="1" w:styleId="Picturecaption161">
    <w:name w:val="Picture caption (16)1"/>
    <w:basedOn w:val="Norml"/>
    <w:link w:val="Picturecaption16"/>
    <w:semiHidden/>
    <w:rsid w:val="00212700"/>
    <w:pPr>
      <w:shd w:val="clear" w:color="auto" w:fill="FFFFFF"/>
      <w:suppressAutoHyphens w:val="0"/>
      <w:spacing w:after="0" w:line="240" w:lineRule="atLeast"/>
      <w:jc w:val="left"/>
    </w:pPr>
    <w:rPr>
      <w:rFonts w:ascii="Arial" w:eastAsia="Times New Roman" w:hAnsi="Arial" w:cs="Times New Roman"/>
      <w:b/>
      <w:bCs/>
      <w:kern w:val="0"/>
      <w:sz w:val="20"/>
      <w:szCs w:val="20"/>
      <w:lang w:val="hu-HU" w:eastAsia="hu-HU"/>
    </w:rPr>
  </w:style>
  <w:style w:type="character" w:customStyle="1" w:styleId="Bodytext6">
    <w:name w:val="Body text (6)"/>
    <w:link w:val="Bodytext61"/>
    <w:rsid w:val="00212700"/>
    <w:rPr>
      <w:rFonts w:ascii="Arial" w:hAnsi="Arial"/>
      <w:sz w:val="18"/>
      <w:szCs w:val="18"/>
      <w:lang w:bidi="ar-SA"/>
    </w:rPr>
  </w:style>
  <w:style w:type="character" w:customStyle="1" w:styleId="Bodytext62">
    <w:name w:val="Body text (6)2"/>
    <w:basedOn w:val="Bodytext6"/>
    <w:semiHidden/>
    <w:rsid w:val="00212700"/>
    <w:rPr>
      <w:rFonts w:ascii="Arial" w:hAnsi="Arial"/>
      <w:sz w:val="18"/>
      <w:szCs w:val="18"/>
      <w:lang w:bidi="ar-SA"/>
    </w:rPr>
  </w:style>
  <w:style w:type="character" w:customStyle="1" w:styleId="Bodytext7">
    <w:name w:val="Body text (7)"/>
    <w:link w:val="Bodytext71"/>
    <w:rsid w:val="00212700"/>
    <w:rPr>
      <w:rFonts w:ascii="Arial" w:hAnsi="Arial"/>
      <w:sz w:val="18"/>
      <w:szCs w:val="18"/>
      <w:lang w:bidi="ar-SA"/>
    </w:rPr>
  </w:style>
  <w:style w:type="character" w:customStyle="1" w:styleId="Bodytext72">
    <w:name w:val="Body text (7)2"/>
    <w:basedOn w:val="Bodytext7"/>
    <w:semiHidden/>
    <w:rsid w:val="00212700"/>
    <w:rPr>
      <w:rFonts w:ascii="Arial" w:hAnsi="Arial"/>
      <w:sz w:val="18"/>
      <w:szCs w:val="18"/>
      <w:lang w:bidi="ar-SA"/>
    </w:rPr>
  </w:style>
  <w:style w:type="character" w:customStyle="1" w:styleId="Heading2413">
    <w:name w:val="Heading #2 (4)13"/>
    <w:semiHidden/>
    <w:rsid w:val="00212700"/>
    <w:rPr>
      <w:rFonts w:ascii="Arial" w:hAnsi="Arial" w:cs="Arial"/>
      <w:b w:val="0"/>
      <w:bCs w:val="0"/>
      <w:sz w:val="24"/>
      <w:szCs w:val="24"/>
      <w:lang w:bidi="ar-SA"/>
    </w:rPr>
  </w:style>
  <w:style w:type="paragraph" w:customStyle="1" w:styleId="Bodytext61">
    <w:name w:val="Body text (6)1"/>
    <w:basedOn w:val="Norml"/>
    <w:link w:val="Bodytext6"/>
    <w:semiHidden/>
    <w:rsid w:val="00212700"/>
    <w:pPr>
      <w:shd w:val="clear" w:color="auto" w:fill="FFFFFF"/>
      <w:suppressAutoHyphens w:val="0"/>
      <w:spacing w:after="0" w:line="240" w:lineRule="atLeast"/>
      <w:jc w:val="left"/>
    </w:pPr>
    <w:rPr>
      <w:rFonts w:ascii="Arial" w:eastAsia="Times New Roman" w:hAnsi="Arial" w:cs="Times New Roman"/>
      <w:kern w:val="0"/>
      <w:sz w:val="18"/>
      <w:szCs w:val="18"/>
      <w:lang w:val="hu-HU" w:eastAsia="hu-HU"/>
    </w:rPr>
  </w:style>
  <w:style w:type="paragraph" w:customStyle="1" w:styleId="Bodytext71">
    <w:name w:val="Body text (7)1"/>
    <w:basedOn w:val="Norml"/>
    <w:link w:val="Bodytext7"/>
    <w:semiHidden/>
    <w:rsid w:val="00212700"/>
    <w:pPr>
      <w:shd w:val="clear" w:color="auto" w:fill="FFFFFF"/>
      <w:suppressAutoHyphens w:val="0"/>
      <w:spacing w:after="0" w:line="216" w:lineRule="exact"/>
      <w:jc w:val="right"/>
    </w:pPr>
    <w:rPr>
      <w:rFonts w:ascii="Arial" w:eastAsia="Times New Roman" w:hAnsi="Arial" w:cs="Times New Roman"/>
      <w:kern w:val="0"/>
      <w:sz w:val="18"/>
      <w:szCs w:val="18"/>
      <w:lang w:val="hu-HU" w:eastAsia="hu-HU"/>
    </w:rPr>
  </w:style>
  <w:style w:type="character" w:customStyle="1" w:styleId="Heading2416">
    <w:name w:val="Heading #2 (4)16"/>
    <w:semiHidden/>
    <w:rsid w:val="00212700"/>
    <w:rPr>
      <w:rFonts w:ascii="Arial" w:hAnsi="Arial" w:cs="Arial"/>
      <w:b w:val="0"/>
      <w:bCs w:val="0"/>
      <w:sz w:val="24"/>
      <w:szCs w:val="24"/>
      <w:lang w:bidi="ar-SA"/>
    </w:rPr>
  </w:style>
  <w:style w:type="character" w:customStyle="1" w:styleId="Tablecaption3">
    <w:name w:val="Table caption (3)"/>
    <w:link w:val="Tablecaption31"/>
    <w:rsid w:val="00212700"/>
    <w:rPr>
      <w:rFonts w:ascii="Arial" w:hAnsi="Arial"/>
      <w:sz w:val="18"/>
      <w:szCs w:val="18"/>
      <w:lang w:bidi="ar-SA"/>
    </w:rPr>
  </w:style>
  <w:style w:type="character" w:customStyle="1" w:styleId="Tablecaption32">
    <w:name w:val="Table caption (3)2"/>
    <w:basedOn w:val="Tablecaption3"/>
    <w:semiHidden/>
    <w:rsid w:val="00212700"/>
    <w:rPr>
      <w:rFonts w:ascii="Arial" w:hAnsi="Arial"/>
      <w:sz w:val="18"/>
      <w:szCs w:val="18"/>
      <w:lang w:bidi="ar-SA"/>
    </w:rPr>
  </w:style>
  <w:style w:type="character" w:customStyle="1" w:styleId="Bodytext12">
    <w:name w:val="Body text (12)"/>
    <w:link w:val="Bodytext121"/>
    <w:rsid w:val="00212700"/>
    <w:rPr>
      <w:rFonts w:ascii="Arial" w:hAnsi="Arial"/>
      <w:b/>
      <w:bCs/>
      <w:sz w:val="18"/>
      <w:szCs w:val="18"/>
      <w:lang w:bidi="ar-SA"/>
    </w:rPr>
  </w:style>
  <w:style w:type="character" w:customStyle="1" w:styleId="Bodytext122">
    <w:name w:val="Body text (12)2"/>
    <w:basedOn w:val="Bodytext12"/>
    <w:semiHidden/>
    <w:rsid w:val="00212700"/>
    <w:rPr>
      <w:rFonts w:ascii="Arial" w:hAnsi="Arial"/>
      <w:b/>
      <w:bCs/>
      <w:sz w:val="18"/>
      <w:szCs w:val="18"/>
      <w:lang w:bidi="ar-SA"/>
    </w:rPr>
  </w:style>
  <w:style w:type="paragraph" w:customStyle="1" w:styleId="Tablecaption31">
    <w:name w:val="Table caption (3)1"/>
    <w:basedOn w:val="Norml"/>
    <w:link w:val="Tablecaption3"/>
    <w:semiHidden/>
    <w:rsid w:val="00212700"/>
    <w:pPr>
      <w:shd w:val="clear" w:color="auto" w:fill="FFFFFF"/>
      <w:suppressAutoHyphens w:val="0"/>
      <w:spacing w:after="0" w:line="355" w:lineRule="exact"/>
      <w:jc w:val="left"/>
    </w:pPr>
    <w:rPr>
      <w:rFonts w:ascii="Arial" w:eastAsia="Times New Roman" w:hAnsi="Arial" w:cs="Times New Roman"/>
      <w:kern w:val="0"/>
      <w:sz w:val="18"/>
      <w:szCs w:val="18"/>
      <w:lang w:val="hu-HU" w:eastAsia="hu-HU"/>
    </w:rPr>
  </w:style>
  <w:style w:type="paragraph" w:customStyle="1" w:styleId="Bodytext121">
    <w:name w:val="Body text (12)1"/>
    <w:basedOn w:val="Norml"/>
    <w:link w:val="Bodytext12"/>
    <w:semiHidden/>
    <w:rsid w:val="00212700"/>
    <w:pPr>
      <w:shd w:val="clear" w:color="auto" w:fill="FFFFFF"/>
      <w:suppressAutoHyphens w:val="0"/>
      <w:spacing w:after="0" w:line="240" w:lineRule="atLeast"/>
      <w:jc w:val="left"/>
    </w:pPr>
    <w:rPr>
      <w:rFonts w:ascii="Arial" w:eastAsia="Times New Roman" w:hAnsi="Arial" w:cs="Times New Roman"/>
      <w:b/>
      <w:bCs/>
      <w:kern w:val="0"/>
      <w:sz w:val="18"/>
      <w:szCs w:val="18"/>
      <w:lang w:val="hu-HU" w:eastAsia="hu-HU"/>
    </w:rPr>
  </w:style>
  <w:style w:type="character" w:customStyle="1" w:styleId="Heading25">
    <w:name w:val="Heading #2 (5)"/>
    <w:link w:val="Heading251"/>
    <w:rsid w:val="00212700"/>
    <w:rPr>
      <w:rFonts w:ascii="Arial" w:hAnsi="Arial"/>
      <w:b/>
      <w:bCs/>
      <w:i/>
      <w:iCs/>
      <w:sz w:val="24"/>
      <w:szCs w:val="24"/>
      <w:lang w:bidi="ar-SA"/>
    </w:rPr>
  </w:style>
  <w:style w:type="character" w:customStyle="1" w:styleId="Heading252">
    <w:name w:val="Heading #2 (5)2"/>
    <w:basedOn w:val="Heading25"/>
    <w:semiHidden/>
    <w:rsid w:val="00212700"/>
    <w:rPr>
      <w:rFonts w:ascii="Arial" w:hAnsi="Arial"/>
      <w:b/>
      <w:bCs/>
      <w:i/>
      <w:iCs/>
      <w:sz w:val="24"/>
      <w:szCs w:val="24"/>
      <w:lang w:bidi="ar-SA"/>
    </w:rPr>
  </w:style>
  <w:style w:type="paragraph" w:customStyle="1" w:styleId="Heading251">
    <w:name w:val="Heading #2 (5)1"/>
    <w:basedOn w:val="Norml"/>
    <w:link w:val="Heading25"/>
    <w:semiHidden/>
    <w:rsid w:val="00212700"/>
    <w:pPr>
      <w:shd w:val="clear" w:color="auto" w:fill="FFFFFF"/>
      <w:suppressAutoHyphens w:val="0"/>
      <w:spacing w:before="660" w:after="240" w:line="240" w:lineRule="atLeast"/>
      <w:jc w:val="left"/>
      <w:outlineLvl w:val="1"/>
    </w:pPr>
    <w:rPr>
      <w:rFonts w:ascii="Arial" w:eastAsia="Times New Roman" w:hAnsi="Arial" w:cs="Times New Roman"/>
      <w:b/>
      <w:bCs/>
      <w:i/>
      <w:iCs/>
      <w:kern w:val="0"/>
      <w:sz w:val="24"/>
      <w:lang w:val="hu-HU" w:eastAsia="hu-HU"/>
    </w:rPr>
  </w:style>
  <w:style w:type="paragraph" w:customStyle="1" w:styleId="MTCmsor1">
    <w:name w:val="MT Címsor 1"/>
    <w:basedOn w:val="Cmsor1"/>
    <w:semiHidden/>
    <w:rsid w:val="00212700"/>
    <w:pPr>
      <w:jc w:val="center"/>
    </w:pPr>
    <w:rPr>
      <w:rFonts w:ascii="Verdana" w:eastAsia="Calibri" w:hAnsi="Verdana" w:cs="Arial"/>
      <w:kern w:val="32"/>
      <w:sz w:val="32"/>
      <w:lang w:eastAsia="ar-SA"/>
    </w:rPr>
  </w:style>
  <w:style w:type="character" w:customStyle="1" w:styleId="CommentTextChar1">
    <w:name w:val="Comment Text Char1"/>
    <w:locked/>
    <w:rsid w:val="00903A86"/>
    <w:rPr>
      <w:rFonts w:cs="Times New Roman"/>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230">
      <w:bodyDiv w:val="1"/>
      <w:marLeft w:val="0"/>
      <w:marRight w:val="0"/>
      <w:marTop w:val="0"/>
      <w:marBottom w:val="0"/>
      <w:divBdr>
        <w:top w:val="none" w:sz="0" w:space="0" w:color="auto"/>
        <w:left w:val="none" w:sz="0" w:space="0" w:color="auto"/>
        <w:bottom w:val="none" w:sz="0" w:space="0" w:color="auto"/>
        <w:right w:val="none" w:sz="0" w:space="0" w:color="auto"/>
      </w:divBdr>
    </w:div>
    <w:div w:id="13921343">
      <w:bodyDiv w:val="1"/>
      <w:marLeft w:val="0"/>
      <w:marRight w:val="0"/>
      <w:marTop w:val="0"/>
      <w:marBottom w:val="0"/>
      <w:divBdr>
        <w:top w:val="none" w:sz="0" w:space="0" w:color="auto"/>
        <w:left w:val="none" w:sz="0" w:space="0" w:color="auto"/>
        <w:bottom w:val="none" w:sz="0" w:space="0" w:color="auto"/>
        <w:right w:val="none" w:sz="0" w:space="0" w:color="auto"/>
      </w:divBdr>
    </w:div>
    <w:div w:id="19280246">
      <w:bodyDiv w:val="1"/>
      <w:marLeft w:val="0"/>
      <w:marRight w:val="0"/>
      <w:marTop w:val="0"/>
      <w:marBottom w:val="0"/>
      <w:divBdr>
        <w:top w:val="none" w:sz="0" w:space="0" w:color="auto"/>
        <w:left w:val="none" w:sz="0" w:space="0" w:color="auto"/>
        <w:bottom w:val="none" w:sz="0" w:space="0" w:color="auto"/>
        <w:right w:val="none" w:sz="0" w:space="0" w:color="auto"/>
      </w:divBdr>
    </w:div>
    <w:div w:id="20059121">
      <w:bodyDiv w:val="1"/>
      <w:marLeft w:val="0"/>
      <w:marRight w:val="0"/>
      <w:marTop w:val="0"/>
      <w:marBottom w:val="0"/>
      <w:divBdr>
        <w:top w:val="none" w:sz="0" w:space="0" w:color="auto"/>
        <w:left w:val="none" w:sz="0" w:space="0" w:color="auto"/>
        <w:bottom w:val="none" w:sz="0" w:space="0" w:color="auto"/>
        <w:right w:val="none" w:sz="0" w:space="0" w:color="auto"/>
      </w:divBdr>
    </w:div>
    <w:div w:id="26415172">
      <w:bodyDiv w:val="1"/>
      <w:marLeft w:val="0"/>
      <w:marRight w:val="0"/>
      <w:marTop w:val="0"/>
      <w:marBottom w:val="0"/>
      <w:divBdr>
        <w:top w:val="none" w:sz="0" w:space="0" w:color="auto"/>
        <w:left w:val="none" w:sz="0" w:space="0" w:color="auto"/>
        <w:bottom w:val="none" w:sz="0" w:space="0" w:color="auto"/>
        <w:right w:val="none" w:sz="0" w:space="0" w:color="auto"/>
      </w:divBdr>
    </w:div>
    <w:div w:id="31657617">
      <w:bodyDiv w:val="1"/>
      <w:marLeft w:val="0"/>
      <w:marRight w:val="0"/>
      <w:marTop w:val="0"/>
      <w:marBottom w:val="0"/>
      <w:divBdr>
        <w:top w:val="none" w:sz="0" w:space="0" w:color="auto"/>
        <w:left w:val="none" w:sz="0" w:space="0" w:color="auto"/>
        <w:bottom w:val="none" w:sz="0" w:space="0" w:color="auto"/>
        <w:right w:val="none" w:sz="0" w:space="0" w:color="auto"/>
      </w:divBdr>
    </w:div>
    <w:div w:id="43139053">
      <w:bodyDiv w:val="1"/>
      <w:marLeft w:val="0"/>
      <w:marRight w:val="0"/>
      <w:marTop w:val="0"/>
      <w:marBottom w:val="0"/>
      <w:divBdr>
        <w:top w:val="none" w:sz="0" w:space="0" w:color="auto"/>
        <w:left w:val="none" w:sz="0" w:space="0" w:color="auto"/>
        <w:bottom w:val="none" w:sz="0" w:space="0" w:color="auto"/>
        <w:right w:val="none" w:sz="0" w:space="0" w:color="auto"/>
      </w:divBdr>
    </w:div>
    <w:div w:id="44375644">
      <w:bodyDiv w:val="1"/>
      <w:marLeft w:val="0"/>
      <w:marRight w:val="0"/>
      <w:marTop w:val="0"/>
      <w:marBottom w:val="0"/>
      <w:divBdr>
        <w:top w:val="none" w:sz="0" w:space="0" w:color="auto"/>
        <w:left w:val="none" w:sz="0" w:space="0" w:color="auto"/>
        <w:bottom w:val="none" w:sz="0" w:space="0" w:color="auto"/>
        <w:right w:val="none" w:sz="0" w:space="0" w:color="auto"/>
      </w:divBdr>
    </w:div>
    <w:div w:id="57752484">
      <w:bodyDiv w:val="1"/>
      <w:marLeft w:val="0"/>
      <w:marRight w:val="0"/>
      <w:marTop w:val="0"/>
      <w:marBottom w:val="0"/>
      <w:divBdr>
        <w:top w:val="none" w:sz="0" w:space="0" w:color="auto"/>
        <w:left w:val="none" w:sz="0" w:space="0" w:color="auto"/>
        <w:bottom w:val="none" w:sz="0" w:space="0" w:color="auto"/>
        <w:right w:val="none" w:sz="0" w:space="0" w:color="auto"/>
      </w:divBdr>
    </w:div>
    <w:div w:id="59526393">
      <w:bodyDiv w:val="1"/>
      <w:marLeft w:val="0"/>
      <w:marRight w:val="0"/>
      <w:marTop w:val="0"/>
      <w:marBottom w:val="0"/>
      <w:divBdr>
        <w:top w:val="none" w:sz="0" w:space="0" w:color="auto"/>
        <w:left w:val="none" w:sz="0" w:space="0" w:color="auto"/>
        <w:bottom w:val="none" w:sz="0" w:space="0" w:color="auto"/>
        <w:right w:val="none" w:sz="0" w:space="0" w:color="auto"/>
      </w:divBdr>
    </w:div>
    <w:div w:id="60252926">
      <w:bodyDiv w:val="1"/>
      <w:marLeft w:val="0"/>
      <w:marRight w:val="0"/>
      <w:marTop w:val="0"/>
      <w:marBottom w:val="0"/>
      <w:divBdr>
        <w:top w:val="none" w:sz="0" w:space="0" w:color="auto"/>
        <w:left w:val="none" w:sz="0" w:space="0" w:color="auto"/>
        <w:bottom w:val="none" w:sz="0" w:space="0" w:color="auto"/>
        <w:right w:val="none" w:sz="0" w:space="0" w:color="auto"/>
      </w:divBdr>
    </w:div>
    <w:div w:id="82727110">
      <w:bodyDiv w:val="1"/>
      <w:marLeft w:val="0"/>
      <w:marRight w:val="0"/>
      <w:marTop w:val="0"/>
      <w:marBottom w:val="0"/>
      <w:divBdr>
        <w:top w:val="none" w:sz="0" w:space="0" w:color="auto"/>
        <w:left w:val="none" w:sz="0" w:space="0" w:color="auto"/>
        <w:bottom w:val="none" w:sz="0" w:space="0" w:color="auto"/>
        <w:right w:val="none" w:sz="0" w:space="0" w:color="auto"/>
      </w:divBdr>
    </w:div>
    <w:div w:id="100422934">
      <w:bodyDiv w:val="1"/>
      <w:marLeft w:val="0"/>
      <w:marRight w:val="0"/>
      <w:marTop w:val="0"/>
      <w:marBottom w:val="0"/>
      <w:divBdr>
        <w:top w:val="none" w:sz="0" w:space="0" w:color="auto"/>
        <w:left w:val="none" w:sz="0" w:space="0" w:color="auto"/>
        <w:bottom w:val="none" w:sz="0" w:space="0" w:color="auto"/>
        <w:right w:val="none" w:sz="0" w:space="0" w:color="auto"/>
      </w:divBdr>
    </w:div>
    <w:div w:id="103815880">
      <w:bodyDiv w:val="1"/>
      <w:marLeft w:val="0"/>
      <w:marRight w:val="0"/>
      <w:marTop w:val="0"/>
      <w:marBottom w:val="0"/>
      <w:divBdr>
        <w:top w:val="none" w:sz="0" w:space="0" w:color="auto"/>
        <w:left w:val="none" w:sz="0" w:space="0" w:color="auto"/>
        <w:bottom w:val="none" w:sz="0" w:space="0" w:color="auto"/>
        <w:right w:val="none" w:sz="0" w:space="0" w:color="auto"/>
      </w:divBdr>
    </w:div>
    <w:div w:id="107746353">
      <w:bodyDiv w:val="1"/>
      <w:marLeft w:val="0"/>
      <w:marRight w:val="0"/>
      <w:marTop w:val="0"/>
      <w:marBottom w:val="0"/>
      <w:divBdr>
        <w:top w:val="none" w:sz="0" w:space="0" w:color="auto"/>
        <w:left w:val="none" w:sz="0" w:space="0" w:color="auto"/>
        <w:bottom w:val="none" w:sz="0" w:space="0" w:color="auto"/>
        <w:right w:val="none" w:sz="0" w:space="0" w:color="auto"/>
      </w:divBdr>
    </w:div>
    <w:div w:id="119996835">
      <w:bodyDiv w:val="1"/>
      <w:marLeft w:val="0"/>
      <w:marRight w:val="0"/>
      <w:marTop w:val="0"/>
      <w:marBottom w:val="0"/>
      <w:divBdr>
        <w:top w:val="none" w:sz="0" w:space="0" w:color="auto"/>
        <w:left w:val="none" w:sz="0" w:space="0" w:color="auto"/>
        <w:bottom w:val="none" w:sz="0" w:space="0" w:color="auto"/>
        <w:right w:val="none" w:sz="0" w:space="0" w:color="auto"/>
      </w:divBdr>
    </w:div>
    <w:div w:id="125398757">
      <w:bodyDiv w:val="1"/>
      <w:marLeft w:val="0"/>
      <w:marRight w:val="0"/>
      <w:marTop w:val="0"/>
      <w:marBottom w:val="0"/>
      <w:divBdr>
        <w:top w:val="none" w:sz="0" w:space="0" w:color="auto"/>
        <w:left w:val="none" w:sz="0" w:space="0" w:color="auto"/>
        <w:bottom w:val="none" w:sz="0" w:space="0" w:color="auto"/>
        <w:right w:val="none" w:sz="0" w:space="0" w:color="auto"/>
      </w:divBdr>
    </w:div>
    <w:div w:id="126818778">
      <w:bodyDiv w:val="1"/>
      <w:marLeft w:val="0"/>
      <w:marRight w:val="0"/>
      <w:marTop w:val="0"/>
      <w:marBottom w:val="0"/>
      <w:divBdr>
        <w:top w:val="none" w:sz="0" w:space="0" w:color="auto"/>
        <w:left w:val="none" w:sz="0" w:space="0" w:color="auto"/>
        <w:bottom w:val="none" w:sz="0" w:space="0" w:color="auto"/>
        <w:right w:val="none" w:sz="0" w:space="0" w:color="auto"/>
      </w:divBdr>
    </w:div>
    <w:div w:id="129589941">
      <w:bodyDiv w:val="1"/>
      <w:marLeft w:val="0"/>
      <w:marRight w:val="0"/>
      <w:marTop w:val="0"/>
      <w:marBottom w:val="0"/>
      <w:divBdr>
        <w:top w:val="none" w:sz="0" w:space="0" w:color="auto"/>
        <w:left w:val="none" w:sz="0" w:space="0" w:color="auto"/>
        <w:bottom w:val="none" w:sz="0" w:space="0" w:color="auto"/>
        <w:right w:val="none" w:sz="0" w:space="0" w:color="auto"/>
      </w:divBdr>
      <w:divsChild>
        <w:div w:id="2105567263">
          <w:marLeft w:val="0"/>
          <w:marRight w:val="0"/>
          <w:marTop w:val="0"/>
          <w:marBottom w:val="0"/>
          <w:divBdr>
            <w:top w:val="none" w:sz="0" w:space="0" w:color="auto"/>
            <w:left w:val="none" w:sz="0" w:space="0" w:color="auto"/>
            <w:bottom w:val="none" w:sz="0" w:space="0" w:color="auto"/>
            <w:right w:val="none" w:sz="0" w:space="0" w:color="auto"/>
          </w:divBdr>
          <w:divsChild>
            <w:div w:id="379478440">
              <w:marLeft w:val="0"/>
              <w:marRight w:val="0"/>
              <w:marTop w:val="0"/>
              <w:marBottom w:val="0"/>
              <w:divBdr>
                <w:top w:val="none" w:sz="0" w:space="0" w:color="auto"/>
                <w:left w:val="none" w:sz="0" w:space="0" w:color="auto"/>
                <w:bottom w:val="none" w:sz="0" w:space="0" w:color="auto"/>
                <w:right w:val="none" w:sz="0" w:space="0" w:color="auto"/>
              </w:divBdr>
              <w:divsChild>
                <w:div w:id="676276722">
                  <w:marLeft w:val="0"/>
                  <w:marRight w:val="0"/>
                  <w:marTop w:val="0"/>
                  <w:marBottom w:val="0"/>
                  <w:divBdr>
                    <w:top w:val="none" w:sz="0" w:space="0" w:color="auto"/>
                    <w:left w:val="none" w:sz="0" w:space="0" w:color="auto"/>
                    <w:bottom w:val="none" w:sz="0" w:space="0" w:color="auto"/>
                    <w:right w:val="none" w:sz="0" w:space="0" w:color="auto"/>
                  </w:divBdr>
                </w:div>
                <w:div w:id="1207835464">
                  <w:marLeft w:val="0"/>
                  <w:marRight w:val="0"/>
                  <w:marTop w:val="0"/>
                  <w:marBottom w:val="0"/>
                  <w:divBdr>
                    <w:top w:val="none" w:sz="0" w:space="0" w:color="auto"/>
                    <w:left w:val="none" w:sz="0" w:space="0" w:color="auto"/>
                    <w:bottom w:val="none" w:sz="0" w:space="0" w:color="auto"/>
                    <w:right w:val="none" w:sz="0" w:space="0" w:color="auto"/>
                  </w:divBdr>
                </w:div>
                <w:div w:id="1510296584">
                  <w:marLeft w:val="0"/>
                  <w:marRight w:val="0"/>
                  <w:marTop w:val="0"/>
                  <w:marBottom w:val="0"/>
                  <w:divBdr>
                    <w:top w:val="none" w:sz="0" w:space="0" w:color="auto"/>
                    <w:left w:val="none" w:sz="0" w:space="0" w:color="auto"/>
                    <w:bottom w:val="none" w:sz="0" w:space="0" w:color="auto"/>
                    <w:right w:val="none" w:sz="0" w:space="0" w:color="auto"/>
                  </w:divBdr>
                </w:div>
                <w:div w:id="1605991917">
                  <w:marLeft w:val="0"/>
                  <w:marRight w:val="0"/>
                  <w:marTop w:val="0"/>
                  <w:marBottom w:val="0"/>
                  <w:divBdr>
                    <w:top w:val="none" w:sz="0" w:space="0" w:color="auto"/>
                    <w:left w:val="none" w:sz="0" w:space="0" w:color="auto"/>
                    <w:bottom w:val="none" w:sz="0" w:space="0" w:color="auto"/>
                    <w:right w:val="none" w:sz="0" w:space="0" w:color="auto"/>
                  </w:divBdr>
                  <w:divsChild>
                    <w:div w:id="237593519">
                      <w:marLeft w:val="0"/>
                      <w:marRight w:val="0"/>
                      <w:marTop w:val="0"/>
                      <w:marBottom w:val="0"/>
                      <w:divBdr>
                        <w:top w:val="none" w:sz="0" w:space="0" w:color="auto"/>
                        <w:left w:val="none" w:sz="0" w:space="0" w:color="auto"/>
                        <w:bottom w:val="none" w:sz="0" w:space="0" w:color="auto"/>
                        <w:right w:val="none" w:sz="0" w:space="0" w:color="auto"/>
                      </w:divBdr>
                      <w:divsChild>
                        <w:div w:id="939483312">
                          <w:marLeft w:val="0"/>
                          <w:marRight w:val="0"/>
                          <w:marTop w:val="0"/>
                          <w:marBottom w:val="0"/>
                          <w:divBdr>
                            <w:top w:val="none" w:sz="0" w:space="0" w:color="auto"/>
                            <w:left w:val="none" w:sz="0" w:space="0" w:color="auto"/>
                            <w:bottom w:val="none" w:sz="0" w:space="0" w:color="auto"/>
                            <w:right w:val="none" w:sz="0" w:space="0" w:color="auto"/>
                          </w:divBdr>
                        </w:div>
                        <w:div w:id="1252079907">
                          <w:marLeft w:val="0"/>
                          <w:marRight w:val="0"/>
                          <w:marTop w:val="0"/>
                          <w:marBottom w:val="0"/>
                          <w:divBdr>
                            <w:top w:val="none" w:sz="0" w:space="0" w:color="auto"/>
                            <w:left w:val="none" w:sz="0" w:space="0" w:color="auto"/>
                            <w:bottom w:val="none" w:sz="0" w:space="0" w:color="auto"/>
                            <w:right w:val="none" w:sz="0" w:space="0" w:color="auto"/>
                          </w:divBdr>
                          <w:divsChild>
                            <w:div w:id="1509708479">
                              <w:marLeft w:val="0"/>
                              <w:marRight w:val="0"/>
                              <w:marTop w:val="0"/>
                              <w:marBottom w:val="0"/>
                              <w:divBdr>
                                <w:top w:val="none" w:sz="0" w:space="0" w:color="auto"/>
                                <w:left w:val="none" w:sz="0" w:space="0" w:color="auto"/>
                                <w:bottom w:val="none" w:sz="0" w:space="0" w:color="auto"/>
                                <w:right w:val="none" w:sz="0" w:space="0" w:color="auto"/>
                              </w:divBdr>
                            </w:div>
                            <w:div w:id="2007779008">
                              <w:marLeft w:val="0"/>
                              <w:marRight w:val="0"/>
                              <w:marTop w:val="0"/>
                              <w:marBottom w:val="0"/>
                              <w:divBdr>
                                <w:top w:val="none" w:sz="0" w:space="0" w:color="auto"/>
                                <w:left w:val="none" w:sz="0" w:space="0" w:color="auto"/>
                                <w:bottom w:val="none" w:sz="0" w:space="0" w:color="auto"/>
                                <w:right w:val="none" w:sz="0" w:space="0" w:color="auto"/>
                              </w:divBdr>
                            </w:div>
                          </w:divsChild>
                        </w:div>
                        <w:div w:id="1427506725">
                          <w:marLeft w:val="0"/>
                          <w:marRight w:val="0"/>
                          <w:marTop w:val="0"/>
                          <w:marBottom w:val="0"/>
                          <w:divBdr>
                            <w:top w:val="none" w:sz="0" w:space="0" w:color="auto"/>
                            <w:left w:val="none" w:sz="0" w:space="0" w:color="auto"/>
                            <w:bottom w:val="none" w:sz="0" w:space="0" w:color="auto"/>
                            <w:right w:val="none" w:sz="0" w:space="0" w:color="auto"/>
                          </w:divBdr>
                        </w:div>
                      </w:divsChild>
                    </w:div>
                    <w:div w:id="793670116">
                      <w:marLeft w:val="0"/>
                      <w:marRight w:val="0"/>
                      <w:marTop w:val="0"/>
                      <w:marBottom w:val="0"/>
                      <w:divBdr>
                        <w:top w:val="none" w:sz="0" w:space="0" w:color="auto"/>
                        <w:left w:val="none" w:sz="0" w:space="0" w:color="auto"/>
                        <w:bottom w:val="none" w:sz="0" w:space="0" w:color="auto"/>
                        <w:right w:val="none" w:sz="0" w:space="0" w:color="auto"/>
                      </w:divBdr>
                    </w:div>
                    <w:div w:id="1269703764">
                      <w:marLeft w:val="0"/>
                      <w:marRight w:val="0"/>
                      <w:marTop w:val="0"/>
                      <w:marBottom w:val="0"/>
                      <w:divBdr>
                        <w:top w:val="none" w:sz="0" w:space="0" w:color="auto"/>
                        <w:left w:val="none" w:sz="0" w:space="0" w:color="auto"/>
                        <w:bottom w:val="none" w:sz="0" w:space="0" w:color="auto"/>
                        <w:right w:val="none" w:sz="0" w:space="0" w:color="auto"/>
                      </w:divBdr>
                    </w:div>
                  </w:divsChild>
                </w:div>
                <w:div w:id="1645961805">
                  <w:marLeft w:val="0"/>
                  <w:marRight w:val="0"/>
                  <w:marTop w:val="0"/>
                  <w:marBottom w:val="0"/>
                  <w:divBdr>
                    <w:top w:val="none" w:sz="0" w:space="0" w:color="auto"/>
                    <w:left w:val="none" w:sz="0" w:space="0" w:color="auto"/>
                    <w:bottom w:val="none" w:sz="0" w:space="0" w:color="auto"/>
                    <w:right w:val="none" w:sz="0" w:space="0" w:color="auto"/>
                  </w:divBdr>
                </w:div>
              </w:divsChild>
            </w:div>
            <w:div w:id="682131209">
              <w:marLeft w:val="0"/>
              <w:marRight w:val="0"/>
              <w:marTop w:val="0"/>
              <w:marBottom w:val="0"/>
              <w:divBdr>
                <w:top w:val="none" w:sz="0" w:space="0" w:color="auto"/>
                <w:left w:val="none" w:sz="0" w:space="0" w:color="auto"/>
                <w:bottom w:val="none" w:sz="0" w:space="0" w:color="auto"/>
                <w:right w:val="none" w:sz="0" w:space="0" w:color="auto"/>
              </w:divBdr>
            </w:div>
            <w:div w:id="8336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1616">
      <w:bodyDiv w:val="1"/>
      <w:marLeft w:val="0"/>
      <w:marRight w:val="0"/>
      <w:marTop w:val="0"/>
      <w:marBottom w:val="0"/>
      <w:divBdr>
        <w:top w:val="none" w:sz="0" w:space="0" w:color="auto"/>
        <w:left w:val="none" w:sz="0" w:space="0" w:color="auto"/>
        <w:bottom w:val="none" w:sz="0" w:space="0" w:color="auto"/>
        <w:right w:val="none" w:sz="0" w:space="0" w:color="auto"/>
      </w:divBdr>
    </w:div>
    <w:div w:id="141040577">
      <w:bodyDiv w:val="1"/>
      <w:marLeft w:val="0"/>
      <w:marRight w:val="0"/>
      <w:marTop w:val="0"/>
      <w:marBottom w:val="0"/>
      <w:divBdr>
        <w:top w:val="none" w:sz="0" w:space="0" w:color="auto"/>
        <w:left w:val="none" w:sz="0" w:space="0" w:color="auto"/>
        <w:bottom w:val="none" w:sz="0" w:space="0" w:color="auto"/>
        <w:right w:val="none" w:sz="0" w:space="0" w:color="auto"/>
      </w:divBdr>
    </w:div>
    <w:div w:id="152795147">
      <w:bodyDiv w:val="1"/>
      <w:marLeft w:val="0"/>
      <w:marRight w:val="0"/>
      <w:marTop w:val="0"/>
      <w:marBottom w:val="0"/>
      <w:divBdr>
        <w:top w:val="none" w:sz="0" w:space="0" w:color="auto"/>
        <w:left w:val="none" w:sz="0" w:space="0" w:color="auto"/>
        <w:bottom w:val="none" w:sz="0" w:space="0" w:color="auto"/>
        <w:right w:val="none" w:sz="0" w:space="0" w:color="auto"/>
      </w:divBdr>
    </w:div>
    <w:div w:id="154227086">
      <w:bodyDiv w:val="1"/>
      <w:marLeft w:val="0"/>
      <w:marRight w:val="0"/>
      <w:marTop w:val="0"/>
      <w:marBottom w:val="0"/>
      <w:divBdr>
        <w:top w:val="none" w:sz="0" w:space="0" w:color="auto"/>
        <w:left w:val="none" w:sz="0" w:space="0" w:color="auto"/>
        <w:bottom w:val="none" w:sz="0" w:space="0" w:color="auto"/>
        <w:right w:val="none" w:sz="0" w:space="0" w:color="auto"/>
      </w:divBdr>
    </w:div>
    <w:div w:id="155387744">
      <w:bodyDiv w:val="1"/>
      <w:marLeft w:val="0"/>
      <w:marRight w:val="0"/>
      <w:marTop w:val="0"/>
      <w:marBottom w:val="0"/>
      <w:divBdr>
        <w:top w:val="none" w:sz="0" w:space="0" w:color="auto"/>
        <w:left w:val="none" w:sz="0" w:space="0" w:color="auto"/>
        <w:bottom w:val="none" w:sz="0" w:space="0" w:color="auto"/>
        <w:right w:val="none" w:sz="0" w:space="0" w:color="auto"/>
      </w:divBdr>
    </w:div>
    <w:div w:id="156919761">
      <w:bodyDiv w:val="1"/>
      <w:marLeft w:val="0"/>
      <w:marRight w:val="0"/>
      <w:marTop w:val="0"/>
      <w:marBottom w:val="0"/>
      <w:divBdr>
        <w:top w:val="none" w:sz="0" w:space="0" w:color="auto"/>
        <w:left w:val="none" w:sz="0" w:space="0" w:color="auto"/>
        <w:bottom w:val="none" w:sz="0" w:space="0" w:color="auto"/>
        <w:right w:val="none" w:sz="0" w:space="0" w:color="auto"/>
      </w:divBdr>
    </w:div>
    <w:div w:id="159587921">
      <w:bodyDiv w:val="1"/>
      <w:marLeft w:val="0"/>
      <w:marRight w:val="0"/>
      <w:marTop w:val="0"/>
      <w:marBottom w:val="0"/>
      <w:divBdr>
        <w:top w:val="none" w:sz="0" w:space="0" w:color="auto"/>
        <w:left w:val="none" w:sz="0" w:space="0" w:color="auto"/>
        <w:bottom w:val="none" w:sz="0" w:space="0" w:color="auto"/>
        <w:right w:val="none" w:sz="0" w:space="0" w:color="auto"/>
      </w:divBdr>
    </w:div>
    <w:div w:id="161549283">
      <w:bodyDiv w:val="1"/>
      <w:marLeft w:val="0"/>
      <w:marRight w:val="0"/>
      <w:marTop w:val="0"/>
      <w:marBottom w:val="0"/>
      <w:divBdr>
        <w:top w:val="none" w:sz="0" w:space="0" w:color="auto"/>
        <w:left w:val="none" w:sz="0" w:space="0" w:color="auto"/>
        <w:bottom w:val="none" w:sz="0" w:space="0" w:color="auto"/>
        <w:right w:val="none" w:sz="0" w:space="0" w:color="auto"/>
      </w:divBdr>
    </w:div>
    <w:div w:id="162471626">
      <w:bodyDiv w:val="1"/>
      <w:marLeft w:val="0"/>
      <w:marRight w:val="0"/>
      <w:marTop w:val="0"/>
      <w:marBottom w:val="0"/>
      <w:divBdr>
        <w:top w:val="none" w:sz="0" w:space="0" w:color="auto"/>
        <w:left w:val="none" w:sz="0" w:space="0" w:color="auto"/>
        <w:bottom w:val="none" w:sz="0" w:space="0" w:color="auto"/>
        <w:right w:val="none" w:sz="0" w:space="0" w:color="auto"/>
      </w:divBdr>
    </w:div>
    <w:div w:id="168451372">
      <w:bodyDiv w:val="1"/>
      <w:marLeft w:val="0"/>
      <w:marRight w:val="0"/>
      <w:marTop w:val="0"/>
      <w:marBottom w:val="0"/>
      <w:divBdr>
        <w:top w:val="none" w:sz="0" w:space="0" w:color="auto"/>
        <w:left w:val="none" w:sz="0" w:space="0" w:color="auto"/>
        <w:bottom w:val="none" w:sz="0" w:space="0" w:color="auto"/>
        <w:right w:val="none" w:sz="0" w:space="0" w:color="auto"/>
      </w:divBdr>
    </w:div>
    <w:div w:id="177081758">
      <w:bodyDiv w:val="1"/>
      <w:marLeft w:val="0"/>
      <w:marRight w:val="0"/>
      <w:marTop w:val="0"/>
      <w:marBottom w:val="0"/>
      <w:divBdr>
        <w:top w:val="none" w:sz="0" w:space="0" w:color="auto"/>
        <w:left w:val="none" w:sz="0" w:space="0" w:color="auto"/>
        <w:bottom w:val="none" w:sz="0" w:space="0" w:color="auto"/>
        <w:right w:val="none" w:sz="0" w:space="0" w:color="auto"/>
      </w:divBdr>
    </w:div>
    <w:div w:id="181013182">
      <w:bodyDiv w:val="1"/>
      <w:marLeft w:val="0"/>
      <w:marRight w:val="0"/>
      <w:marTop w:val="0"/>
      <w:marBottom w:val="0"/>
      <w:divBdr>
        <w:top w:val="none" w:sz="0" w:space="0" w:color="auto"/>
        <w:left w:val="none" w:sz="0" w:space="0" w:color="auto"/>
        <w:bottom w:val="none" w:sz="0" w:space="0" w:color="auto"/>
        <w:right w:val="none" w:sz="0" w:space="0" w:color="auto"/>
      </w:divBdr>
    </w:div>
    <w:div w:id="181475703">
      <w:bodyDiv w:val="1"/>
      <w:marLeft w:val="0"/>
      <w:marRight w:val="0"/>
      <w:marTop w:val="0"/>
      <w:marBottom w:val="0"/>
      <w:divBdr>
        <w:top w:val="none" w:sz="0" w:space="0" w:color="auto"/>
        <w:left w:val="none" w:sz="0" w:space="0" w:color="auto"/>
        <w:bottom w:val="none" w:sz="0" w:space="0" w:color="auto"/>
        <w:right w:val="none" w:sz="0" w:space="0" w:color="auto"/>
      </w:divBdr>
    </w:div>
    <w:div w:id="182018389">
      <w:bodyDiv w:val="1"/>
      <w:marLeft w:val="0"/>
      <w:marRight w:val="0"/>
      <w:marTop w:val="0"/>
      <w:marBottom w:val="0"/>
      <w:divBdr>
        <w:top w:val="none" w:sz="0" w:space="0" w:color="auto"/>
        <w:left w:val="none" w:sz="0" w:space="0" w:color="auto"/>
        <w:bottom w:val="none" w:sz="0" w:space="0" w:color="auto"/>
        <w:right w:val="none" w:sz="0" w:space="0" w:color="auto"/>
      </w:divBdr>
    </w:div>
    <w:div w:id="197623720">
      <w:bodyDiv w:val="1"/>
      <w:marLeft w:val="0"/>
      <w:marRight w:val="0"/>
      <w:marTop w:val="0"/>
      <w:marBottom w:val="0"/>
      <w:divBdr>
        <w:top w:val="none" w:sz="0" w:space="0" w:color="auto"/>
        <w:left w:val="none" w:sz="0" w:space="0" w:color="auto"/>
        <w:bottom w:val="none" w:sz="0" w:space="0" w:color="auto"/>
        <w:right w:val="none" w:sz="0" w:space="0" w:color="auto"/>
      </w:divBdr>
    </w:div>
    <w:div w:id="217321431">
      <w:bodyDiv w:val="1"/>
      <w:marLeft w:val="0"/>
      <w:marRight w:val="0"/>
      <w:marTop w:val="0"/>
      <w:marBottom w:val="0"/>
      <w:divBdr>
        <w:top w:val="none" w:sz="0" w:space="0" w:color="auto"/>
        <w:left w:val="none" w:sz="0" w:space="0" w:color="auto"/>
        <w:bottom w:val="none" w:sz="0" w:space="0" w:color="auto"/>
        <w:right w:val="none" w:sz="0" w:space="0" w:color="auto"/>
      </w:divBdr>
    </w:div>
    <w:div w:id="219442520">
      <w:bodyDiv w:val="1"/>
      <w:marLeft w:val="0"/>
      <w:marRight w:val="0"/>
      <w:marTop w:val="0"/>
      <w:marBottom w:val="0"/>
      <w:divBdr>
        <w:top w:val="none" w:sz="0" w:space="0" w:color="auto"/>
        <w:left w:val="none" w:sz="0" w:space="0" w:color="auto"/>
        <w:bottom w:val="none" w:sz="0" w:space="0" w:color="auto"/>
        <w:right w:val="none" w:sz="0" w:space="0" w:color="auto"/>
      </w:divBdr>
    </w:div>
    <w:div w:id="222764569">
      <w:bodyDiv w:val="1"/>
      <w:marLeft w:val="0"/>
      <w:marRight w:val="0"/>
      <w:marTop w:val="0"/>
      <w:marBottom w:val="0"/>
      <w:divBdr>
        <w:top w:val="none" w:sz="0" w:space="0" w:color="auto"/>
        <w:left w:val="none" w:sz="0" w:space="0" w:color="auto"/>
        <w:bottom w:val="none" w:sz="0" w:space="0" w:color="auto"/>
        <w:right w:val="none" w:sz="0" w:space="0" w:color="auto"/>
      </w:divBdr>
    </w:div>
    <w:div w:id="233004567">
      <w:bodyDiv w:val="1"/>
      <w:marLeft w:val="0"/>
      <w:marRight w:val="0"/>
      <w:marTop w:val="0"/>
      <w:marBottom w:val="0"/>
      <w:divBdr>
        <w:top w:val="none" w:sz="0" w:space="0" w:color="auto"/>
        <w:left w:val="none" w:sz="0" w:space="0" w:color="auto"/>
        <w:bottom w:val="none" w:sz="0" w:space="0" w:color="auto"/>
        <w:right w:val="none" w:sz="0" w:space="0" w:color="auto"/>
      </w:divBdr>
    </w:div>
    <w:div w:id="236013987">
      <w:bodyDiv w:val="1"/>
      <w:marLeft w:val="0"/>
      <w:marRight w:val="0"/>
      <w:marTop w:val="0"/>
      <w:marBottom w:val="0"/>
      <w:divBdr>
        <w:top w:val="none" w:sz="0" w:space="0" w:color="auto"/>
        <w:left w:val="none" w:sz="0" w:space="0" w:color="auto"/>
        <w:bottom w:val="none" w:sz="0" w:space="0" w:color="auto"/>
        <w:right w:val="none" w:sz="0" w:space="0" w:color="auto"/>
      </w:divBdr>
    </w:div>
    <w:div w:id="237714860">
      <w:bodyDiv w:val="1"/>
      <w:marLeft w:val="0"/>
      <w:marRight w:val="0"/>
      <w:marTop w:val="0"/>
      <w:marBottom w:val="0"/>
      <w:divBdr>
        <w:top w:val="none" w:sz="0" w:space="0" w:color="auto"/>
        <w:left w:val="none" w:sz="0" w:space="0" w:color="auto"/>
        <w:bottom w:val="none" w:sz="0" w:space="0" w:color="auto"/>
        <w:right w:val="none" w:sz="0" w:space="0" w:color="auto"/>
      </w:divBdr>
    </w:div>
    <w:div w:id="240723471">
      <w:bodyDiv w:val="1"/>
      <w:marLeft w:val="0"/>
      <w:marRight w:val="0"/>
      <w:marTop w:val="0"/>
      <w:marBottom w:val="0"/>
      <w:divBdr>
        <w:top w:val="none" w:sz="0" w:space="0" w:color="auto"/>
        <w:left w:val="none" w:sz="0" w:space="0" w:color="auto"/>
        <w:bottom w:val="none" w:sz="0" w:space="0" w:color="auto"/>
        <w:right w:val="none" w:sz="0" w:space="0" w:color="auto"/>
      </w:divBdr>
    </w:div>
    <w:div w:id="254561889">
      <w:bodyDiv w:val="1"/>
      <w:marLeft w:val="0"/>
      <w:marRight w:val="0"/>
      <w:marTop w:val="0"/>
      <w:marBottom w:val="0"/>
      <w:divBdr>
        <w:top w:val="none" w:sz="0" w:space="0" w:color="auto"/>
        <w:left w:val="none" w:sz="0" w:space="0" w:color="auto"/>
        <w:bottom w:val="none" w:sz="0" w:space="0" w:color="auto"/>
        <w:right w:val="none" w:sz="0" w:space="0" w:color="auto"/>
      </w:divBdr>
    </w:div>
    <w:div w:id="258831492">
      <w:bodyDiv w:val="1"/>
      <w:marLeft w:val="0"/>
      <w:marRight w:val="0"/>
      <w:marTop w:val="0"/>
      <w:marBottom w:val="0"/>
      <w:divBdr>
        <w:top w:val="none" w:sz="0" w:space="0" w:color="auto"/>
        <w:left w:val="none" w:sz="0" w:space="0" w:color="auto"/>
        <w:bottom w:val="none" w:sz="0" w:space="0" w:color="auto"/>
        <w:right w:val="none" w:sz="0" w:space="0" w:color="auto"/>
      </w:divBdr>
    </w:div>
    <w:div w:id="263652086">
      <w:bodyDiv w:val="1"/>
      <w:marLeft w:val="0"/>
      <w:marRight w:val="0"/>
      <w:marTop w:val="0"/>
      <w:marBottom w:val="0"/>
      <w:divBdr>
        <w:top w:val="none" w:sz="0" w:space="0" w:color="auto"/>
        <w:left w:val="none" w:sz="0" w:space="0" w:color="auto"/>
        <w:bottom w:val="none" w:sz="0" w:space="0" w:color="auto"/>
        <w:right w:val="none" w:sz="0" w:space="0" w:color="auto"/>
      </w:divBdr>
    </w:div>
    <w:div w:id="266272931">
      <w:bodyDiv w:val="1"/>
      <w:marLeft w:val="0"/>
      <w:marRight w:val="0"/>
      <w:marTop w:val="0"/>
      <w:marBottom w:val="0"/>
      <w:divBdr>
        <w:top w:val="none" w:sz="0" w:space="0" w:color="auto"/>
        <w:left w:val="none" w:sz="0" w:space="0" w:color="auto"/>
        <w:bottom w:val="none" w:sz="0" w:space="0" w:color="auto"/>
        <w:right w:val="none" w:sz="0" w:space="0" w:color="auto"/>
      </w:divBdr>
    </w:div>
    <w:div w:id="268466785">
      <w:bodyDiv w:val="1"/>
      <w:marLeft w:val="0"/>
      <w:marRight w:val="0"/>
      <w:marTop w:val="0"/>
      <w:marBottom w:val="0"/>
      <w:divBdr>
        <w:top w:val="none" w:sz="0" w:space="0" w:color="auto"/>
        <w:left w:val="none" w:sz="0" w:space="0" w:color="auto"/>
        <w:bottom w:val="none" w:sz="0" w:space="0" w:color="auto"/>
        <w:right w:val="none" w:sz="0" w:space="0" w:color="auto"/>
      </w:divBdr>
    </w:div>
    <w:div w:id="270430617">
      <w:bodyDiv w:val="1"/>
      <w:marLeft w:val="0"/>
      <w:marRight w:val="0"/>
      <w:marTop w:val="0"/>
      <w:marBottom w:val="0"/>
      <w:divBdr>
        <w:top w:val="none" w:sz="0" w:space="0" w:color="auto"/>
        <w:left w:val="none" w:sz="0" w:space="0" w:color="auto"/>
        <w:bottom w:val="none" w:sz="0" w:space="0" w:color="auto"/>
        <w:right w:val="none" w:sz="0" w:space="0" w:color="auto"/>
      </w:divBdr>
    </w:div>
    <w:div w:id="289289406">
      <w:bodyDiv w:val="1"/>
      <w:marLeft w:val="0"/>
      <w:marRight w:val="0"/>
      <w:marTop w:val="0"/>
      <w:marBottom w:val="0"/>
      <w:divBdr>
        <w:top w:val="none" w:sz="0" w:space="0" w:color="auto"/>
        <w:left w:val="none" w:sz="0" w:space="0" w:color="auto"/>
        <w:bottom w:val="none" w:sz="0" w:space="0" w:color="auto"/>
        <w:right w:val="none" w:sz="0" w:space="0" w:color="auto"/>
      </w:divBdr>
    </w:div>
    <w:div w:id="301466075">
      <w:bodyDiv w:val="1"/>
      <w:marLeft w:val="0"/>
      <w:marRight w:val="0"/>
      <w:marTop w:val="0"/>
      <w:marBottom w:val="0"/>
      <w:divBdr>
        <w:top w:val="none" w:sz="0" w:space="0" w:color="auto"/>
        <w:left w:val="none" w:sz="0" w:space="0" w:color="auto"/>
        <w:bottom w:val="none" w:sz="0" w:space="0" w:color="auto"/>
        <w:right w:val="none" w:sz="0" w:space="0" w:color="auto"/>
      </w:divBdr>
    </w:div>
    <w:div w:id="306865264">
      <w:bodyDiv w:val="1"/>
      <w:marLeft w:val="0"/>
      <w:marRight w:val="0"/>
      <w:marTop w:val="0"/>
      <w:marBottom w:val="0"/>
      <w:divBdr>
        <w:top w:val="none" w:sz="0" w:space="0" w:color="auto"/>
        <w:left w:val="none" w:sz="0" w:space="0" w:color="auto"/>
        <w:bottom w:val="none" w:sz="0" w:space="0" w:color="auto"/>
        <w:right w:val="none" w:sz="0" w:space="0" w:color="auto"/>
      </w:divBdr>
    </w:div>
    <w:div w:id="313069265">
      <w:bodyDiv w:val="1"/>
      <w:marLeft w:val="0"/>
      <w:marRight w:val="0"/>
      <w:marTop w:val="0"/>
      <w:marBottom w:val="0"/>
      <w:divBdr>
        <w:top w:val="none" w:sz="0" w:space="0" w:color="auto"/>
        <w:left w:val="none" w:sz="0" w:space="0" w:color="auto"/>
        <w:bottom w:val="none" w:sz="0" w:space="0" w:color="auto"/>
        <w:right w:val="none" w:sz="0" w:space="0" w:color="auto"/>
      </w:divBdr>
      <w:divsChild>
        <w:div w:id="299576884">
          <w:marLeft w:val="0"/>
          <w:marRight w:val="0"/>
          <w:marTop w:val="0"/>
          <w:marBottom w:val="0"/>
          <w:divBdr>
            <w:top w:val="none" w:sz="0" w:space="0" w:color="auto"/>
            <w:left w:val="none" w:sz="0" w:space="0" w:color="auto"/>
            <w:bottom w:val="none" w:sz="0" w:space="0" w:color="auto"/>
            <w:right w:val="none" w:sz="0" w:space="0" w:color="auto"/>
          </w:divBdr>
        </w:div>
        <w:div w:id="530414247">
          <w:marLeft w:val="0"/>
          <w:marRight w:val="0"/>
          <w:marTop w:val="0"/>
          <w:marBottom w:val="0"/>
          <w:divBdr>
            <w:top w:val="none" w:sz="0" w:space="0" w:color="auto"/>
            <w:left w:val="none" w:sz="0" w:space="0" w:color="auto"/>
            <w:bottom w:val="none" w:sz="0" w:space="0" w:color="auto"/>
            <w:right w:val="none" w:sz="0" w:space="0" w:color="auto"/>
          </w:divBdr>
        </w:div>
      </w:divsChild>
    </w:div>
    <w:div w:id="316351123">
      <w:bodyDiv w:val="1"/>
      <w:marLeft w:val="0"/>
      <w:marRight w:val="0"/>
      <w:marTop w:val="0"/>
      <w:marBottom w:val="0"/>
      <w:divBdr>
        <w:top w:val="none" w:sz="0" w:space="0" w:color="auto"/>
        <w:left w:val="none" w:sz="0" w:space="0" w:color="auto"/>
        <w:bottom w:val="none" w:sz="0" w:space="0" w:color="auto"/>
        <w:right w:val="none" w:sz="0" w:space="0" w:color="auto"/>
      </w:divBdr>
    </w:div>
    <w:div w:id="353264309">
      <w:bodyDiv w:val="1"/>
      <w:marLeft w:val="0"/>
      <w:marRight w:val="0"/>
      <w:marTop w:val="0"/>
      <w:marBottom w:val="0"/>
      <w:divBdr>
        <w:top w:val="none" w:sz="0" w:space="0" w:color="auto"/>
        <w:left w:val="none" w:sz="0" w:space="0" w:color="auto"/>
        <w:bottom w:val="none" w:sz="0" w:space="0" w:color="auto"/>
        <w:right w:val="none" w:sz="0" w:space="0" w:color="auto"/>
      </w:divBdr>
    </w:div>
    <w:div w:id="362291497">
      <w:bodyDiv w:val="1"/>
      <w:marLeft w:val="0"/>
      <w:marRight w:val="0"/>
      <w:marTop w:val="0"/>
      <w:marBottom w:val="0"/>
      <w:divBdr>
        <w:top w:val="none" w:sz="0" w:space="0" w:color="auto"/>
        <w:left w:val="none" w:sz="0" w:space="0" w:color="auto"/>
        <w:bottom w:val="none" w:sz="0" w:space="0" w:color="auto"/>
        <w:right w:val="none" w:sz="0" w:space="0" w:color="auto"/>
      </w:divBdr>
    </w:div>
    <w:div w:id="363989840">
      <w:bodyDiv w:val="1"/>
      <w:marLeft w:val="0"/>
      <w:marRight w:val="0"/>
      <w:marTop w:val="0"/>
      <w:marBottom w:val="0"/>
      <w:divBdr>
        <w:top w:val="none" w:sz="0" w:space="0" w:color="auto"/>
        <w:left w:val="none" w:sz="0" w:space="0" w:color="auto"/>
        <w:bottom w:val="none" w:sz="0" w:space="0" w:color="auto"/>
        <w:right w:val="none" w:sz="0" w:space="0" w:color="auto"/>
      </w:divBdr>
    </w:div>
    <w:div w:id="365831852">
      <w:bodyDiv w:val="1"/>
      <w:marLeft w:val="0"/>
      <w:marRight w:val="0"/>
      <w:marTop w:val="0"/>
      <w:marBottom w:val="0"/>
      <w:divBdr>
        <w:top w:val="none" w:sz="0" w:space="0" w:color="auto"/>
        <w:left w:val="none" w:sz="0" w:space="0" w:color="auto"/>
        <w:bottom w:val="none" w:sz="0" w:space="0" w:color="auto"/>
        <w:right w:val="none" w:sz="0" w:space="0" w:color="auto"/>
      </w:divBdr>
    </w:div>
    <w:div w:id="367678753">
      <w:bodyDiv w:val="1"/>
      <w:marLeft w:val="0"/>
      <w:marRight w:val="0"/>
      <w:marTop w:val="0"/>
      <w:marBottom w:val="0"/>
      <w:divBdr>
        <w:top w:val="none" w:sz="0" w:space="0" w:color="auto"/>
        <w:left w:val="none" w:sz="0" w:space="0" w:color="auto"/>
        <w:bottom w:val="none" w:sz="0" w:space="0" w:color="auto"/>
        <w:right w:val="none" w:sz="0" w:space="0" w:color="auto"/>
      </w:divBdr>
    </w:div>
    <w:div w:id="383413091">
      <w:bodyDiv w:val="1"/>
      <w:marLeft w:val="0"/>
      <w:marRight w:val="0"/>
      <w:marTop w:val="0"/>
      <w:marBottom w:val="0"/>
      <w:divBdr>
        <w:top w:val="none" w:sz="0" w:space="0" w:color="auto"/>
        <w:left w:val="none" w:sz="0" w:space="0" w:color="auto"/>
        <w:bottom w:val="none" w:sz="0" w:space="0" w:color="auto"/>
        <w:right w:val="none" w:sz="0" w:space="0" w:color="auto"/>
      </w:divBdr>
    </w:div>
    <w:div w:id="389575553">
      <w:bodyDiv w:val="1"/>
      <w:marLeft w:val="0"/>
      <w:marRight w:val="0"/>
      <w:marTop w:val="0"/>
      <w:marBottom w:val="0"/>
      <w:divBdr>
        <w:top w:val="none" w:sz="0" w:space="0" w:color="auto"/>
        <w:left w:val="none" w:sz="0" w:space="0" w:color="auto"/>
        <w:bottom w:val="none" w:sz="0" w:space="0" w:color="auto"/>
        <w:right w:val="none" w:sz="0" w:space="0" w:color="auto"/>
      </w:divBdr>
    </w:div>
    <w:div w:id="399864703">
      <w:bodyDiv w:val="1"/>
      <w:marLeft w:val="0"/>
      <w:marRight w:val="0"/>
      <w:marTop w:val="0"/>
      <w:marBottom w:val="0"/>
      <w:divBdr>
        <w:top w:val="none" w:sz="0" w:space="0" w:color="auto"/>
        <w:left w:val="none" w:sz="0" w:space="0" w:color="auto"/>
        <w:bottom w:val="none" w:sz="0" w:space="0" w:color="auto"/>
        <w:right w:val="none" w:sz="0" w:space="0" w:color="auto"/>
      </w:divBdr>
    </w:div>
    <w:div w:id="402340576">
      <w:bodyDiv w:val="1"/>
      <w:marLeft w:val="0"/>
      <w:marRight w:val="0"/>
      <w:marTop w:val="0"/>
      <w:marBottom w:val="0"/>
      <w:divBdr>
        <w:top w:val="none" w:sz="0" w:space="0" w:color="auto"/>
        <w:left w:val="none" w:sz="0" w:space="0" w:color="auto"/>
        <w:bottom w:val="none" w:sz="0" w:space="0" w:color="auto"/>
        <w:right w:val="none" w:sz="0" w:space="0" w:color="auto"/>
      </w:divBdr>
    </w:div>
    <w:div w:id="411003601">
      <w:bodyDiv w:val="1"/>
      <w:marLeft w:val="0"/>
      <w:marRight w:val="0"/>
      <w:marTop w:val="0"/>
      <w:marBottom w:val="0"/>
      <w:divBdr>
        <w:top w:val="none" w:sz="0" w:space="0" w:color="auto"/>
        <w:left w:val="none" w:sz="0" w:space="0" w:color="auto"/>
        <w:bottom w:val="none" w:sz="0" w:space="0" w:color="auto"/>
        <w:right w:val="none" w:sz="0" w:space="0" w:color="auto"/>
      </w:divBdr>
    </w:div>
    <w:div w:id="421267696">
      <w:bodyDiv w:val="1"/>
      <w:marLeft w:val="0"/>
      <w:marRight w:val="0"/>
      <w:marTop w:val="0"/>
      <w:marBottom w:val="0"/>
      <w:divBdr>
        <w:top w:val="none" w:sz="0" w:space="0" w:color="auto"/>
        <w:left w:val="none" w:sz="0" w:space="0" w:color="auto"/>
        <w:bottom w:val="none" w:sz="0" w:space="0" w:color="auto"/>
        <w:right w:val="none" w:sz="0" w:space="0" w:color="auto"/>
      </w:divBdr>
      <w:divsChild>
        <w:div w:id="980774063">
          <w:marLeft w:val="0"/>
          <w:marRight w:val="0"/>
          <w:marTop w:val="0"/>
          <w:marBottom w:val="0"/>
          <w:divBdr>
            <w:top w:val="none" w:sz="0" w:space="0" w:color="auto"/>
            <w:left w:val="none" w:sz="0" w:space="0" w:color="auto"/>
            <w:bottom w:val="none" w:sz="0" w:space="0" w:color="auto"/>
            <w:right w:val="none" w:sz="0" w:space="0" w:color="auto"/>
          </w:divBdr>
        </w:div>
        <w:div w:id="1266379274">
          <w:marLeft w:val="0"/>
          <w:marRight w:val="0"/>
          <w:marTop w:val="0"/>
          <w:marBottom w:val="0"/>
          <w:divBdr>
            <w:top w:val="none" w:sz="0" w:space="0" w:color="auto"/>
            <w:left w:val="none" w:sz="0" w:space="0" w:color="auto"/>
            <w:bottom w:val="none" w:sz="0" w:space="0" w:color="auto"/>
            <w:right w:val="none" w:sz="0" w:space="0" w:color="auto"/>
          </w:divBdr>
        </w:div>
      </w:divsChild>
    </w:div>
    <w:div w:id="421800272">
      <w:bodyDiv w:val="1"/>
      <w:marLeft w:val="0"/>
      <w:marRight w:val="0"/>
      <w:marTop w:val="0"/>
      <w:marBottom w:val="0"/>
      <w:divBdr>
        <w:top w:val="none" w:sz="0" w:space="0" w:color="auto"/>
        <w:left w:val="none" w:sz="0" w:space="0" w:color="auto"/>
        <w:bottom w:val="none" w:sz="0" w:space="0" w:color="auto"/>
        <w:right w:val="none" w:sz="0" w:space="0" w:color="auto"/>
      </w:divBdr>
    </w:div>
    <w:div w:id="423233070">
      <w:bodyDiv w:val="1"/>
      <w:marLeft w:val="0"/>
      <w:marRight w:val="0"/>
      <w:marTop w:val="0"/>
      <w:marBottom w:val="0"/>
      <w:divBdr>
        <w:top w:val="none" w:sz="0" w:space="0" w:color="auto"/>
        <w:left w:val="none" w:sz="0" w:space="0" w:color="auto"/>
        <w:bottom w:val="none" w:sz="0" w:space="0" w:color="auto"/>
        <w:right w:val="none" w:sz="0" w:space="0" w:color="auto"/>
      </w:divBdr>
    </w:div>
    <w:div w:id="430664243">
      <w:bodyDiv w:val="1"/>
      <w:marLeft w:val="0"/>
      <w:marRight w:val="0"/>
      <w:marTop w:val="0"/>
      <w:marBottom w:val="0"/>
      <w:divBdr>
        <w:top w:val="none" w:sz="0" w:space="0" w:color="auto"/>
        <w:left w:val="none" w:sz="0" w:space="0" w:color="auto"/>
        <w:bottom w:val="none" w:sz="0" w:space="0" w:color="auto"/>
        <w:right w:val="none" w:sz="0" w:space="0" w:color="auto"/>
      </w:divBdr>
    </w:div>
    <w:div w:id="435948218">
      <w:bodyDiv w:val="1"/>
      <w:marLeft w:val="0"/>
      <w:marRight w:val="0"/>
      <w:marTop w:val="0"/>
      <w:marBottom w:val="0"/>
      <w:divBdr>
        <w:top w:val="none" w:sz="0" w:space="0" w:color="auto"/>
        <w:left w:val="none" w:sz="0" w:space="0" w:color="auto"/>
        <w:bottom w:val="none" w:sz="0" w:space="0" w:color="auto"/>
        <w:right w:val="none" w:sz="0" w:space="0" w:color="auto"/>
      </w:divBdr>
    </w:div>
    <w:div w:id="436798475">
      <w:bodyDiv w:val="1"/>
      <w:marLeft w:val="0"/>
      <w:marRight w:val="0"/>
      <w:marTop w:val="0"/>
      <w:marBottom w:val="0"/>
      <w:divBdr>
        <w:top w:val="none" w:sz="0" w:space="0" w:color="auto"/>
        <w:left w:val="none" w:sz="0" w:space="0" w:color="auto"/>
        <w:bottom w:val="none" w:sz="0" w:space="0" w:color="auto"/>
        <w:right w:val="none" w:sz="0" w:space="0" w:color="auto"/>
      </w:divBdr>
    </w:div>
    <w:div w:id="442696230">
      <w:bodyDiv w:val="1"/>
      <w:marLeft w:val="0"/>
      <w:marRight w:val="0"/>
      <w:marTop w:val="0"/>
      <w:marBottom w:val="0"/>
      <w:divBdr>
        <w:top w:val="none" w:sz="0" w:space="0" w:color="auto"/>
        <w:left w:val="none" w:sz="0" w:space="0" w:color="auto"/>
        <w:bottom w:val="none" w:sz="0" w:space="0" w:color="auto"/>
        <w:right w:val="none" w:sz="0" w:space="0" w:color="auto"/>
      </w:divBdr>
    </w:div>
    <w:div w:id="445778753">
      <w:bodyDiv w:val="1"/>
      <w:marLeft w:val="0"/>
      <w:marRight w:val="0"/>
      <w:marTop w:val="0"/>
      <w:marBottom w:val="0"/>
      <w:divBdr>
        <w:top w:val="none" w:sz="0" w:space="0" w:color="auto"/>
        <w:left w:val="none" w:sz="0" w:space="0" w:color="auto"/>
        <w:bottom w:val="none" w:sz="0" w:space="0" w:color="auto"/>
        <w:right w:val="none" w:sz="0" w:space="0" w:color="auto"/>
      </w:divBdr>
      <w:divsChild>
        <w:div w:id="1751150624">
          <w:marLeft w:val="0"/>
          <w:marRight w:val="0"/>
          <w:marTop w:val="0"/>
          <w:marBottom w:val="0"/>
          <w:divBdr>
            <w:top w:val="none" w:sz="0" w:space="0" w:color="auto"/>
            <w:left w:val="none" w:sz="0" w:space="0" w:color="auto"/>
            <w:bottom w:val="none" w:sz="0" w:space="0" w:color="auto"/>
            <w:right w:val="none" w:sz="0" w:space="0" w:color="auto"/>
          </w:divBdr>
          <w:divsChild>
            <w:div w:id="65080757">
              <w:marLeft w:val="0"/>
              <w:marRight w:val="0"/>
              <w:marTop w:val="0"/>
              <w:marBottom w:val="0"/>
              <w:divBdr>
                <w:top w:val="none" w:sz="0" w:space="0" w:color="auto"/>
                <w:left w:val="none" w:sz="0" w:space="0" w:color="auto"/>
                <w:bottom w:val="none" w:sz="0" w:space="0" w:color="auto"/>
                <w:right w:val="none" w:sz="0" w:space="0" w:color="auto"/>
              </w:divBdr>
              <w:divsChild>
                <w:div w:id="374816055">
                  <w:marLeft w:val="0"/>
                  <w:marRight w:val="0"/>
                  <w:marTop w:val="0"/>
                  <w:marBottom w:val="0"/>
                  <w:divBdr>
                    <w:top w:val="none" w:sz="0" w:space="0" w:color="auto"/>
                    <w:left w:val="none" w:sz="0" w:space="0" w:color="auto"/>
                    <w:bottom w:val="none" w:sz="0" w:space="0" w:color="auto"/>
                    <w:right w:val="none" w:sz="0" w:space="0" w:color="auto"/>
                  </w:divBdr>
                </w:div>
                <w:div w:id="1053695873">
                  <w:marLeft w:val="0"/>
                  <w:marRight w:val="0"/>
                  <w:marTop w:val="0"/>
                  <w:marBottom w:val="0"/>
                  <w:divBdr>
                    <w:top w:val="none" w:sz="0" w:space="0" w:color="auto"/>
                    <w:left w:val="none" w:sz="0" w:space="0" w:color="auto"/>
                    <w:bottom w:val="none" w:sz="0" w:space="0" w:color="auto"/>
                    <w:right w:val="none" w:sz="0" w:space="0" w:color="auto"/>
                  </w:divBdr>
                </w:div>
                <w:div w:id="1383169426">
                  <w:marLeft w:val="0"/>
                  <w:marRight w:val="0"/>
                  <w:marTop w:val="0"/>
                  <w:marBottom w:val="0"/>
                  <w:divBdr>
                    <w:top w:val="none" w:sz="0" w:space="0" w:color="auto"/>
                    <w:left w:val="none" w:sz="0" w:space="0" w:color="auto"/>
                    <w:bottom w:val="none" w:sz="0" w:space="0" w:color="auto"/>
                    <w:right w:val="none" w:sz="0" w:space="0" w:color="auto"/>
                  </w:divBdr>
                  <w:divsChild>
                    <w:div w:id="906308877">
                      <w:marLeft w:val="0"/>
                      <w:marRight w:val="0"/>
                      <w:marTop w:val="0"/>
                      <w:marBottom w:val="0"/>
                      <w:divBdr>
                        <w:top w:val="none" w:sz="0" w:space="0" w:color="auto"/>
                        <w:left w:val="none" w:sz="0" w:space="0" w:color="auto"/>
                        <w:bottom w:val="none" w:sz="0" w:space="0" w:color="auto"/>
                        <w:right w:val="none" w:sz="0" w:space="0" w:color="auto"/>
                      </w:divBdr>
                      <w:divsChild>
                        <w:div w:id="30109286">
                          <w:marLeft w:val="0"/>
                          <w:marRight w:val="0"/>
                          <w:marTop w:val="0"/>
                          <w:marBottom w:val="0"/>
                          <w:divBdr>
                            <w:top w:val="none" w:sz="0" w:space="0" w:color="auto"/>
                            <w:left w:val="none" w:sz="0" w:space="0" w:color="auto"/>
                            <w:bottom w:val="none" w:sz="0" w:space="0" w:color="auto"/>
                            <w:right w:val="none" w:sz="0" w:space="0" w:color="auto"/>
                          </w:divBdr>
                        </w:div>
                        <w:div w:id="1472136476">
                          <w:marLeft w:val="0"/>
                          <w:marRight w:val="0"/>
                          <w:marTop w:val="0"/>
                          <w:marBottom w:val="0"/>
                          <w:divBdr>
                            <w:top w:val="none" w:sz="0" w:space="0" w:color="auto"/>
                            <w:left w:val="none" w:sz="0" w:space="0" w:color="auto"/>
                            <w:bottom w:val="none" w:sz="0" w:space="0" w:color="auto"/>
                            <w:right w:val="none" w:sz="0" w:space="0" w:color="auto"/>
                          </w:divBdr>
                        </w:div>
                        <w:div w:id="2096587137">
                          <w:marLeft w:val="0"/>
                          <w:marRight w:val="0"/>
                          <w:marTop w:val="0"/>
                          <w:marBottom w:val="0"/>
                          <w:divBdr>
                            <w:top w:val="none" w:sz="0" w:space="0" w:color="auto"/>
                            <w:left w:val="none" w:sz="0" w:space="0" w:color="auto"/>
                            <w:bottom w:val="none" w:sz="0" w:space="0" w:color="auto"/>
                            <w:right w:val="none" w:sz="0" w:space="0" w:color="auto"/>
                          </w:divBdr>
                          <w:divsChild>
                            <w:div w:id="2009479292">
                              <w:marLeft w:val="0"/>
                              <w:marRight w:val="0"/>
                              <w:marTop w:val="0"/>
                              <w:marBottom w:val="0"/>
                              <w:divBdr>
                                <w:top w:val="none" w:sz="0" w:space="0" w:color="auto"/>
                                <w:left w:val="none" w:sz="0" w:space="0" w:color="auto"/>
                                <w:bottom w:val="none" w:sz="0" w:space="0" w:color="auto"/>
                                <w:right w:val="none" w:sz="0" w:space="0" w:color="auto"/>
                              </w:divBdr>
                            </w:div>
                            <w:div w:id="20489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75129">
                      <w:marLeft w:val="0"/>
                      <w:marRight w:val="0"/>
                      <w:marTop w:val="0"/>
                      <w:marBottom w:val="0"/>
                      <w:divBdr>
                        <w:top w:val="none" w:sz="0" w:space="0" w:color="auto"/>
                        <w:left w:val="none" w:sz="0" w:space="0" w:color="auto"/>
                        <w:bottom w:val="none" w:sz="0" w:space="0" w:color="auto"/>
                        <w:right w:val="none" w:sz="0" w:space="0" w:color="auto"/>
                      </w:divBdr>
                    </w:div>
                    <w:div w:id="1912540906">
                      <w:marLeft w:val="0"/>
                      <w:marRight w:val="0"/>
                      <w:marTop w:val="0"/>
                      <w:marBottom w:val="0"/>
                      <w:divBdr>
                        <w:top w:val="none" w:sz="0" w:space="0" w:color="auto"/>
                        <w:left w:val="none" w:sz="0" w:space="0" w:color="auto"/>
                        <w:bottom w:val="none" w:sz="0" w:space="0" w:color="auto"/>
                        <w:right w:val="none" w:sz="0" w:space="0" w:color="auto"/>
                      </w:divBdr>
                    </w:div>
                  </w:divsChild>
                </w:div>
                <w:div w:id="1689528893">
                  <w:marLeft w:val="0"/>
                  <w:marRight w:val="0"/>
                  <w:marTop w:val="0"/>
                  <w:marBottom w:val="0"/>
                  <w:divBdr>
                    <w:top w:val="none" w:sz="0" w:space="0" w:color="auto"/>
                    <w:left w:val="none" w:sz="0" w:space="0" w:color="auto"/>
                    <w:bottom w:val="none" w:sz="0" w:space="0" w:color="auto"/>
                    <w:right w:val="none" w:sz="0" w:space="0" w:color="auto"/>
                  </w:divBdr>
                </w:div>
                <w:div w:id="1987590978">
                  <w:marLeft w:val="0"/>
                  <w:marRight w:val="0"/>
                  <w:marTop w:val="0"/>
                  <w:marBottom w:val="0"/>
                  <w:divBdr>
                    <w:top w:val="none" w:sz="0" w:space="0" w:color="auto"/>
                    <w:left w:val="none" w:sz="0" w:space="0" w:color="auto"/>
                    <w:bottom w:val="none" w:sz="0" w:space="0" w:color="auto"/>
                    <w:right w:val="none" w:sz="0" w:space="0" w:color="auto"/>
                  </w:divBdr>
                </w:div>
              </w:divsChild>
            </w:div>
            <w:div w:id="530845379">
              <w:marLeft w:val="0"/>
              <w:marRight w:val="0"/>
              <w:marTop w:val="0"/>
              <w:marBottom w:val="0"/>
              <w:divBdr>
                <w:top w:val="none" w:sz="0" w:space="0" w:color="auto"/>
                <w:left w:val="none" w:sz="0" w:space="0" w:color="auto"/>
                <w:bottom w:val="none" w:sz="0" w:space="0" w:color="auto"/>
                <w:right w:val="none" w:sz="0" w:space="0" w:color="auto"/>
              </w:divBdr>
            </w:div>
            <w:div w:id="161547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84117">
      <w:bodyDiv w:val="1"/>
      <w:marLeft w:val="0"/>
      <w:marRight w:val="0"/>
      <w:marTop w:val="0"/>
      <w:marBottom w:val="0"/>
      <w:divBdr>
        <w:top w:val="none" w:sz="0" w:space="0" w:color="auto"/>
        <w:left w:val="none" w:sz="0" w:space="0" w:color="auto"/>
        <w:bottom w:val="none" w:sz="0" w:space="0" w:color="auto"/>
        <w:right w:val="none" w:sz="0" w:space="0" w:color="auto"/>
      </w:divBdr>
    </w:div>
    <w:div w:id="460423096">
      <w:bodyDiv w:val="1"/>
      <w:marLeft w:val="0"/>
      <w:marRight w:val="0"/>
      <w:marTop w:val="0"/>
      <w:marBottom w:val="0"/>
      <w:divBdr>
        <w:top w:val="none" w:sz="0" w:space="0" w:color="auto"/>
        <w:left w:val="none" w:sz="0" w:space="0" w:color="auto"/>
        <w:bottom w:val="none" w:sz="0" w:space="0" w:color="auto"/>
        <w:right w:val="none" w:sz="0" w:space="0" w:color="auto"/>
      </w:divBdr>
      <w:divsChild>
        <w:div w:id="72439877">
          <w:marLeft w:val="0"/>
          <w:marRight w:val="0"/>
          <w:marTop w:val="0"/>
          <w:marBottom w:val="0"/>
          <w:divBdr>
            <w:top w:val="none" w:sz="0" w:space="0" w:color="auto"/>
            <w:left w:val="none" w:sz="0" w:space="0" w:color="auto"/>
            <w:bottom w:val="none" w:sz="0" w:space="0" w:color="auto"/>
            <w:right w:val="none" w:sz="0" w:space="0" w:color="auto"/>
          </w:divBdr>
        </w:div>
        <w:div w:id="459231402">
          <w:marLeft w:val="0"/>
          <w:marRight w:val="0"/>
          <w:marTop w:val="0"/>
          <w:marBottom w:val="0"/>
          <w:divBdr>
            <w:top w:val="none" w:sz="0" w:space="0" w:color="auto"/>
            <w:left w:val="none" w:sz="0" w:space="0" w:color="auto"/>
            <w:bottom w:val="none" w:sz="0" w:space="0" w:color="auto"/>
            <w:right w:val="none" w:sz="0" w:space="0" w:color="auto"/>
          </w:divBdr>
        </w:div>
        <w:div w:id="1194346368">
          <w:marLeft w:val="0"/>
          <w:marRight w:val="0"/>
          <w:marTop w:val="0"/>
          <w:marBottom w:val="0"/>
          <w:divBdr>
            <w:top w:val="none" w:sz="0" w:space="0" w:color="auto"/>
            <w:left w:val="none" w:sz="0" w:space="0" w:color="auto"/>
            <w:bottom w:val="none" w:sz="0" w:space="0" w:color="auto"/>
            <w:right w:val="none" w:sz="0" w:space="0" w:color="auto"/>
          </w:divBdr>
        </w:div>
        <w:div w:id="1599100996">
          <w:marLeft w:val="0"/>
          <w:marRight w:val="0"/>
          <w:marTop w:val="0"/>
          <w:marBottom w:val="0"/>
          <w:divBdr>
            <w:top w:val="none" w:sz="0" w:space="0" w:color="auto"/>
            <w:left w:val="none" w:sz="0" w:space="0" w:color="auto"/>
            <w:bottom w:val="none" w:sz="0" w:space="0" w:color="auto"/>
            <w:right w:val="none" w:sz="0" w:space="0" w:color="auto"/>
          </w:divBdr>
        </w:div>
      </w:divsChild>
    </w:div>
    <w:div w:id="464548892">
      <w:bodyDiv w:val="1"/>
      <w:marLeft w:val="0"/>
      <w:marRight w:val="0"/>
      <w:marTop w:val="0"/>
      <w:marBottom w:val="0"/>
      <w:divBdr>
        <w:top w:val="none" w:sz="0" w:space="0" w:color="auto"/>
        <w:left w:val="none" w:sz="0" w:space="0" w:color="auto"/>
        <w:bottom w:val="none" w:sz="0" w:space="0" w:color="auto"/>
        <w:right w:val="none" w:sz="0" w:space="0" w:color="auto"/>
      </w:divBdr>
    </w:div>
    <w:div w:id="465704013">
      <w:bodyDiv w:val="1"/>
      <w:marLeft w:val="0"/>
      <w:marRight w:val="0"/>
      <w:marTop w:val="0"/>
      <w:marBottom w:val="0"/>
      <w:divBdr>
        <w:top w:val="none" w:sz="0" w:space="0" w:color="auto"/>
        <w:left w:val="none" w:sz="0" w:space="0" w:color="auto"/>
        <w:bottom w:val="none" w:sz="0" w:space="0" w:color="auto"/>
        <w:right w:val="none" w:sz="0" w:space="0" w:color="auto"/>
      </w:divBdr>
    </w:div>
    <w:div w:id="468740807">
      <w:bodyDiv w:val="1"/>
      <w:marLeft w:val="0"/>
      <w:marRight w:val="0"/>
      <w:marTop w:val="0"/>
      <w:marBottom w:val="0"/>
      <w:divBdr>
        <w:top w:val="none" w:sz="0" w:space="0" w:color="auto"/>
        <w:left w:val="none" w:sz="0" w:space="0" w:color="auto"/>
        <w:bottom w:val="none" w:sz="0" w:space="0" w:color="auto"/>
        <w:right w:val="none" w:sz="0" w:space="0" w:color="auto"/>
      </w:divBdr>
    </w:div>
    <w:div w:id="468933931">
      <w:bodyDiv w:val="1"/>
      <w:marLeft w:val="0"/>
      <w:marRight w:val="0"/>
      <w:marTop w:val="0"/>
      <w:marBottom w:val="0"/>
      <w:divBdr>
        <w:top w:val="none" w:sz="0" w:space="0" w:color="auto"/>
        <w:left w:val="none" w:sz="0" w:space="0" w:color="auto"/>
        <w:bottom w:val="none" w:sz="0" w:space="0" w:color="auto"/>
        <w:right w:val="none" w:sz="0" w:space="0" w:color="auto"/>
      </w:divBdr>
    </w:div>
    <w:div w:id="475073228">
      <w:bodyDiv w:val="1"/>
      <w:marLeft w:val="0"/>
      <w:marRight w:val="0"/>
      <w:marTop w:val="0"/>
      <w:marBottom w:val="0"/>
      <w:divBdr>
        <w:top w:val="none" w:sz="0" w:space="0" w:color="auto"/>
        <w:left w:val="none" w:sz="0" w:space="0" w:color="auto"/>
        <w:bottom w:val="none" w:sz="0" w:space="0" w:color="auto"/>
        <w:right w:val="none" w:sz="0" w:space="0" w:color="auto"/>
      </w:divBdr>
    </w:div>
    <w:div w:id="477233606">
      <w:bodyDiv w:val="1"/>
      <w:marLeft w:val="0"/>
      <w:marRight w:val="0"/>
      <w:marTop w:val="0"/>
      <w:marBottom w:val="0"/>
      <w:divBdr>
        <w:top w:val="none" w:sz="0" w:space="0" w:color="auto"/>
        <w:left w:val="none" w:sz="0" w:space="0" w:color="auto"/>
        <w:bottom w:val="none" w:sz="0" w:space="0" w:color="auto"/>
        <w:right w:val="none" w:sz="0" w:space="0" w:color="auto"/>
      </w:divBdr>
    </w:div>
    <w:div w:id="498229294">
      <w:bodyDiv w:val="1"/>
      <w:marLeft w:val="0"/>
      <w:marRight w:val="0"/>
      <w:marTop w:val="0"/>
      <w:marBottom w:val="0"/>
      <w:divBdr>
        <w:top w:val="none" w:sz="0" w:space="0" w:color="auto"/>
        <w:left w:val="none" w:sz="0" w:space="0" w:color="auto"/>
        <w:bottom w:val="none" w:sz="0" w:space="0" w:color="auto"/>
        <w:right w:val="none" w:sz="0" w:space="0" w:color="auto"/>
      </w:divBdr>
    </w:div>
    <w:div w:id="502359655">
      <w:bodyDiv w:val="1"/>
      <w:marLeft w:val="0"/>
      <w:marRight w:val="0"/>
      <w:marTop w:val="0"/>
      <w:marBottom w:val="0"/>
      <w:divBdr>
        <w:top w:val="none" w:sz="0" w:space="0" w:color="auto"/>
        <w:left w:val="none" w:sz="0" w:space="0" w:color="auto"/>
        <w:bottom w:val="none" w:sz="0" w:space="0" w:color="auto"/>
        <w:right w:val="none" w:sz="0" w:space="0" w:color="auto"/>
      </w:divBdr>
    </w:div>
    <w:div w:id="502473030">
      <w:bodyDiv w:val="1"/>
      <w:marLeft w:val="0"/>
      <w:marRight w:val="0"/>
      <w:marTop w:val="0"/>
      <w:marBottom w:val="0"/>
      <w:divBdr>
        <w:top w:val="none" w:sz="0" w:space="0" w:color="auto"/>
        <w:left w:val="none" w:sz="0" w:space="0" w:color="auto"/>
        <w:bottom w:val="none" w:sz="0" w:space="0" w:color="auto"/>
        <w:right w:val="none" w:sz="0" w:space="0" w:color="auto"/>
      </w:divBdr>
    </w:div>
    <w:div w:id="517038658">
      <w:bodyDiv w:val="1"/>
      <w:marLeft w:val="0"/>
      <w:marRight w:val="0"/>
      <w:marTop w:val="0"/>
      <w:marBottom w:val="0"/>
      <w:divBdr>
        <w:top w:val="none" w:sz="0" w:space="0" w:color="auto"/>
        <w:left w:val="none" w:sz="0" w:space="0" w:color="auto"/>
        <w:bottom w:val="none" w:sz="0" w:space="0" w:color="auto"/>
        <w:right w:val="none" w:sz="0" w:space="0" w:color="auto"/>
      </w:divBdr>
    </w:div>
    <w:div w:id="517080859">
      <w:bodyDiv w:val="1"/>
      <w:marLeft w:val="0"/>
      <w:marRight w:val="0"/>
      <w:marTop w:val="0"/>
      <w:marBottom w:val="0"/>
      <w:divBdr>
        <w:top w:val="none" w:sz="0" w:space="0" w:color="auto"/>
        <w:left w:val="none" w:sz="0" w:space="0" w:color="auto"/>
        <w:bottom w:val="none" w:sz="0" w:space="0" w:color="auto"/>
        <w:right w:val="none" w:sz="0" w:space="0" w:color="auto"/>
      </w:divBdr>
    </w:div>
    <w:div w:id="525412352">
      <w:bodyDiv w:val="1"/>
      <w:marLeft w:val="0"/>
      <w:marRight w:val="0"/>
      <w:marTop w:val="0"/>
      <w:marBottom w:val="0"/>
      <w:divBdr>
        <w:top w:val="none" w:sz="0" w:space="0" w:color="auto"/>
        <w:left w:val="none" w:sz="0" w:space="0" w:color="auto"/>
        <w:bottom w:val="none" w:sz="0" w:space="0" w:color="auto"/>
        <w:right w:val="none" w:sz="0" w:space="0" w:color="auto"/>
      </w:divBdr>
    </w:div>
    <w:div w:id="528374314">
      <w:bodyDiv w:val="1"/>
      <w:marLeft w:val="0"/>
      <w:marRight w:val="0"/>
      <w:marTop w:val="0"/>
      <w:marBottom w:val="0"/>
      <w:divBdr>
        <w:top w:val="none" w:sz="0" w:space="0" w:color="auto"/>
        <w:left w:val="none" w:sz="0" w:space="0" w:color="auto"/>
        <w:bottom w:val="none" w:sz="0" w:space="0" w:color="auto"/>
        <w:right w:val="none" w:sz="0" w:space="0" w:color="auto"/>
      </w:divBdr>
    </w:div>
    <w:div w:id="531571288">
      <w:bodyDiv w:val="1"/>
      <w:marLeft w:val="0"/>
      <w:marRight w:val="0"/>
      <w:marTop w:val="0"/>
      <w:marBottom w:val="0"/>
      <w:divBdr>
        <w:top w:val="none" w:sz="0" w:space="0" w:color="auto"/>
        <w:left w:val="none" w:sz="0" w:space="0" w:color="auto"/>
        <w:bottom w:val="none" w:sz="0" w:space="0" w:color="auto"/>
        <w:right w:val="none" w:sz="0" w:space="0" w:color="auto"/>
      </w:divBdr>
    </w:div>
    <w:div w:id="538512244">
      <w:bodyDiv w:val="1"/>
      <w:marLeft w:val="0"/>
      <w:marRight w:val="0"/>
      <w:marTop w:val="0"/>
      <w:marBottom w:val="0"/>
      <w:divBdr>
        <w:top w:val="none" w:sz="0" w:space="0" w:color="auto"/>
        <w:left w:val="none" w:sz="0" w:space="0" w:color="auto"/>
        <w:bottom w:val="none" w:sz="0" w:space="0" w:color="auto"/>
        <w:right w:val="none" w:sz="0" w:space="0" w:color="auto"/>
      </w:divBdr>
    </w:div>
    <w:div w:id="540827348">
      <w:bodyDiv w:val="1"/>
      <w:marLeft w:val="0"/>
      <w:marRight w:val="0"/>
      <w:marTop w:val="0"/>
      <w:marBottom w:val="0"/>
      <w:divBdr>
        <w:top w:val="none" w:sz="0" w:space="0" w:color="auto"/>
        <w:left w:val="none" w:sz="0" w:space="0" w:color="auto"/>
        <w:bottom w:val="none" w:sz="0" w:space="0" w:color="auto"/>
        <w:right w:val="none" w:sz="0" w:space="0" w:color="auto"/>
      </w:divBdr>
    </w:div>
    <w:div w:id="553396788">
      <w:bodyDiv w:val="1"/>
      <w:marLeft w:val="0"/>
      <w:marRight w:val="0"/>
      <w:marTop w:val="0"/>
      <w:marBottom w:val="0"/>
      <w:divBdr>
        <w:top w:val="none" w:sz="0" w:space="0" w:color="auto"/>
        <w:left w:val="none" w:sz="0" w:space="0" w:color="auto"/>
        <w:bottom w:val="none" w:sz="0" w:space="0" w:color="auto"/>
        <w:right w:val="none" w:sz="0" w:space="0" w:color="auto"/>
      </w:divBdr>
    </w:div>
    <w:div w:id="555169211">
      <w:bodyDiv w:val="1"/>
      <w:marLeft w:val="0"/>
      <w:marRight w:val="0"/>
      <w:marTop w:val="0"/>
      <w:marBottom w:val="0"/>
      <w:divBdr>
        <w:top w:val="none" w:sz="0" w:space="0" w:color="auto"/>
        <w:left w:val="none" w:sz="0" w:space="0" w:color="auto"/>
        <w:bottom w:val="none" w:sz="0" w:space="0" w:color="auto"/>
        <w:right w:val="none" w:sz="0" w:space="0" w:color="auto"/>
      </w:divBdr>
    </w:div>
    <w:div w:id="561674657">
      <w:bodyDiv w:val="1"/>
      <w:marLeft w:val="0"/>
      <w:marRight w:val="0"/>
      <w:marTop w:val="0"/>
      <w:marBottom w:val="0"/>
      <w:divBdr>
        <w:top w:val="none" w:sz="0" w:space="0" w:color="auto"/>
        <w:left w:val="none" w:sz="0" w:space="0" w:color="auto"/>
        <w:bottom w:val="none" w:sz="0" w:space="0" w:color="auto"/>
        <w:right w:val="none" w:sz="0" w:space="0" w:color="auto"/>
      </w:divBdr>
    </w:div>
    <w:div w:id="575670177">
      <w:bodyDiv w:val="1"/>
      <w:marLeft w:val="0"/>
      <w:marRight w:val="0"/>
      <w:marTop w:val="0"/>
      <w:marBottom w:val="0"/>
      <w:divBdr>
        <w:top w:val="none" w:sz="0" w:space="0" w:color="auto"/>
        <w:left w:val="none" w:sz="0" w:space="0" w:color="auto"/>
        <w:bottom w:val="none" w:sz="0" w:space="0" w:color="auto"/>
        <w:right w:val="none" w:sz="0" w:space="0" w:color="auto"/>
      </w:divBdr>
    </w:div>
    <w:div w:id="576785383">
      <w:bodyDiv w:val="1"/>
      <w:marLeft w:val="0"/>
      <w:marRight w:val="0"/>
      <w:marTop w:val="0"/>
      <w:marBottom w:val="0"/>
      <w:divBdr>
        <w:top w:val="none" w:sz="0" w:space="0" w:color="auto"/>
        <w:left w:val="none" w:sz="0" w:space="0" w:color="auto"/>
        <w:bottom w:val="none" w:sz="0" w:space="0" w:color="auto"/>
        <w:right w:val="none" w:sz="0" w:space="0" w:color="auto"/>
      </w:divBdr>
    </w:div>
    <w:div w:id="579564703">
      <w:bodyDiv w:val="1"/>
      <w:marLeft w:val="0"/>
      <w:marRight w:val="0"/>
      <w:marTop w:val="0"/>
      <w:marBottom w:val="0"/>
      <w:divBdr>
        <w:top w:val="none" w:sz="0" w:space="0" w:color="auto"/>
        <w:left w:val="none" w:sz="0" w:space="0" w:color="auto"/>
        <w:bottom w:val="none" w:sz="0" w:space="0" w:color="auto"/>
        <w:right w:val="none" w:sz="0" w:space="0" w:color="auto"/>
      </w:divBdr>
    </w:div>
    <w:div w:id="583146701">
      <w:bodyDiv w:val="1"/>
      <w:marLeft w:val="0"/>
      <w:marRight w:val="0"/>
      <w:marTop w:val="0"/>
      <w:marBottom w:val="0"/>
      <w:divBdr>
        <w:top w:val="none" w:sz="0" w:space="0" w:color="auto"/>
        <w:left w:val="none" w:sz="0" w:space="0" w:color="auto"/>
        <w:bottom w:val="none" w:sz="0" w:space="0" w:color="auto"/>
        <w:right w:val="none" w:sz="0" w:space="0" w:color="auto"/>
      </w:divBdr>
    </w:div>
    <w:div w:id="587007967">
      <w:bodyDiv w:val="1"/>
      <w:marLeft w:val="0"/>
      <w:marRight w:val="0"/>
      <w:marTop w:val="0"/>
      <w:marBottom w:val="0"/>
      <w:divBdr>
        <w:top w:val="none" w:sz="0" w:space="0" w:color="auto"/>
        <w:left w:val="none" w:sz="0" w:space="0" w:color="auto"/>
        <w:bottom w:val="none" w:sz="0" w:space="0" w:color="auto"/>
        <w:right w:val="none" w:sz="0" w:space="0" w:color="auto"/>
      </w:divBdr>
    </w:div>
    <w:div w:id="596524816">
      <w:bodyDiv w:val="1"/>
      <w:marLeft w:val="0"/>
      <w:marRight w:val="0"/>
      <w:marTop w:val="0"/>
      <w:marBottom w:val="0"/>
      <w:divBdr>
        <w:top w:val="none" w:sz="0" w:space="0" w:color="auto"/>
        <w:left w:val="none" w:sz="0" w:space="0" w:color="auto"/>
        <w:bottom w:val="none" w:sz="0" w:space="0" w:color="auto"/>
        <w:right w:val="none" w:sz="0" w:space="0" w:color="auto"/>
      </w:divBdr>
    </w:div>
    <w:div w:id="600380306">
      <w:bodyDiv w:val="1"/>
      <w:marLeft w:val="0"/>
      <w:marRight w:val="0"/>
      <w:marTop w:val="0"/>
      <w:marBottom w:val="0"/>
      <w:divBdr>
        <w:top w:val="none" w:sz="0" w:space="0" w:color="auto"/>
        <w:left w:val="none" w:sz="0" w:space="0" w:color="auto"/>
        <w:bottom w:val="none" w:sz="0" w:space="0" w:color="auto"/>
        <w:right w:val="none" w:sz="0" w:space="0" w:color="auto"/>
      </w:divBdr>
    </w:div>
    <w:div w:id="601764243">
      <w:bodyDiv w:val="1"/>
      <w:marLeft w:val="0"/>
      <w:marRight w:val="0"/>
      <w:marTop w:val="0"/>
      <w:marBottom w:val="0"/>
      <w:divBdr>
        <w:top w:val="none" w:sz="0" w:space="0" w:color="auto"/>
        <w:left w:val="none" w:sz="0" w:space="0" w:color="auto"/>
        <w:bottom w:val="none" w:sz="0" w:space="0" w:color="auto"/>
        <w:right w:val="none" w:sz="0" w:space="0" w:color="auto"/>
      </w:divBdr>
    </w:div>
    <w:div w:id="623004340">
      <w:bodyDiv w:val="1"/>
      <w:marLeft w:val="0"/>
      <w:marRight w:val="0"/>
      <w:marTop w:val="0"/>
      <w:marBottom w:val="0"/>
      <w:divBdr>
        <w:top w:val="none" w:sz="0" w:space="0" w:color="auto"/>
        <w:left w:val="none" w:sz="0" w:space="0" w:color="auto"/>
        <w:bottom w:val="none" w:sz="0" w:space="0" w:color="auto"/>
        <w:right w:val="none" w:sz="0" w:space="0" w:color="auto"/>
      </w:divBdr>
    </w:div>
    <w:div w:id="631404003">
      <w:bodyDiv w:val="1"/>
      <w:marLeft w:val="0"/>
      <w:marRight w:val="0"/>
      <w:marTop w:val="0"/>
      <w:marBottom w:val="0"/>
      <w:divBdr>
        <w:top w:val="none" w:sz="0" w:space="0" w:color="auto"/>
        <w:left w:val="none" w:sz="0" w:space="0" w:color="auto"/>
        <w:bottom w:val="none" w:sz="0" w:space="0" w:color="auto"/>
        <w:right w:val="none" w:sz="0" w:space="0" w:color="auto"/>
      </w:divBdr>
    </w:div>
    <w:div w:id="633944078">
      <w:bodyDiv w:val="1"/>
      <w:marLeft w:val="0"/>
      <w:marRight w:val="0"/>
      <w:marTop w:val="0"/>
      <w:marBottom w:val="0"/>
      <w:divBdr>
        <w:top w:val="none" w:sz="0" w:space="0" w:color="auto"/>
        <w:left w:val="none" w:sz="0" w:space="0" w:color="auto"/>
        <w:bottom w:val="none" w:sz="0" w:space="0" w:color="auto"/>
        <w:right w:val="none" w:sz="0" w:space="0" w:color="auto"/>
      </w:divBdr>
      <w:divsChild>
        <w:div w:id="1116218675">
          <w:marLeft w:val="0"/>
          <w:marRight w:val="0"/>
          <w:marTop w:val="0"/>
          <w:marBottom w:val="0"/>
          <w:divBdr>
            <w:top w:val="none" w:sz="0" w:space="0" w:color="auto"/>
            <w:left w:val="none" w:sz="0" w:space="0" w:color="auto"/>
            <w:bottom w:val="none" w:sz="0" w:space="0" w:color="auto"/>
            <w:right w:val="none" w:sz="0" w:space="0" w:color="auto"/>
          </w:divBdr>
          <w:divsChild>
            <w:div w:id="173959047">
              <w:marLeft w:val="0"/>
              <w:marRight w:val="0"/>
              <w:marTop w:val="0"/>
              <w:marBottom w:val="0"/>
              <w:divBdr>
                <w:top w:val="none" w:sz="0" w:space="0" w:color="auto"/>
                <w:left w:val="none" w:sz="0" w:space="0" w:color="auto"/>
                <w:bottom w:val="none" w:sz="0" w:space="0" w:color="auto"/>
                <w:right w:val="none" w:sz="0" w:space="0" w:color="auto"/>
              </w:divBdr>
              <w:divsChild>
                <w:div w:id="47531380">
                  <w:marLeft w:val="0"/>
                  <w:marRight w:val="0"/>
                  <w:marTop w:val="0"/>
                  <w:marBottom w:val="0"/>
                  <w:divBdr>
                    <w:top w:val="none" w:sz="0" w:space="0" w:color="auto"/>
                    <w:left w:val="none" w:sz="0" w:space="0" w:color="auto"/>
                    <w:bottom w:val="none" w:sz="0" w:space="0" w:color="auto"/>
                    <w:right w:val="none" w:sz="0" w:space="0" w:color="auto"/>
                  </w:divBdr>
                  <w:divsChild>
                    <w:div w:id="1399012159">
                      <w:marLeft w:val="0"/>
                      <w:marRight w:val="0"/>
                      <w:marTop w:val="0"/>
                      <w:marBottom w:val="0"/>
                      <w:divBdr>
                        <w:top w:val="none" w:sz="0" w:space="0" w:color="auto"/>
                        <w:left w:val="none" w:sz="0" w:space="0" w:color="auto"/>
                        <w:bottom w:val="none" w:sz="0" w:space="0" w:color="auto"/>
                        <w:right w:val="none" w:sz="0" w:space="0" w:color="auto"/>
                      </w:divBdr>
                      <w:divsChild>
                        <w:div w:id="1813054710">
                          <w:marLeft w:val="0"/>
                          <w:marRight w:val="0"/>
                          <w:marTop w:val="0"/>
                          <w:marBottom w:val="0"/>
                          <w:divBdr>
                            <w:top w:val="none" w:sz="0" w:space="0" w:color="auto"/>
                            <w:left w:val="none" w:sz="0" w:space="0" w:color="auto"/>
                            <w:bottom w:val="none" w:sz="0" w:space="0" w:color="auto"/>
                            <w:right w:val="none" w:sz="0" w:space="0" w:color="auto"/>
                          </w:divBdr>
                          <w:divsChild>
                            <w:div w:id="363020969">
                              <w:marLeft w:val="0"/>
                              <w:marRight w:val="0"/>
                              <w:marTop w:val="0"/>
                              <w:marBottom w:val="0"/>
                              <w:divBdr>
                                <w:top w:val="none" w:sz="0" w:space="0" w:color="auto"/>
                                <w:left w:val="none" w:sz="0" w:space="0" w:color="auto"/>
                                <w:bottom w:val="none" w:sz="0" w:space="0" w:color="auto"/>
                                <w:right w:val="none" w:sz="0" w:space="0" w:color="auto"/>
                              </w:divBdr>
                              <w:divsChild>
                                <w:div w:id="924607537">
                                  <w:marLeft w:val="0"/>
                                  <w:marRight w:val="0"/>
                                  <w:marTop w:val="0"/>
                                  <w:marBottom w:val="0"/>
                                  <w:divBdr>
                                    <w:top w:val="none" w:sz="0" w:space="0" w:color="auto"/>
                                    <w:left w:val="none" w:sz="0" w:space="0" w:color="auto"/>
                                    <w:bottom w:val="none" w:sz="0" w:space="0" w:color="auto"/>
                                    <w:right w:val="none" w:sz="0" w:space="0" w:color="auto"/>
                                  </w:divBdr>
                                </w:div>
                                <w:div w:id="1631479312">
                                  <w:marLeft w:val="0"/>
                                  <w:marRight w:val="0"/>
                                  <w:marTop w:val="0"/>
                                  <w:marBottom w:val="0"/>
                                  <w:divBdr>
                                    <w:top w:val="none" w:sz="0" w:space="0" w:color="auto"/>
                                    <w:left w:val="none" w:sz="0" w:space="0" w:color="auto"/>
                                    <w:bottom w:val="none" w:sz="0" w:space="0" w:color="auto"/>
                                    <w:right w:val="none" w:sz="0" w:space="0" w:color="auto"/>
                                  </w:divBdr>
                                  <w:divsChild>
                                    <w:div w:id="216481356">
                                      <w:marLeft w:val="0"/>
                                      <w:marRight w:val="0"/>
                                      <w:marTop w:val="0"/>
                                      <w:marBottom w:val="0"/>
                                      <w:divBdr>
                                        <w:top w:val="none" w:sz="0" w:space="0" w:color="auto"/>
                                        <w:left w:val="none" w:sz="0" w:space="0" w:color="auto"/>
                                        <w:bottom w:val="none" w:sz="0" w:space="0" w:color="auto"/>
                                        <w:right w:val="none" w:sz="0" w:space="0" w:color="auto"/>
                                      </w:divBdr>
                                    </w:div>
                                    <w:div w:id="337387196">
                                      <w:marLeft w:val="0"/>
                                      <w:marRight w:val="0"/>
                                      <w:marTop w:val="0"/>
                                      <w:marBottom w:val="0"/>
                                      <w:divBdr>
                                        <w:top w:val="none" w:sz="0" w:space="0" w:color="auto"/>
                                        <w:left w:val="none" w:sz="0" w:space="0" w:color="auto"/>
                                        <w:bottom w:val="none" w:sz="0" w:space="0" w:color="auto"/>
                                        <w:right w:val="none" w:sz="0" w:space="0" w:color="auto"/>
                                      </w:divBdr>
                                    </w:div>
                                    <w:div w:id="360055578">
                                      <w:marLeft w:val="0"/>
                                      <w:marRight w:val="0"/>
                                      <w:marTop w:val="0"/>
                                      <w:marBottom w:val="0"/>
                                      <w:divBdr>
                                        <w:top w:val="none" w:sz="0" w:space="0" w:color="auto"/>
                                        <w:left w:val="none" w:sz="0" w:space="0" w:color="auto"/>
                                        <w:bottom w:val="none" w:sz="0" w:space="0" w:color="auto"/>
                                        <w:right w:val="none" w:sz="0" w:space="0" w:color="auto"/>
                                      </w:divBdr>
                                    </w:div>
                                    <w:div w:id="387808099">
                                      <w:marLeft w:val="0"/>
                                      <w:marRight w:val="0"/>
                                      <w:marTop w:val="0"/>
                                      <w:marBottom w:val="0"/>
                                      <w:divBdr>
                                        <w:top w:val="none" w:sz="0" w:space="0" w:color="auto"/>
                                        <w:left w:val="none" w:sz="0" w:space="0" w:color="auto"/>
                                        <w:bottom w:val="none" w:sz="0" w:space="0" w:color="auto"/>
                                        <w:right w:val="none" w:sz="0" w:space="0" w:color="auto"/>
                                      </w:divBdr>
                                    </w:div>
                                    <w:div w:id="412631974">
                                      <w:marLeft w:val="0"/>
                                      <w:marRight w:val="0"/>
                                      <w:marTop w:val="0"/>
                                      <w:marBottom w:val="0"/>
                                      <w:divBdr>
                                        <w:top w:val="none" w:sz="0" w:space="0" w:color="auto"/>
                                        <w:left w:val="none" w:sz="0" w:space="0" w:color="auto"/>
                                        <w:bottom w:val="none" w:sz="0" w:space="0" w:color="auto"/>
                                        <w:right w:val="none" w:sz="0" w:space="0" w:color="auto"/>
                                      </w:divBdr>
                                    </w:div>
                                    <w:div w:id="578758115">
                                      <w:marLeft w:val="0"/>
                                      <w:marRight w:val="0"/>
                                      <w:marTop w:val="0"/>
                                      <w:marBottom w:val="0"/>
                                      <w:divBdr>
                                        <w:top w:val="none" w:sz="0" w:space="0" w:color="auto"/>
                                        <w:left w:val="none" w:sz="0" w:space="0" w:color="auto"/>
                                        <w:bottom w:val="none" w:sz="0" w:space="0" w:color="auto"/>
                                        <w:right w:val="none" w:sz="0" w:space="0" w:color="auto"/>
                                      </w:divBdr>
                                    </w:div>
                                    <w:div w:id="1574243313">
                                      <w:marLeft w:val="0"/>
                                      <w:marRight w:val="0"/>
                                      <w:marTop w:val="0"/>
                                      <w:marBottom w:val="0"/>
                                      <w:divBdr>
                                        <w:top w:val="none" w:sz="0" w:space="0" w:color="auto"/>
                                        <w:left w:val="none" w:sz="0" w:space="0" w:color="auto"/>
                                        <w:bottom w:val="none" w:sz="0" w:space="0" w:color="auto"/>
                                        <w:right w:val="none" w:sz="0" w:space="0" w:color="auto"/>
                                      </w:divBdr>
                                    </w:div>
                                    <w:div w:id="1600019666">
                                      <w:marLeft w:val="0"/>
                                      <w:marRight w:val="0"/>
                                      <w:marTop w:val="0"/>
                                      <w:marBottom w:val="0"/>
                                      <w:divBdr>
                                        <w:top w:val="none" w:sz="0" w:space="0" w:color="auto"/>
                                        <w:left w:val="none" w:sz="0" w:space="0" w:color="auto"/>
                                        <w:bottom w:val="none" w:sz="0" w:space="0" w:color="auto"/>
                                        <w:right w:val="none" w:sz="0" w:space="0" w:color="auto"/>
                                      </w:divBdr>
                                    </w:div>
                                    <w:div w:id="203865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6492815">
      <w:bodyDiv w:val="1"/>
      <w:marLeft w:val="0"/>
      <w:marRight w:val="0"/>
      <w:marTop w:val="0"/>
      <w:marBottom w:val="0"/>
      <w:divBdr>
        <w:top w:val="none" w:sz="0" w:space="0" w:color="auto"/>
        <w:left w:val="none" w:sz="0" w:space="0" w:color="auto"/>
        <w:bottom w:val="none" w:sz="0" w:space="0" w:color="auto"/>
        <w:right w:val="none" w:sz="0" w:space="0" w:color="auto"/>
      </w:divBdr>
    </w:div>
    <w:div w:id="647440043">
      <w:bodyDiv w:val="1"/>
      <w:marLeft w:val="0"/>
      <w:marRight w:val="0"/>
      <w:marTop w:val="0"/>
      <w:marBottom w:val="0"/>
      <w:divBdr>
        <w:top w:val="none" w:sz="0" w:space="0" w:color="auto"/>
        <w:left w:val="none" w:sz="0" w:space="0" w:color="auto"/>
        <w:bottom w:val="none" w:sz="0" w:space="0" w:color="auto"/>
        <w:right w:val="none" w:sz="0" w:space="0" w:color="auto"/>
      </w:divBdr>
    </w:div>
    <w:div w:id="659116504">
      <w:bodyDiv w:val="1"/>
      <w:marLeft w:val="0"/>
      <w:marRight w:val="0"/>
      <w:marTop w:val="0"/>
      <w:marBottom w:val="0"/>
      <w:divBdr>
        <w:top w:val="none" w:sz="0" w:space="0" w:color="auto"/>
        <w:left w:val="none" w:sz="0" w:space="0" w:color="auto"/>
        <w:bottom w:val="none" w:sz="0" w:space="0" w:color="auto"/>
        <w:right w:val="none" w:sz="0" w:space="0" w:color="auto"/>
      </w:divBdr>
    </w:div>
    <w:div w:id="664434025">
      <w:bodyDiv w:val="1"/>
      <w:marLeft w:val="0"/>
      <w:marRight w:val="0"/>
      <w:marTop w:val="0"/>
      <w:marBottom w:val="0"/>
      <w:divBdr>
        <w:top w:val="none" w:sz="0" w:space="0" w:color="auto"/>
        <w:left w:val="none" w:sz="0" w:space="0" w:color="auto"/>
        <w:bottom w:val="none" w:sz="0" w:space="0" w:color="auto"/>
        <w:right w:val="none" w:sz="0" w:space="0" w:color="auto"/>
      </w:divBdr>
    </w:div>
    <w:div w:id="668026666">
      <w:bodyDiv w:val="1"/>
      <w:marLeft w:val="0"/>
      <w:marRight w:val="0"/>
      <w:marTop w:val="0"/>
      <w:marBottom w:val="0"/>
      <w:divBdr>
        <w:top w:val="none" w:sz="0" w:space="0" w:color="auto"/>
        <w:left w:val="none" w:sz="0" w:space="0" w:color="auto"/>
        <w:bottom w:val="none" w:sz="0" w:space="0" w:color="auto"/>
        <w:right w:val="none" w:sz="0" w:space="0" w:color="auto"/>
      </w:divBdr>
    </w:div>
    <w:div w:id="673799104">
      <w:bodyDiv w:val="1"/>
      <w:marLeft w:val="0"/>
      <w:marRight w:val="0"/>
      <w:marTop w:val="0"/>
      <w:marBottom w:val="0"/>
      <w:divBdr>
        <w:top w:val="none" w:sz="0" w:space="0" w:color="auto"/>
        <w:left w:val="none" w:sz="0" w:space="0" w:color="auto"/>
        <w:bottom w:val="none" w:sz="0" w:space="0" w:color="auto"/>
        <w:right w:val="none" w:sz="0" w:space="0" w:color="auto"/>
      </w:divBdr>
    </w:div>
    <w:div w:id="683673691">
      <w:bodyDiv w:val="1"/>
      <w:marLeft w:val="0"/>
      <w:marRight w:val="0"/>
      <w:marTop w:val="0"/>
      <w:marBottom w:val="0"/>
      <w:divBdr>
        <w:top w:val="none" w:sz="0" w:space="0" w:color="auto"/>
        <w:left w:val="none" w:sz="0" w:space="0" w:color="auto"/>
        <w:bottom w:val="none" w:sz="0" w:space="0" w:color="auto"/>
        <w:right w:val="none" w:sz="0" w:space="0" w:color="auto"/>
      </w:divBdr>
    </w:div>
    <w:div w:id="690567752">
      <w:bodyDiv w:val="1"/>
      <w:marLeft w:val="0"/>
      <w:marRight w:val="0"/>
      <w:marTop w:val="0"/>
      <w:marBottom w:val="0"/>
      <w:divBdr>
        <w:top w:val="none" w:sz="0" w:space="0" w:color="auto"/>
        <w:left w:val="none" w:sz="0" w:space="0" w:color="auto"/>
        <w:bottom w:val="none" w:sz="0" w:space="0" w:color="auto"/>
        <w:right w:val="none" w:sz="0" w:space="0" w:color="auto"/>
      </w:divBdr>
    </w:div>
    <w:div w:id="703138608">
      <w:bodyDiv w:val="1"/>
      <w:marLeft w:val="0"/>
      <w:marRight w:val="0"/>
      <w:marTop w:val="0"/>
      <w:marBottom w:val="0"/>
      <w:divBdr>
        <w:top w:val="none" w:sz="0" w:space="0" w:color="auto"/>
        <w:left w:val="none" w:sz="0" w:space="0" w:color="auto"/>
        <w:bottom w:val="none" w:sz="0" w:space="0" w:color="auto"/>
        <w:right w:val="none" w:sz="0" w:space="0" w:color="auto"/>
      </w:divBdr>
    </w:div>
    <w:div w:id="744690652">
      <w:bodyDiv w:val="1"/>
      <w:marLeft w:val="0"/>
      <w:marRight w:val="0"/>
      <w:marTop w:val="0"/>
      <w:marBottom w:val="0"/>
      <w:divBdr>
        <w:top w:val="none" w:sz="0" w:space="0" w:color="auto"/>
        <w:left w:val="none" w:sz="0" w:space="0" w:color="auto"/>
        <w:bottom w:val="none" w:sz="0" w:space="0" w:color="auto"/>
        <w:right w:val="none" w:sz="0" w:space="0" w:color="auto"/>
      </w:divBdr>
    </w:div>
    <w:div w:id="751196345">
      <w:bodyDiv w:val="1"/>
      <w:marLeft w:val="0"/>
      <w:marRight w:val="0"/>
      <w:marTop w:val="0"/>
      <w:marBottom w:val="0"/>
      <w:divBdr>
        <w:top w:val="none" w:sz="0" w:space="0" w:color="auto"/>
        <w:left w:val="none" w:sz="0" w:space="0" w:color="auto"/>
        <w:bottom w:val="none" w:sz="0" w:space="0" w:color="auto"/>
        <w:right w:val="none" w:sz="0" w:space="0" w:color="auto"/>
      </w:divBdr>
    </w:div>
    <w:div w:id="755395345">
      <w:bodyDiv w:val="1"/>
      <w:marLeft w:val="0"/>
      <w:marRight w:val="0"/>
      <w:marTop w:val="0"/>
      <w:marBottom w:val="0"/>
      <w:divBdr>
        <w:top w:val="none" w:sz="0" w:space="0" w:color="auto"/>
        <w:left w:val="none" w:sz="0" w:space="0" w:color="auto"/>
        <w:bottom w:val="none" w:sz="0" w:space="0" w:color="auto"/>
        <w:right w:val="none" w:sz="0" w:space="0" w:color="auto"/>
      </w:divBdr>
    </w:div>
    <w:div w:id="756482866">
      <w:bodyDiv w:val="1"/>
      <w:marLeft w:val="0"/>
      <w:marRight w:val="0"/>
      <w:marTop w:val="0"/>
      <w:marBottom w:val="0"/>
      <w:divBdr>
        <w:top w:val="none" w:sz="0" w:space="0" w:color="auto"/>
        <w:left w:val="none" w:sz="0" w:space="0" w:color="auto"/>
        <w:bottom w:val="none" w:sz="0" w:space="0" w:color="auto"/>
        <w:right w:val="none" w:sz="0" w:space="0" w:color="auto"/>
      </w:divBdr>
    </w:div>
    <w:div w:id="759108671">
      <w:bodyDiv w:val="1"/>
      <w:marLeft w:val="0"/>
      <w:marRight w:val="0"/>
      <w:marTop w:val="0"/>
      <w:marBottom w:val="0"/>
      <w:divBdr>
        <w:top w:val="none" w:sz="0" w:space="0" w:color="auto"/>
        <w:left w:val="none" w:sz="0" w:space="0" w:color="auto"/>
        <w:bottom w:val="none" w:sz="0" w:space="0" w:color="auto"/>
        <w:right w:val="none" w:sz="0" w:space="0" w:color="auto"/>
      </w:divBdr>
    </w:div>
    <w:div w:id="762067151">
      <w:bodyDiv w:val="1"/>
      <w:marLeft w:val="0"/>
      <w:marRight w:val="0"/>
      <w:marTop w:val="0"/>
      <w:marBottom w:val="0"/>
      <w:divBdr>
        <w:top w:val="none" w:sz="0" w:space="0" w:color="auto"/>
        <w:left w:val="none" w:sz="0" w:space="0" w:color="auto"/>
        <w:bottom w:val="none" w:sz="0" w:space="0" w:color="auto"/>
        <w:right w:val="none" w:sz="0" w:space="0" w:color="auto"/>
      </w:divBdr>
      <w:divsChild>
        <w:div w:id="397552676">
          <w:marLeft w:val="0"/>
          <w:marRight w:val="0"/>
          <w:marTop w:val="0"/>
          <w:marBottom w:val="0"/>
          <w:divBdr>
            <w:top w:val="none" w:sz="0" w:space="0" w:color="auto"/>
            <w:left w:val="none" w:sz="0" w:space="0" w:color="auto"/>
            <w:bottom w:val="none" w:sz="0" w:space="0" w:color="auto"/>
            <w:right w:val="none" w:sz="0" w:space="0" w:color="auto"/>
          </w:divBdr>
        </w:div>
        <w:div w:id="1453402496">
          <w:marLeft w:val="0"/>
          <w:marRight w:val="0"/>
          <w:marTop w:val="0"/>
          <w:marBottom w:val="0"/>
          <w:divBdr>
            <w:top w:val="none" w:sz="0" w:space="0" w:color="auto"/>
            <w:left w:val="none" w:sz="0" w:space="0" w:color="auto"/>
            <w:bottom w:val="none" w:sz="0" w:space="0" w:color="auto"/>
            <w:right w:val="none" w:sz="0" w:space="0" w:color="auto"/>
          </w:divBdr>
        </w:div>
        <w:div w:id="1677614791">
          <w:marLeft w:val="0"/>
          <w:marRight w:val="0"/>
          <w:marTop w:val="0"/>
          <w:marBottom w:val="0"/>
          <w:divBdr>
            <w:top w:val="none" w:sz="0" w:space="0" w:color="auto"/>
            <w:left w:val="none" w:sz="0" w:space="0" w:color="auto"/>
            <w:bottom w:val="none" w:sz="0" w:space="0" w:color="auto"/>
            <w:right w:val="none" w:sz="0" w:space="0" w:color="auto"/>
          </w:divBdr>
        </w:div>
        <w:div w:id="1752585935">
          <w:marLeft w:val="0"/>
          <w:marRight w:val="0"/>
          <w:marTop w:val="0"/>
          <w:marBottom w:val="0"/>
          <w:divBdr>
            <w:top w:val="none" w:sz="0" w:space="0" w:color="auto"/>
            <w:left w:val="none" w:sz="0" w:space="0" w:color="auto"/>
            <w:bottom w:val="none" w:sz="0" w:space="0" w:color="auto"/>
            <w:right w:val="none" w:sz="0" w:space="0" w:color="auto"/>
          </w:divBdr>
        </w:div>
      </w:divsChild>
    </w:div>
    <w:div w:id="764300457">
      <w:bodyDiv w:val="1"/>
      <w:marLeft w:val="0"/>
      <w:marRight w:val="0"/>
      <w:marTop w:val="0"/>
      <w:marBottom w:val="0"/>
      <w:divBdr>
        <w:top w:val="none" w:sz="0" w:space="0" w:color="auto"/>
        <w:left w:val="none" w:sz="0" w:space="0" w:color="auto"/>
        <w:bottom w:val="none" w:sz="0" w:space="0" w:color="auto"/>
        <w:right w:val="none" w:sz="0" w:space="0" w:color="auto"/>
      </w:divBdr>
    </w:div>
    <w:div w:id="765419647">
      <w:bodyDiv w:val="1"/>
      <w:marLeft w:val="0"/>
      <w:marRight w:val="0"/>
      <w:marTop w:val="0"/>
      <w:marBottom w:val="0"/>
      <w:divBdr>
        <w:top w:val="none" w:sz="0" w:space="0" w:color="auto"/>
        <w:left w:val="none" w:sz="0" w:space="0" w:color="auto"/>
        <w:bottom w:val="none" w:sz="0" w:space="0" w:color="auto"/>
        <w:right w:val="none" w:sz="0" w:space="0" w:color="auto"/>
      </w:divBdr>
    </w:div>
    <w:div w:id="788206457">
      <w:bodyDiv w:val="1"/>
      <w:marLeft w:val="0"/>
      <w:marRight w:val="0"/>
      <w:marTop w:val="0"/>
      <w:marBottom w:val="0"/>
      <w:divBdr>
        <w:top w:val="none" w:sz="0" w:space="0" w:color="auto"/>
        <w:left w:val="none" w:sz="0" w:space="0" w:color="auto"/>
        <w:bottom w:val="none" w:sz="0" w:space="0" w:color="auto"/>
        <w:right w:val="none" w:sz="0" w:space="0" w:color="auto"/>
      </w:divBdr>
    </w:div>
    <w:div w:id="791942090">
      <w:bodyDiv w:val="1"/>
      <w:marLeft w:val="0"/>
      <w:marRight w:val="0"/>
      <w:marTop w:val="0"/>
      <w:marBottom w:val="0"/>
      <w:divBdr>
        <w:top w:val="none" w:sz="0" w:space="0" w:color="auto"/>
        <w:left w:val="none" w:sz="0" w:space="0" w:color="auto"/>
        <w:bottom w:val="none" w:sz="0" w:space="0" w:color="auto"/>
        <w:right w:val="none" w:sz="0" w:space="0" w:color="auto"/>
      </w:divBdr>
    </w:div>
    <w:div w:id="793596671">
      <w:bodyDiv w:val="1"/>
      <w:marLeft w:val="0"/>
      <w:marRight w:val="0"/>
      <w:marTop w:val="0"/>
      <w:marBottom w:val="0"/>
      <w:divBdr>
        <w:top w:val="none" w:sz="0" w:space="0" w:color="auto"/>
        <w:left w:val="none" w:sz="0" w:space="0" w:color="auto"/>
        <w:bottom w:val="none" w:sz="0" w:space="0" w:color="auto"/>
        <w:right w:val="none" w:sz="0" w:space="0" w:color="auto"/>
      </w:divBdr>
    </w:div>
    <w:div w:id="806168447">
      <w:bodyDiv w:val="1"/>
      <w:marLeft w:val="0"/>
      <w:marRight w:val="0"/>
      <w:marTop w:val="0"/>
      <w:marBottom w:val="0"/>
      <w:divBdr>
        <w:top w:val="none" w:sz="0" w:space="0" w:color="auto"/>
        <w:left w:val="none" w:sz="0" w:space="0" w:color="auto"/>
        <w:bottom w:val="none" w:sz="0" w:space="0" w:color="auto"/>
        <w:right w:val="none" w:sz="0" w:space="0" w:color="auto"/>
      </w:divBdr>
    </w:div>
    <w:div w:id="806975015">
      <w:bodyDiv w:val="1"/>
      <w:marLeft w:val="0"/>
      <w:marRight w:val="0"/>
      <w:marTop w:val="0"/>
      <w:marBottom w:val="0"/>
      <w:divBdr>
        <w:top w:val="none" w:sz="0" w:space="0" w:color="auto"/>
        <w:left w:val="none" w:sz="0" w:space="0" w:color="auto"/>
        <w:bottom w:val="none" w:sz="0" w:space="0" w:color="auto"/>
        <w:right w:val="none" w:sz="0" w:space="0" w:color="auto"/>
      </w:divBdr>
    </w:div>
    <w:div w:id="808396209">
      <w:bodyDiv w:val="1"/>
      <w:marLeft w:val="0"/>
      <w:marRight w:val="0"/>
      <w:marTop w:val="0"/>
      <w:marBottom w:val="0"/>
      <w:divBdr>
        <w:top w:val="none" w:sz="0" w:space="0" w:color="auto"/>
        <w:left w:val="none" w:sz="0" w:space="0" w:color="auto"/>
        <w:bottom w:val="none" w:sz="0" w:space="0" w:color="auto"/>
        <w:right w:val="none" w:sz="0" w:space="0" w:color="auto"/>
      </w:divBdr>
    </w:div>
    <w:div w:id="818182593">
      <w:bodyDiv w:val="1"/>
      <w:marLeft w:val="0"/>
      <w:marRight w:val="0"/>
      <w:marTop w:val="0"/>
      <w:marBottom w:val="0"/>
      <w:divBdr>
        <w:top w:val="none" w:sz="0" w:space="0" w:color="auto"/>
        <w:left w:val="none" w:sz="0" w:space="0" w:color="auto"/>
        <w:bottom w:val="none" w:sz="0" w:space="0" w:color="auto"/>
        <w:right w:val="none" w:sz="0" w:space="0" w:color="auto"/>
      </w:divBdr>
    </w:div>
    <w:div w:id="830408151">
      <w:bodyDiv w:val="1"/>
      <w:marLeft w:val="0"/>
      <w:marRight w:val="0"/>
      <w:marTop w:val="0"/>
      <w:marBottom w:val="0"/>
      <w:divBdr>
        <w:top w:val="none" w:sz="0" w:space="0" w:color="auto"/>
        <w:left w:val="none" w:sz="0" w:space="0" w:color="auto"/>
        <w:bottom w:val="none" w:sz="0" w:space="0" w:color="auto"/>
        <w:right w:val="none" w:sz="0" w:space="0" w:color="auto"/>
      </w:divBdr>
    </w:div>
    <w:div w:id="835728977">
      <w:bodyDiv w:val="1"/>
      <w:marLeft w:val="0"/>
      <w:marRight w:val="0"/>
      <w:marTop w:val="0"/>
      <w:marBottom w:val="0"/>
      <w:divBdr>
        <w:top w:val="none" w:sz="0" w:space="0" w:color="auto"/>
        <w:left w:val="none" w:sz="0" w:space="0" w:color="auto"/>
        <w:bottom w:val="none" w:sz="0" w:space="0" w:color="auto"/>
        <w:right w:val="none" w:sz="0" w:space="0" w:color="auto"/>
      </w:divBdr>
    </w:div>
    <w:div w:id="842626130">
      <w:bodyDiv w:val="1"/>
      <w:marLeft w:val="0"/>
      <w:marRight w:val="0"/>
      <w:marTop w:val="0"/>
      <w:marBottom w:val="0"/>
      <w:divBdr>
        <w:top w:val="none" w:sz="0" w:space="0" w:color="auto"/>
        <w:left w:val="none" w:sz="0" w:space="0" w:color="auto"/>
        <w:bottom w:val="none" w:sz="0" w:space="0" w:color="auto"/>
        <w:right w:val="none" w:sz="0" w:space="0" w:color="auto"/>
      </w:divBdr>
    </w:div>
    <w:div w:id="849030898">
      <w:bodyDiv w:val="1"/>
      <w:marLeft w:val="0"/>
      <w:marRight w:val="0"/>
      <w:marTop w:val="0"/>
      <w:marBottom w:val="0"/>
      <w:divBdr>
        <w:top w:val="none" w:sz="0" w:space="0" w:color="auto"/>
        <w:left w:val="none" w:sz="0" w:space="0" w:color="auto"/>
        <w:bottom w:val="none" w:sz="0" w:space="0" w:color="auto"/>
        <w:right w:val="none" w:sz="0" w:space="0" w:color="auto"/>
      </w:divBdr>
    </w:div>
    <w:div w:id="855653054">
      <w:bodyDiv w:val="1"/>
      <w:marLeft w:val="0"/>
      <w:marRight w:val="0"/>
      <w:marTop w:val="0"/>
      <w:marBottom w:val="0"/>
      <w:divBdr>
        <w:top w:val="none" w:sz="0" w:space="0" w:color="auto"/>
        <w:left w:val="none" w:sz="0" w:space="0" w:color="auto"/>
        <w:bottom w:val="none" w:sz="0" w:space="0" w:color="auto"/>
        <w:right w:val="none" w:sz="0" w:space="0" w:color="auto"/>
      </w:divBdr>
    </w:div>
    <w:div w:id="860432756">
      <w:bodyDiv w:val="1"/>
      <w:marLeft w:val="0"/>
      <w:marRight w:val="0"/>
      <w:marTop w:val="0"/>
      <w:marBottom w:val="0"/>
      <w:divBdr>
        <w:top w:val="none" w:sz="0" w:space="0" w:color="auto"/>
        <w:left w:val="none" w:sz="0" w:space="0" w:color="auto"/>
        <w:bottom w:val="none" w:sz="0" w:space="0" w:color="auto"/>
        <w:right w:val="none" w:sz="0" w:space="0" w:color="auto"/>
      </w:divBdr>
    </w:div>
    <w:div w:id="862549733">
      <w:bodyDiv w:val="1"/>
      <w:marLeft w:val="0"/>
      <w:marRight w:val="0"/>
      <w:marTop w:val="0"/>
      <w:marBottom w:val="0"/>
      <w:divBdr>
        <w:top w:val="none" w:sz="0" w:space="0" w:color="auto"/>
        <w:left w:val="none" w:sz="0" w:space="0" w:color="auto"/>
        <w:bottom w:val="none" w:sz="0" w:space="0" w:color="auto"/>
        <w:right w:val="none" w:sz="0" w:space="0" w:color="auto"/>
      </w:divBdr>
    </w:div>
    <w:div w:id="876284882">
      <w:bodyDiv w:val="1"/>
      <w:marLeft w:val="0"/>
      <w:marRight w:val="0"/>
      <w:marTop w:val="0"/>
      <w:marBottom w:val="0"/>
      <w:divBdr>
        <w:top w:val="none" w:sz="0" w:space="0" w:color="auto"/>
        <w:left w:val="none" w:sz="0" w:space="0" w:color="auto"/>
        <w:bottom w:val="none" w:sz="0" w:space="0" w:color="auto"/>
        <w:right w:val="none" w:sz="0" w:space="0" w:color="auto"/>
      </w:divBdr>
    </w:div>
    <w:div w:id="880678407">
      <w:bodyDiv w:val="1"/>
      <w:marLeft w:val="0"/>
      <w:marRight w:val="0"/>
      <w:marTop w:val="0"/>
      <w:marBottom w:val="0"/>
      <w:divBdr>
        <w:top w:val="none" w:sz="0" w:space="0" w:color="auto"/>
        <w:left w:val="none" w:sz="0" w:space="0" w:color="auto"/>
        <w:bottom w:val="none" w:sz="0" w:space="0" w:color="auto"/>
        <w:right w:val="none" w:sz="0" w:space="0" w:color="auto"/>
      </w:divBdr>
    </w:div>
    <w:div w:id="882137496">
      <w:bodyDiv w:val="1"/>
      <w:marLeft w:val="0"/>
      <w:marRight w:val="0"/>
      <w:marTop w:val="0"/>
      <w:marBottom w:val="0"/>
      <w:divBdr>
        <w:top w:val="none" w:sz="0" w:space="0" w:color="auto"/>
        <w:left w:val="none" w:sz="0" w:space="0" w:color="auto"/>
        <w:bottom w:val="none" w:sz="0" w:space="0" w:color="auto"/>
        <w:right w:val="none" w:sz="0" w:space="0" w:color="auto"/>
      </w:divBdr>
      <w:divsChild>
        <w:div w:id="778915007">
          <w:marLeft w:val="0"/>
          <w:marRight w:val="0"/>
          <w:marTop w:val="0"/>
          <w:marBottom w:val="0"/>
          <w:divBdr>
            <w:top w:val="none" w:sz="0" w:space="0" w:color="auto"/>
            <w:left w:val="none" w:sz="0" w:space="0" w:color="auto"/>
            <w:bottom w:val="none" w:sz="0" w:space="0" w:color="auto"/>
            <w:right w:val="none" w:sz="0" w:space="0" w:color="auto"/>
          </w:divBdr>
        </w:div>
        <w:div w:id="1343514610">
          <w:marLeft w:val="0"/>
          <w:marRight w:val="0"/>
          <w:marTop w:val="0"/>
          <w:marBottom w:val="0"/>
          <w:divBdr>
            <w:top w:val="none" w:sz="0" w:space="0" w:color="auto"/>
            <w:left w:val="none" w:sz="0" w:space="0" w:color="auto"/>
            <w:bottom w:val="none" w:sz="0" w:space="0" w:color="auto"/>
            <w:right w:val="none" w:sz="0" w:space="0" w:color="auto"/>
          </w:divBdr>
        </w:div>
        <w:div w:id="1349059592">
          <w:marLeft w:val="0"/>
          <w:marRight w:val="0"/>
          <w:marTop w:val="0"/>
          <w:marBottom w:val="0"/>
          <w:divBdr>
            <w:top w:val="none" w:sz="0" w:space="0" w:color="auto"/>
            <w:left w:val="none" w:sz="0" w:space="0" w:color="auto"/>
            <w:bottom w:val="none" w:sz="0" w:space="0" w:color="auto"/>
            <w:right w:val="none" w:sz="0" w:space="0" w:color="auto"/>
          </w:divBdr>
        </w:div>
        <w:div w:id="1446385747">
          <w:marLeft w:val="0"/>
          <w:marRight w:val="0"/>
          <w:marTop w:val="0"/>
          <w:marBottom w:val="0"/>
          <w:divBdr>
            <w:top w:val="none" w:sz="0" w:space="0" w:color="auto"/>
            <w:left w:val="none" w:sz="0" w:space="0" w:color="auto"/>
            <w:bottom w:val="none" w:sz="0" w:space="0" w:color="auto"/>
            <w:right w:val="none" w:sz="0" w:space="0" w:color="auto"/>
          </w:divBdr>
        </w:div>
      </w:divsChild>
    </w:div>
    <w:div w:id="889538586">
      <w:bodyDiv w:val="1"/>
      <w:marLeft w:val="0"/>
      <w:marRight w:val="0"/>
      <w:marTop w:val="0"/>
      <w:marBottom w:val="0"/>
      <w:divBdr>
        <w:top w:val="none" w:sz="0" w:space="0" w:color="auto"/>
        <w:left w:val="none" w:sz="0" w:space="0" w:color="auto"/>
        <w:bottom w:val="none" w:sz="0" w:space="0" w:color="auto"/>
        <w:right w:val="none" w:sz="0" w:space="0" w:color="auto"/>
      </w:divBdr>
    </w:div>
    <w:div w:id="891110812">
      <w:bodyDiv w:val="1"/>
      <w:marLeft w:val="0"/>
      <w:marRight w:val="0"/>
      <w:marTop w:val="0"/>
      <w:marBottom w:val="0"/>
      <w:divBdr>
        <w:top w:val="none" w:sz="0" w:space="0" w:color="auto"/>
        <w:left w:val="none" w:sz="0" w:space="0" w:color="auto"/>
        <w:bottom w:val="none" w:sz="0" w:space="0" w:color="auto"/>
        <w:right w:val="none" w:sz="0" w:space="0" w:color="auto"/>
      </w:divBdr>
    </w:div>
    <w:div w:id="900284410">
      <w:bodyDiv w:val="1"/>
      <w:marLeft w:val="0"/>
      <w:marRight w:val="0"/>
      <w:marTop w:val="0"/>
      <w:marBottom w:val="0"/>
      <w:divBdr>
        <w:top w:val="none" w:sz="0" w:space="0" w:color="auto"/>
        <w:left w:val="none" w:sz="0" w:space="0" w:color="auto"/>
        <w:bottom w:val="none" w:sz="0" w:space="0" w:color="auto"/>
        <w:right w:val="none" w:sz="0" w:space="0" w:color="auto"/>
      </w:divBdr>
    </w:div>
    <w:div w:id="902253182">
      <w:bodyDiv w:val="1"/>
      <w:marLeft w:val="0"/>
      <w:marRight w:val="0"/>
      <w:marTop w:val="0"/>
      <w:marBottom w:val="0"/>
      <w:divBdr>
        <w:top w:val="none" w:sz="0" w:space="0" w:color="auto"/>
        <w:left w:val="none" w:sz="0" w:space="0" w:color="auto"/>
        <w:bottom w:val="none" w:sz="0" w:space="0" w:color="auto"/>
        <w:right w:val="none" w:sz="0" w:space="0" w:color="auto"/>
      </w:divBdr>
    </w:div>
    <w:div w:id="919480795">
      <w:bodyDiv w:val="1"/>
      <w:marLeft w:val="0"/>
      <w:marRight w:val="0"/>
      <w:marTop w:val="0"/>
      <w:marBottom w:val="0"/>
      <w:divBdr>
        <w:top w:val="none" w:sz="0" w:space="0" w:color="auto"/>
        <w:left w:val="none" w:sz="0" w:space="0" w:color="auto"/>
        <w:bottom w:val="none" w:sz="0" w:space="0" w:color="auto"/>
        <w:right w:val="none" w:sz="0" w:space="0" w:color="auto"/>
      </w:divBdr>
    </w:div>
    <w:div w:id="931737811">
      <w:bodyDiv w:val="1"/>
      <w:marLeft w:val="0"/>
      <w:marRight w:val="0"/>
      <w:marTop w:val="0"/>
      <w:marBottom w:val="0"/>
      <w:divBdr>
        <w:top w:val="none" w:sz="0" w:space="0" w:color="auto"/>
        <w:left w:val="none" w:sz="0" w:space="0" w:color="auto"/>
        <w:bottom w:val="none" w:sz="0" w:space="0" w:color="auto"/>
        <w:right w:val="none" w:sz="0" w:space="0" w:color="auto"/>
      </w:divBdr>
    </w:div>
    <w:div w:id="954823603">
      <w:bodyDiv w:val="1"/>
      <w:marLeft w:val="0"/>
      <w:marRight w:val="0"/>
      <w:marTop w:val="0"/>
      <w:marBottom w:val="0"/>
      <w:divBdr>
        <w:top w:val="none" w:sz="0" w:space="0" w:color="auto"/>
        <w:left w:val="none" w:sz="0" w:space="0" w:color="auto"/>
        <w:bottom w:val="none" w:sz="0" w:space="0" w:color="auto"/>
        <w:right w:val="none" w:sz="0" w:space="0" w:color="auto"/>
      </w:divBdr>
    </w:div>
    <w:div w:id="957179910">
      <w:bodyDiv w:val="1"/>
      <w:marLeft w:val="0"/>
      <w:marRight w:val="0"/>
      <w:marTop w:val="0"/>
      <w:marBottom w:val="0"/>
      <w:divBdr>
        <w:top w:val="none" w:sz="0" w:space="0" w:color="auto"/>
        <w:left w:val="none" w:sz="0" w:space="0" w:color="auto"/>
        <w:bottom w:val="none" w:sz="0" w:space="0" w:color="auto"/>
        <w:right w:val="none" w:sz="0" w:space="0" w:color="auto"/>
      </w:divBdr>
    </w:div>
    <w:div w:id="964045130">
      <w:bodyDiv w:val="1"/>
      <w:marLeft w:val="0"/>
      <w:marRight w:val="0"/>
      <w:marTop w:val="0"/>
      <w:marBottom w:val="0"/>
      <w:divBdr>
        <w:top w:val="none" w:sz="0" w:space="0" w:color="auto"/>
        <w:left w:val="none" w:sz="0" w:space="0" w:color="auto"/>
        <w:bottom w:val="none" w:sz="0" w:space="0" w:color="auto"/>
        <w:right w:val="none" w:sz="0" w:space="0" w:color="auto"/>
      </w:divBdr>
    </w:div>
    <w:div w:id="966855207">
      <w:bodyDiv w:val="1"/>
      <w:marLeft w:val="0"/>
      <w:marRight w:val="0"/>
      <w:marTop w:val="0"/>
      <w:marBottom w:val="0"/>
      <w:divBdr>
        <w:top w:val="none" w:sz="0" w:space="0" w:color="auto"/>
        <w:left w:val="none" w:sz="0" w:space="0" w:color="auto"/>
        <w:bottom w:val="none" w:sz="0" w:space="0" w:color="auto"/>
        <w:right w:val="none" w:sz="0" w:space="0" w:color="auto"/>
      </w:divBdr>
    </w:div>
    <w:div w:id="969557503">
      <w:bodyDiv w:val="1"/>
      <w:marLeft w:val="0"/>
      <w:marRight w:val="0"/>
      <w:marTop w:val="0"/>
      <w:marBottom w:val="0"/>
      <w:divBdr>
        <w:top w:val="none" w:sz="0" w:space="0" w:color="auto"/>
        <w:left w:val="none" w:sz="0" w:space="0" w:color="auto"/>
        <w:bottom w:val="none" w:sz="0" w:space="0" w:color="auto"/>
        <w:right w:val="none" w:sz="0" w:space="0" w:color="auto"/>
      </w:divBdr>
    </w:div>
    <w:div w:id="972901447">
      <w:bodyDiv w:val="1"/>
      <w:marLeft w:val="0"/>
      <w:marRight w:val="0"/>
      <w:marTop w:val="0"/>
      <w:marBottom w:val="0"/>
      <w:divBdr>
        <w:top w:val="none" w:sz="0" w:space="0" w:color="auto"/>
        <w:left w:val="none" w:sz="0" w:space="0" w:color="auto"/>
        <w:bottom w:val="none" w:sz="0" w:space="0" w:color="auto"/>
        <w:right w:val="none" w:sz="0" w:space="0" w:color="auto"/>
      </w:divBdr>
    </w:div>
    <w:div w:id="985472317">
      <w:bodyDiv w:val="1"/>
      <w:marLeft w:val="0"/>
      <w:marRight w:val="0"/>
      <w:marTop w:val="0"/>
      <w:marBottom w:val="0"/>
      <w:divBdr>
        <w:top w:val="none" w:sz="0" w:space="0" w:color="auto"/>
        <w:left w:val="none" w:sz="0" w:space="0" w:color="auto"/>
        <w:bottom w:val="none" w:sz="0" w:space="0" w:color="auto"/>
        <w:right w:val="none" w:sz="0" w:space="0" w:color="auto"/>
      </w:divBdr>
    </w:div>
    <w:div w:id="993290335">
      <w:bodyDiv w:val="1"/>
      <w:marLeft w:val="0"/>
      <w:marRight w:val="0"/>
      <w:marTop w:val="0"/>
      <w:marBottom w:val="0"/>
      <w:divBdr>
        <w:top w:val="none" w:sz="0" w:space="0" w:color="auto"/>
        <w:left w:val="none" w:sz="0" w:space="0" w:color="auto"/>
        <w:bottom w:val="none" w:sz="0" w:space="0" w:color="auto"/>
        <w:right w:val="none" w:sz="0" w:space="0" w:color="auto"/>
      </w:divBdr>
    </w:div>
    <w:div w:id="997928469">
      <w:bodyDiv w:val="1"/>
      <w:marLeft w:val="0"/>
      <w:marRight w:val="0"/>
      <w:marTop w:val="0"/>
      <w:marBottom w:val="0"/>
      <w:divBdr>
        <w:top w:val="none" w:sz="0" w:space="0" w:color="auto"/>
        <w:left w:val="none" w:sz="0" w:space="0" w:color="auto"/>
        <w:bottom w:val="none" w:sz="0" w:space="0" w:color="auto"/>
        <w:right w:val="none" w:sz="0" w:space="0" w:color="auto"/>
      </w:divBdr>
    </w:div>
    <w:div w:id="1002465283">
      <w:bodyDiv w:val="1"/>
      <w:marLeft w:val="0"/>
      <w:marRight w:val="0"/>
      <w:marTop w:val="0"/>
      <w:marBottom w:val="0"/>
      <w:divBdr>
        <w:top w:val="none" w:sz="0" w:space="0" w:color="auto"/>
        <w:left w:val="none" w:sz="0" w:space="0" w:color="auto"/>
        <w:bottom w:val="none" w:sz="0" w:space="0" w:color="auto"/>
        <w:right w:val="none" w:sz="0" w:space="0" w:color="auto"/>
      </w:divBdr>
    </w:div>
    <w:div w:id="1004433417">
      <w:bodyDiv w:val="1"/>
      <w:marLeft w:val="0"/>
      <w:marRight w:val="0"/>
      <w:marTop w:val="0"/>
      <w:marBottom w:val="0"/>
      <w:divBdr>
        <w:top w:val="none" w:sz="0" w:space="0" w:color="auto"/>
        <w:left w:val="none" w:sz="0" w:space="0" w:color="auto"/>
        <w:bottom w:val="none" w:sz="0" w:space="0" w:color="auto"/>
        <w:right w:val="none" w:sz="0" w:space="0" w:color="auto"/>
      </w:divBdr>
    </w:div>
    <w:div w:id="1017734802">
      <w:bodyDiv w:val="1"/>
      <w:marLeft w:val="0"/>
      <w:marRight w:val="0"/>
      <w:marTop w:val="0"/>
      <w:marBottom w:val="0"/>
      <w:divBdr>
        <w:top w:val="none" w:sz="0" w:space="0" w:color="auto"/>
        <w:left w:val="none" w:sz="0" w:space="0" w:color="auto"/>
        <w:bottom w:val="none" w:sz="0" w:space="0" w:color="auto"/>
        <w:right w:val="none" w:sz="0" w:space="0" w:color="auto"/>
      </w:divBdr>
    </w:div>
    <w:div w:id="1034112589">
      <w:bodyDiv w:val="1"/>
      <w:marLeft w:val="0"/>
      <w:marRight w:val="0"/>
      <w:marTop w:val="0"/>
      <w:marBottom w:val="0"/>
      <w:divBdr>
        <w:top w:val="none" w:sz="0" w:space="0" w:color="auto"/>
        <w:left w:val="none" w:sz="0" w:space="0" w:color="auto"/>
        <w:bottom w:val="none" w:sz="0" w:space="0" w:color="auto"/>
        <w:right w:val="none" w:sz="0" w:space="0" w:color="auto"/>
      </w:divBdr>
    </w:div>
    <w:div w:id="1037505408">
      <w:bodyDiv w:val="1"/>
      <w:marLeft w:val="0"/>
      <w:marRight w:val="0"/>
      <w:marTop w:val="0"/>
      <w:marBottom w:val="0"/>
      <w:divBdr>
        <w:top w:val="none" w:sz="0" w:space="0" w:color="auto"/>
        <w:left w:val="none" w:sz="0" w:space="0" w:color="auto"/>
        <w:bottom w:val="none" w:sz="0" w:space="0" w:color="auto"/>
        <w:right w:val="none" w:sz="0" w:space="0" w:color="auto"/>
      </w:divBdr>
    </w:div>
    <w:div w:id="1048645995">
      <w:bodyDiv w:val="1"/>
      <w:marLeft w:val="0"/>
      <w:marRight w:val="0"/>
      <w:marTop w:val="0"/>
      <w:marBottom w:val="0"/>
      <w:divBdr>
        <w:top w:val="none" w:sz="0" w:space="0" w:color="auto"/>
        <w:left w:val="none" w:sz="0" w:space="0" w:color="auto"/>
        <w:bottom w:val="none" w:sz="0" w:space="0" w:color="auto"/>
        <w:right w:val="none" w:sz="0" w:space="0" w:color="auto"/>
      </w:divBdr>
    </w:div>
    <w:div w:id="1059279768">
      <w:bodyDiv w:val="1"/>
      <w:marLeft w:val="0"/>
      <w:marRight w:val="0"/>
      <w:marTop w:val="0"/>
      <w:marBottom w:val="0"/>
      <w:divBdr>
        <w:top w:val="none" w:sz="0" w:space="0" w:color="auto"/>
        <w:left w:val="none" w:sz="0" w:space="0" w:color="auto"/>
        <w:bottom w:val="none" w:sz="0" w:space="0" w:color="auto"/>
        <w:right w:val="none" w:sz="0" w:space="0" w:color="auto"/>
      </w:divBdr>
    </w:div>
    <w:div w:id="1071846833">
      <w:bodyDiv w:val="1"/>
      <w:marLeft w:val="0"/>
      <w:marRight w:val="0"/>
      <w:marTop w:val="0"/>
      <w:marBottom w:val="0"/>
      <w:divBdr>
        <w:top w:val="none" w:sz="0" w:space="0" w:color="auto"/>
        <w:left w:val="none" w:sz="0" w:space="0" w:color="auto"/>
        <w:bottom w:val="none" w:sz="0" w:space="0" w:color="auto"/>
        <w:right w:val="none" w:sz="0" w:space="0" w:color="auto"/>
      </w:divBdr>
    </w:div>
    <w:div w:id="1086146185">
      <w:bodyDiv w:val="1"/>
      <w:marLeft w:val="0"/>
      <w:marRight w:val="0"/>
      <w:marTop w:val="0"/>
      <w:marBottom w:val="0"/>
      <w:divBdr>
        <w:top w:val="none" w:sz="0" w:space="0" w:color="auto"/>
        <w:left w:val="none" w:sz="0" w:space="0" w:color="auto"/>
        <w:bottom w:val="none" w:sz="0" w:space="0" w:color="auto"/>
        <w:right w:val="none" w:sz="0" w:space="0" w:color="auto"/>
      </w:divBdr>
    </w:div>
    <w:div w:id="1097215632">
      <w:bodyDiv w:val="1"/>
      <w:marLeft w:val="0"/>
      <w:marRight w:val="0"/>
      <w:marTop w:val="0"/>
      <w:marBottom w:val="0"/>
      <w:divBdr>
        <w:top w:val="none" w:sz="0" w:space="0" w:color="auto"/>
        <w:left w:val="none" w:sz="0" w:space="0" w:color="auto"/>
        <w:bottom w:val="none" w:sz="0" w:space="0" w:color="auto"/>
        <w:right w:val="none" w:sz="0" w:space="0" w:color="auto"/>
      </w:divBdr>
    </w:div>
    <w:div w:id="1115054777">
      <w:bodyDiv w:val="1"/>
      <w:marLeft w:val="0"/>
      <w:marRight w:val="0"/>
      <w:marTop w:val="0"/>
      <w:marBottom w:val="0"/>
      <w:divBdr>
        <w:top w:val="none" w:sz="0" w:space="0" w:color="auto"/>
        <w:left w:val="none" w:sz="0" w:space="0" w:color="auto"/>
        <w:bottom w:val="none" w:sz="0" w:space="0" w:color="auto"/>
        <w:right w:val="none" w:sz="0" w:space="0" w:color="auto"/>
      </w:divBdr>
    </w:div>
    <w:div w:id="1117724098">
      <w:bodyDiv w:val="1"/>
      <w:marLeft w:val="0"/>
      <w:marRight w:val="0"/>
      <w:marTop w:val="0"/>
      <w:marBottom w:val="0"/>
      <w:divBdr>
        <w:top w:val="none" w:sz="0" w:space="0" w:color="auto"/>
        <w:left w:val="none" w:sz="0" w:space="0" w:color="auto"/>
        <w:bottom w:val="none" w:sz="0" w:space="0" w:color="auto"/>
        <w:right w:val="none" w:sz="0" w:space="0" w:color="auto"/>
      </w:divBdr>
    </w:div>
    <w:div w:id="1121537667">
      <w:bodyDiv w:val="1"/>
      <w:marLeft w:val="0"/>
      <w:marRight w:val="0"/>
      <w:marTop w:val="0"/>
      <w:marBottom w:val="0"/>
      <w:divBdr>
        <w:top w:val="none" w:sz="0" w:space="0" w:color="auto"/>
        <w:left w:val="none" w:sz="0" w:space="0" w:color="auto"/>
        <w:bottom w:val="none" w:sz="0" w:space="0" w:color="auto"/>
        <w:right w:val="none" w:sz="0" w:space="0" w:color="auto"/>
      </w:divBdr>
    </w:div>
    <w:div w:id="1123428702">
      <w:bodyDiv w:val="1"/>
      <w:marLeft w:val="0"/>
      <w:marRight w:val="0"/>
      <w:marTop w:val="0"/>
      <w:marBottom w:val="0"/>
      <w:divBdr>
        <w:top w:val="none" w:sz="0" w:space="0" w:color="auto"/>
        <w:left w:val="none" w:sz="0" w:space="0" w:color="auto"/>
        <w:bottom w:val="none" w:sz="0" w:space="0" w:color="auto"/>
        <w:right w:val="none" w:sz="0" w:space="0" w:color="auto"/>
      </w:divBdr>
    </w:div>
    <w:div w:id="1146438020">
      <w:bodyDiv w:val="1"/>
      <w:marLeft w:val="0"/>
      <w:marRight w:val="0"/>
      <w:marTop w:val="0"/>
      <w:marBottom w:val="0"/>
      <w:divBdr>
        <w:top w:val="none" w:sz="0" w:space="0" w:color="auto"/>
        <w:left w:val="none" w:sz="0" w:space="0" w:color="auto"/>
        <w:bottom w:val="none" w:sz="0" w:space="0" w:color="auto"/>
        <w:right w:val="none" w:sz="0" w:space="0" w:color="auto"/>
      </w:divBdr>
    </w:div>
    <w:div w:id="1146975965">
      <w:bodyDiv w:val="1"/>
      <w:marLeft w:val="0"/>
      <w:marRight w:val="0"/>
      <w:marTop w:val="0"/>
      <w:marBottom w:val="0"/>
      <w:divBdr>
        <w:top w:val="none" w:sz="0" w:space="0" w:color="auto"/>
        <w:left w:val="none" w:sz="0" w:space="0" w:color="auto"/>
        <w:bottom w:val="none" w:sz="0" w:space="0" w:color="auto"/>
        <w:right w:val="none" w:sz="0" w:space="0" w:color="auto"/>
      </w:divBdr>
    </w:div>
    <w:div w:id="1152138394">
      <w:bodyDiv w:val="1"/>
      <w:marLeft w:val="0"/>
      <w:marRight w:val="0"/>
      <w:marTop w:val="0"/>
      <w:marBottom w:val="0"/>
      <w:divBdr>
        <w:top w:val="none" w:sz="0" w:space="0" w:color="auto"/>
        <w:left w:val="none" w:sz="0" w:space="0" w:color="auto"/>
        <w:bottom w:val="none" w:sz="0" w:space="0" w:color="auto"/>
        <w:right w:val="none" w:sz="0" w:space="0" w:color="auto"/>
      </w:divBdr>
    </w:div>
    <w:div w:id="1159034264">
      <w:bodyDiv w:val="1"/>
      <w:marLeft w:val="0"/>
      <w:marRight w:val="0"/>
      <w:marTop w:val="0"/>
      <w:marBottom w:val="0"/>
      <w:divBdr>
        <w:top w:val="none" w:sz="0" w:space="0" w:color="auto"/>
        <w:left w:val="none" w:sz="0" w:space="0" w:color="auto"/>
        <w:bottom w:val="none" w:sz="0" w:space="0" w:color="auto"/>
        <w:right w:val="none" w:sz="0" w:space="0" w:color="auto"/>
      </w:divBdr>
    </w:div>
    <w:div w:id="1161044700">
      <w:bodyDiv w:val="1"/>
      <w:marLeft w:val="0"/>
      <w:marRight w:val="0"/>
      <w:marTop w:val="0"/>
      <w:marBottom w:val="0"/>
      <w:divBdr>
        <w:top w:val="none" w:sz="0" w:space="0" w:color="auto"/>
        <w:left w:val="none" w:sz="0" w:space="0" w:color="auto"/>
        <w:bottom w:val="none" w:sz="0" w:space="0" w:color="auto"/>
        <w:right w:val="none" w:sz="0" w:space="0" w:color="auto"/>
      </w:divBdr>
    </w:div>
    <w:div w:id="1166900549">
      <w:bodyDiv w:val="1"/>
      <w:marLeft w:val="0"/>
      <w:marRight w:val="0"/>
      <w:marTop w:val="0"/>
      <w:marBottom w:val="0"/>
      <w:divBdr>
        <w:top w:val="none" w:sz="0" w:space="0" w:color="auto"/>
        <w:left w:val="none" w:sz="0" w:space="0" w:color="auto"/>
        <w:bottom w:val="none" w:sz="0" w:space="0" w:color="auto"/>
        <w:right w:val="none" w:sz="0" w:space="0" w:color="auto"/>
      </w:divBdr>
    </w:div>
    <w:div w:id="1168983067">
      <w:bodyDiv w:val="1"/>
      <w:marLeft w:val="0"/>
      <w:marRight w:val="0"/>
      <w:marTop w:val="0"/>
      <w:marBottom w:val="0"/>
      <w:divBdr>
        <w:top w:val="none" w:sz="0" w:space="0" w:color="auto"/>
        <w:left w:val="none" w:sz="0" w:space="0" w:color="auto"/>
        <w:bottom w:val="none" w:sz="0" w:space="0" w:color="auto"/>
        <w:right w:val="none" w:sz="0" w:space="0" w:color="auto"/>
      </w:divBdr>
      <w:divsChild>
        <w:div w:id="1759473817">
          <w:marLeft w:val="0"/>
          <w:marRight w:val="0"/>
          <w:marTop w:val="0"/>
          <w:marBottom w:val="0"/>
          <w:divBdr>
            <w:top w:val="none" w:sz="0" w:space="0" w:color="auto"/>
            <w:left w:val="none" w:sz="0" w:space="0" w:color="auto"/>
            <w:bottom w:val="none" w:sz="0" w:space="0" w:color="auto"/>
            <w:right w:val="none" w:sz="0" w:space="0" w:color="auto"/>
          </w:divBdr>
          <w:divsChild>
            <w:div w:id="1149323318">
              <w:marLeft w:val="0"/>
              <w:marRight w:val="0"/>
              <w:marTop w:val="0"/>
              <w:marBottom w:val="0"/>
              <w:divBdr>
                <w:top w:val="none" w:sz="0" w:space="0" w:color="auto"/>
                <w:left w:val="none" w:sz="0" w:space="0" w:color="auto"/>
                <w:bottom w:val="none" w:sz="0" w:space="0" w:color="auto"/>
                <w:right w:val="none" w:sz="0" w:space="0" w:color="auto"/>
              </w:divBdr>
              <w:divsChild>
                <w:div w:id="1894465192">
                  <w:marLeft w:val="0"/>
                  <w:marRight w:val="0"/>
                  <w:marTop w:val="0"/>
                  <w:marBottom w:val="0"/>
                  <w:divBdr>
                    <w:top w:val="none" w:sz="0" w:space="0" w:color="auto"/>
                    <w:left w:val="none" w:sz="0" w:space="0" w:color="auto"/>
                    <w:bottom w:val="none" w:sz="0" w:space="0" w:color="auto"/>
                    <w:right w:val="none" w:sz="0" w:space="0" w:color="auto"/>
                  </w:divBdr>
                  <w:divsChild>
                    <w:div w:id="837310813">
                      <w:marLeft w:val="0"/>
                      <w:marRight w:val="0"/>
                      <w:marTop w:val="0"/>
                      <w:marBottom w:val="0"/>
                      <w:divBdr>
                        <w:top w:val="none" w:sz="0" w:space="0" w:color="auto"/>
                        <w:left w:val="none" w:sz="0" w:space="0" w:color="auto"/>
                        <w:bottom w:val="none" w:sz="0" w:space="0" w:color="auto"/>
                        <w:right w:val="none" w:sz="0" w:space="0" w:color="auto"/>
                      </w:divBdr>
                      <w:divsChild>
                        <w:div w:id="1146778443">
                          <w:marLeft w:val="0"/>
                          <w:marRight w:val="0"/>
                          <w:marTop w:val="0"/>
                          <w:marBottom w:val="0"/>
                          <w:divBdr>
                            <w:top w:val="none" w:sz="0" w:space="0" w:color="auto"/>
                            <w:left w:val="none" w:sz="0" w:space="0" w:color="auto"/>
                            <w:bottom w:val="none" w:sz="0" w:space="0" w:color="auto"/>
                            <w:right w:val="none" w:sz="0" w:space="0" w:color="auto"/>
                          </w:divBdr>
                          <w:divsChild>
                            <w:div w:id="1498764052">
                              <w:marLeft w:val="0"/>
                              <w:marRight w:val="0"/>
                              <w:marTop w:val="0"/>
                              <w:marBottom w:val="0"/>
                              <w:divBdr>
                                <w:top w:val="none" w:sz="0" w:space="0" w:color="auto"/>
                                <w:left w:val="none" w:sz="0" w:space="0" w:color="auto"/>
                                <w:bottom w:val="none" w:sz="0" w:space="0" w:color="auto"/>
                                <w:right w:val="none" w:sz="0" w:space="0" w:color="auto"/>
                              </w:divBdr>
                              <w:divsChild>
                                <w:div w:id="14774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831192">
      <w:bodyDiv w:val="1"/>
      <w:marLeft w:val="0"/>
      <w:marRight w:val="0"/>
      <w:marTop w:val="0"/>
      <w:marBottom w:val="0"/>
      <w:divBdr>
        <w:top w:val="none" w:sz="0" w:space="0" w:color="auto"/>
        <w:left w:val="none" w:sz="0" w:space="0" w:color="auto"/>
        <w:bottom w:val="none" w:sz="0" w:space="0" w:color="auto"/>
        <w:right w:val="none" w:sz="0" w:space="0" w:color="auto"/>
      </w:divBdr>
    </w:div>
    <w:div w:id="1176112115">
      <w:bodyDiv w:val="1"/>
      <w:marLeft w:val="0"/>
      <w:marRight w:val="0"/>
      <w:marTop w:val="0"/>
      <w:marBottom w:val="0"/>
      <w:divBdr>
        <w:top w:val="none" w:sz="0" w:space="0" w:color="auto"/>
        <w:left w:val="none" w:sz="0" w:space="0" w:color="auto"/>
        <w:bottom w:val="none" w:sz="0" w:space="0" w:color="auto"/>
        <w:right w:val="none" w:sz="0" w:space="0" w:color="auto"/>
      </w:divBdr>
    </w:div>
    <w:div w:id="1177425172">
      <w:bodyDiv w:val="1"/>
      <w:marLeft w:val="0"/>
      <w:marRight w:val="0"/>
      <w:marTop w:val="0"/>
      <w:marBottom w:val="0"/>
      <w:divBdr>
        <w:top w:val="none" w:sz="0" w:space="0" w:color="auto"/>
        <w:left w:val="none" w:sz="0" w:space="0" w:color="auto"/>
        <w:bottom w:val="none" w:sz="0" w:space="0" w:color="auto"/>
        <w:right w:val="none" w:sz="0" w:space="0" w:color="auto"/>
      </w:divBdr>
    </w:div>
    <w:div w:id="1181047134">
      <w:bodyDiv w:val="1"/>
      <w:marLeft w:val="0"/>
      <w:marRight w:val="0"/>
      <w:marTop w:val="0"/>
      <w:marBottom w:val="0"/>
      <w:divBdr>
        <w:top w:val="none" w:sz="0" w:space="0" w:color="auto"/>
        <w:left w:val="none" w:sz="0" w:space="0" w:color="auto"/>
        <w:bottom w:val="none" w:sz="0" w:space="0" w:color="auto"/>
        <w:right w:val="none" w:sz="0" w:space="0" w:color="auto"/>
      </w:divBdr>
    </w:div>
    <w:div w:id="1184974141">
      <w:bodyDiv w:val="1"/>
      <w:marLeft w:val="0"/>
      <w:marRight w:val="0"/>
      <w:marTop w:val="0"/>
      <w:marBottom w:val="0"/>
      <w:divBdr>
        <w:top w:val="none" w:sz="0" w:space="0" w:color="auto"/>
        <w:left w:val="none" w:sz="0" w:space="0" w:color="auto"/>
        <w:bottom w:val="none" w:sz="0" w:space="0" w:color="auto"/>
        <w:right w:val="none" w:sz="0" w:space="0" w:color="auto"/>
      </w:divBdr>
    </w:div>
    <w:div w:id="1186283565">
      <w:bodyDiv w:val="1"/>
      <w:marLeft w:val="0"/>
      <w:marRight w:val="0"/>
      <w:marTop w:val="0"/>
      <w:marBottom w:val="0"/>
      <w:divBdr>
        <w:top w:val="none" w:sz="0" w:space="0" w:color="auto"/>
        <w:left w:val="none" w:sz="0" w:space="0" w:color="auto"/>
        <w:bottom w:val="none" w:sz="0" w:space="0" w:color="auto"/>
        <w:right w:val="none" w:sz="0" w:space="0" w:color="auto"/>
      </w:divBdr>
    </w:div>
    <w:div w:id="1187914095">
      <w:bodyDiv w:val="1"/>
      <w:marLeft w:val="0"/>
      <w:marRight w:val="0"/>
      <w:marTop w:val="0"/>
      <w:marBottom w:val="0"/>
      <w:divBdr>
        <w:top w:val="none" w:sz="0" w:space="0" w:color="auto"/>
        <w:left w:val="none" w:sz="0" w:space="0" w:color="auto"/>
        <w:bottom w:val="none" w:sz="0" w:space="0" w:color="auto"/>
        <w:right w:val="none" w:sz="0" w:space="0" w:color="auto"/>
      </w:divBdr>
      <w:divsChild>
        <w:div w:id="128405721">
          <w:marLeft w:val="0"/>
          <w:marRight w:val="0"/>
          <w:marTop w:val="0"/>
          <w:marBottom w:val="0"/>
          <w:divBdr>
            <w:top w:val="none" w:sz="0" w:space="0" w:color="auto"/>
            <w:left w:val="none" w:sz="0" w:space="0" w:color="auto"/>
            <w:bottom w:val="none" w:sz="0" w:space="0" w:color="auto"/>
            <w:right w:val="none" w:sz="0" w:space="0" w:color="auto"/>
          </w:divBdr>
        </w:div>
        <w:div w:id="737216193">
          <w:marLeft w:val="0"/>
          <w:marRight w:val="0"/>
          <w:marTop w:val="0"/>
          <w:marBottom w:val="0"/>
          <w:divBdr>
            <w:top w:val="none" w:sz="0" w:space="0" w:color="auto"/>
            <w:left w:val="none" w:sz="0" w:space="0" w:color="auto"/>
            <w:bottom w:val="none" w:sz="0" w:space="0" w:color="auto"/>
            <w:right w:val="none" w:sz="0" w:space="0" w:color="auto"/>
          </w:divBdr>
        </w:div>
        <w:div w:id="767576916">
          <w:marLeft w:val="0"/>
          <w:marRight w:val="0"/>
          <w:marTop w:val="0"/>
          <w:marBottom w:val="0"/>
          <w:divBdr>
            <w:top w:val="none" w:sz="0" w:space="0" w:color="auto"/>
            <w:left w:val="none" w:sz="0" w:space="0" w:color="auto"/>
            <w:bottom w:val="none" w:sz="0" w:space="0" w:color="auto"/>
            <w:right w:val="none" w:sz="0" w:space="0" w:color="auto"/>
          </w:divBdr>
        </w:div>
        <w:div w:id="913316347">
          <w:marLeft w:val="0"/>
          <w:marRight w:val="0"/>
          <w:marTop w:val="0"/>
          <w:marBottom w:val="0"/>
          <w:divBdr>
            <w:top w:val="none" w:sz="0" w:space="0" w:color="auto"/>
            <w:left w:val="none" w:sz="0" w:space="0" w:color="auto"/>
            <w:bottom w:val="none" w:sz="0" w:space="0" w:color="auto"/>
            <w:right w:val="none" w:sz="0" w:space="0" w:color="auto"/>
          </w:divBdr>
          <w:divsChild>
            <w:div w:id="37557066">
              <w:marLeft w:val="0"/>
              <w:marRight w:val="0"/>
              <w:marTop w:val="0"/>
              <w:marBottom w:val="0"/>
              <w:divBdr>
                <w:top w:val="none" w:sz="0" w:space="0" w:color="auto"/>
                <w:left w:val="none" w:sz="0" w:space="0" w:color="auto"/>
                <w:bottom w:val="none" w:sz="0" w:space="0" w:color="auto"/>
                <w:right w:val="none" w:sz="0" w:space="0" w:color="auto"/>
              </w:divBdr>
            </w:div>
            <w:div w:id="152524994">
              <w:marLeft w:val="0"/>
              <w:marRight w:val="0"/>
              <w:marTop w:val="0"/>
              <w:marBottom w:val="0"/>
              <w:divBdr>
                <w:top w:val="none" w:sz="0" w:space="0" w:color="auto"/>
                <w:left w:val="none" w:sz="0" w:space="0" w:color="auto"/>
                <w:bottom w:val="none" w:sz="0" w:space="0" w:color="auto"/>
                <w:right w:val="none" w:sz="0" w:space="0" w:color="auto"/>
              </w:divBdr>
            </w:div>
            <w:div w:id="334068551">
              <w:marLeft w:val="0"/>
              <w:marRight w:val="0"/>
              <w:marTop w:val="0"/>
              <w:marBottom w:val="0"/>
              <w:divBdr>
                <w:top w:val="none" w:sz="0" w:space="0" w:color="auto"/>
                <w:left w:val="none" w:sz="0" w:space="0" w:color="auto"/>
                <w:bottom w:val="none" w:sz="0" w:space="0" w:color="auto"/>
                <w:right w:val="none" w:sz="0" w:space="0" w:color="auto"/>
              </w:divBdr>
            </w:div>
            <w:div w:id="903373372">
              <w:marLeft w:val="0"/>
              <w:marRight w:val="0"/>
              <w:marTop w:val="0"/>
              <w:marBottom w:val="0"/>
              <w:divBdr>
                <w:top w:val="none" w:sz="0" w:space="0" w:color="auto"/>
                <w:left w:val="none" w:sz="0" w:space="0" w:color="auto"/>
                <w:bottom w:val="none" w:sz="0" w:space="0" w:color="auto"/>
                <w:right w:val="none" w:sz="0" w:space="0" w:color="auto"/>
              </w:divBdr>
            </w:div>
            <w:div w:id="914054224">
              <w:marLeft w:val="0"/>
              <w:marRight w:val="0"/>
              <w:marTop w:val="0"/>
              <w:marBottom w:val="0"/>
              <w:divBdr>
                <w:top w:val="none" w:sz="0" w:space="0" w:color="auto"/>
                <w:left w:val="none" w:sz="0" w:space="0" w:color="auto"/>
                <w:bottom w:val="none" w:sz="0" w:space="0" w:color="auto"/>
                <w:right w:val="none" w:sz="0" w:space="0" w:color="auto"/>
              </w:divBdr>
            </w:div>
            <w:div w:id="1722902617">
              <w:marLeft w:val="0"/>
              <w:marRight w:val="0"/>
              <w:marTop w:val="0"/>
              <w:marBottom w:val="0"/>
              <w:divBdr>
                <w:top w:val="none" w:sz="0" w:space="0" w:color="auto"/>
                <w:left w:val="none" w:sz="0" w:space="0" w:color="auto"/>
                <w:bottom w:val="none" w:sz="0" w:space="0" w:color="auto"/>
                <w:right w:val="none" w:sz="0" w:space="0" w:color="auto"/>
              </w:divBdr>
            </w:div>
            <w:div w:id="2094861693">
              <w:marLeft w:val="0"/>
              <w:marRight w:val="0"/>
              <w:marTop w:val="0"/>
              <w:marBottom w:val="0"/>
              <w:divBdr>
                <w:top w:val="none" w:sz="0" w:space="0" w:color="auto"/>
                <w:left w:val="none" w:sz="0" w:space="0" w:color="auto"/>
                <w:bottom w:val="none" w:sz="0" w:space="0" w:color="auto"/>
                <w:right w:val="none" w:sz="0" w:space="0" w:color="auto"/>
              </w:divBdr>
            </w:div>
          </w:divsChild>
        </w:div>
        <w:div w:id="1078360781">
          <w:marLeft w:val="0"/>
          <w:marRight w:val="0"/>
          <w:marTop w:val="0"/>
          <w:marBottom w:val="0"/>
          <w:divBdr>
            <w:top w:val="none" w:sz="0" w:space="0" w:color="auto"/>
            <w:left w:val="none" w:sz="0" w:space="0" w:color="auto"/>
            <w:bottom w:val="none" w:sz="0" w:space="0" w:color="auto"/>
            <w:right w:val="none" w:sz="0" w:space="0" w:color="auto"/>
          </w:divBdr>
        </w:div>
        <w:div w:id="2138446105">
          <w:marLeft w:val="0"/>
          <w:marRight w:val="0"/>
          <w:marTop w:val="0"/>
          <w:marBottom w:val="0"/>
          <w:divBdr>
            <w:top w:val="none" w:sz="0" w:space="0" w:color="auto"/>
            <w:left w:val="none" w:sz="0" w:space="0" w:color="auto"/>
            <w:bottom w:val="none" w:sz="0" w:space="0" w:color="auto"/>
            <w:right w:val="none" w:sz="0" w:space="0" w:color="auto"/>
          </w:divBdr>
        </w:div>
      </w:divsChild>
    </w:div>
    <w:div w:id="1188833988">
      <w:bodyDiv w:val="1"/>
      <w:marLeft w:val="0"/>
      <w:marRight w:val="0"/>
      <w:marTop w:val="0"/>
      <w:marBottom w:val="0"/>
      <w:divBdr>
        <w:top w:val="none" w:sz="0" w:space="0" w:color="auto"/>
        <w:left w:val="none" w:sz="0" w:space="0" w:color="auto"/>
        <w:bottom w:val="none" w:sz="0" w:space="0" w:color="auto"/>
        <w:right w:val="none" w:sz="0" w:space="0" w:color="auto"/>
      </w:divBdr>
    </w:div>
    <w:div w:id="1203900078">
      <w:bodyDiv w:val="1"/>
      <w:marLeft w:val="0"/>
      <w:marRight w:val="0"/>
      <w:marTop w:val="0"/>
      <w:marBottom w:val="0"/>
      <w:divBdr>
        <w:top w:val="none" w:sz="0" w:space="0" w:color="auto"/>
        <w:left w:val="none" w:sz="0" w:space="0" w:color="auto"/>
        <w:bottom w:val="none" w:sz="0" w:space="0" w:color="auto"/>
        <w:right w:val="none" w:sz="0" w:space="0" w:color="auto"/>
      </w:divBdr>
      <w:divsChild>
        <w:div w:id="1260600861">
          <w:marLeft w:val="0"/>
          <w:marRight w:val="0"/>
          <w:marTop w:val="0"/>
          <w:marBottom w:val="0"/>
          <w:divBdr>
            <w:top w:val="none" w:sz="0" w:space="0" w:color="auto"/>
            <w:left w:val="none" w:sz="0" w:space="0" w:color="auto"/>
            <w:bottom w:val="none" w:sz="0" w:space="0" w:color="auto"/>
            <w:right w:val="none" w:sz="0" w:space="0" w:color="auto"/>
          </w:divBdr>
        </w:div>
        <w:div w:id="1757746149">
          <w:marLeft w:val="0"/>
          <w:marRight w:val="0"/>
          <w:marTop w:val="0"/>
          <w:marBottom w:val="0"/>
          <w:divBdr>
            <w:top w:val="none" w:sz="0" w:space="0" w:color="auto"/>
            <w:left w:val="none" w:sz="0" w:space="0" w:color="auto"/>
            <w:bottom w:val="none" w:sz="0" w:space="0" w:color="auto"/>
            <w:right w:val="none" w:sz="0" w:space="0" w:color="auto"/>
          </w:divBdr>
        </w:div>
      </w:divsChild>
    </w:div>
    <w:div w:id="1204295795">
      <w:bodyDiv w:val="1"/>
      <w:marLeft w:val="0"/>
      <w:marRight w:val="0"/>
      <w:marTop w:val="0"/>
      <w:marBottom w:val="0"/>
      <w:divBdr>
        <w:top w:val="none" w:sz="0" w:space="0" w:color="auto"/>
        <w:left w:val="none" w:sz="0" w:space="0" w:color="auto"/>
        <w:bottom w:val="none" w:sz="0" w:space="0" w:color="auto"/>
        <w:right w:val="none" w:sz="0" w:space="0" w:color="auto"/>
      </w:divBdr>
    </w:div>
    <w:div w:id="1212696396">
      <w:bodyDiv w:val="1"/>
      <w:marLeft w:val="0"/>
      <w:marRight w:val="0"/>
      <w:marTop w:val="0"/>
      <w:marBottom w:val="0"/>
      <w:divBdr>
        <w:top w:val="none" w:sz="0" w:space="0" w:color="auto"/>
        <w:left w:val="none" w:sz="0" w:space="0" w:color="auto"/>
        <w:bottom w:val="none" w:sz="0" w:space="0" w:color="auto"/>
        <w:right w:val="none" w:sz="0" w:space="0" w:color="auto"/>
      </w:divBdr>
    </w:div>
    <w:div w:id="1214003683">
      <w:bodyDiv w:val="1"/>
      <w:marLeft w:val="0"/>
      <w:marRight w:val="0"/>
      <w:marTop w:val="0"/>
      <w:marBottom w:val="0"/>
      <w:divBdr>
        <w:top w:val="none" w:sz="0" w:space="0" w:color="auto"/>
        <w:left w:val="none" w:sz="0" w:space="0" w:color="auto"/>
        <w:bottom w:val="none" w:sz="0" w:space="0" w:color="auto"/>
        <w:right w:val="none" w:sz="0" w:space="0" w:color="auto"/>
      </w:divBdr>
    </w:div>
    <w:div w:id="1215967374">
      <w:bodyDiv w:val="1"/>
      <w:marLeft w:val="0"/>
      <w:marRight w:val="0"/>
      <w:marTop w:val="0"/>
      <w:marBottom w:val="0"/>
      <w:divBdr>
        <w:top w:val="none" w:sz="0" w:space="0" w:color="auto"/>
        <w:left w:val="none" w:sz="0" w:space="0" w:color="auto"/>
        <w:bottom w:val="none" w:sz="0" w:space="0" w:color="auto"/>
        <w:right w:val="none" w:sz="0" w:space="0" w:color="auto"/>
      </w:divBdr>
    </w:div>
    <w:div w:id="1220166535">
      <w:bodyDiv w:val="1"/>
      <w:marLeft w:val="0"/>
      <w:marRight w:val="0"/>
      <w:marTop w:val="0"/>
      <w:marBottom w:val="0"/>
      <w:divBdr>
        <w:top w:val="none" w:sz="0" w:space="0" w:color="auto"/>
        <w:left w:val="none" w:sz="0" w:space="0" w:color="auto"/>
        <w:bottom w:val="none" w:sz="0" w:space="0" w:color="auto"/>
        <w:right w:val="none" w:sz="0" w:space="0" w:color="auto"/>
      </w:divBdr>
    </w:div>
    <w:div w:id="1231576218">
      <w:bodyDiv w:val="1"/>
      <w:marLeft w:val="0"/>
      <w:marRight w:val="0"/>
      <w:marTop w:val="0"/>
      <w:marBottom w:val="0"/>
      <w:divBdr>
        <w:top w:val="none" w:sz="0" w:space="0" w:color="auto"/>
        <w:left w:val="none" w:sz="0" w:space="0" w:color="auto"/>
        <w:bottom w:val="none" w:sz="0" w:space="0" w:color="auto"/>
        <w:right w:val="none" w:sz="0" w:space="0" w:color="auto"/>
      </w:divBdr>
    </w:div>
    <w:div w:id="1234706519">
      <w:bodyDiv w:val="1"/>
      <w:marLeft w:val="0"/>
      <w:marRight w:val="0"/>
      <w:marTop w:val="0"/>
      <w:marBottom w:val="0"/>
      <w:divBdr>
        <w:top w:val="none" w:sz="0" w:space="0" w:color="auto"/>
        <w:left w:val="none" w:sz="0" w:space="0" w:color="auto"/>
        <w:bottom w:val="none" w:sz="0" w:space="0" w:color="auto"/>
        <w:right w:val="none" w:sz="0" w:space="0" w:color="auto"/>
      </w:divBdr>
    </w:div>
    <w:div w:id="1248340825">
      <w:bodyDiv w:val="1"/>
      <w:marLeft w:val="0"/>
      <w:marRight w:val="0"/>
      <w:marTop w:val="0"/>
      <w:marBottom w:val="0"/>
      <w:divBdr>
        <w:top w:val="none" w:sz="0" w:space="0" w:color="auto"/>
        <w:left w:val="none" w:sz="0" w:space="0" w:color="auto"/>
        <w:bottom w:val="none" w:sz="0" w:space="0" w:color="auto"/>
        <w:right w:val="none" w:sz="0" w:space="0" w:color="auto"/>
      </w:divBdr>
    </w:div>
    <w:div w:id="1261261133">
      <w:bodyDiv w:val="1"/>
      <w:marLeft w:val="0"/>
      <w:marRight w:val="0"/>
      <w:marTop w:val="0"/>
      <w:marBottom w:val="0"/>
      <w:divBdr>
        <w:top w:val="none" w:sz="0" w:space="0" w:color="auto"/>
        <w:left w:val="none" w:sz="0" w:space="0" w:color="auto"/>
        <w:bottom w:val="none" w:sz="0" w:space="0" w:color="auto"/>
        <w:right w:val="none" w:sz="0" w:space="0" w:color="auto"/>
      </w:divBdr>
    </w:div>
    <w:div w:id="1267149845">
      <w:bodyDiv w:val="1"/>
      <w:marLeft w:val="0"/>
      <w:marRight w:val="0"/>
      <w:marTop w:val="0"/>
      <w:marBottom w:val="0"/>
      <w:divBdr>
        <w:top w:val="none" w:sz="0" w:space="0" w:color="auto"/>
        <w:left w:val="none" w:sz="0" w:space="0" w:color="auto"/>
        <w:bottom w:val="none" w:sz="0" w:space="0" w:color="auto"/>
        <w:right w:val="none" w:sz="0" w:space="0" w:color="auto"/>
      </w:divBdr>
    </w:div>
    <w:div w:id="1267350228">
      <w:bodyDiv w:val="1"/>
      <w:marLeft w:val="0"/>
      <w:marRight w:val="0"/>
      <w:marTop w:val="0"/>
      <w:marBottom w:val="0"/>
      <w:divBdr>
        <w:top w:val="none" w:sz="0" w:space="0" w:color="auto"/>
        <w:left w:val="none" w:sz="0" w:space="0" w:color="auto"/>
        <w:bottom w:val="none" w:sz="0" w:space="0" w:color="auto"/>
        <w:right w:val="none" w:sz="0" w:space="0" w:color="auto"/>
      </w:divBdr>
    </w:div>
    <w:div w:id="1274438264">
      <w:bodyDiv w:val="1"/>
      <w:marLeft w:val="0"/>
      <w:marRight w:val="0"/>
      <w:marTop w:val="0"/>
      <w:marBottom w:val="0"/>
      <w:divBdr>
        <w:top w:val="none" w:sz="0" w:space="0" w:color="auto"/>
        <w:left w:val="none" w:sz="0" w:space="0" w:color="auto"/>
        <w:bottom w:val="none" w:sz="0" w:space="0" w:color="auto"/>
        <w:right w:val="none" w:sz="0" w:space="0" w:color="auto"/>
      </w:divBdr>
    </w:div>
    <w:div w:id="1288971137">
      <w:bodyDiv w:val="1"/>
      <w:marLeft w:val="0"/>
      <w:marRight w:val="0"/>
      <w:marTop w:val="0"/>
      <w:marBottom w:val="0"/>
      <w:divBdr>
        <w:top w:val="none" w:sz="0" w:space="0" w:color="auto"/>
        <w:left w:val="none" w:sz="0" w:space="0" w:color="auto"/>
        <w:bottom w:val="none" w:sz="0" w:space="0" w:color="auto"/>
        <w:right w:val="none" w:sz="0" w:space="0" w:color="auto"/>
      </w:divBdr>
    </w:div>
    <w:div w:id="1298562935">
      <w:bodyDiv w:val="1"/>
      <w:marLeft w:val="0"/>
      <w:marRight w:val="0"/>
      <w:marTop w:val="0"/>
      <w:marBottom w:val="0"/>
      <w:divBdr>
        <w:top w:val="none" w:sz="0" w:space="0" w:color="auto"/>
        <w:left w:val="none" w:sz="0" w:space="0" w:color="auto"/>
        <w:bottom w:val="none" w:sz="0" w:space="0" w:color="auto"/>
        <w:right w:val="none" w:sz="0" w:space="0" w:color="auto"/>
      </w:divBdr>
    </w:div>
    <w:div w:id="1304693737">
      <w:bodyDiv w:val="1"/>
      <w:marLeft w:val="0"/>
      <w:marRight w:val="0"/>
      <w:marTop w:val="0"/>
      <w:marBottom w:val="0"/>
      <w:divBdr>
        <w:top w:val="none" w:sz="0" w:space="0" w:color="auto"/>
        <w:left w:val="none" w:sz="0" w:space="0" w:color="auto"/>
        <w:bottom w:val="none" w:sz="0" w:space="0" w:color="auto"/>
        <w:right w:val="none" w:sz="0" w:space="0" w:color="auto"/>
      </w:divBdr>
    </w:div>
    <w:div w:id="1309361547">
      <w:bodyDiv w:val="1"/>
      <w:marLeft w:val="0"/>
      <w:marRight w:val="0"/>
      <w:marTop w:val="0"/>
      <w:marBottom w:val="0"/>
      <w:divBdr>
        <w:top w:val="none" w:sz="0" w:space="0" w:color="auto"/>
        <w:left w:val="none" w:sz="0" w:space="0" w:color="auto"/>
        <w:bottom w:val="none" w:sz="0" w:space="0" w:color="auto"/>
        <w:right w:val="none" w:sz="0" w:space="0" w:color="auto"/>
      </w:divBdr>
    </w:div>
    <w:div w:id="1316295567">
      <w:bodyDiv w:val="1"/>
      <w:marLeft w:val="0"/>
      <w:marRight w:val="0"/>
      <w:marTop w:val="0"/>
      <w:marBottom w:val="0"/>
      <w:divBdr>
        <w:top w:val="none" w:sz="0" w:space="0" w:color="auto"/>
        <w:left w:val="none" w:sz="0" w:space="0" w:color="auto"/>
        <w:bottom w:val="none" w:sz="0" w:space="0" w:color="auto"/>
        <w:right w:val="none" w:sz="0" w:space="0" w:color="auto"/>
      </w:divBdr>
    </w:div>
    <w:div w:id="1347443223">
      <w:bodyDiv w:val="1"/>
      <w:marLeft w:val="0"/>
      <w:marRight w:val="0"/>
      <w:marTop w:val="0"/>
      <w:marBottom w:val="0"/>
      <w:divBdr>
        <w:top w:val="none" w:sz="0" w:space="0" w:color="auto"/>
        <w:left w:val="none" w:sz="0" w:space="0" w:color="auto"/>
        <w:bottom w:val="none" w:sz="0" w:space="0" w:color="auto"/>
        <w:right w:val="none" w:sz="0" w:space="0" w:color="auto"/>
      </w:divBdr>
      <w:divsChild>
        <w:div w:id="217207434">
          <w:marLeft w:val="0"/>
          <w:marRight w:val="0"/>
          <w:marTop w:val="0"/>
          <w:marBottom w:val="0"/>
          <w:divBdr>
            <w:top w:val="none" w:sz="0" w:space="0" w:color="auto"/>
            <w:left w:val="none" w:sz="0" w:space="0" w:color="auto"/>
            <w:bottom w:val="none" w:sz="0" w:space="0" w:color="auto"/>
            <w:right w:val="none" w:sz="0" w:space="0" w:color="auto"/>
          </w:divBdr>
        </w:div>
        <w:div w:id="418212168">
          <w:marLeft w:val="0"/>
          <w:marRight w:val="0"/>
          <w:marTop w:val="0"/>
          <w:marBottom w:val="0"/>
          <w:divBdr>
            <w:top w:val="none" w:sz="0" w:space="0" w:color="auto"/>
            <w:left w:val="none" w:sz="0" w:space="0" w:color="auto"/>
            <w:bottom w:val="none" w:sz="0" w:space="0" w:color="auto"/>
            <w:right w:val="none" w:sz="0" w:space="0" w:color="auto"/>
          </w:divBdr>
        </w:div>
        <w:div w:id="627469041">
          <w:marLeft w:val="0"/>
          <w:marRight w:val="0"/>
          <w:marTop w:val="0"/>
          <w:marBottom w:val="0"/>
          <w:divBdr>
            <w:top w:val="none" w:sz="0" w:space="0" w:color="auto"/>
            <w:left w:val="none" w:sz="0" w:space="0" w:color="auto"/>
            <w:bottom w:val="none" w:sz="0" w:space="0" w:color="auto"/>
            <w:right w:val="none" w:sz="0" w:space="0" w:color="auto"/>
          </w:divBdr>
        </w:div>
        <w:div w:id="785731168">
          <w:marLeft w:val="0"/>
          <w:marRight w:val="0"/>
          <w:marTop w:val="0"/>
          <w:marBottom w:val="0"/>
          <w:divBdr>
            <w:top w:val="none" w:sz="0" w:space="0" w:color="auto"/>
            <w:left w:val="none" w:sz="0" w:space="0" w:color="auto"/>
            <w:bottom w:val="none" w:sz="0" w:space="0" w:color="auto"/>
            <w:right w:val="none" w:sz="0" w:space="0" w:color="auto"/>
          </w:divBdr>
          <w:divsChild>
            <w:div w:id="87697069">
              <w:marLeft w:val="0"/>
              <w:marRight w:val="0"/>
              <w:marTop w:val="0"/>
              <w:marBottom w:val="0"/>
              <w:divBdr>
                <w:top w:val="none" w:sz="0" w:space="0" w:color="auto"/>
                <w:left w:val="none" w:sz="0" w:space="0" w:color="auto"/>
                <w:bottom w:val="none" w:sz="0" w:space="0" w:color="auto"/>
                <w:right w:val="none" w:sz="0" w:space="0" w:color="auto"/>
              </w:divBdr>
            </w:div>
            <w:div w:id="118768862">
              <w:marLeft w:val="0"/>
              <w:marRight w:val="0"/>
              <w:marTop w:val="0"/>
              <w:marBottom w:val="0"/>
              <w:divBdr>
                <w:top w:val="none" w:sz="0" w:space="0" w:color="auto"/>
                <w:left w:val="none" w:sz="0" w:space="0" w:color="auto"/>
                <w:bottom w:val="none" w:sz="0" w:space="0" w:color="auto"/>
                <w:right w:val="none" w:sz="0" w:space="0" w:color="auto"/>
              </w:divBdr>
            </w:div>
            <w:div w:id="506748959">
              <w:marLeft w:val="0"/>
              <w:marRight w:val="0"/>
              <w:marTop w:val="0"/>
              <w:marBottom w:val="0"/>
              <w:divBdr>
                <w:top w:val="none" w:sz="0" w:space="0" w:color="auto"/>
                <w:left w:val="none" w:sz="0" w:space="0" w:color="auto"/>
                <w:bottom w:val="none" w:sz="0" w:space="0" w:color="auto"/>
                <w:right w:val="none" w:sz="0" w:space="0" w:color="auto"/>
              </w:divBdr>
            </w:div>
            <w:div w:id="803619955">
              <w:marLeft w:val="0"/>
              <w:marRight w:val="0"/>
              <w:marTop w:val="0"/>
              <w:marBottom w:val="0"/>
              <w:divBdr>
                <w:top w:val="none" w:sz="0" w:space="0" w:color="auto"/>
                <w:left w:val="none" w:sz="0" w:space="0" w:color="auto"/>
                <w:bottom w:val="none" w:sz="0" w:space="0" w:color="auto"/>
                <w:right w:val="none" w:sz="0" w:space="0" w:color="auto"/>
              </w:divBdr>
            </w:div>
            <w:div w:id="887953514">
              <w:marLeft w:val="0"/>
              <w:marRight w:val="0"/>
              <w:marTop w:val="0"/>
              <w:marBottom w:val="0"/>
              <w:divBdr>
                <w:top w:val="none" w:sz="0" w:space="0" w:color="auto"/>
                <w:left w:val="none" w:sz="0" w:space="0" w:color="auto"/>
                <w:bottom w:val="none" w:sz="0" w:space="0" w:color="auto"/>
                <w:right w:val="none" w:sz="0" w:space="0" w:color="auto"/>
              </w:divBdr>
            </w:div>
            <w:div w:id="996953507">
              <w:marLeft w:val="0"/>
              <w:marRight w:val="0"/>
              <w:marTop w:val="0"/>
              <w:marBottom w:val="0"/>
              <w:divBdr>
                <w:top w:val="none" w:sz="0" w:space="0" w:color="auto"/>
                <w:left w:val="none" w:sz="0" w:space="0" w:color="auto"/>
                <w:bottom w:val="none" w:sz="0" w:space="0" w:color="auto"/>
                <w:right w:val="none" w:sz="0" w:space="0" w:color="auto"/>
              </w:divBdr>
            </w:div>
            <w:div w:id="1375960734">
              <w:marLeft w:val="0"/>
              <w:marRight w:val="0"/>
              <w:marTop w:val="0"/>
              <w:marBottom w:val="0"/>
              <w:divBdr>
                <w:top w:val="none" w:sz="0" w:space="0" w:color="auto"/>
                <w:left w:val="none" w:sz="0" w:space="0" w:color="auto"/>
                <w:bottom w:val="none" w:sz="0" w:space="0" w:color="auto"/>
                <w:right w:val="none" w:sz="0" w:space="0" w:color="auto"/>
              </w:divBdr>
            </w:div>
          </w:divsChild>
        </w:div>
        <w:div w:id="985469782">
          <w:marLeft w:val="0"/>
          <w:marRight w:val="0"/>
          <w:marTop w:val="0"/>
          <w:marBottom w:val="0"/>
          <w:divBdr>
            <w:top w:val="none" w:sz="0" w:space="0" w:color="auto"/>
            <w:left w:val="none" w:sz="0" w:space="0" w:color="auto"/>
            <w:bottom w:val="none" w:sz="0" w:space="0" w:color="auto"/>
            <w:right w:val="none" w:sz="0" w:space="0" w:color="auto"/>
          </w:divBdr>
        </w:div>
        <w:div w:id="1368291800">
          <w:marLeft w:val="0"/>
          <w:marRight w:val="0"/>
          <w:marTop w:val="0"/>
          <w:marBottom w:val="0"/>
          <w:divBdr>
            <w:top w:val="none" w:sz="0" w:space="0" w:color="auto"/>
            <w:left w:val="none" w:sz="0" w:space="0" w:color="auto"/>
            <w:bottom w:val="none" w:sz="0" w:space="0" w:color="auto"/>
            <w:right w:val="none" w:sz="0" w:space="0" w:color="auto"/>
          </w:divBdr>
        </w:div>
      </w:divsChild>
    </w:div>
    <w:div w:id="1351835976">
      <w:bodyDiv w:val="1"/>
      <w:marLeft w:val="0"/>
      <w:marRight w:val="0"/>
      <w:marTop w:val="0"/>
      <w:marBottom w:val="0"/>
      <w:divBdr>
        <w:top w:val="none" w:sz="0" w:space="0" w:color="auto"/>
        <w:left w:val="none" w:sz="0" w:space="0" w:color="auto"/>
        <w:bottom w:val="none" w:sz="0" w:space="0" w:color="auto"/>
        <w:right w:val="none" w:sz="0" w:space="0" w:color="auto"/>
      </w:divBdr>
    </w:div>
    <w:div w:id="1352103769">
      <w:bodyDiv w:val="1"/>
      <w:marLeft w:val="0"/>
      <w:marRight w:val="0"/>
      <w:marTop w:val="0"/>
      <w:marBottom w:val="0"/>
      <w:divBdr>
        <w:top w:val="none" w:sz="0" w:space="0" w:color="auto"/>
        <w:left w:val="none" w:sz="0" w:space="0" w:color="auto"/>
        <w:bottom w:val="none" w:sz="0" w:space="0" w:color="auto"/>
        <w:right w:val="none" w:sz="0" w:space="0" w:color="auto"/>
      </w:divBdr>
    </w:div>
    <w:div w:id="1365979896">
      <w:bodyDiv w:val="1"/>
      <w:marLeft w:val="0"/>
      <w:marRight w:val="0"/>
      <w:marTop w:val="0"/>
      <w:marBottom w:val="0"/>
      <w:divBdr>
        <w:top w:val="none" w:sz="0" w:space="0" w:color="auto"/>
        <w:left w:val="none" w:sz="0" w:space="0" w:color="auto"/>
        <w:bottom w:val="none" w:sz="0" w:space="0" w:color="auto"/>
        <w:right w:val="none" w:sz="0" w:space="0" w:color="auto"/>
      </w:divBdr>
    </w:div>
    <w:div w:id="1372416970">
      <w:bodyDiv w:val="1"/>
      <w:marLeft w:val="0"/>
      <w:marRight w:val="0"/>
      <w:marTop w:val="0"/>
      <w:marBottom w:val="0"/>
      <w:divBdr>
        <w:top w:val="none" w:sz="0" w:space="0" w:color="auto"/>
        <w:left w:val="none" w:sz="0" w:space="0" w:color="auto"/>
        <w:bottom w:val="none" w:sz="0" w:space="0" w:color="auto"/>
        <w:right w:val="none" w:sz="0" w:space="0" w:color="auto"/>
      </w:divBdr>
    </w:div>
    <w:div w:id="1373767803">
      <w:bodyDiv w:val="1"/>
      <w:marLeft w:val="0"/>
      <w:marRight w:val="0"/>
      <w:marTop w:val="0"/>
      <w:marBottom w:val="0"/>
      <w:divBdr>
        <w:top w:val="none" w:sz="0" w:space="0" w:color="auto"/>
        <w:left w:val="none" w:sz="0" w:space="0" w:color="auto"/>
        <w:bottom w:val="none" w:sz="0" w:space="0" w:color="auto"/>
        <w:right w:val="none" w:sz="0" w:space="0" w:color="auto"/>
      </w:divBdr>
    </w:div>
    <w:div w:id="1376392786">
      <w:bodyDiv w:val="1"/>
      <w:marLeft w:val="0"/>
      <w:marRight w:val="0"/>
      <w:marTop w:val="0"/>
      <w:marBottom w:val="0"/>
      <w:divBdr>
        <w:top w:val="none" w:sz="0" w:space="0" w:color="auto"/>
        <w:left w:val="none" w:sz="0" w:space="0" w:color="auto"/>
        <w:bottom w:val="none" w:sz="0" w:space="0" w:color="auto"/>
        <w:right w:val="none" w:sz="0" w:space="0" w:color="auto"/>
      </w:divBdr>
    </w:div>
    <w:div w:id="1380739682">
      <w:bodyDiv w:val="1"/>
      <w:marLeft w:val="0"/>
      <w:marRight w:val="0"/>
      <w:marTop w:val="0"/>
      <w:marBottom w:val="0"/>
      <w:divBdr>
        <w:top w:val="none" w:sz="0" w:space="0" w:color="auto"/>
        <w:left w:val="none" w:sz="0" w:space="0" w:color="auto"/>
        <w:bottom w:val="none" w:sz="0" w:space="0" w:color="auto"/>
        <w:right w:val="none" w:sz="0" w:space="0" w:color="auto"/>
      </w:divBdr>
    </w:div>
    <w:div w:id="1386948557">
      <w:bodyDiv w:val="1"/>
      <w:marLeft w:val="0"/>
      <w:marRight w:val="0"/>
      <w:marTop w:val="0"/>
      <w:marBottom w:val="0"/>
      <w:divBdr>
        <w:top w:val="none" w:sz="0" w:space="0" w:color="auto"/>
        <w:left w:val="none" w:sz="0" w:space="0" w:color="auto"/>
        <w:bottom w:val="none" w:sz="0" w:space="0" w:color="auto"/>
        <w:right w:val="none" w:sz="0" w:space="0" w:color="auto"/>
      </w:divBdr>
    </w:div>
    <w:div w:id="1386949880">
      <w:bodyDiv w:val="1"/>
      <w:marLeft w:val="0"/>
      <w:marRight w:val="0"/>
      <w:marTop w:val="0"/>
      <w:marBottom w:val="0"/>
      <w:divBdr>
        <w:top w:val="none" w:sz="0" w:space="0" w:color="auto"/>
        <w:left w:val="none" w:sz="0" w:space="0" w:color="auto"/>
        <w:bottom w:val="none" w:sz="0" w:space="0" w:color="auto"/>
        <w:right w:val="none" w:sz="0" w:space="0" w:color="auto"/>
      </w:divBdr>
    </w:div>
    <w:div w:id="1407069665">
      <w:bodyDiv w:val="1"/>
      <w:marLeft w:val="0"/>
      <w:marRight w:val="0"/>
      <w:marTop w:val="0"/>
      <w:marBottom w:val="0"/>
      <w:divBdr>
        <w:top w:val="none" w:sz="0" w:space="0" w:color="auto"/>
        <w:left w:val="none" w:sz="0" w:space="0" w:color="auto"/>
        <w:bottom w:val="none" w:sz="0" w:space="0" w:color="auto"/>
        <w:right w:val="none" w:sz="0" w:space="0" w:color="auto"/>
      </w:divBdr>
    </w:div>
    <w:div w:id="1420296608">
      <w:bodyDiv w:val="1"/>
      <w:marLeft w:val="0"/>
      <w:marRight w:val="0"/>
      <w:marTop w:val="0"/>
      <w:marBottom w:val="0"/>
      <w:divBdr>
        <w:top w:val="none" w:sz="0" w:space="0" w:color="auto"/>
        <w:left w:val="none" w:sz="0" w:space="0" w:color="auto"/>
        <w:bottom w:val="none" w:sz="0" w:space="0" w:color="auto"/>
        <w:right w:val="none" w:sz="0" w:space="0" w:color="auto"/>
      </w:divBdr>
      <w:divsChild>
        <w:div w:id="107283208">
          <w:marLeft w:val="0"/>
          <w:marRight w:val="0"/>
          <w:marTop w:val="0"/>
          <w:marBottom w:val="0"/>
          <w:divBdr>
            <w:top w:val="none" w:sz="0" w:space="0" w:color="auto"/>
            <w:left w:val="none" w:sz="0" w:space="0" w:color="auto"/>
            <w:bottom w:val="none" w:sz="0" w:space="0" w:color="auto"/>
            <w:right w:val="none" w:sz="0" w:space="0" w:color="auto"/>
          </w:divBdr>
        </w:div>
        <w:div w:id="497768256">
          <w:marLeft w:val="0"/>
          <w:marRight w:val="0"/>
          <w:marTop w:val="0"/>
          <w:marBottom w:val="0"/>
          <w:divBdr>
            <w:top w:val="none" w:sz="0" w:space="0" w:color="auto"/>
            <w:left w:val="none" w:sz="0" w:space="0" w:color="auto"/>
            <w:bottom w:val="none" w:sz="0" w:space="0" w:color="auto"/>
            <w:right w:val="none" w:sz="0" w:space="0" w:color="auto"/>
          </w:divBdr>
        </w:div>
        <w:div w:id="1180194209">
          <w:marLeft w:val="0"/>
          <w:marRight w:val="0"/>
          <w:marTop w:val="0"/>
          <w:marBottom w:val="0"/>
          <w:divBdr>
            <w:top w:val="none" w:sz="0" w:space="0" w:color="auto"/>
            <w:left w:val="none" w:sz="0" w:space="0" w:color="auto"/>
            <w:bottom w:val="none" w:sz="0" w:space="0" w:color="auto"/>
            <w:right w:val="none" w:sz="0" w:space="0" w:color="auto"/>
          </w:divBdr>
        </w:div>
        <w:div w:id="1584335511">
          <w:marLeft w:val="0"/>
          <w:marRight w:val="0"/>
          <w:marTop w:val="0"/>
          <w:marBottom w:val="0"/>
          <w:divBdr>
            <w:top w:val="none" w:sz="0" w:space="0" w:color="auto"/>
            <w:left w:val="none" w:sz="0" w:space="0" w:color="auto"/>
            <w:bottom w:val="none" w:sz="0" w:space="0" w:color="auto"/>
            <w:right w:val="none" w:sz="0" w:space="0" w:color="auto"/>
          </w:divBdr>
        </w:div>
      </w:divsChild>
    </w:div>
    <w:div w:id="1431773524">
      <w:bodyDiv w:val="1"/>
      <w:marLeft w:val="0"/>
      <w:marRight w:val="0"/>
      <w:marTop w:val="0"/>
      <w:marBottom w:val="0"/>
      <w:divBdr>
        <w:top w:val="none" w:sz="0" w:space="0" w:color="auto"/>
        <w:left w:val="none" w:sz="0" w:space="0" w:color="auto"/>
        <w:bottom w:val="none" w:sz="0" w:space="0" w:color="auto"/>
        <w:right w:val="none" w:sz="0" w:space="0" w:color="auto"/>
      </w:divBdr>
    </w:div>
    <w:div w:id="1433939856">
      <w:bodyDiv w:val="1"/>
      <w:marLeft w:val="0"/>
      <w:marRight w:val="0"/>
      <w:marTop w:val="0"/>
      <w:marBottom w:val="0"/>
      <w:divBdr>
        <w:top w:val="none" w:sz="0" w:space="0" w:color="auto"/>
        <w:left w:val="none" w:sz="0" w:space="0" w:color="auto"/>
        <w:bottom w:val="none" w:sz="0" w:space="0" w:color="auto"/>
        <w:right w:val="none" w:sz="0" w:space="0" w:color="auto"/>
      </w:divBdr>
    </w:div>
    <w:div w:id="1434087320">
      <w:bodyDiv w:val="1"/>
      <w:marLeft w:val="0"/>
      <w:marRight w:val="0"/>
      <w:marTop w:val="0"/>
      <w:marBottom w:val="0"/>
      <w:divBdr>
        <w:top w:val="none" w:sz="0" w:space="0" w:color="auto"/>
        <w:left w:val="none" w:sz="0" w:space="0" w:color="auto"/>
        <w:bottom w:val="none" w:sz="0" w:space="0" w:color="auto"/>
        <w:right w:val="none" w:sz="0" w:space="0" w:color="auto"/>
      </w:divBdr>
    </w:div>
    <w:div w:id="1437865357">
      <w:bodyDiv w:val="1"/>
      <w:marLeft w:val="0"/>
      <w:marRight w:val="0"/>
      <w:marTop w:val="0"/>
      <w:marBottom w:val="0"/>
      <w:divBdr>
        <w:top w:val="none" w:sz="0" w:space="0" w:color="auto"/>
        <w:left w:val="none" w:sz="0" w:space="0" w:color="auto"/>
        <w:bottom w:val="none" w:sz="0" w:space="0" w:color="auto"/>
        <w:right w:val="none" w:sz="0" w:space="0" w:color="auto"/>
      </w:divBdr>
    </w:div>
    <w:div w:id="1440948801">
      <w:bodyDiv w:val="1"/>
      <w:marLeft w:val="0"/>
      <w:marRight w:val="0"/>
      <w:marTop w:val="0"/>
      <w:marBottom w:val="0"/>
      <w:divBdr>
        <w:top w:val="none" w:sz="0" w:space="0" w:color="auto"/>
        <w:left w:val="none" w:sz="0" w:space="0" w:color="auto"/>
        <w:bottom w:val="none" w:sz="0" w:space="0" w:color="auto"/>
        <w:right w:val="none" w:sz="0" w:space="0" w:color="auto"/>
      </w:divBdr>
      <w:divsChild>
        <w:div w:id="353655868">
          <w:marLeft w:val="0"/>
          <w:marRight w:val="0"/>
          <w:marTop w:val="0"/>
          <w:marBottom w:val="120"/>
          <w:divBdr>
            <w:top w:val="none" w:sz="0" w:space="0" w:color="auto"/>
            <w:left w:val="none" w:sz="0" w:space="0" w:color="auto"/>
            <w:bottom w:val="none" w:sz="0" w:space="0" w:color="auto"/>
            <w:right w:val="none" w:sz="0" w:space="0" w:color="auto"/>
          </w:divBdr>
        </w:div>
        <w:div w:id="503395971">
          <w:marLeft w:val="0"/>
          <w:marRight w:val="0"/>
          <w:marTop w:val="0"/>
          <w:marBottom w:val="120"/>
          <w:divBdr>
            <w:top w:val="none" w:sz="0" w:space="0" w:color="auto"/>
            <w:left w:val="none" w:sz="0" w:space="0" w:color="auto"/>
            <w:bottom w:val="none" w:sz="0" w:space="0" w:color="auto"/>
            <w:right w:val="none" w:sz="0" w:space="0" w:color="auto"/>
          </w:divBdr>
        </w:div>
        <w:div w:id="931158158">
          <w:marLeft w:val="0"/>
          <w:marRight w:val="0"/>
          <w:marTop w:val="0"/>
          <w:marBottom w:val="120"/>
          <w:divBdr>
            <w:top w:val="none" w:sz="0" w:space="0" w:color="auto"/>
            <w:left w:val="none" w:sz="0" w:space="0" w:color="auto"/>
            <w:bottom w:val="none" w:sz="0" w:space="0" w:color="auto"/>
            <w:right w:val="none" w:sz="0" w:space="0" w:color="auto"/>
          </w:divBdr>
        </w:div>
        <w:div w:id="1006134194">
          <w:marLeft w:val="0"/>
          <w:marRight w:val="0"/>
          <w:marTop w:val="0"/>
          <w:marBottom w:val="120"/>
          <w:divBdr>
            <w:top w:val="none" w:sz="0" w:space="0" w:color="auto"/>
            <w:left w:val="none" w:sz="0" w:space="0" w:color="auto"/>
            <w:bottom w:val="none" w:sz="0" w:space="0" w:color="auto"/>
            <w:right w:val="none" w:sz="0" w:space="0" w:color="auto"/>
          </w:divBdr>
        </w:div>
        <w:div w:id="1214196043">
          <w:marLeft w:val="0"/>
          <w:marRight w:val="0"/>
          <w:marTop w:val="0"/>
          <w:marBottom w:val="120"/>
          <w:divBdr>
            <w:top w:val="none" w:sz="0" w:space="0" w:color="auto"/>
            <w:left w:val="none" w:sz="0" w:space="0" w:color="auto"/>
            <w:bottom w:val="none" w:sz="0" w:space="0" w:color="auto"/>
            <w:right w:val="none" w:sz="0" w:space="0" w:color="auto"/>
          </w:divBdr>
        </w:div>
        <w:div w:id="1354455530">
          <w:marLeft w:val="0"/>
          <w:marRight w:val="0"/>
          <w:marTop w:val="0"/>
          <w:marBottom w:val="120"/>
          <w:divBdr>
            <w:top w:val="none" w:sz="0" w:space="0" w:color="auto"/>
            <w:left w:val="none" w:sz="0" w:space="0" w:color="auto"/>
            <w:bottom w:val="none" w:sz="0" w:space="0" w:color="auto"/>
            <w:right w:val="none" w:sz="0" w:space="0" w:color="auto"/>
          </w:divBdr>
        </w:div>
      </w:divsChild>
    </w:div>
    <w:div w:id="1443382629">
      <w:bodyDiv w:val="1"/>
      <w:marLeft w:val="0"/>
      <w:marRight w:val="0"/>
      <w:marTop w:val="0"/>
      <w:marBottom w:val="0"/>
      <w:divBdr>
        <w:top w:val="none" w:sz="0" w:space="0" w:color="auto"/>
        <w:left w:val="none" w:sz="0" w:space="0" w:color="auto"/>
        <w:bottom w:val="none" w:sz="0" w:space="0" w:color="auto"/>
        <w:right w:val="none" w:sz="0" w:space="0" w:color="auto"/>
      </w:divBdr>
    </w:div>
    <w:div w:id="1445884006">
      <w:bodyDiv w:val="1"/>
      <w:marLeft w:val="0"/>
      <w:marRight w:val="0"/>
      <w:marTop w:val="0"/>
      <w:marBottom w:val="0"/>
      <w:divBdr>
        <w:top w:val="none" w:sz="0" w:space="0" w:color="auto"/>
        <w:left w:val="none" w:sz="0" w:space="0" w:color="auto"/>
        <w:bottom w:val="none" w:sz="0" w:space="0" w:color="auto"/>
        <w:right w:val="none" w:sz="0" w:space="0" w:color="auto"/>
      </w:divBdr>
    </w:div>
    <w:div w:id="1453280780">
      <w:bodyDiv w:val="1"/>
      <w:marLeft w:val="0"/>
      <w:marRight w:val="0"/>
      <w:marTop w:val="0"/>
      <w:marBottom w:val="0"/>
      <w:divBdr>
        <w:top w:val="none" w:sz="0" w:space="0" w:color="auto"/>
        <w:left w:val="none" w:sz="0" w:space="0" w:color="auto"/>
        <w:bottom w:val="none" w:sz="0" w:space="0" w:color="auto"/>
        <w:right w:val="none" w:sz="0" w:space="0" w:color="auto"/>
      </w:divBdr>
    </w:div>
    <w:div w:id="1454134155">
      <w:bodyDiv w:val="1"/>
      <w:marLeft w:val="0"/>
      <w:marRight w:val="0"/>
      <w:marTop w:val="0"/>
      <w:marBottom w:val="0"/>
      <w:divBdr>
        <w:top w:val="none" w:sz="0" w:space="0" w:color="auto"/>
        <w:left w:val="none" w:sz="0" w:space="0" w:color="auto"/>
        <w:bottom w:val="none" w:sz="0" w:space="0" w:color="auto"/>
        <w:right w:val="none" w:sz="0" w:space="0" w:color="auto"/>
      </w:divBdr>
    </w:div>
    <w:div w:id="1455250958">
      <w:bodyDiv w:val="1"/>
      <w:marLeft w:val="0"/>
      <w:marRight w:val="0"/>
      <w:marTop w:val="0"/>
      <w:marBottom w:val="0"/>
      <w:divBdr>
        <w:top w:val="none" w:sz="0" w:space="0" w:color="auto"/>
        <w:left w:val="none" w:sz="0" w:space="0" w:color="auto"/>
        <w:bottom w:val="none" w:sz="0" w:space="0" w:color="auto"/>
        <w:right w:val="none" w:sz="0" w:space="0" w:color="auto"/>
      </w:divBdr>
    </w:div>
    <w:div w:id="1458598171">
      <w:bodyDiv w:val="1"/>
      <w:marLeft w:val="0"/>
      <w:marRight w:val="0"/>
      <w:marTop w:val="0"/>
      <w:marBottom w:val="0"/>
      <w:divBdr>
        <w:top w:val="none" w:sz="0" w:space="0" w:color="auto"/>
        <w:left w:val="none" w:sz="0" w:space="0" w:color="auto"/>
        <w:bottom w:val="none" w:sz="0" w:space="0" w:color="auto"/>
        <w:right w:val="none" w:sz="0" w:space="0" w:color="auto"/>
      </w:divBdr>
      <w:divsChild>
        <w:div w:id="1742945827">
          <w:marLeft w:val="0"/>
          <w:marRight w:val="0"/>
          <w:marTop w:val="0"/>
          <w:marBottom w:val="0"/>
          <w:divBdr>
            <w:top w:val="none" w:sz="0" w:space="0" w:color="auto"/>
            <w:left w:val="none" w:sz="0" w:space="0" w:color="auto"/>
            <w:bottom w:val="none" w:sz="0" w:space="0" w:color="auto"/>
            <w:right w:val="none" w:sz="0" w:space="0" w:color="auto"/>
          </w:divBdr>
        </w:div>
        <w:div w:id="2089306810">
          <w:marLeft w:val="0"/>
          <w:marRight w:val="0"/>
          <w:marTop w:val="0"/>
          <w:marBottom w:val="0"/>
          <w:divBdr>
            <w:top w:val="none" w:sz="0" w:space="0" w:color="auto"/>
            <w:left w:val="none" w:sz="0" w:space="0" w:color="auto"/>
            <w:bottom w:val="none" w:sz="0" w:space="0" w:color="auto"/>
            <w:right w:val="none" w:sz="0" w:space="0" w:color="auto"/>
          </w:divBdr>
        </w:div>
      </w:divsChild>
    </w:div>
    <w:div w:id="1464545779">
      <w:bodyDiv w:val="1"/>
      <w:marLeft w:val="0"/>
      <w:marRight w:val="0"/>
      <w:marTop w:val="0"/>
      <w:marBottom w:val="0"/>
      <w:divBdr>
        <w:top w:val="none" w:sz="0" w:space="0" w:color="auto"/>
        <w:left w:val="none" w:sz="0" w:space="0" w:color="auto"/>
        <w:bottom w:val="none" w:sz="0" w:space="0" w:color="auto"/>
        <w:right w:val="none" w:sz="0" w:space="0" w:color="auto"/>
      </w:divBdr>
    </w:div>
    <w:div w:id="1468670845">
      <w:bodyDiv w:val="1"/>
      <w:marLeft w:val="0"/>
      <w:marRight w:val="0"/>
      <w:marTop w:val="0"/>
      <w:marBottom w:val="0"/>
      <w:divBdr>
        <w:top w:val="none" w:sz="0" w:space="0" w:color="auto"/>
        <w:left w:val="none" w:sz="0" w:space="0" w:color="auto"/>
        <w:bottom w:val="none" w:sz="0" w:space="0" w:color="auto"/>
        <w:right w:val="none" w:sz="0" w:space="0" w:color="auto"/>
      </w:divBdr>
    </w:div>
    <w:div w:id="1470786156">
      <w:bodyDiv w:val="1"/>
      <w:marLeft w:val="0"/>
      <w:marRight w:val="0"/>
      <w:marTop w:val="0"/>
      <w:marBottom w:val="0"/>
      <w:divBdr>
        <w:top w:val="none" w:sz="0" w:space="0" w:color="auto"/>
        <w:left w:val="none" w:sz="0" w:space="0" w:color="auto"/>
        <w:bottom w:val="none" w:sz="0" w:space="0" w:color="auto"/>
        <w:right w:val="none" w:sz="0" w:space="0" w:color="auto"/>
      </w:divBdr>
    </w:div>
    <w:div w:id="1480339301">
      <w:bodyDiv w:val="1"/>
      <w:marLeft w:val="0"/>
      <w:marRight w:val="0"/>
      <w:marTop w:val="0"/>
      <w:marBottom w:val="0"/>
      <w:divBdr>
        <w:top w:val="none" w:sz="0" w:space="0" w:color="auto"/>
        <w:left w:val="none" w:sz="0" w:space="0" w:color="auto"/>
        <w:bottom w:val="none" w:sz="0" w:space="0" w:color="auto"/>
        <w:right w:val="none" w:sz="0" w:space="0" w:color="auto"/>
      </w:divBdr>
      <w:divsChild>
        <w:div w:id="6949217">
          <w:marLeft w:val="0"/>
          <w:marRight w:val="0"/>
          <w:marTop w:val="0"/>
          <w:marBottom w:val="0"/>
          <w:divBdr>
            <w:top w:val="none" w:sz="0" w:space="0" w:color="auto"/>
            <w:left w:val="none" w:sz="0" w:space="0" w:color="auto"/>
            <w:bottom w:val="none" w:sz="0" w:space="0" w:color="auto"/>
            <w:right w:val="none" w:sz="0" w:space="0" w:color="auto"/>
          </w:divBdr>
        </w:div>
        <w:div w:id="31806052">
          <w:marLeft w:val="0"/>
          <w:marRight w:val="0"/>
          <w:marTop w:val="0"/>
          <w:marBottom w:val="0"/>
          <w:divBdr>
            <w:top w:val="none" w:sz="0" w:space="0" w:color="auto"/>
            <w:left w:val="none" w:sz="0" w:space="0" w:color="auto"/>
            <w:bottom w:val="none" w:sz="0" w:space="0" w:color="auto"/>
            <w:right w:val="none" w:sz="0" w:space="0" w:color="auto"/>
          </w:divBdr>
        </w:div>
        <w:div w:id="850292086">
          <w:marLeft w:val="0"/>
          <w:marRight w:val="0"/>
          <w:marTop w:val="0"/>
          <w:marBottom w:val="0"/>
          <w:divBdr>
            <w:top w:val="none" w:sz="0" w:space="0" w:color="auto"/>
            <w:left w:val="none" w:sz="0" w:space="0" w:color="auto"/>
            <w:bottom w:val="none" w:sz="0" w:space="0" w:color="auto"/>
            <w:right w:val="none" w:sz="0" w:space="0" w:color="auto"/>
          </w:divBdr>
        </w:div>
        <w:div w:id="1197693608">
          <w:marLeft w:val="0"/>
          <w:marRight w:val="0"/>
          <w:marTop w:val="0"/>
          <w:marBottom w:val="0"/>
          <w:divBdr>
            <w:top w:val="none" w:sz="0" w:space="0" w:color="auto"/>
            <w:left w:val="none" w:sz="0" w:space="0" w:color="auto"/>
            <w:bottom w:val="none" w:sz="0" w:space="0" w:color="auto"/>
            <w:right w:val="none" w:sz="0" w:space="0" w:color="auto"/>
          </w:divBdr>
        </w:div>
        <w:div w:id="1359504604">
          <w:marLeft w:val="0"/>
          <w:marRight w:val="0"/>
          <w:marTop w:val="0"/>
          <w:marBottom w:val="0"/>
          <w:divBdr>
            <w:top w:val="none" w:sz="0" w:space="0" w:color="auto"/>
            <w:left w:val="none" w:sz="0" w:space="0" w:color="auto"/>
            <w:bottom w:val="none" w:sz="0" w:space="0" w:color="auto"/>
            <w:right w:val="none" w:sz="0" w:space="0" w:color="auto"/>
          </w:divBdr>
        </w:div>
        <w:div w:id="1778058513">
          <w:marLeft w:val="0"/>
          <w:marRight w:val="0"/>
          <w:marTop w:val="0"/>
          <w:marBottom w:val="0"/>
          <w:divBdr>
            <w:top w:val="none" w:sz="0" w:space="0" w:color="auto"/>
            <w:left w:val="none" w:sz="0" w:space="0" w:color="auto"/>
            <w:bottom w:val="none" w:sz="0" w:space="0" w:color="auto"/>
            <w:right w:val="none" w:sz="0" w:space="0" w:color="auto"/>
          </w:divBdr>
        </w:div>
        <w:div w:id="1801071552">
          <w:marLeft w:val="0"/>
          <w:marRight w:val="0"/>
          <w:marTop w:val="0"/>
          <w:marBottom w:val="0"/>
          <w:divBdr>
            <w:top w:val="none" w:sz="0" w:space="0" w:color="auto"/>
            <w:left w:val="none" w:sz="0" w:space="0" w:color="auto"/>
            <w:bottom w:val="none" w:sz="0" w:space="0" w:color="auto"/>
            <w:right w:val="none" w:sz="0" w:space="0" w:color="auto"/>
          </w:divBdr>
        </w:div>
        <w:div w:id="1838155773">
          <w:marLeft w:val="0"/>
          <w:marRight w:val="0"/>
          <w:marTop w:val="0"/>
          <w:marBottom w:val="0"/>
          <w:divBdr>
            <w:top w:val="none" w:sz="0" w:space="0" w:color="auto"/>
            <w:left w:val="none" w:sz="0" w:space="0" w:color="auto"/>
            <w:bottom w:val="none" w:sz="0" w:space="0" w:color="auto"/>
            <w:right w:val="none" w:sz="0" w:space="0" w:color="auto"/>
          </w:divBdr>
        </w:div>
        <w:div w:id="1971587781">
          <w:marLeft w:val="0"/>
          <w:marRight w:val="0"/>
          <w:marTop w:val="0"/>
          <w:marBottom w:val="0"/>
          <w:divBdr>
            <w:top w:val="none" w:sz="0" w:space="0" w:color="auto"/>
            <w:left w:val="none" w:sz="0" w:space="0" w:color="auto"/>
            <w:bottom w:val="none" w:sz="0" w:space="0" w:color="auto"/>
            <w:right w:val="none" w:sz="0" w:space="0" w:color="auto"/>
          </w:divBdr>
        </w:div>
        <w:div w:id="2068188120">
          <w:marLeft w:val="0"/>
          <w:marRight w:val="0"/>
          <w:marTop w:val="0"/>
          <w:marBottom w:val="0"/>
          <w:divBdr>
            <w:top w:val="none" w:sz="0" w:space="0" w:color="auto"/>
            <w:left w:val="none" w:sz="0" w:space="0" w:color="auto"/>
            <w:bottom w:val="none" w:sz="0" w:space="0" w:color="auto"/>
            <w:right w:val="none" w:sz="0" w:space="0" w:color="auto"/>
          </w:divBdr>
        </w:div>
      </w:divsChild>
    </w:div>
    <w:div w:id="1497915088">
      <w:bodyDiv w:val="1"/>
      <w:marLeft w:val="0"/>
      <w:marRight w:val="0"/>
      <w:marTop w:val="0"/>
      <w:marBottom w:val="0"/>
      <w:divBdr>
        <w:top w:val="none" w:sz="0" w:space="0" w:color="auto"/>
        <w:left w:val="none" w:sz="0" w:space="0" w:color="auto"/>
        <w:bottom w:val="none" w:sz="0" w:space="0" w:color="auto"/>
        <w:right w:val="none" w:sz="0" w:space="0" w:color="auto"/>
      </w:divBdr>
    </w:div>
    <w:div w:id="1502311979">
      <w:bodyDiv w:val="1"/>
      <w:marLeft w:val="0"/>
      <w:marRight w:val="0"/>
      <w:marTop w:val="0"/>
      <w:marBottom w:val="0"/>
      <w:divBdr>
        <w:top w:val="none" w:sz="0" w:space="0" w:color="auto"/>
        <w:left w:val="none" w:sz="0" w:space="0" w:color="auto"/>
        <w:bottom w:val="none" w:sz="0" w:space="0" w:color="auto"/>
        <w:right w:val="none" w:sz="0" w:space="0" w:color="auto"/>
      </w:divBdr>
    </w:div>
    <w:div w:id="1513103523">
      <w:bodyDiv w:val="1"/>
      <w:marLeft w:val="0"/>
      <w:marRight w:val="0"/>
      <w:marTop w:val="0"/>
      <w:marBottom w:val="0"/>
      <w:divBdr>
        <w:top w:val="none" w:sz="0" w:space="0" w:color="auto"/>
        <w:left w:val="none" w:sz="0" w:space="0" w:color="auto"/>
        <w:bottom w:val="none" w:sz="0" w:space="0" w:color="auto"/>
        <w:right w:val="none" w:sz="0" w:space="0" w:color="auto"/>
      </w:divBdr>
    </w:div>
    <w:div w:id="1524661294">
      <w:bodyDiv w:val="1"/>
      <w:marLeft w:val="0"/>
      <w:marRight w:val="0"/>
      <w:marTop w:val="0"/>
      <w:marBottom w:val="0"/>
      <w:divBdr>
        <w:top w:val="none" w:sz="0" w:space="0" w:color="auto"/>
        <w:left w:val="none" w:sz="0" w:space="0" w:color="auto"/>
        <w:bottom w:val="none" w:sz="0" w:space="0" w:color="auto"/>
        <w:right w:val="none" w:sz="0" w:space="0" w:color="auto"/>
      </w:divBdr>
    </w:div>
    <w:div w:id="1530339510">
      <w:bodyDiv w:val="1"/>
      <w:marLeft w:val="0"/>
      <w:marRight w:val="0"/>
      <w:marTop w:val="0"/>
      <w:marBottom w:val="0"/>
      <w:divBdr>
        <w:top w:val="none" w:sz="0" w:space="0" w:color="auto"/>
        <w:left w:val="none" w:sz="0" w:space="0" w:color="auto"/>
        <w:bottom w:val="none" w:sz="0" w:space="0" w:color="auto"/>
        <w:right w:val="none" w:sz="0" w:space="0" w:color="auto"/>
      </w:divBdr>
    </w:div>
    <w:div w:id="1532646363">
      <w:bodyDiv w:val="1"/>
      <w:marLeft w:val="0"/>
      <w:marRight w:val="0"/>
      <w:marTop w:val="0"/>
      <w:marBottom w:val="0"/>
      <w:divBdr>
        <w:top w:val="none" w:sz="0" w:space="0" w:color="auto"/>
        <w:left w:val="none" w:sz="0" w:space="0" w:color="auto"/>
        <w:bottom w:val="none" w:sz="0" w:space="0" w:color="auto"/>
        <w:right w:val="none" w:sz="0" w:space="0" w:color="auto"/>
      </w:divBdr>
    </w:div>
    <w:div w:id="1533378440">
      <w:bodyDiv w:val="1"/>
      <w:marLeft w:val="0"/>
      <w:marRight w:val="0"/>
      <w:marTop w:val="0"/>
      <w:marBottom w:val="0"/>
      <w:divBdr>
        <w:top w:val="none" w:sz="0" w:space="0" w:color="auto"/>
        <w:left w:val="none" w:sz="0" w:space="0" w:color="auto"/>
        <w:bottom w:val="none" w:sz="0" w:space="0" w:color="auto"/>
        <w:right w:val="none" w:sz="0" w:space="0" w:color="auto"/>
      </w:divBdr>
    </w:div>
    <w:div w:id="1557277834">
      <w:bodyDiv w:val="1"/>
      <w:marLeft w:val="0"/>
      <w:marRight w:val="0"/>
      <w:marTop w:val="0"/>
      <w:marBottom w:val="0"/>
      <w:divBdr>
        <w:top w:val="none" w:sz="0" w:space="0" w:color="auto"/>
        <w:left w:val="none" w:sz="0" w:space="0" w:color="auto"/>
        <w:bottom w:val="none" w:sz="0" w:space="0" w:color="auto"/>
        <w:right w:val="none" w:sz="0" w:space="0" w:color="auto"/>
      </w:divBdr>
      <w:divsChild>
        <w:div w:id="1336301770">
          <w:marLeft w:val="0"/>
          <w:marRight w:val="0"/>
          <w:marTop w:val="0"/>
          <w:marBottom w:val="0"/>
          <w:divBdr>
            <w:top w:val="none" w:sz="0" w:space="0" w:color="auto"/>
            <w:left w:val="none" w:sz="0" w:space="0" w:color="auto"/>
            <w:bottom w:val="none" w:sz="0" w:space="0" w:color="auto"/>
            <w:right w:val="none" w:sz="0" w:space="0" w:color="auto"/>
          </w:divBdr>
          <w:divsChild>
            <w:div w:id="1398626799">
              <w:marLeft w:val="0"/>
              <w:marRight w:val="0"/>
              <w:marTop w:val="0"/>
              <w:marBottom w:val="0"/>
              <w:divBdr>
                <w:top w:val="none" w:sz="0" w:space="0" w:color="auto"/>
                <w:left w:val="none" w:sz="0" w:space="0" w:color="auto"/>
                <w:bottom w:val="none" w:sz="0" w:space="0" w:color="auto"/>
                <w:right w:val="none" w:sz="0" w:space="0" w:color="auto"/>
              </w:divBdr>
              <w:divsChild>
                <w:div w:id="585310669">
                  <w:marLeft w:val="0"/>
                  <w:marRight w:val="0"/>
                  <w:marTop w:val="0"/>
                  <w:marBottom w:val="0"/>
                  <w:divBdr>
                    <w:top w:val="none" w:sz="0" w:space="0" w:color="auto"/>
                    <w:left w:val="none" w:sz="0" w:space="0" w:color="auto"/>
                    <w:bottom w:val="none" w:sz="0" w:space="0" w:color="auto"/>
                    <w:right w:val="none" w:sz="0" w:space="0" w:color="auto"/>
                  </w:divBdr>
                  <w:divsChild>
                    <w:div w:id="1385059058">
                      <w:marLeft w:val="0"/>
                      <w:marRight w:val="0"/>
                      <w:marTop w:val="0"/>
                      <w:marBottom w:val="0"/>
                      <w:divBdr>
                        <w:top w:val="none" w:sz="0" w:space="0" w:color="auto"/>
                        <w:left w:val="none" w:sz="0" w:space="0" w:color="auto"/>
                        <w:bottom w:val="none" w:sz="0" w:space="0" w:color="auto"/>
                        <w:right w:val="none" w:sz="0" w:space="0" w:color="auto"/>
                      </w:divBdr>
                      <w:divsChild>
                        <w:div w:id="97024097">
                          <w:marLeft w:val="0"/>
                          <w:marRight w:val="0"/>
                          <w:marTop w:val="0"/>
                          <w:marBottom w:val="0"/>
                          <w:divBdr>
                            <w:top w:val="none" w:sz="0" w:space="0" w:color="auto"/>
                            <w:left w:val="none" w:sz="0" w:space="0" w:color="auto"/>
                            <w:bottom w:val="none" w:sz="0" w:space="0" w:color="auto"/>
                            <w:right w:val="none" w:sz="0" w:space="0" w:color="auto"/>
                          </w:divBdr>
                          <w:divsChild>
                            <w:div w:id="627472125">
                              <w:marLeft w:val="0"/>
                              <w:marRight w:val="0"/>
                              <w:marTop w:val="0"/>
                              <w:marBottom w:val="0"/>
                              <w:divBdr>
                                <w:top w:val="none" w:sz="0" w:space="0" w:color="auto"/>
                                <w:left w:val="none" w:sz="0" w:space="0" w:color="auto"/>
                                <w:bottom w:val="none" w:sz="0" w:space="0" w:color="auto"/>
                                <w:right w:val="none" w:sz="0" w:space="0" w:color="auto"/>
                              </w:divBdr>
                              <w:divsChild>
                                <w:div w:id="869993674">
                                  <w:marLeft w:val="0"/>
                                  <w:marRight w:val="0"/>
                                  <w:marTop w:val="0"/>
                                  <w:marBottom w:val="0"/>
                                  <w:divBdr>
                                    <w:top w:val="none" w:sz="0" w:space="0" w:color="auto"/>
                                    <w:left w:val="none" w:sz="0" w:space="0" w:color="auto"/>
                                    <w:bottom w:val="none" w:sz="0" w:space="0" w:color="auto"/>
                                    <w:right w:val="none" w:sz="0" w:space="0" w:color="auto"/>
                                  </w:divBdr>
                                  <w:divsChild>
                                    <w:div w:id="19579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979602">
      <w:bodyDiv w:val="1"/>
      <w:marLeft w:val="0"/>
      <w:marRight w:val="0"/>
      <w:marTop w:val="0"/>
      <w:marBottom w:val="0"/>
      <w:divBdr>
        <w:top w:val="none" w:sz="0" w:space="0" w:color="auto"/>
        <w:left w:val="none" w:sz="0" w:space="0" w:color="auto"/>
        <w:bottom w:val="none" w:sz="0" w:space="0" w:color="auto"/>
        <w:right w:val="none" w:sz="0" w:space="0" w:color="auto"/>
      </w:divBdr>
    </w:div>
    <w:div w:id="1572814117">
      <w:bodyDiv w:val="1"/>
      <w:marLeft w:val="0"/>
      <w:marRight w:val="0"/>
      <w:marTop w:val="0"/>
      <w:marBottom w:val="0"/>
      <w:divBdr>
        <w:top w:val="none" w:sz="0" w:space="0" w:color="auto"/>
        <w:left w:val="none" w:sz="0" w:space="0" w:color="auto"/>
        <w:bottom w:val="none" w:sz="0" w:space="0" w:color="auto"/>
        <w:right w:val="none" w:sz="0" w:space="0" w:color="auto"/>
      </w:divBdr>
    </w:div>
    <w:div w:id="1575698434">
      <w:bodyDiv w:val="1"/>
      <w:marLeft w:val="0"/>
      <w:marRight w:val="0"/>
      <w:marTop w:val="0"/>
      <w:marBottom w:val="0"/>
      <w:divBdr>
        <w:top w:val="none" w:sz="0" w:space="0" w:color="auto"/>
        <w:left w:val="none" w:sz="0" w:space="0" w:color="auto"/>
        <w:bottom w:val="none" w:sz="0" w:space="0" w:color="auto"/>
        <w:right w:val="none" w:sz="0" w:space="0" w:color="auto"/>
      </w:divBdr>
    </w:div>
    <w:div w:id="1578516395">
      <w:bodyDiv w:val="1"/>
      <w:marLeft w:val="0"/>
      <w:marRight w:val="0"/>
      <w:marTop w:val="0"/>
      <w:marBottom w:val="0"/>
      <w:divBdr>
        <w:top w:val="none" w:sz="0" w:space="0" w:color="auto"/>
        <w:left w:val="none" w:sz="0" w:space="0" w:color="auto"/>
        <w:bottom w:val="none" w:sz="0" w:space="0" w:color="auto"/>
        <w:right w:val="none" w:sz="0" w:space="0" w:color="auto"/>
      </w:divBdr>
    </w:div>
    <w:div w:id="1584992924">
      <w:bodyDiv w:val="1"/>
      <w:marLeft w:val="0"/>
      <w:marRight w:val="0"/>
      <w:marTop w:val="0"/>
      <w:marBottom w:val="0"/>
      <w:divBdr>
        <w:top w:val="none" w:sz="0" w:space="0" w:color="auto"/>
        <w:left w:val="none" w:sz="0" w:space="0" w:color="auto"/>
        <w:bottom w:val="none" w:sz="0" w:space="0" w:color="auto"/>
        <w:right w:val="none" w:sz="0" w:space="0" w:color="auto"/>
      </w:divBdr>
    </w:div>
    <w:div w:id="1605843132">
      <w:bodyDiv w:val="1"/>
      <w:marLeft w:val="0"/>
      <w:marRight w:val="0"/>
      <w:marTop w:val="0"/>
      <w:marBottom w:val="0"/>
      <w:divBdr>
        <w:top w:val="none" w:sz="0" w:space="0" w:color="auto"/>
        <w:left w:val="none" w:sz="0" w:space="0" w:color="auto"/>
        <w:bottom w:val="none" w:sz="0" w:space="0" w:color="auto"/>
        <w:right w:val="none" w:sz="0" w:space="0" w:color="auto"/>
      </w:divBdr>
    </w:div>
    <w:div w:id="1606693889">
      <w:bodyDiv w:val="1"/>
      <w:marLeft w:val="0"/>
      <w:marRight w:val="0"/>
      <w:marTop w:val="0"/>
      <w:marBottom w:val="0"/>
      <w:divBdr>
        <w:top w:val="none" w:sz="0" w:space="0" w:color="auto"/>
        <w:left w:val="none" w:sz="0" w:space="0" w:color="auto"/>
        <w:bottom w:val="none" w:sz="0" w:space="0" w:color="auto"/>
        <w:right w:val="none" w:sz="0" w:space="0" w:color="auto"/>
      </w:divBdr>
      <w:divsChild>
        <w:div w:id="996810480">
          <w:marLeft w:val="0"/>
          <w:marRight w:val="0"/>
          <w:marTop w:val="0"/>
          <w:marBottom w:val="0"/>
          <w:divBdr>
            <w:top w:val="none" w:sz="0" w:space="0" w:color="auto"/>
            <w:left w:val="none" w:sz="0" w:space="0" w:color="auto"/>
            <w:bottom w:val="none" w:sz="0" w:space="0" w:color="auto"/>
            <w:right w:val="none" w:sz="0" w:space="0" w:color="auto"/>
          </w:divBdr>
          <w:divsChild>
            <w:div w:id="97259783">
              <w:marLeft w:val="0"/>
              <w:marRight w:val="0"/>
              <w:marTop w:val="0"/>
              <w:marBottom w:val="0"/>
              <w:divBdr>
                <w:top w:val="none" w:sz="0" w:space="0" w:color="auto"/>
                <w:left w:val="none" w:sz="0" w:space="0" w:color="auto"/>
                <w:bottom w:val="none" w:sz="0" w:space="0" w:color="auto"/>
                <w:right w:val="none" w:sz="0" w:space="0" w:color="auto"/>
              </w:divBdr>
              <w:divsChild>
                <w:div w:id="279725815">
                  <w:marLeft w:val="0"/>
                  <w:marRight w:val="0"/>
                  <w:marTop w:val="0"/>
                  <w:marBottom w:val="0"/>
                  <w:divBdr>
                    <w:top w:val="none" w:sz="0" w:space="0" w:color="auto"/>
                    <w:left w:val="none" w:sz="0" w:space="0" w:color="auto"/>
                    <w:bottom w:val="none" w:sz="0" w:space="0" w:color="auto"/>
                    <w:right w:val="none" w:sz="0" w:space="0" w:color="auto"/>
                  </w:divBdr>
                  <w:divsChild>
                    <w:div w:id="491605792">
                      <w:marLeft w:val="0"/>
                      <w:marRight w:val="0"/>
                      <w:marTop w:val="0"/>
                      <w:marBottom w:val="0"/>
                      <w:divBdr>
                        <w:top w:val="none" w:sz="0" w:space="0" w:color="auto"/>
                        <w:left w:val="none" w:sz="0" w:space="0" w:color="auto"/>
                        <w:bottom w:val="none" w:sz="0" w:space="0" w:color="auto"/>
                        <w:right w:val="none" w:sz="0" w:space="0" w:color="auto"/>
                      </w:divBdr>
                      <w:divsChild>
                        <w:div w:id="1050617172">
                          <w:marLeft w:val="0"/>
                          <w:marRight w:val="0"/>
                          <w:marTop w:val="0"/>
                          <w:marBottom w:val="0"/>
                          <w:divBdr>
                            <w:top w:val="none" w:sz="0" w:space="0" w:color="auto"/>
                            <w:left w:val="none" w:sz="0" w:space="0" w:color="auto"/>
                            <w:bottom w:val="none" w:sz="0" w:space="0" w:color="auto"/>
                            <w:right w:val="none" w:sz="0" w:space="0" w:color="auto"/>
                          </w:divBdr>
                          <w:divsChild>
                            <w:div w:id="2069449461">
                              <w:marLeft w:val="0"/>
                              <w:marRight w:val="0"/>
                              <w:marTop w:val="0"/>
                              <w:marBottom w:val="0"/>
                              <w:divBdr>
                                <w:top w:val="none" w:sz="0" w:space="0" w:color="auto"/>
                                <w:left w:val="none" w:sz="0" w:space="0" w:color="auto"/>
                                <w:bottom w:val="none" w:sz="0" w:space="0" w:color="auto"/>
                                <w:right w:val="none" w:sz="0" w:space="0" w:color="auto"/>
                              </w:divBdr>
                              <w:divsChild>
                                <w:div w:id="1274746991">
                                  <w:marLeft w:val="0"/>
                                  <w:marRight w:val="0"/>
                                  <w:marTop w:val="0"/>
                                  <w:marBottom w:val="0"/>
                                  <w:divBdr>
                                    <w:top w:val="none" w:sz="0" w:space="0" w:color="auto"/>
                                    <w:left w:val="none" w:sz="0" w:space="0" w:color="auto"/>
                                    <w:bottom w:val="none" w:sz="0" w:space="0" w:color="auto"/>
                                    <w:right w:val="none" w:sz="0" w:space="0" w:color="auto"/>
                                  </w:divBdr>
                                  <w:divsChild>
                                    <w:div w:id="806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551485">
      <w:bodyDiv w:val="1"/>
      <w:marLeft w:val="0"/>
      <w:marRight w:val="0"/>
      <w:marTop w:val="0"/>
      <w:marBottom w:val="0"/>
      <w:divBdr>
        <w:top w:val="none" w:sz="0" w:space="0" w:color="auto"/>
        <w:left w:val="none" w:sz="0" w:space="0" w:color="auto"/>
        <w:bottom w:val="none" w:sz="0" w:space="0" w:color="auto"/>
        <w:right w:val="none" w:sz="0" w:space="0" w:color="auto"/>
      </w:divBdr>
    </w:div>
    <w:div w:id="1616449933">
      <w:bodyDiv w:val="1"/>
      <w:marLeft w:val="0"/>
      <w:marRight w:val="0"/>
      <w:marTop w:val="0"/>
      <w:marBottom w:val="0"/>
      <w:divBdr>
        <w:top w:val="none" w:sz="0" w:space="0" w:color="auto"/>
        <w:left w:val="none" w:sz="0" w:space="0" w:color="auto"/>
        <w:bottom w:val="none" w:sz="0" w:space="0" w:color="auto"/>
        <w:right w:val="none" w:sz="0" w:space="0" w:color="auto"/>
      </w:divBdr>
    </w:div>
    <w:div w:id="1618753014">
      <w:bodyDiv w:val="1"/>
      <w:marLeft w:val="0"/>
      <w:marRight w:val="0"/>
      <w:marTop w:val="0"/>
      <w:marBottom w:val="0"/>
      <w:divBdr>
        <w:top w:val="none" w:sz="0" w:space="0" w:color="auto"/>
        <w:left w:val="none" w:sz="0" w:space="0" w:color="auto"/>
        <w:bottom w:val="none" w:sz="0" w:space="0" w:color="auto"/>
        <w:right w:val="none" w:sz="0" w:space="0" w:color="auto"/>
      </w:divBdr>
    </w:div>
    <w:div w:id="1622417102">
      <w:bodyDiv w:val="1"/>
      <w:marLeft w:val="0"/>
      <w:marRight w:val="0"/>
      <w:marTop w:val="0"/>
      <w:marBottom w:val="0"/>
      <w:divBdr>
        <w:top w:val="none" w:sz="0" w:space="0" w:color="auto"/>
        <w:left w:val="none" w:sz="0" w:space="0" w:color="auto"/>
        <w:bottom w:val="none" w:sz="0" w:space="0" w:color="auto"/>
        <w:right w:val="none" w:sz="0" w:space="0" w:color="auto"/>
      </w:divBdr>
    </w:div>
    <w:div w:id="1631932828">
      <w:bodyDiv w:val="1"/>
      <w:marLeft w:val="0"/>
      <w:marRight w:val="0"/>
      <w:marTop w:val="0"/>
      <w:marBottom w:val="0"/>
      <w:divBdr>
        <w:top w:val="none" w:sz="0" w:space="0" w:color="auto"/>
        <w:left w:val="none" w:sz="0" w:space="0" w:color="auto"/>
        <w:bottom w:val="none" w:sz="0" w:space="0" w:color="auto"/>
        <w:right w:val="none" w:sz="0" w:space="0" w:color="auto"/>
      </w:divBdr>
    </w:div>
    <w:div w:id="1634941220">
      <w:bodyDiv w:val="1"/>
      <w:marLeft w:val="0"/>
      <w:marRight w:val="0"/>
      <w:marTop w:val="0"/>
      <w:marBottom w:val="0"/>
      <w:divBdr>
        <w:top w:val="none" w:sz="0" w:space="0" w:color="auto"/>
        <w:left w:val="none" w:sz="0" w:space="0" w:color="auto"/>
        <w:bottom w:val="none" w:sz="0" w:space="0" w:color="auto"/>
        <w:right w:val="none" w:sz="0" w:space="0" w:color="auto"/>
      </w:divBdr>
    </w:div>
    <w:div w:id="1640768431">
      <w:bodyDiv w:val="1"/>
      <w:marLeft w:val="0"/>
      <w:marRight w:val="0"/>
      <w:marTop w:val="0"/>
      <w:marBottom w:val="0"/>
      <w:divBdr>
        <w:top w:val="none" w:sz="0" w:space="0" w:color="auto"/>
        <w:left w:val="none" w:sz="0" w:space="0" w:color="auto"/>
        <w:bottom w:val="none" w:sz="0" w:space="0" w:color="auto"/>
        <w:right w:val="none" w:sz="0" w:space="0" w:color="auto"/>
      </w:divBdr>
    </w:div>
    <w:div w:id="1649701205">
      <w:bodyDiv w:val="1"/>
      <w:marLeft w:val="0"/>
      <w:marRight w:val="0"/>
      <w:marTop w:val="0"/>
      <w:marBottom w:val="0"/>
      <w:divBdr>
        <w:top w:val="none" w:sz="0" w:space="0" w:color="auto"/>
        <w:left w:val="none" w:sz="0" w:space="0" w:color="auto"/>
        <w:bottom w:val="none" w:sz="0" w:space="0" w:color="auto"/>
        <w:right w:val="none" w:sz="0" w:space="0" w:color="auto"/>
      </w:divBdr>
    </w:div>
    <w:div w:id="1653173746">
      <w:bodyDiv w:val="1"/>
      <w:marLeft w:val="0"/>
      <w:marRight w:val="0"/>
      <w:marTop w:val="0"/>
      <w:marBottom w:val="0"/>
      <w:divBdr>
        <w:top w:val="none" w:sz="0" w:space="0" w:color="auto"/>
        <w:left w:val="none" w:sz="0" w:space="0" w:color="auto"/>
        <w:bottom w:val="none" w:sz="0" w:space="0" w:color="auto"/>
        <w:right w:val="none" w:sz="0" w:space="0" w:color="auto"/>
      </w:divBdr>
    </w:div>
    <w:div w:id="1655790380">
      <w:bodyDiv w:val="1"/>
      <w:marLeft w:val="0"/>
      <w:marRight w:val="0"/>
      <w:marTop w:val="0"/>
      <w:marBottom w:val="0"/>
      <w:divBdr>
        <w:top w:val="none" w:sz="0" w:space="0" w:color="auto"/>
        <w:left w:val="none" w:sz="0" w:space="0" w:color="auto"/>
        <w:bottom w:val="none" w:sz="0" w:space="0" w:color="auto"/>
        <w:right w:val="none" w:sz="0" w:space="0" w:color="auto"/>
      </w:divBdr>
    </w:div>
    <w:div w:id="1662656718">
      <w:bodyDiv w:val="1"/>
      <w:marLeft w:val="0"/>
      <w:marRight w:val="0"/>
      <w:marTop w:val="0"/>
      <w:marBottom w:val="0"/>
      <w:divBdr>
        <w:top w:val="none" w:sz="0" w:space="0" w:color="auto"/>
        <w:left w:val="none" w:sz="0" w:space="0" w:color="auto"/>
        <w:bottom w:val="none" w:sz="0" w:space="0" w:color="auto"/>
        <w:right w:val="none" w:sz="0" w:space="0" w:color="auto"/>
      </w:divBdr>
    </w:div>
    <w:div w:id="1668557914">
      <w:bodyDiv w:val="1"/>
      <w:marLeft w:val="0"/>
      <w:marRight w:val="0"/>
      <w:marTop w:val="0"/>
      <w:marBottom w:val="0"/>
      <w:divBdr>
        <w:top w:val="none" w:sz="0" w:space="0" w:color="auto"/>
        <w:left w:val="none" w:sz="0" w:space="0" w:color="auto"/>
        <w:bottom w:val="none" w:sz="0" w:space="0" w:color="auto"/>
        <w:right w:val="none" w:sz="0" w:space="0" w:color="auto"/>
      </w:divBdr>
    </w:div>
    <w:div w:id="1670987409">
      <w:bodyDiv w:val="1"/>
      <w:marLeft w:val="0"/>
      <w:marRight w:val="0"/>
      <w:marTop w:val="0"/>
      <w:marBottom w:val="0"/>
      <w:divBdr>
        <w:top w:val="none" w:sz="0" w:space="0" w:color="auto"/>
        <w:left w:val="none" w:sz="0" w:space="0" w:color="auto"/>
        <w:bottom w:val="none" w:sz="0" w:space="0" w:color="auto"/>
        <w:right w:val="none" w:sz="0" w:space="0" w:color="auto"/>
      </w:divBdr>
    </w:div>
    <w:div w:id="1681658579">
      <w:bodyDiv w:val="1"/>
      <w:marLeft w:val="0"/>
      <w:marRight w:val="0"/>
      <w:marTop w:val="0"/>
      <w:marBottom w:val="0"/>
      <w:divBdr>
        <w:top w:val="none" w:sz="0" w:space="0" w:color="auto"/>
        <w:left w:val="none" w:sz="0" w:space="0" w:color="auto"/>
        <w:bottom w:val="none" w:sz="0" w:space="0" w:color="auto"/>
        <w:right w:val="none" w:sz="0" w:space="0" w:color="auto"/>
      </w:divBdr>
    </w:div>
    <w:div w:id="1686518829">
      <w:bodyDiv w:val="1"/>
      <w:marLeft w:val="0"/>
      <w:marRight w:val="0"/>
      <w:marTop w:val="0"/>
      <w:marBottom w:val="0"/>
      <w:divBdr>
        <w:top w:val="none" w:sz="0" w:space="0" w:color="auto"/>
        <w:left w:val="none" w:sz="0" w:space="0" w:color="auto"/>
        <w:bottom w:val="none" w:sz="0" w:space="0" w:color="auto"/>
        <w:right w:val="none" w:sz="0" w:space="0" w:color="auto"/>
      </w:divBdr>
    </w:div>
    <w:div w:id="1695839372">
      <w:bodyDiv w:val="1"/>
      <w:marLeft w:val="0"/>
      <w:marRight w:val="0"/>
      <w:marTop w:val="0"/>
      <w:marBottom w:val="0"/>
      <w:divBdr>
        <w:top w:val="none" w:sz="0" w:space="0" w:color="auto"/>
        <w:left w:val="none" w:sz="0" w:space="0" w:color="auto"/>
        <w:bottom w:val="none" w:sz="0" w:space="0" w:color="auto"/>
        <w:right w:val="none" w:sz="0" w:space="0" w:color="auto"/>
      </w:divBdr>
    </w:div>
    <w:div w:id="1704405564">
      <w:bodyDiv w:val="1"/>
      <w:marLeft w:val="0"/>
      <w:marRight w:val="0"/>
      <w:marTop w:val="0"/>
      <w:marBottom w:val="0"/>
      <w:divBdr>
        <w:top w:val="none" w:sz="0" w:space="0" w:color="auto"/>
        <w:left w:val="none" w:sz="0" w:space="0" w:color="auto"/>
        <w:bottom w:val="none" w:sz="0" w:space="0" w:color="auto"/>
        <w:right w:val="none" w:sz="0" w:space="0" w:color="auto"/>
      </w:divBdr>
    </w:div>
    <w:div w:id="1710102820">
      <w:bodyDiv w:val="1"/>
      <w:marLeft w:val="0"/>
      <w:marRight w:val="0"/>
      <w:marTop w:val="0"/>
      <w:marBottom w:val="0"/>
      <w:divBdr>
        <w:top w:val="none" w:sz="0" w:space="0" w:color="auto"/>
        <w:left w:val="none" w:sz="0" w:space="0" w:color="auto"/>
        <w:bottom w:val="none" w:sz="0" w:space="0" w:color="auto"/>
        <w:right w:val="none" w:sz="0" w:space="0" w:color="auto"/>
      </w:divBdr>
    </w:div>
    <w:div w:id="1713727482">
      <w:bodyDiv w:val="1"/>
      <w:marLeft w:val="0"/>
      <w:marRight w:val="0"/>
      <w:marTop w:val="0"/>
      <w:marBottom w:val="0"/>
      <w:divBdr>
        <w:top w:val="none" w:sz="0" w:space="0" w:color="auto"/>
        <w:left w:val="none" w:sz="0" w:space="0" w:color="auto"/>
        <w:bottom w:val="none" w:sz="0" w:space="0" w:color="auto"/>
        <w:right w:val="none" w:sz="0" w:space="0" w:color="auto"/>
      </w:divBdr>
    </w:div>
    <w:div w:id="1717116757">
      <w:bodyDiv w:val="1"/>
      <w:marLeft w:val="0"/>
      <w:marRight w:val="0"/>
      <w:marTop w:val="0"/>
      <w:marBottom w:val="0"/>
      <w:divBdr>
        <w:top w:val="none" w:sz="0" w:space="0" w:color="auto"/>
        <w:left w:val="none" w:sz="0" w:space="0" w:color="auto"/>
        <w:bottom w:val="none" w:sz="0" w:space="0" w:color="auto"/>
        <w:right w:val="none" w:sz="0" w:space="0" w:color="auto"/>
      </w:divBdr>
    </w:div>
    <w:div w:id="1717310641">
      <w:bodyDiv w:val="1"/>
      <w:marLeft w:val="0"/>
      <w:marRight w:val="0"/>
      <w:marTop w:val="0"/>
      <w:marBottom w:val="0"/>
      <w:divBdr>
        <w:top w:val="none" w:sz="0" w:space="0" w:color="auto"/>
        <w:left w:val="none" w:sz="0" w:space="0" w:color="auto"/>
        <w:bottom w:val="none" w:sz="0" w:space="0" w:color="auto"/>
        <w:right w:val="none" w:sz="0" w:space="0" w:color="auto"/>
      </w:divBdr>
    </w:div>
    <w:div w:id="1724984471">
      <w:bodyDiv w:val="1"/>
      <w:marLeft w:val="0"/>
      <w:marRight w:val="0"/>
      <w:marTop w:val="0"/>
      <w:marBottom w:val="0"/>
      <w:divBdr>
        <w:top w:val="none" w:sz="0" w:space="0" w:color="auto"/>
        <w:left w:val="none" w:sz="0" w:space="0" w:color="auto"/>
        <w:bottom w:val="none" w:sz="0" w:space="0" w:color="auto"/>
        <w:right w:val="none" w:sz="0" w:space="0" w:color="auto"/>
      </w:divBdr>
    </w:div>
    <w:div w:id="1733117553">
      <w:bodyDiv w:val="1"/>
      <w:marLeft w:val="0"/>
      <w:marRight w:val="0"/>
      <w:marTop w:val="0"/>
      <w:marBottom w:val="0"/>
      <w:divBdr>
        <w:top w:val="none" w:sz="0" w:space="0" w:color="auto"/>
        <w:left w:val="none" w:sz="0" w:space="0" w:color="auto"/>
        <w:bottom w:val="none" w:sz="0" w:space="0" w:color="auto"/>
        <w:right w:val="none" w:sz="0" w:space="0" w:color="auto"/>
      </w:divBdr>
    </w:div>
    <w:div w:id="1733699011">
      <w:bodyDiv w:val="1"/>
      <w:marLeft w:val="0"/>
      <w:marRight w:val="0"/>
      <w:marTop w:val="0"/>
      <w:marBottom w:val="0"/>
      <w:divBdr>
        <w:top w:val="none" w:sz="0" w:space="0" w:color="auto"/>
        <w:left w:val="none" w:sz="0" w:space="0" w:color="auto"/>
        <w:bottom w:val="none" w:sz="0" w:space="0" w:color="auto"/>
        <w:right w:val="none" w:sz="0" w:space="0" w:color="auto"/>
      </w:divBdr>
    </w:div>
    <w:div w:id="1742478892">
      <w:bodyDiv w:val="1"/>
      <w:marLeft w:val="0"/>
      <w:marRight w:val="0"/>
      <w:marTop w:val="0"/>
      <w:marBottom w:val="0"/>
      <w:divBdr>
        <w:top w:val="none" w:sz="0" w:space="0" w:color="auto"/>
        <w:left w:val="none" w:sz="0" w:space="0" w:color="auto"/>
        <w:bottom w:val="none" w:sz="0" w:space="0" w:color="auto"/>
        <w:right w:val="none" w:sz="0" w:space="0" w:color="auto"/>
      </w:divBdr>
    </w:div>
    <w:div w:id="1751809480">
      <w:bodyDiv w:val="1"/>
      <w:marLeft w:val="0"/>
      <w:marRight w:val="0"/>
      <w:marTop w:val="0"/>
      <w:marBottom w:val="0"/>
      <w:divBdr>
        <w:top w:val="none" w:sz="0" w:space="0" w:color="auto"/>
        <w:left w:val="none" w:sz="0" w:space="0" w:color="auto"/>
        <w:bottom w:val="none" w:sz="0" w:space="0" w:color="auto"/>
        <w:right w:val="none" w:sz="0" w:space="0" w:color="auto"/>
      </w:divBdr>
    </w:div>
    <w:div w:id="1752510714">
      <w:bodyDiv w:val="1"/>
      <w:marLeft w:val="0"/>
      <w:marRight w:val="0"/>
      <w:marTop w:val="0"/>
      <w:marBottom w:val="0"/>
      <w:divBdr>
        <w:top w:val="none" w:sz="0" w:space="0" w:color="auto"/>
        <w:left w:val="none" w:sz="0" w:space="0" w:color="auto"/>
        <w:bottom w:val="none" w:sz="0" w:space="0" w:color="auto"/>
        <w:right w:val="none" w:sz="0" w:space="0" w:color="auto"/>
      </w:divBdr>
    </w:div>
    <w:div w:id="1752653638">
      <w:bodyDiv w:val="1"/>
      <w:marLeft w:val="0"/>
      <w:marRight w:val="0"/>
      <w:marTop w:val="0"/>
      <w:marBottom w:val="0"/>
      <w:divBdr>
        <w:top w:val="none" w:sz="0" w:space="0" w:color="auto"/>
        <w:left w:val="none" w:sz="0" w:space="0" w:color="auto"/>
        <w:bottom w:val="none" w:sz="0" w:space="0" w:color="auto"/>
        <w:right w:val="none" w:sz="0" w:space="0" w:color="auto"/>
      </w:divBdr>
    </w:div>
    <w:div w:id="1768042362">
      <w:bodyDiv w:val="1"/>
      <w:marLeft w:val="0"/>
      <w:marRight w:val="0"/>
      <w:marTop w:val="0"/>
      <w:marBottom w:val="0"/>
      <w:divBdr>
        <w:top w:val="none" w:sz="0" w:space="0" w:color="auto"/>
        <w:left w:val="none" w:sz="0" w:space="0" w:color="auto"/>
        <w:bottom w:val="none" w:sz="0" w:space="0" w:color="auto"/>
        <w:right w:val="none" w:sz="0" w:space="0" w:color="auto"/>
      </w:divBdr>
    </w:div>
    <w:div w:id="1776051387">
      <w:bodyDiv w:val="1"/>
      <w:marLeft w:val="0"/>
      <w:marRight w:val="0"/>
      <w:marTop w:val="0"/>
      <w:marBottom w:val="0"/>
      <w:divBdr>
        <w:top w:val="none" w:sz="0" w:space="0" w:color="auto"/>
        <w:left w:val="none" w:sz="0" w:space="0" w:color="auto"/>
        <w:bottom w:val="none" w:sz="0" w:space="0" w:color="auto"/>
        <w:right w:val="none" w:sz="0" w:space="0" w:color="auto"/>
      </w:divBdr>
    </w:div>
    <w:div w:id="1776246876">
      <w:bodyDiv w:val="1"/>
      <w:marLeft w:val="0"/>
      <w:marRight w:val="0"/>
      <w:marTop w:val="0"/>
      <w:marBottom w:val="0"/>
      <w:divBdr>
        <w:top w:val="none" w:sz="0" w:space="0" w:color="auto"/>
        <w:left w:val="none" w:sz="0" w:space="0" w:color="auto"/>
        <w:bottom w:val="none" w:sz="0" w:space="0" w:color="auto"/>
        <w:right w:val="none" w:sz="0" w:space="0" w:color="auto"/>
      </w:divBdr>
    </w:div>
    <w:div w:id="1776516480">
      <w:bodyDiv w:val="1"/>
      <w:marLeft w:val="0"/>
      <w:marRight w:val="0"/>
      <w:marTop w:val="0"/>
      <w:marBottom w:val="0"/>
      <w:divBdr>
        <w:top w:val="none" w:sz="0" w:space="0" w:color="auto"/>
        <w:left w:val="none" w:sz="0" w:space="0" w:color="auto"/>
        <w:bottom w:val="none" w:sz="0" w:space="0" w:color="auto"/>
        <w:right w:val="none" w:sz="0" w:space="0" w:color="auto"/>
      </w:divBdr>
    </w:div>
    <w:div w:id="1791122568">
      <w:bodyDiv w:val="1"/>
      <w:marLeft w:val="0"/>
      <w:marRight w:val="0"/>
      <w:marTop w:val="0"/>
      <w:marBottom w:val="0"/>
      <w:divBdr>
        <w:top w:val="none" w:sz="0" w:space="0" w:color="auto"/>
        <w:left w:val="none" w:sz="0" w:space="0" w:color="auto"/>
        <w:bottom w:val="none" w:sz="0" w:space="0" w:color="auto"/>
        <w:right w:val="none" w:sz="0" w:space="0" w:color="auto"/>
      </w:divBdr>
    </w:div>
    <w:div w:id="1791511353">
      <w:bodyDiv w:val="1"/>
      <w:marLeft w:val="0"/>
      <w:marRight w:val="0"/>
      <w:marTop w:val="0"/>
      <w:marBottom w:val="0"/>
      <w:divBdr>
        <w:top w:val="none" w:sz="0" w:space="0" w:color="auto"/>
        <w:left w:val="none" w:sz="0" w:space="0" w:color="auto"/>
        <w:bottom w:val="none" w:sz="0" w:space="0" w:color="auto"/>
        <w:right w:val="none" w:sz="0" w:space="0" w:color="auto"/>
      </w:divBdr>
    </w:div>
    <w:div w:id="1792479913">
      <w:bodyDiv w:val="1"/>
      <w:marLeft w:val="0"/>
      <w:marRight w:val="0"/>
      <w:marTop w:val="0"/>
      <w:marBottom w:val="0"/>
      <w:divBdr>
        <w:top w:val="none" w:sz="0" w:space="0" w:color="auto"/>
        <w:left w:val="none" w:sz="0" w:space="0" w:color="auto"/>
        <w:bottom w:val="none" w:sz="0" w:space="0" w:color="auto"/>
        <w:right w:val="none" w:sz="0" w:space="0" w:color="auto"/>
      </w:divBdr>
    </w:div>
    <w:div w:id="1793092691">
      <w:bodyDiv w:val="1"/>
      <w:marLeft w:val="0"/>
      <w:marRight w:val="0"/>
      <w:marTop w:val="0"/>
      <w:marBottom w:val="0"/>
      <w:divBdr>
        <w:top w:val="none" w:sz="0" w:space="0" w:color="auto"/>
        <w:left w:val="none" w:sz="0" w:space="0" w:color="auto"/>
        <w:bottom w:val="none" w:sz="0" w:space="0" w:color="auto"/>
        <w:right w:val="none" w:sz="0" w:space="0" w:color="auto"/>
      </w:divBdr>
    </w:div>
    <w:div w:id="1799029870">
      <w:bodyDiv w:val="1"/>
      <w:marLeft w:val="0"/>
      <w:marRight w:val="0"/>
      <w:marTop w:val="0"/>
      <w:marBottom w:val="0"/>
      <w:divBdr>
        <w:top w:val="none" w:sz="0" w:space="0" w:color="auto"/>
        <w:left w:val="none" w:sz="0" w:space="0" w:color="auto"/>
        <w:bottom w:val="none" w:sz="0" w:space="0" w:color="auto"/>
        <w:right w:val="none" w:sz="0" w:space="0" w:color="auto"/>
      </w:divBdr>
    </w:div>
    <w:div w:id="1800030493">
      <w:bodyDiv w:val="1"/>
      <w:marLeft w:val="0"/>
      <w:marRight w:val="0"/>
      <w:marTop w:val="0"/>
      <w:marBottom w:val="0"/>
      <w:divBdr>
        <w:top w:val="none" w:sz="0" w:space="0" w:color="auto"/>
        <w:left w:val="none" w:sz="0" w:space="0" w:color="auto"/>
        <w:bottom w:val="none" w:sz="0" w:space="0" w:color="auto"/>
        <w:right w:val="none" w:sz="0" w:space="0" w:color="auto"/>
      </w:divBdr>
    </w:div>
    <w:div w:id="1804495555">
      <w:bodyDiv w:val="1"/>
      <w:marLeft w:val="0"/>
      <w:marRight w:val="0"/>
      <w:marTop w:val="0"/>
      <w:marBottom w:val="0"/>
      <w:divBdr>
        <w:top w:val="none" w:sz="0" w:space="0" w:color="auto"/>
        <w:left w:val="none" w:sz="0" w:space="0" w:color="auto"/>
        <w:bottom w:val="none" w:sz="0" w:space="0" w:color="auto"/>
        <w:right w:val="none" w:sz="0" w:space="0" w:color="auto"/>
      </w:divBdr>
    </w:div>
    <w:div w:id="1807312206">
      <w:bodyDiv w:val="1"/>
      <w:marLeft w:val="0"/>
      <w:marRight w:val="0"/>
      <w:marTop w:val="0"/>
      <w:marBottom w:val="0"/>
      <w:divBdr>
        <w:top w:val="none" w:sz="0" w:space="0" w:color="auto"/>
        <w:left w:val="none" w:sz="0" w:space="0" w:color="auto"/>
        <w:bottom w:val="none" w:sz="0" w:space="0" w:color="auto"/>
        <w:right w:val="none" w:sz="0" w:space="0" w:color="auto"/>
      </w:divBdr>
    </w:div>
    <w:div w:id="1812096644">
      <w:bodyDiv w:val="1"/>
      <w:marLeft w:val="0"/>
      <w:marRight w:val="0"/>
      <w:marTop w:val="0"/>
      <w:marBottom w:val="0"/>
      <w:divBdr>
        <w:top w:val="none" w:sz="0" w:space="0" w:color="auto"/>
        <w:left w:val="none" w:sz="0" w:space="0" w:color="auto"/>
        <w:bottom w:val="none" w:sz="0" w:space="0" w:color="auto"/>
        <w:right w:val="none" w:sz="0" w:space="0" w:color="auto"/>
      </w:divBdr>
      <w:divsChild>
        <w:div w:id="218826668">
          <w:marLeft w:val="0"/>
          <w:marRight w:val="0"/>
          <w:marTop w:val="0"/>
          <w:marBottom w:val="0"/>
          <w:divBdr>
            <w:top w:val="none" w:sz="0" w:space="0" w:color="auto"/>
            <w:left w:val="none" w:sz="0" w:space="0" w:color="auto"/>
            <w:bottom w:val="none" w:sz="0" w:space="0" w:color="auto"/>
            <w:right w:val="none" w:sz="0" w:space="0" w:color="auto"/>
          </w:divBdr>
          <w:divsChild>
            <w:div w:id="1052461508">
              <w:marLeft w:val="0"/>
              <w:marRight w:val="0"/>
              <w:marTop w:val="0"/>
              <w:marBottom w:val="0"/>
              <w:divBdr>
                <w:top w:val="none" w:sz="0" w:space="0" w:color="auto"/>
                <w:left w:val="none" w:sz="0" w:space="0" w:color="auto"/>
                <w:bottom w:val="none" w:sz="0" w:space="0" w:color="auto"/>
                <w:right w:val="none" w:sz="0" w:space="0" w:color="auto"/>
              </w:divBdr>
              <w:divsChild>
                <w:div w:id="997153506">
                  <w:marLeft w:val="0"/>
                  <w:marRight w:val="0"/>
                  <w:marTop w:val="0"/>
                  <w:marBottom w:val="0"/>
                  <w:divBdr>
                    <w:top w:val="none" w:sz="0" w:space="0" w:color="auto"/>
                    <w:left w:val="none" w:sz="0" w:space="0" w:color="auto"/>
                    <w:bottom w:val="none" w:sz="0" w:space="0" w:color="auto"/>
                    <w:right w:val="none" w:sz="0" w:space="0" w:color="auto"/>
                  </w:divBdr>
                  <w:divsChild>
                    <w:div w:id="1845631166">
                      <w:marLeft w:val="0"/>
                      <w:marRight w:val="0"/>
                      <w:marTop w:val="0"/>
                      <w:marBottom w:val="0"/>
                      <w:divBdr>
                        <w:top w:val="none" w:sz="0" w:space="0" w:color="auto"/>
                        <w:left w:val="none" w:sz="0" w:space="0" w:color="auto"/>
                        <w:bottom w:val="none" w:sz="0" w:space="0" w:color="auto"/>
                        <w:right w:val="none" w:sz="0" w:space="0" w:color="auto"/>
                      </w:divBdr>
                      <w:divsChild>
                        <w:div w:id="1372001644">
                          <w:marLeft w:val="0"/>
                          <w:marRight w:val="0"/>
                          <w:marTop w:val="0"/>
                          <w:marBottom w:val="0"/>
                          <w:divBdr>
                            <w:top w:val="none" w:sz="0" w:space="0" w:color="auto"/>
                            <w:left w:val="none" w:sz="0" w:space="0" w:color="auto"/>
                            <w:bottom w:val="none" w:sz="0" w:space="0" w:color="auto"/>
                            <w:right w:val="none" w:sz="0" w:space="0" w:color="auto"/>
                          </w:divBdr>
                          <w:divsChild>
                            <w:div w:id="238250706">
                              <w:marLeft w:val="0"/>
                              <w:marRight w:val="0"/>
                              <w:marTop w:val="0"/>
                              <w:marBottom w:val="0"/>
                              <w:divBdr>
                                <w:top w:val="none" w:sz="0" w:space="0" w:color="auto"/>
                                <w:left w:val="none" w:sz="0" w:space="0" w:color="auto"/>
                                <w:bottom w:val="none" w:sz="0" w:space="0" w:color="auto"/>
                                <w:right w:val="none" w:sz="0" w:space="0" w:color="auto"/>
                              </w:divBdr>
                            </w:div>
                            <w:div w:id="373846256">
                              <w:marLeft w:val="0"/>
                              <w:marRight w:val="0"/>
                              <w:marTop w:val="0"/>
                              <w:marBottom w:val="0"/>
                              <w:divBdr>
                                <w:top w:val="none" w:sz="0" w:space="0" w:color="auto"/>
                                <w:left w:val="none" w:sz="0" w:space="0" w:color="auto"/>
                                <w:bottom w:val="none" w:sz="0" w:space="0" w:color="auto"/>
                                <w:right w:val="none" w:sz="0" w:space="0" w:color="auto"/>
                              </w:divBdr>
                            </w:div>
                            <w:div w:id="1182550724">
                              <w:marLeft w:val="0"/>
                              <w:marRight w:val="0"/>
                              <w:marTop w:val="0"/>
                              <w:marBottom w:val="0"/>
                              <w:divBdr>
                                <w:top w:val="none" w:sz="0" w:space="0" w:color="auto"/>
                                <w:left w:val="none" w:sz="0" w:space="0" w:color="auto"/>
                                <w:bottom w:val="none" w:sz="0" w:space="0" w:color="auto"/>
                                <w:right w:val="none" w:sz="0" w:space="0" w:color="auto"/>
                              </w:divBdr>
                            </w:div>
                            <w:div w:id="1374882543">
                              <w:marLeft w:val="0"/>
                              <w:marRight w:val="0"/>
                              <w:marTop w:val="0"/>
                              <w:marBottom w:val="0"/>
                              <w:divBdr>
                                <w:top w:val="none" w:sz="0" w:space="0" w:color="auto"/>
                                <w:left w:val="none" w:sz="0" w:space="0" w:color="auto"/>
                                <w:bottom w:val="none" w:sz="0" w:space="0" w:color="auto"/>
                                <w:right w:val="none" w:sz="0" w:space="0" w:color="auto"/>
                              </w:divBdr>
                            </w:div>
                            <w:div w:id="17432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9337">
      <w:bodyDiv w:val="1"/>
      <w:marLeft w:val="0"/>
      <w:marRight w:val="0"/>
      <w:marTop w:val="0"/>
      <w:marBottom w:val="0"/>
      <w:divBdr>
        <w:top w:val="none" w:sz="0" w:space="0" w:color="auto"/>
        <w:left w:val="none" w:sz="0" w:space="0" w:color="auto"/>
        <w:bottom w:val="none" w:sz="0" w:space="0" w:color="auto"/>
        <w:right w:val="none" w:sz="0" w:space="0" w:color="auto"/>
      </w:divBdr>
    </w:div>
    <w:div w:id="1824082705">
      <w:bodyDiv w:val="1"/>
      <w:marLeft w:val="0"/>
      <w:marRight w:val="0"/>
      <w:marTop w:val="0"/>
      <w:marBottom w:val="0"/>
      <w:divBdr>
        <w:top w:val="none" w:sz="0" w:space="0" w:color="auto"/>
        <w:left w:val="none" w:sz="0" w:space="0" w:color="auto"/>
        <w:bottom w:val="none" w:sz="0" w:space="0" w:color="auto"/>
        <w:right w:val="none" w:sz="0" w:space="0" w:color="auto"/>
      </w:divBdr>
    </w:div>
    <w:div w:id="1832216199">
      <w:bodyDiv w:val="1"/>
      <w:marLeft w:val="0"/>
      <w:marRight w:val="0"/>
      <w:marTop w:val="0"/>
      <w:marBottom w:val="0"/>
      <w:divBdr>
        <w:top w:val="none" w:sz="0" w:space="0" w:color="auto"/>
        <w:left w:val="none" w:sz="0" w:space="0" w:color="auto"/>
        <w:bottom w:val="none" w:sz="0" w:space="0" w:color="auto"/>
        <w:right w:val="none" w:sz="0" w:space="0" w:color="auto"/>
      </w:divBdr>
    </w:div>
    <w:div w:id="1835562010">
      <w:bodyDiv w:val="1"/>
      <w:marLeft w:val="0"/>
      <w:marRight w:val="0"/>
      <w:marTop w:val="0"/>
      <w:marBottom w:val="0"/>
      <w:divBdr>
        <w:top w:val="none" w:sz="0" w:space="0" w:color="auto"/>
        <w:left w:val="none" w:sz="0" w:space="0" w:color="auto"/>
        <w:bottom w:val="none" w:sz="0" w:space="0" w:color="auto"/>
        <w:right w:val="none" w:sz="0" w:space="0" w:color="auto"/>
      </w:divBdr>
    </w:div>
    <w:div w:id="1845778773">
      <w:bodyDiv w:val="1"/>
      <w:marLeft w:val="0"/>
      <w:marRight w:val="0"/>
      <w:marTop w:val="0"/>
      <w:marBottom w:val="0"/>
      <w:divBdr>
        <w:top w:val="none" w:sz="0" w:space="0" w:color="auto"/>
        <w:left w:val="none" w:sz="0" w:space="0" w:color="auto"/>
        <w:bottom w:val="none" w:sz="0" w:space="0" w:color="auto"/>
        <w:right w:val="none" w:sz="0" w:space="0" w:color="auto"/>
      </w:divBdr>
    </w:div>
    <w:div w:id="1848902665">
      <w:bodyDiv w:val="1"/>
      <w:marLeft w:val="0"/>
      <w:marRight w:val="0"/>
      <w:marTop w:val="0"/>
      <w:marBottom w:val="0"/>
      <w:divBdr>
        <w:top w:val="none" w:sz="0" w:space="0" w:color="auto"/>
        <w:left w:val="none" w:sz="0" w:space="0" w:color="auto"/>
        <w:bottom w:val="none" w:sz="0" w:space="0" w:color="auto"/>
        <w:right w:val="none" w:sz="0" w:space="0" w:color="auto"/>
      </w:divBdr>
    </w:div>
    <w:div w:id="1851673494">
      <w:bodyDiv w:val="1"/>
      <w:marLeft w:val="0"/>
      <w:marRight w:val="0"/>
      <w:marTop w:val="0"/>
      <w:marBottom w:val="0"/>
      <w:divBdr>
        <w:top w:val="none" w:sz="0" w:space="0" w:color="auto"/>
        <w:left w:val="none" w:sz="0" w:space="0" w:color="auto"/>
        <w:bottom w:val="none" w:sz="0" w:space="0" w:color="auto"/>
        <w:right w:val="none" w:sz="0" w:space="0" w:color="auto"/>
      </w:divBdr>
      <w:divsChild>
        <w:div w:id="985473840">
          <w:marLeft w:val="0"/>
          <w:marRight w:val="0"/>
          <w:marTop w:val="0"/>
          <w:marBottom w:val="0"/>
          <w:divBdr>
            <w:top w:val="none" w:sz="0" w:space="0" w:color="auto"/>
            <w:left w:val="none" w:sz="0" w:space="0" w:color="auto"/>
            <w:bottom w:val="none" w:sz="0" w:space="0" w:color="auto"/>
            <w:right w:val="none" w:sz="0" w:space="0" w:color="auto"/>
          </w:divBdr>
          <w:divsChild>
            <w:div w:id="1493637904">
              <w:marLeft w:val="0"/>
              <w:marRight w:val="0"/>
              <w:marTop w:val="0"/>
              <w:marBottom w:val="0"/>
              <w:divBdr>
                <w:top w:val="none" w:sz="0" w:space="0" w:color="auto"/>
                <w:left w:val="none" w:sz="0" w:space="0" w:color="auto"/>
                <w:bottom w:val="none" w:sz="0" w:space="0" w:color="auto"/>
                <w:right w:val="none" w:sz="0" w:space="0" w:color="auto"/>
              </w:divBdr>
              <w:divsChild>
                <w:div w:id="1951204261">
                  <w:marLeft w:val="0"/>
                  <w:marRight w:val="0"/>
                  <w:marTop w:val="0"/>
                  <w:marBottom w:val="0"/>
                  <w:divBdr>
                    <w:top w:val="none" w:sz="0" w:space="0" w:color="auto"/>
                    <w:left w:val="none" w:sz="0" w:space="0" w:color="auto"/>
                    <w:bottom w:val="none" w:sz="0" w:space="0" w:color="auto"/>
                    <w:right w:val="none" w:sz="0" w:space="0" w:color="auto"/>
                  </w:divBdr>
                  <w:divsChild>
                    <w:div w:id="1530069559">
                      <w:marLeft w:val="0"/>
                      <w:marRight w:val="0"/>
                      <w:marTop w:val="0"/>
                      <w:marBottom w:val="0"/>
                      <w:divBdr>
                        <w:top w:val="none" w:sz="0" w:space="0" w:color="auto"/>
                        <w:left w:val="none" w:sz="0" w:space="0" w:color="auto"/>
                        <w:bottom w:val="none" w:sz="0" w:space="0" w:color="auto"/>
                        <w:right w:val="none" w:sz="0" w:space="0" w:color="auto"/>
                      </w:divBdr>
                      <w:divsChild>
                        <w:div w:id="211354049">
                          <w:marLeft w:val="0"/>
                          <w:marRight w:val="0"/>
                          <w:marTop w:val="0"/>
                          <w:marBottom w:val="0"/>
                          <w:divBdr>
                            <w:top w:val="none" w:sz="0" w:space="0" w:color="auto"/>
                            <w:left w:val="none" w:sz="0" w:space="0" w:color="auto"/>
                            <w:bottom w:val="none" w:sz="0" w:space="0" w:color="auto"/>
                            <w:right w:val="none" w:sz="0" w:space="0" w:color="auto"/>
                          </w:divBdr>
                          <w:divsChild>
                            <w:div w:id="119878921">
                              <w:marLeft w:val="0"/>
                              <w:marRight w:val="0"/>
                              <w:marTop w:val="0"/>
                              <w:marBottom w:val="0"/>
                              <w:divBdr>
                                <w:top w:val="none" w:sz="0" w:space="0" w:color="auto"/>
                                <w:left w:val="none" w:sz="0" w:space="0" w:color="auto"/>
                                <w:bottom w:val="none" w:sz="0" w:space="0" w:color="auto"/>
                                <w:right w:val="none" w:sz="0" w:space="0" w:color="auto"/>
                              </w:divBdr>
                            </w:div>
                            <w:div w:id="761950969">
                              <w:marLeft w:val="0"/>
                              <w:marRight w:val="0"/>
                              <w:marTop w:val="0"/>
                              <w:marBottom w:val="0"/>
                              <w:divBdr>
                                <w:top w:val="none" w:sz="0" w:space="0" w:color="auto"/>
                                <w:left w:val="none" w:sz="0" w:space="0" w:color="auto"/>
                                <w:bottom w:val="none" w:sz="0" w:space="0" w:color="auto"/>
                                <w:right w:val="none" w:sz="0" w:space="0" w:color="auto"/>
                              </w:divBdr>
                            </w:div>
                            <w:div w:id="1710447055">
                              <w:marLeft w:val="0"/>
                              <w:marRight w:val="0"/>
                              <w:marTop w:val="0"/>
                              <w:marBottom w:val="0"/>
                              <w:divBdr>
                                <w:top w:val="none" w:sz="0" w:space="0" w:color="auto"/>
                                <w:left w:val="none" w:sz="0" w:space="0" w:color="auto"/>
                                <w:bottom w:val="none" w:sz="0" w:space="0" w:color="auto"/>
                                <w:right w:val="none" w:sz="0" w:space="0" w:color="auto"/>
                              </w:divBdr>
                            </w:div>
                            <w:div w:id="1836071907">
                              <w:marLeft w:val="0"/>
                              <w:marRight w:val="0"/>
                              <w:marTop w:val="0"/>
                              <w:marBottom w:val="0"/>
                              <w:divBdr>
                                <w:top w:val="none" w:sz="0" w:space="0" w:color="auto"/>
                                <w:left w:val="none" w:sz="0" w:space="0" w:color="auto"/>
                                <w:bottom w:val="none" w:sz="0" w:space="0" w:color="auto"/>
                                <w:right w:val="none" w:sz="0" w:space="0" w:color="auto"/>
                              </w:divBdr>
                            </w:div>
                            <w:div w:id="19615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530849">
      <w:bodyDiv w:val="1"/>
      <w:marLeft w:val="0"/>
      <w:marRight w:val="0"/>
      <w:marTop w:val="0"/>
      <w:marBottom w:val="0"/>
      <w:divBdr>
        <w:top w:val="none" w:sz="0" w:space="0" w:color="auto"/>
        <w:left w:val="none" w:sz="0" w:space="0" w:color="auto"/>
        <w:bottom w:val="none" w:sz="0" w:space="0" w:color="auto"/>
        <w:right w:val="none" w:sz="0" w:space="0" w:color="auto"/>
      </w:divBdr>
    </w:div>
    <w:div w:id="1864778949">
      <w:bodyDiv w:val="1"/>
      <w:marLeft w:val="0"/>
      <w:marRight w:val="0"/>
      <w:marTop w:val="0"/>
      <w:marBottom w:val="0"/>
      <w:divBdr>
        <w:top w:val="none" w:sz="0" w:space="0" w:color="auto"/>
        <w:left w:val="none" w:sz="0" w:space="0" w:color="auto"/>
        <w:bottom w:val="none" w:sz="0" w:space="0" w:color="auto"/>
        <w:right w:val="none" w:sz="0" w:space="0" w:color="auto"/>
      </w:divBdr>
    </w:div>
    <w:div w:id="1868593765">
      <w:bodyDiv w:val="1"/>
      <w:marLeft w:val="0"/>
      <w:marRight w:val="0"/>
      <w:marTop w:val="0"/>
      <w:marBottom w:val="0"/>
      <w:divBdr>
        <w:top w:val="none" w:sz="0" w:space="0" w:color="auto"/>
        <w:left w:val="none" w:sz="0" w:space="0" w:color="auto"/>
        <w:bottom w:val="none" w:sz="0" w:space="0" w:color="auto"/>
        <w:right w:val="none" w:sz="0" w:space="0" w:color="auto"/>
      </w:divBdr>
    </w:div>
    <w:div w:id="1870296330">
      <w:bodyDiv w:val="1"/>
      <w:marLeft w:val="0"/>
      <w:marRight w:val="0"/>
      <w:marTop w:val="0"/>
      <w:marBottom w:val="0"/>
      <w:divBdr>
        <w:top w:val="none" w:sz="0" w:space="0" w:color="auto"/>
        <w:left w:val="none" w:sz="0" w:space="0" w:color="auto"/>
        <w:bottom w:val="none" w:sz="0" w:space="0" w:color="auto"/>
        <w:right w:val="none" w:sz="0" w:space="0" w:color="auto"/>
      </w:divBdr>
    </w:div>
    <w:div w:id="1871992837">
      <w:bodyDiv w:val="1"/>
      <w:marLeft w:val="0"/>
      <w:marRight w:val="0"/>
      <w:marTop w:val="0"/>
      <w:marBottom w:val="0"/>
      <w:divBdr>
        <w:top w:val="none" w:sz="0" w:space="0" w:color="auto"/>
        <w:left w:val="none" w:sz="0" w:space="0" w:color="auto"/>
        <w:bottom w:val="none" w:sz="0" w:space="0" w:color="auto"/>
        <w:right w:val="none" w:sz="0" w:space="0" w:color="auto"/>
      </w:divBdr>
    </w:div>
    <w:div w:id="1879464741">
      <w:bodyDiv w:val="1"/>
      <w:marLeft w:val="0"/>
      <w:marRight w:val="0"/>
      <w:marTop w:val="0"/>
      <w:marBottom w:val="0"/>
      <w:divBdr>
        <w:top w:val="none" w:sz="0" w:space="0" w:color="auto"/>
        <w:left w:val="none" w:sz="0" w:space="0" w:color="auto"/>
        <w:bottom w:val="none" w:sz="0" w:space="0" w:color="auto"/>
        <w:right w:val="none" w:sz="0" w:space="0" w:color="auto"/>
      </w:divBdr>
    </w:div>
    <w:div w:id="1880238877">
      <w:bodyDiv w:val="1"/>
      <w:marLeft w:val="0"/>
      <w:marRight w:val="0"/>
      <w:marTop w:val="0"/>
      <w:marBottom w:val="0"/>
      <w:divBdr>
        <w:top w:val="none" w:sz="0" w:space="0" w:color="auto"/>
        <w:left w:val="none" w:sz="0" w:space="0" w:color="auto"/>
        <w:bottom w:val="none" w:sz="0" w:space="0" w:color="auto"/>
        <w:right w:val="none" w:sz="0" w:space="0" w:color="auto"/>
      </w:divBdr>
    </w:div>
    <w:div w:id="1885825987">
      <w:bodyDiv w:val="1"/>
      <w:marLeft w:val="0"/>
      <w:marRight w:val="0"/>
      <w:marTop w:val="0"/>
      <w:marBottom w:val="0"/>
      <w:divBdr>
        <w:top w:val="none" w:sz="0" w:space="0" w:color="auto"/>
        <w:left w:val="none" w:sz="0" w:space="0" w:color="auto"/>
        <w:bottom w:val="none" w:sz="0" w:space="0" w:color="auto"/>
        <w:right w:val="none" w:sz="0" w:space="0" w:color="auto"/>
      </w:divBdr>
    </w:div>
    <w:div w:id="1894196744">
      <w:bodyDiv w:val="1"/>
      <w:marLeft w:val="0"/>
      <w:marRight w:val="0"/>
      <w:marTop w:val="0"/>
      <w:marBottom w:val="0"/>
      <w:divBdr>
        <w:top w:val="none" w:sz="0" w:space="0" w:color="auto"/>
        <w:left w:val="none" w:sz="0" w:space="0" w:color="auto"/>
        <w:bottom w:val="none" w:sz="0" w:space="0" w:color="auto"/>
        <w:right w:val="none" w:sz="0" w:space="0" w:color="auto"/>
      </w:divBdr>
      <w:divsChild>
        <w:div w:id="121963680">
          <w:marLeft w:val="0"/>
          <w:marRight w:val="0"/>
          <w:marTop w:val="0"/>
          <w:marBottom w:val="120"/>
          <w:divBdr>
            <w:top w:val="none" w:sz="0" w:space="0" w:color="auto"/>
            <w:left w:val="none" w:sz="0" w:space="0" w:color="auto"/>
            <w:bottom w:val="none" w:sz="0" w:space="0" w:color="auto"/>
            <w:right w:val="none" w:sz="0" w:space="0" w:color="auto"/>
          </w:divBdr>
        </w:div>
        <w:div w:id="220364390">
          <w:marLeft w:val="0"/>
          <w:marRight w:val="0"/>
          <w:marTop w:val="0"/>
          <w:marBottom w:val="120"/>
          <w:divBdr>
            <w:top w:val="none" w:sz="0" w:space="0" w:color="auto"/>
            <w:left w:val="none" w:sz="0" w:space="0" w:color="auto"/>
            <w:bottom w:val="none" w:sz="0" w:space="0" w:color="auto"/>
            <w:right w:val="none" w:sz="0" w:space="0" w:color="auto"/>
          </w:divBdr>
        </w:div>
        <w:div w:id="950892972">
          <w:marLeft w:val="0"/>
          <w:marRight w:val="0"/>
          <w:marTop w:val="0"/>
          <w:marBottom w:val="120"/>
          <w:divBdr>
            <w:top w:val="none" w:sz="0" w:space="0" w:color="auto"/>
            <w:left w:val="none" w:sz="0" w:space="0" w:color="auto"/>
            <w:bottom w:val="none" w:sz="0" w:space="0" w:color="auto"/>
            <w:right w:val="none" w:sz="0" w:space="0" w:color="auto"/>
          </w:divBdr>
        </w:div>
        <w:div w:id="1446003830">
          <w:marLeft w:val="0"/>
          <w:marRight w:val="0"/>
          <w:marTop w:val="0"/>
          <w:marBottom w:val="120"/>
          <w:divBdr>
            <w:top w:val="none" w:sz="0" w:space="0" w:color="auto"/>
            <w:left w:val="none" w:sz="0" w:space="0" w:color="auto"/>
            <w:bottom w:val="none" w:sz="0" w:space="0" w:color="auto"/>
            <w:right w:val="none" w:sz="0" w:space="0" w:color="auto"/>
          </w:divBdr>
        </w:div>
        <w:div w:id="1653630937">
          <w:marLeft w:val="0"/>
          <w:marRight w:val="0"/>
          <w:marTop w:val="0"/>
          <w:marBottom w:val="120"/>
          <w:divBdr>
            <w:top w:val="none" w:sz="0" w:space="0" w:color="auto"/>
            <w:left w:val="none" w:sz="0" w:space="0" w:color="auto"/>
            <w:bottom w:val="none" w:sz="0" w:space="0" w:color="auto"/>
            <w:right w:val="none" w:sz="0" w:space="0" w:color="auto"/>
          </w:divBdr>
        </w:div>
        <w:div w:id="1930430667">
          <w:marLeft w:val="0"/>
          <w:marRight w:val="0"/>
          <w:marTop w:val="0"/>
          <w:marBottom w:val="120"/>
          <w:divBdr>
            <w:top w:val="none" w:sz="0" w:space="0" w:color="auto"/>
            <w:left w:val="none" w:sz="0" w:space="0" w:color="auto"/>
            <w:bottom w:val="none" w:sz="0" w:space="0" w:color="auto"/>
            <w:right w:val="none" w:sz="0" w:space="0" w:color="auto"/>
          </w:divBdr>
        </w:div>
      </w:divsChild>
    </w:div>
    <w:div w:id="1894929324">
      <w:bodyDiv w:val="1"/>
      <w:marLeft w:val="0"/>
      <w:marRight w:val="0"/>
      <w:marTop w:val="0"/>
      <w:marBottom w:val="0"/>
      <w:divBdr>
        <w:top w:val="none" w:sz="0" w:space="0" w:color="auto"/>
        <w:left w:val="none" w:sz="0" w:space="0" w:color="auto"/>
        <w:bottom w:val="none" w:sz="0" w:space="0" w:color="auto"/>
        <w:right w:val="none" w:sz="0" w:space="0" w:color="auto"/>
      </w:divBdr>
    </w:div>
    <w:div w:id="1896311173">
      <w:bodyDiv w:val="1"/>
      <w:marLeft w:val="0"/>
      <w:marRight w:val="0"/>
      <w:marTop w:val="0"/>
      <w:marBottom w:val="0"/>
      <w:divBdr>
        <w:top w:val="none" w:sz="0" w:space="0" w:color="auto"/>
        <w:left w:val="none" w:sz="0" w:space="0" w:color="auto"/>
        <w:bottom w:val="none" w:sz="0" w:space="0" w:color="auto"/>
        <w:right w:val="none" w:sz="0" w:space="0" w:color="auto"/>
      </w:divBdr>
    </w:div>
    <w:div w:id="1898128991">
      <w:bodyDiv w:val="1"/>
      <w:marLeft w:val="0"/>
      <w:marRight w:val="0"/>
      <w:marTop w:val="0"/>
      <w:marBottom w:val="0"/>
      <w:divBdr>
        <w:top w:val="none" w:sz="0" w:space="0" w:color="auto"/>
        <w:left w:val="none" w:sz="0" w:space="0" w:color="auto"/>
        <w:bottom w:val="none" w:sz="0" w:space="0" w:color="auto"/>
        <w:right w:val="none" w:sz="0" w:space="0" w:color="auto"/>
      </w:divBdr>
    </w:div>
    <w:div w:id="1905098024">
      <w:bodyDiv w:val="1"/>
      <w:marLeft w:val="0"/>
      <w:marRight w:val="0"/>
      <w:marTop w:val="0"/>
      <w:marBottom w:val="0"/>
      <w:divBdr>
        <w:top w:val="none" w:sz="0" w:space="0" w:color="auto"/>
        <w:left w:val="none" w:sz="0" w:space="0" w:color="auto"/>
        <w:bottom w:val="none" w:sz="0" w:space="0" w:color="auto"/>
        <w:right w:val="none" w:sz="0" w:space="0" w:color="auto"/>
      </w:divBdr>
    </w:div>
    <w:div w:id="1908221242">
      <w:bodyDiv w:val="1"/>
      <w:marLeft w:val="0"/>
      <w:marRight w:val="0"/>
      <w:marTop w:val="0"/>
      <w:marBottom w:val="0"/>
      <w:divBdr>
        <w:top w:val="none" w:sz="0" w:space="0" w:color="auto"/>
        <w:left w:val="none" w:sz="0" w:space="0" w:color="auto"/>
        <w:bottom w:val="none" w:sz="0" w:space="0" w:color="auto"/>
        <w:right w:val="none" w:sz="0" w:space="0" w:color="auto"/>
      </w:divBdr>
    </w:div>
    <w:div w:id="1909145957">
      <w:bodyDiv w:val="1"/>
      <w:marLeft w:val="0"/>
      <w:marRight w:val="0"/>
      <w:marTop w:val="0"/>
      <w:marBottom w:val="0"/>
      <w:divBdr>
        <w:top w:val="none" w:sz="0" w:space="0" w:color="auto"/>
        <w:left w:val="none" w:sz="0" w:space="0" w:color="auto"/>
        <w:bottom w:val="none" w:sz="0" w:space="0" w:color="auto"/>
        <w:right w:val="none" w:sz="0" w:space="0" w:color="auto"/>
      </w:divBdr>
    </w:div>
    <w:div w:id="1909458941">
      <w:bodyDiv w:val="1"/>
      <w:marLeft w:val="0"/>
      <w:marRight w:val="0"/>
      <w:marTop w:val="0"/>
      <w:marBottom w:val="0"/>
      <w:divBdr>
        <w:top w:val="none" w:sz="0" w:space="0" w:color="auto"/>
        <w:left w:val="none" w:sz="0" w:space="0" w:color="auto"/>
        <w:bottom w:val="none" w:sz="0" w:space="0" w:color="auto"/>
        <w:right w:val="none" w:sz="0" w:space="0" w:color="auto"/>
      </w:divBdr>
    </w:div>
    <w:div w:id="1909728652">
      <w:bodyDiv w:val="1"/>
      <w:marLeft w:val="0"/>
      <w:marRight w:val="0"/>
      <w:marTop w:val="0"/>
      <w:marBottom w:val="0"/>
      <w:divBdr>
        <w:top w:val="none" w:sz="0" w:space="0" w:color="auto"/>
        <w:left w:val="none" w:sz="0" w:space="0" w:color="auto"/>
        <w:bottom w:val="none" w:sz="0" w:space="0" w:color="auto"/>
        <w:right w:val="none" w:sz="0" w:space="0" w:color="auto"/>
      </w:divBdr>
    </w:div>
    <w:div w:id="1914075564">
      <w:bodyDiv w:val="1"/>
      <w:marLeft w:val="0"/>
      <w:marRight w:val="0"/>
      <w:marTop w:val="0"/>
      <w:marBottom w:val="0"/>
      <w:divBdr>
        <w:top w:val="none" w:sz="0" w:space="0" w:color="auto"/>
        <w:left w:val="none" w:sz="0" w:space="0" w:color="auto"/>
        <w:bottom w:val="none" w:sz="0" w:space="0" w:color="auto"/>
        <w:right w:val="none" w:sz="0" w:space="0" w:color="auto"/>
      </w:divBdr>
    </w:div>
    <w:div w:id="1926841053">
      <w:bodyDiv w:val="1"/>
      <w:marLeft w:val="0"/>
      <w:marRight w:val="0"/>
      <w:marTop w:val="0"/>
      <w:marBottom w:val="0"/>
      <w:divBdr>
        <w:top w:val="none" w:sz="0" w:space="0" w:color="auto"/>
        <w:left w:val="none" w:sz="0" w:space="0" w:color="auto"/>
        <w:bottom w:val="none" w:sz="0" w:space="0" w:color="auto"/>
        <w:right w:val="none" w:sz="0" w:space="0" w:color="auto"/>
      </w:divBdr>
    </w:div>
    <w:div w:id="1941796835">
      <w:bodyDiv w:val="1"/>
      <w:marLeft w:val="0"/>
      <w:marRight w:val="0"/>
      <w:marTop w:val="0"/>
      <w:marBottom w:val="0"/>
      <w:divBdr>
        <w:top w:val="none" w:sz="0" w:space="0" w:color="auto"/>
        <w:left w:val="none" w:sz="0" w:space="0" w:color="auto"/>
        <w:bottom w:val="none" w:sz="0" w:space="0" w:color="auto"/>
        <w:right w:val="none" w:sz="0" w:space="0" w:color="auto"/>
      </w:divBdr>
    </w:div>
    <w:div w:id="1944335647">
      <w:bodyDiv w:val="1"/>
      <w:marLeft w:val="0"/>
      <w:marRight w:val="0"/>
      <w:marTop w:val="0"/>
      <w:marBottom w:val="0"/>
      <w:divBdr>
        <w:top w:val="none" w:sz="0" w:space="0" w:color="auto"/>
        <w:left w:val="none" w:sz="0" w:space="0" w:color="auto"/>
        <w:bottom w:val="none" w:sz="0" w:space="0" w:color="auto"/>
        <w:right w:val="none" w:sz="0" w:space="0" w:color="auto"/>
      </w:divBdr>
    </w:div>
    <w:div w:id="1946885318">
      <w:bodyDiv w:val="1"/>
      <w:marLeft w:val="0"/>
      <w:marRight w:val="0"/>
      <w:marTop w:val="0"/>
      <w:marBottom w:val="0"/>
      <w:divBdr>
        <w:top w:val="none" w:sz="0" w:space="0" w:color="auto"/>
        <w:left w:val="none" w:sz="0" w:space="0" w:color="auto"/>
        <w:bottom w:val="none" w:sz="0" w:space="0" w:color="auto"/>
        <w:right w:val="none" w:sz="0" w:space="0" w:color="auto"/>
      </w:divBdr>
    </w:div>
    <w:div w:id="1957520265">
      <w:bodyDiv w:val="1"/>
      <w:marLeft w:val="0"/>
      <w:marRight w:val="0"/>
      <w:marTop w:val="0"/>
      <w:marBottom w:val="0"/>
      <w:divBdr>
        <w:top w:val="none" w:sz="0" w:space="0" w:color="auto"/>
        <w:left w:val="none" w:sz="0" w:space="0" w:color="auto"/>
        <w:bottom w:val="none" w:sz="0" w:space="0" w:color="auto"/>
        <w:right w:val="none" w:sz="0" w:space="0" w:color="auto"/>
      </w:divBdr>
    </w:div>
    <w:div w:id="1958678222">
      <w:bodyDiv w:val="1"/>
      <w:marLeft w:val="0"/>
      <w:marRight w:val="0"/>
      <w:marTop w:val="0"/>
      <w:marBottom w:val="0"/>
      <w:divBdr>
        <w:top w:val="none" w:sz="0" w:space="0" w:color="auto"/>
        <w:left w:val="none" w:sz="0" w:space="0" w:color="auto"/>
        <w:bottom w:val="none" w:sz="0" w:space="0" w:color="auto"/>
        <w:right w:val="none" w:sz="0" w:space="0" w:color="auto"/>
      </w:divBdr>
    </w:div>
    <w:div w:id="1962220230">
      <w:bodyDiv w:val="1"/>
      <w:marLeft w:val="0"/>
      <w:marRight w:val="0"/>
      <w:marTop w:val="0"/>
      <w:marBottom w:val="0"/>
      <w:divBdr>
        <w:top w:val="none" w:sz="0" w:space="0" w:color="auto"/>
        <w:left w:val="none" w:sz="0" w:space="0" w:color="auto"/>
        <w:bottom w:val="none" w:sz="0" w:space="0" w:color="auto"/>
        <w:right w:val="none" w:sz="0" w:space="0" w:color="auto"/>
      </w:divBdr>
    </w:div>
    <w:div w:id="1965190500">
      <w:bodyDiv w:val="1"/>
      <w:marLeft w:val="0"/>
      <w:marRight w:val="0"/>
      <w:marTop w:val="0"/>
      <w:marBottom w:val="0"/>
      <w:divBdr>
        <w:top w:val="none" w:sz="0" w:space="0" w:color="auto"/>
        <w:left w:val="none" w:sz="0" w:space="0" w:color="auto"/>
        <w:bottom w:val="none" w:sz="0" w:space="0" w:color="auto"/>
        <w:right w:val="none" w:sz="0" w:space="0" w:color="auto"/>
      </w:divBdr>
    </w:div>
    <w:div w:id="1965309065">
      <w:bodyDiv w:val="1"/>
      <w:marLeft w:val="0"/>
      <w:marRight w:val="0"/>
      <w:marTop w:val="0"/>
      <w:marBottom w:val="0"/>
      <w:divBdr>
        <w:top w:val="none" w:sz="0" w:space="0" w:color="auto"/>
        <w:left w:val="none" w:sz="0" w:space="0" w:color="auto"/>
        <w:bottom w:val="none" w:sz="0" w:space="0" w:color="auto"/>
        <w:right w:val="none" w:sz="0" w:space="0" w:color="auto"/>
      </w:divBdr>
    </w:div>
    <w:div w:id="1978023600">
      <w:bodyDiv w:val="1"/>
      <w:marLeft w:val="0"/>
      <w:marRight w:val="0"/>
      <w:marTop w:val="0"/>
      <w:marBottom w:val="0"/>
      <w:divBdr>
        <w:top w:val="none" w:sz="0" w:space="0" w:color="auto"/>
        <w:left w:val="none" w:sz="0" w:space="0" w:color="auto"/>
        <w:bottom w:val="none" w:sz="0" w:space="0" w:color="auto"/>
        <w:right w:val="none" w:sz="0" w:space="0" w:color="auto"/>
      </w:divBdr>
    </w:div>
    <w:div w:id="2004893552">
      <w:bodyDiv w:val="1"/>
      <w:marLeft w:val="0"/>
      <w:marRight w:val="0"/>
      <w:marTop w:val="0"/>
      <w:marBottom w:val="0"/>
      <w:divBdr>
        <w:top w:val="none" w:sz="0" w:space="0" w:color="auto"/>
        <w:left w:val="none" w:sz="0" w:space="0" w:color="auto"/>
        <w:bottom w:val="none" w:sz="0" w:space="0" w:color="auto"/>
        <w:right w:val="none" w:sz="0" w:space="0" w:color="auto"/>
      </w:divBdr>
    </w:div>
    <w:div w:id="2019235781">
      <w:bodyDiv w:val="1"/>
      <w:marLeft w:val="0"/>
      <w:marRight w:val="0"/>
      <w:marTop w:val="0"/>
      <w:marBottom w:val="0"/>
      <w:divBdr>
        <w:top w:val="none" w:sz="0" w:space="0" w:color="auto"/>
        <w:left w:val="none" w:sz="0" w:space="0" w:color="auto"/>
        <w:bottom w:val="none" w:sz="0" w:space="0" w:color="auto"/>
        <w:right w:val="none" w:sz="0" w:space="0" w:color="auto"/>
      </w:divBdr>
    </w:div>
    <w:div w:id="2022049958">
      <w:bodyDiv w:val="1"/>
      <w:marLeft w:val="0"/>
      <w:marRight w:val="0"/>
      <w:marTop w:val="0"/>
      <w:marBottom w:val="0"/>
      <w:divBdr>
        <w:top w:val="none" w:sz="0" w:space="0" w:color="auto"/>
        <w:left w:val="none" w:sz="0" w:space="0" w:color="auto"/>
        <w:bottom w:val="none" w:sz="0" w:space="0" w:color="auto"/>
        <w:right w:val="none" w:sz="0" w:space="0" w:color="auto"/>
      </w:divBdr>
    </w:div>
    <w:div w:id="2025862463">
      <w:bodyDiv w:val="1"/>
      <w:marLeft w:val="0"/>
      <w:marRight w:val="0"/>
      <w:marTop w:val="0"/>
      <w:marBottom w:val="0"/>
      <w:divBdr>
        <w:top w:val="none" w:sz="0" w:space="0" w:color="auto"/>
        <w:left w:val="none" w:sz="0" w:space="0" w:color="auto"/>
        <w:bottom w:val="none" w:sz="0" w:space="0" w:color="auto"/>
        <w:right w:val="none" w:sz="0" w:space="0" w:color="auto"/>
      </w:divBdr>
    </w:div>
    <w:div w:id="2026443907">
      <w:bodyDiv w:val="1"/>
      <w:marLeft w:val="0"/>
      <w:marRight w:val="0"/>
      <w:marTop w:val="0"/>
      <w:marBottom w:val="0"/>
      <w:divBdr>
        <w:top w:val="none" w:sz="0" w:space="0" w:color="auto"/>
        <w:left w:val="none" w:sz="0" w:space="0" w:color="auto"/>
        <w:bottom w:val="none" w:sz="0" w:space="0" w:color="auto"/>
        <w:right w:val="none" w:sz="0" w:space="0" w:color="auto"/>
      </w:divBdr>
    </w:div>
    <w:div w:id="2030065055">
      <w:bodyDiv w:val="1"/>
      <w:marLeft w:val="0"/>
      <w:marRight w:val="0"/>
      <w:marTop w:val="0"/>
      <w:marBottom w:val="0"/>
      <w:divBdr>
        <w:top w:val="none" w:sz="0" w:space="0" w:color="auto"/>
        <w:left w:val="none" w:sz="0" w:space="0" w:color="auto"/>
        <w:bottom w:val="none" w:sz="0" w:space="0" w:color="auto"/>
        <w:right w:val="none" w:sz="0" w:space="0" w:color="auto"/>
      </w:divBdr>
    </w:div>
    <w:div w:id="2040348082">
      <w:bodyDiv w:val="1"/>
      <w:marLeft w:val="0"/>
      <w:marRight w:val="0"/>
      <w:marTop w:val="0"/>
      <w:marBottom w:val="0"/>
      <w:divBdr>
        <w:top w:val="none" w:sz="0" w:space="0" w:color="auto"/>
        <w:left w:val="none" w:sz="0" w:space="0" w:color="auto"/>
        <w:bottom w:val="none" w:sz="0" w:space="0" w:color="auto"/>
        <w:right w:val="none" w:sz="0" w:space="0" w:color="auto"/>
      </w:divBdr>
    </w:div>
    <w:div w:id="2040927478">
      <w:bodyDiv w:val="1"/>
      <w:marLeft w:val="0"/>
      <w:marRight w:val="0"/>
      <w:marTop w:val="0"/>
      <w:marBottom w:val="0"/>
      <w:divBdr>
        <w:top w:val="none" w:sz="0" w:space="0" w:color="auto"/>
        <w:left w:val="none" w:sz="0" w:space="0" w:color="auto"/>
        <w:bottom w:val="none" w:sz="0" w:space="0" w:color="auto"/>
        <w:right w:val="none" w:sz="0" w:space="0" w:color="auto"/>
      </w:divBdr>
    </w:div>
    <w:div w:id="2042853655">
      <w:bodyDiv w:val="1"/>
      <w:marLeft w:val="0"/>
      <w:marRight w:val="0"/>
      <w:marTop w:val="0"/>
      <w:marBottom w:val="0"/>
      <w:divBdr>
        <w:top w:val="none" w:sz="0" w:space="0" w:color="auto"/>
        <w:left w:val="none" w:sz="0" w:space="0" w:color="auto"/>
        <w:bottom w:val="none" w:sz="0" w:space="0" w:color="auto"/>
        <w:right w:val="none" w:sz="0" w:space="0" w:color="auto"/>
      </w:divBdr>
      <w:divsChild>
        <w:div w:id="1565798587">
          <w:marLeft w:val="0"/>
          <w:marRight w:val="0"/>
          <w:marTop w:val="0"/>
          <w:marBottom w:val="0"/>
          <w:divBdr>
            <w:top w:val="none" w:sz="0" w:space="0" w:color="auto"/>
            <w:left w:val="none" w:sz="0" w:space="0" w:color="auto"/>
            <w:bottom w:val="none" w:sz="0" w:space="0" w:color="auto"/>
            <w:right w:val="none" w:sz="0" w:space="0" w:color="auto"/>
          </w:divBdr>
          <w:divsChild>
            <w:div w:id="1126653814">
              <w:marLeft w:val="0"/>
              <w:marRight w:val="0"/>
              <w:marTop w:val="0"/>
              <w:marBottom w:val="0"/>
              <w:divBdr>
                <w:top w:val="none" w:sz="0" w:space="0" w:color="auto"/>
                <w:left w:val="none" w:sz="0" w:space="0" w:color="auto"/>
                <w:bottom w:val="none" w:sz="0" w:space="0" w:color="auto"/>
                <w:right w:val="none" w:sz="0" w:space="0" w:color="auto"/>
              </w:divBdr>
              <w:divsChild>
                <w:div w:id="287712310">
                  <w:marLeft w:val="0"/>
                  <w:marRight w:val="0"/>
                  <w:marTop w:val="0"/>
                  <w:marBottom w:val="0"/>
                  <w:divBdr>
                    <w:top w:val="none" w:sz="0" w:space="0" w:color="auto"/>
                    <w:left w:val="none" w:sz="0" w:space="0" w:color="auto"/>
                    <w:bottom w:val="none" w:sz="0" w:space="0" w:color="auto"/>
                    <w:right w:val="none" w:sz="0" w:space="0" w:color="auto"/>
                  </w:divBdr>
                  <w:divsChild>
                    <w:div w:id="1247106838">
                      <w:marLeft w:val="0"/>
                      <w:marRight w:val="0"/>
                      <w:marTop w:val="0"/>
                      <w:marBottom w:val="0"/>
                      <w:divBdr>
                        <w:top w:val="none" w:sz="0" w:space="0" w:color="auto"/>
                        <w:left w:val="none" w:sz="0" w:space="0" w:color="auto"/>
                        <w:bottom w:val="none" w:sz="0" w:space="0" w:color="auto"/>
                        <w:right w:val="none" w:sz="0" w:space="0" w:color="auto"/>
                      </w:divBdr>
                      <w:divsChild>
                        <w:div w:id="218593901">
                          <w:marLeft w:val="0"/>
                          <w:marRight w:val="0"/>
                          <w:marTop w:val="0"/>
                          <w:marBottom w:val="0"/>
                          <w:divBdr>
                            <w:top w:val="none" w:sz="0" w:space="0" w:color="auto"/>
                            <w:left w:val="none" w:sz="0" w:space="0" w:color="auto"/>
                            <w:bottom w:val="none" w:sz="0" w:space="0" w:color="auto"/>
                            <w:right w:val="none" w:sz="0" w:space="0" w:color="auto"/>
                          </w:divBdr>
                          <w:divsChild>
                            <w:div w:id="1525054660">
                              <w:marLeft w:val="0"/>
                              <w:marRight w:val="0"/>
                              <w:marTop w:val="0"/>
                              <w:marBottom w:val="0"/>
                              <w:divBdr>
                                <w:top w:val="none" w:sz="0" w:space="0" w:color="auto"/>
                                <w:left w:val="none" w:sz="0" w:space="0" w:color="auto"/>
                                <w:bottom w:val="none" w:sz="0" w:space="0" w:color="auto"/>
                                <w:right w:val="none" w:sz="0" w:space="0" w:color="auto"/>
                              </w:divBdr>
                              <w:divsChild>
                                <w:div w:id="1243101784">
                                  <w:marLeft w:val="0"/>
                                  <w:marRight w:val="0"/>
                                  <w:marTop w:val="0"/>
                                  <w:marBottom w:val="0"/>
                                  <w:divBdr>
                                    <w:top w:val="none" w:sz="0" w:space="0" w:color="auto"/>
                                    <w:left w:val="none" w:sz="0" w:space="0" w:color="auto"/>
                                    <w:bottom w:val="none" w:sz="0" w:space="0" w:color="auto"/>
                                    <w:right w:val="none" w:sz="0" w:space="0" w:color="auto"/>
                                  </w:divBdr>
                                  <w:divsChild>
                                    <w:div w:id="1018549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2442614">
                                          <w:marLeft w:val="0"/>
                                          <w:marRight w:val="0"/>
                                          <w:marTop w:val="0"/>
                                          <w:marBottom w:val="0"/>
                                          <w:divBdr>
                                            <w:top w:val="none" w:sz="0" w:space="0" w:color="auto"/>
                                            <w:left w:val="none" w:sz="0" w:space="0" w:color="auto"/>
                                            <w:bottom w:val="none" w:sz="0" w:space="0" w:color="auto"/>
                                            <w:right w:val="none" w:sz="0" w:space="0" w:color="auto"/>
                                          </w:divBdr>
                                        </w:div>
                                        <w:div w:id="77124177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34353603">
                                              <w:marLeft w:val="0"/>
                                              <w:marRight w:val="0"/>
                                              <w:marTop w:val="0"/>
                                              <w:marBottom w:val="0"/>
                                              <w:divBdr>
                                                <w:top w:val="none" w:sz="0" w:space="0" w:color="auto"/>
                                                <w:left w:val="none" w:sz="0" w:space="0" w:color="auto"/>
                                                <w:bottom w:val="none" w:sz="0" w:space="0" w:color="auto"/>
                                                <w:right w:val="none" w:sz="0" w:space="0" w:color="auto"/>
                                              </w:divBdr>
                                            </w:div>
                                            <w:div w:id="843126817">
                                              <w:marLeft w:val="0"/>
                                              <w:marRight w:val="0"/>
                                              <w:marTop w:val="0"/>
                                              <w:marBottom w:val="0"/>
                                              <w:divBdr>
                                                <w:top w:val="none" w:sz="0" w:space="0" w:color="auto"/>
                                                <w:left w:val="none" w:sz="0" w:space="0" w:color="auto"/>
                                                <w:bottom w:val="none" w:sz="0" w:space="0" w:color="auto"/>
                                                <w:right w:val="none" w:sz="0" w:space="0" w:color="auto"/>
                                              </w:divBdr>
                                            </w:div>
                                            <w:div w:id="1157570612">
                                              <w:marLeft w:val="0"/>
                                              <w:marRight w:val="0"/>
                                              <w:marTop w:val="0"/>
                                              <w:marBottom w:val="0"/>
                                              <w:divBdr>
                                                <w:top w:val="none" w:sz="0" w:space="0" w:color="auto"/>
                                                <w:left w:val="none" w:sz="0" w:space="0" w:color="auto"/>
                                                <w:bottom w:val="none" w:sz="0" w:space="0" w:color="auto"/>
                                                <w:right w:val="none" w:sz="0" w:space="0" w:color="auto"/>
                                              </w:divBdr>
                                            </w:div>
                                            <w:div w:id="1752578317">
                                              <w:marLeft w:val="0"/>
                                              <w:marRight w:val="0"/>
                                              <w:marTop w:val="0"/>
                                              <w:marBottom w:val="0"/>
                                              <w:divBdr>
                                                <w:top w:val="none" w:sz="0" w:space="0" w:color="auto"/>
                                                <w:left w:val="none" w:sz="0" w:space="0" w:color="auto"/>
                                                <w:bottom w:val="none" w:sz="0" w:space="0" w:color="auto"/>
                                                <w:right w:val="none" w:sz="0" w:space="0" w:color="auto"/>
                                              </w:divBdr>
                                            </w:div>
                                            <w:div w:id="1803228981">
                                              <w:marLeft w:val="0"/>
                                              <w:marRight w:val="0"/>
                                              <w:marTop w:val="0"/>
                                              <w:marBottom w:val="0"/>
                                              <w:divBdr>
                                                <w:top w:val="none" w:sz="0" w:space="0" w:color="auto"/>
                                                <w:left w:val="none" w:sz="0" w:space="0" w:color="auto"/>
                                                <w:bottom w:val="none" w:sz="0" w:space="0" w:color="auto"/>
                                                <w:right w:val="none" w:sz="0" w:space="0" w:color="auto"/>
                                              </w:divBdr>
                                            </w:div>
                                            <w:div w:id="1878156208">
                                              <w:marLeft w:val="0"/>
                                              <w:marRight w:val="0"/>
                                              <w:marTop w:val="0"/>
                                              <w:marBottom w:val="0"/>
                                              <w:divBdr>
                                                <w:top w:val="none" w:sz="0" w:space="0" w:color="auto"/>
                                                <w:left w:val="none" w:sz="0" w:space="0" w:color="auto"/>
                                                <w:bottom w:val="none" w:sz="0" w:space="0" w:color="auto"/>
                                                <w:right w:val="none" w:sz="0" w:space="0" w:color="auto"/>
                                              </w:divBdr>
                                            </w:div>
                                          </w:divsChild>
                                        </w:div>
                                        <w:div w:id="7882821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07038654">
                                              <w:marLeft w:val="0"/>
                                              <w:marRight w:val="0"/>
                                              <w:marTop w:val="0"/>
                                              <w:marBottom w:val="0"/>
                                              <w:divBdr>
                                                <w:top w:val="none" w:sz="0" w:space="0" w:color="auto"/>
                                                <w:left w:val="none" w:sz="0" w:space="0" w:color="auto"/>
                                                <w:bottom w:val="none" w:sz="0" w:space="0" w:color="auto"/>
                                                <w:right w:val="none" w:sz="0" w:space="0" w:color="auto"/>
                                              </w:divBdr>
                                            </w:div>
                                          </w:divsChild>
                                        </w:div>
                                        <w:div w:id="805009628">
                                          <w:marLeft w:val="0"/>
                                          <w:marRight w:val="0"/>
                                          <w:marTop w:val="0"/>
                                          <w:marBottom w:val="0"/>
                                          <w:divBdr>
                                            <w:top w:val="none" w:sz="0" w:space="0" w:color="auto"/>
                                            <w:left w:val="none" w:sz="0" w:space="0" w:color="auto"/>
                                            <w:bottom w:val="none" w:sz="0" w:space="0" w:color="auto"/>
                                            <w:right w:val="none" w:sz="0" w:space="0" w:color="auto"/>
                                          </w:divBdr>
                                        </w:div>
                                      </w:divsChild>
                                    </w:div>
                                    <w:div w:id="7694311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78624635">
                                          <w:marLeft w:val="0"/>
                                          <w:marRight w:val="0"/>
                                          <w:marTop w:val="0"/>
                                          <w:marBottom w:val="0"/>
                                          <w:divBdr>
                                            <w:top w:val="none" w:sz="0" w:space="0" w:color="auto"/>
                                            <w:left w:val="none" w:sz="0" w:space="0" w:color="auto"/>
                                            <w:bottom w:val="none" w:sz="0" w:space="0" w:color="auto"/>
                                            <w:right w:val="none" w:sz="0" w:space="0" w:color="auto"/>
                                          </w:divBdr>
                                        </w:div>
                                        <w:div w:id="1710109702">
                                          <w:marLeft w:val="0"/>
                                          <w:marRight w:val="0"/>
                                          <w:marTop w:val="0"/>
                                          <w:marBottom w:val="0"/>
                                          <w:divBdr>
                                            <w:top w:val="none" w:sz="0" w:space="0" w:color="auto"/>
                                            <w:left w:val="none" w:sz="0" w:space="0" w:color="auto"/>
                                            <w:bottom w:val="none" w:sz="0" w:space="0" w:color="auto"/>
                                            <w:right w:val="none" w:sz="0" w:space="0" w:color="auto"/>
                                          </w:divBdr>
                                        </w:div>
                                      </w:divsChild>
                                    </w:div>
                                    <w:div w:id="301230447">
                                      <w:marLeft w:val="0"/>
                                      <w:marRight w:val="0"/>
                                      <w:marTop w:val="0"/>
                                      <w:marBottom w:val="0"/>
                                      <w:divBdr>
                                        <w:top w:val="none" w:sz="0" w:space="0" w:color="auto"/>
                                        <w:left w:val="none" w:sz="0" w:space="0" w:color="auto"/>
                                        <w:bottom w:val="none" w:sz="0" w:space="0" w:color="auto"/>
                                        <w:right w:val="none" w:sz="0" w:space="0" w:color="auto"/>
                                      </w:divBdr>
                                    </w:div>
                                    <w:div w:id="4816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4934440">
      <w:bodyDiv w:val="1"/>
      <w:marLeft w:val="0"/>
      <w:marRight w:val="0"/>
      <w:marTop w:val="0"/>
      <w:marBottom w:val="0"/>
      <w:divBdr>
        <w:top w:val="none" w:sz="0" w:space="0" w:color="auto"/>
        <w:left w:val="none" w:sz="0" w:space="0" w:color="auto"/>
        <w:bottom w:val="none" w:sz="0" w:space="0" w:color="auto"/>
        <w:right w:val="none" w:sz="0" w:space="0" w:color="auto"/>
      </w:divBdr>
    </w:div>
    <w:div w:id="2046247138">
      <w:bodyDiv w:val="1"/>
      <w:marLeft w:val="0"/>
      <w:marRight w:val="0"/>
      <w:marTop w:val="0"/>
      <w:marBottom w:val="0"/>
      <w:divBdr>
        <w:top w:val="none" w:sz="0" w:space="0" w:color="auto"/>
        <w:left w:val="none" w:sz="0" w:space="0" w:color="auto"/>
        <w:bottom w:val="none" w:sz="0" w:space="0" w:color="auto"/>
        <w:right w:val="none" w:sz="0" w:space="0" w:color="auto"/>
      </w:divBdr>
    </w:div>
    <w:div w:id="2047758090">
      <w:bodyDiv w:val="1"/>
      <w:marLeft w:val="0"/>
      <w:marRight w:val="0"/>
      <w:marTop w:val="0"/>
      <w:marBottom w:val="0"/>
      <w:divBdr>
        <w:top w:val="none" w:sz="0" w:space="0" w:color="auto"/>
        <w:left w:val="none" w:sz="0" w:space="0" w:color="auto"/>
        <w:bottom w:val="none" w:sz="0" w:space="0" w:color="auto"/>
        <w:right w:val="none" w:sz="0" w:space="0" w:color="auto"/>
      </w:divBdr>
    </w:div>
    <w:div w:id="2057463079">
      <w:bodyDiv w:val="1"/>
      <w:marLeft w:val="0"/>
      <w:marRight w:val="0"/>
      <w:marTop w:val="0"/>
      <w:marBottom w:val="0"/>
      <w:divBdr>
        <w:top w:val="none" w:sz="0" w:space="0" w:color="auto"/>
        <w:left w:val="none" w:sz="0" w:space="0" w:color="auto"/>
        <w:bottom w:val="none" w:sz="0" w:space="0" w:color="auto"/>
        <w:right w:val="none" w:sz="0" w:space="0" w:color="auto"/>
      </w:divBdr>
    </w:div>
    <w:div w:id="2065248399">
      <w:bodyDiv w:val="1"/>
      <w:marLeft w:val="0"/>
      <w:marRight w:val="0"/>
      <w:marTop w:val="0"/>
      <w:marBottom w:val="0"/>
      <w:divBdr>
        <w:top w:val="none" w:sz="0" w:space="0" w:color="auto"/>
        <w:left w:val="none" w:sz="0" w:space="0" w:color="auto"/>
        <w:bottom w:val="none" w:sz="0" w:space="0" w:color="auto"/>
        <w:right w:val="none" w:sz="0" w:space="0" w:color="auto"/>
      </w:divBdr>
    </w:div>
    <w:div w:id="2073237513">
      <w:bodyDiv w:val="1"/>
      <w:marLeft w:val="0"/>
      <w:marRight w:val="0"/>
      <w:marTop w:val="0"/>
      <w:marBottom w:val="0"/>
      <w:divBdr>
        <w:top w:val="none" w:sz="0" w:space="0" w:color="auto"/>
        <w:left w:val="none" w:sz="0" w:space="0" w:color="auto"/>
        <w:bottom w:val="none" w:sz="0" w:space="0" w:color="auto"/>
        <w:right w:val="none" w:sz="0" w:space="0" w:color="auto"/>
      </w:divBdr>
    </w:div>
    <w:div w:id="2078823605">
      <w:bodyDiv w:val="1"/>
      <w:marLeft w:val="0"/>
      <w:marRight w:val="0"/>
      <w:marTop w:val="0"/>
      <w:marBottom w:val="0"/>
      <w:divBdr>
        <w:top w:val="none" w:sz="0" w:space="0" w:color="auto"/>
        <w:left w:val="none" w:sz="0" w:space="0" w:color="auto"/>
        <w:bottom w:val="none" w:sz="0" w:space="0" w:color="auto"/>
        <w:right w:val="none" w:sz="0" w:space="0" w:color="auto"/>
      </w:divBdr>
    </w:div>
    <w:div w:id="2082865473">
      <w:bodyDiv w:val="1"/>
      <w:marLeft w:val="0"/>
      <w:marRight w:val="0"/>
      <w:marTop w:val="0"/>
      <w:marBottom w:val="0"/>
      <w:divBdr>
        <w:top w:val="none" w:sz="0" w:space="0" w:color="auto"/>
        <w:left w:val="none" w:sz="0" w:space="0" w:color="auto"/>
        <w:bottom w:val="none" w:sz="0" w:space="0" w:color="auto"/>
        <w:right w:val="none" w:sz="0" w:space="0" w:color="auto"/>
      </w:divBdr>
    </w:div>
    <w:div w:id="2087071571">
      <w:bodyDiv w:val="1"/>
      <w:marLeft w:val="0"/>
      <w:marRight w:val="0"/>
      <w:marTop w:val="0"/>
      <w:marBottom w:val="0"/>
      <w:divBdr>
        <w:top w:val="none" w:sz="0" w:space="0" w:color="auto"/>
        <w:left w:val="none" w:sz="0" w:space="0" w:color="auto"/>
        <w:bottom w:val="none" w:sz="0" w:space="0" w:color="auto"/>
        <w:right w:val="none" w:sz="0" w:space="0" w:color="auto"/>
      </w:divBdr>
      <w:divsChild>
        <w:div w:id="384790816">
          <w:marLeft w:val="0"/>
          <w:marRight w:val="0"/>
          <w:marTop w:val="0"/>
          <w:marBottom w:val="0"/>
          <w:divBdr>
            <w:top w:val="none" w:sz="0" w:space="0" w:color="auto"/>
            <w:left w:val="none" w:sz="0" w:space="0" w:color="auto"/>
            <w:bottom w:val="none" w:sz="0" w:space="0" w:color="auto"/>
            <w:right w:val="none" w:sz="0" w:space="0" w:color="auto"/>
          </w:divBdr>
        </w:div>
      </w:divsChild>
    </w:div>
    <w:div w:id="2098284496">
      <w:bodyDiv w:val="1"/>
      <w:marLeft w:val="0"/>
      <w:marRight w:val="0"/>
      <w:marTop w:val="0"/>
      <w:marBottom w:val="0"/>
      <w:divBdr>
        <w:top w:val="none" w:sz="0" w:space="0" w:color="auto"/>
        <w:left w:val="none" w:sz="0" w:space="0" w:color="auto"/>
        <w:bottom w:val="none" w:sz="0" w:space="0" w:color="auto"/>
        <w:right w:val="none" w:sz="0" w:space="0" w:color="auto"/>
      </w:divBdr>
    </w:div>
    <w:div w:id="2100636656">
      <w:bodyDiv w:val="1"/>
      <w:marLeft w:val="0"/>
      <w:marRight w:val="0"/>
      <w:marTop w:val="0"/>
      <w:marBottom w:val="0"/>
      <w:divBdr>
        <w:top w:val="none" w:sz="0" w:space="0" w:color="auto"/>
        <w:left w:val="none" w:sz="0" w:space="0" w:color="auto"/>
        <w:bottom w:val="none" w:sz="0" w:space="0" w:color="auto"/>
        <w:right w:val="none" w:sz="0" w:space="0" w:color="auto"/>
      </w:divBdr>
    </w:div>
    <w:div w:id="2125229755">
      <w:bodyDiv w:val="1"/>
      <w:marLeft w:val="0"/>
      <w:marRight w:val="0"/>
      <w:marTop w:val="0"/>
      <w:marBottom w:val="0"/>
      <w:divBdr>
        <w:top w:val="none" w:sz="0" w:space="0" w:color="auto"/>
        <w:left w:val="none" w:sz="0" w:space="0" w:color="auto"/>
        <w:bottom w:val="none" w:sz="0" w:space="0" w:color="auto"/>
        <w:right w:val="none" w:sz="0" w:space="0" w:color="auto"/>
      </w:divBdr>
    </w:div>
    <w:div w:id="2125298974">
      <w:bodyDiv w:val="1"/>
      <w:marLeft w:val="0"/>
      <w:marRight w:val="0"/>
      <w:marTop w:val="0"/>
      <w:marBottom w:val="0"/>
      <w:divBdr>
        <w:top w:val="none" w:sz="0" w:space="0" w:color="auto"/>
        <w:left w:val="none" w:sz="0" w:space="0" w:color="auto"/>
        <w:bottom w:val="none" w:sz="0" w:space="0" w:color="auto"/>
        <w:right w:val="none" w:sz="0" w:space="0" w:color="auto"/>
      </w:divBdr>
    </w:div>
    <w:div w:id="2129084064">
      <w:bodyDiv w:val="1"/>
      <w:marLeft w:val="0"/>
      <w:marRight w:val="0"/>
      <w:marTop w:val="0"/>
      <w:marBottom w:val="0"/>
      <w:divBdr>
        <w:top w:val="none" w:sz="0" w:space="0" w:color="auto"/>
        <w:left w:val="none" w:sz="0" w:space="0" w:color="auto"/>
        <w:bottom w:val="none" w:sz="0" w:space="0" w:color="auto"/>
        <w:right w:val="none" w:sz="0" w:space="0" w:color="auto"/>
      </w:divBdr>
    </w:div>
    <w:div w:id="2138981966">
      <w:bodyDiv w:val="1"/>
      <w:marLeft w:val="0"/>
      <w:marRight w:val="0"/>
      <w:marTop w:val="0"/>
      <w:marBottom w:val="0"/>
      <w:divBdr>
        <w:top w:val="none" w:sz="0" w:space="0" w:color="auto"/>
        <w:left w:val="none" w:sz="0" w:space="0" w:color="auto"/>
        <w:bottom w:val="none" w:sz="0" w:space="0" w:color="auto"/>
        <w:right w:val="none" w:sz="0" w:space="0" w:color="auto"/>
      </w:divBdr>
    </w:div>
    <w:div w:id="2140806775">
      <w:bodyDiv w:val="1"/>
      <w:marLeft w:val="0"/>
      <w:marRight w:val="0"/>
      <w:marTop w:val="0"/>
      <w:marBottom w:val="0"/>
      <w:divBdr>
        <w:top w:val="none" w:sz="0" w:space="0" w:color="auto"/>
        <w:left w:val="none" w:sz="0" w:space="0" w:color="auto"/>
        <w:bottom w:val="none" w:sz="0" w:space="0" w:color="auto"/>
        <w:right w:val="none" w:sz="0" w:space="0" w:color="auto"/>
      </w:divBdr>
    </w:div>
    <w:div w:id="214430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header" Target="header3.xml"/><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www.mnvh.eu" TargetMode="External"/><Relationship Id="rId42" Type="http://schemas.openxmlformats.org/officeDocument/2006/relationships/footer" Target="footer7.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image" Target="http://www.met.hu/eghajlat/magyarorszag_eghajlata/eghajlati_visszatekinto/elmult_evek_idojarasa/images/yTmt/yTmt2011.gif" TargetMode="External"/><Relationship Id="rId25" Type="http://schemas.openxmlformats.org/officeDocument/2006/relationships/footer" Target="footer2.xml"/><Relationship Id="rId33" Type="http://schemas.openxmlformats.org/officeDocument/2006/relationships/image" Target="media/image21.emf"/><Relationship Id="rId38" Type="http://schemas.openxmlformats.org/officeDocument/2006/relationships/hyperlink" Target="http://www.ripi.h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oter" Target="footer4.xml"/><Relationship Id="rId4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image" Target="media/image20.emf"/><Relationship Id="rId37" Type="http://schemas.openxmlformats.org/officeDocument/2006/relationships/hyperlink" Target="mailto:ripi@VKSzI.hu" TargetMode="External"/><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eader" Target="header4.xml"/><Relationship Id="rId36" Type="http://schemas.openxmlformats.org/officeDocument/2006/relationships/hyperlink" Target="http://www.mvh.gov.hu" TargetMode="External"/><Relationship Id="rId10" Type="http://schemas.openxmlformats.org/officeDocument/2006/relationships/image" Target="media/image5.png"/><Relationship Id="rId19" Type="http://schemas.openxmlformats.org/officeDocument/2006/relationships/image" Target="http://www.met.hu/eghajlat/magyarorszag_eghajlata/eghajlati_visszatekinto/elmult_evek_idojarasa/images/yRst/yRst2011.gif" TargetMode="External"/><Relationship Id="rId31" Type="http://schemas.openxmlformats.org/officeDocument/2006/relationships/footer" Target="footer5.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hyperlink" Target="mailto:info@umvp.eu" TargetMode="External"/><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9.jpeg"/></Relationships>
</file>

<file path=word/_rels/footer5.xml.rels><?xml version="1.0" encoding="UTF-8" standalone="yes"?>
<Relationships xmlns="http://schemas.openxmlformats.org/package/2006/relationships"><Relationship Id="rId1" Type="http://schemas.openxmlformats.org/officeDocument/2006/relationships/image" Target="media/image19.jpeg"/></Relationships>
</file>

<file path=word/_rels/footer7.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wmf"/><Relationship Id="rId1" Type="http://schemas.openxmlformats.org/officeDocument/2006/relationships/image" Target="media/image15.png"/><Relationship Id="rId4" Type="http://schemas.openxmlformats.org/officeDocument/2006/relationships/image" Target="media/image18.jpeg"/></Relationships>
</file>

<file path=word/_rels/header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wmf"/><Relationship Id="rId1" Type="http://schemas.openxmlformats.org/officeDocument/2006/relationships/image" Target="media/image15.png"/><Relationship Id="rId4" Type="http://schemas.openxmlformats.org/officeDocument/2006/relationships/image" Target="media/image18.jpeg"/></Relationships>
</file>

<file path=word/_rels/header7.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wmf"/><Relationship Id="rId1" Type="http://schemas.openxmlformats.org/officeDocument/2006/relationships/image" Target="media/image15.png"/><Relationship Id="rId4"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199</Pages>
  <Words>74217</Words>
  <Characters>512101</Characters>
  <Application>Microsoft Office Word</Application>
  <DocSecurity>0</DocSecurity>
  <Lines>4267</Lines>
  <Paragraphs>1170</Paragraphs>
  <ScaleCrop>false</ScaleCrop>
  <HeadingPairs>
    <vt:vector size="2" baseType="variant">
      <vt:variant>
        <vt:lpstr>Cím</vt:lpstr>
      </vt:variant>
      <vt:variant>
        <vt:i4>1</vt:i4>
      </vt:variant>
    </vt:vector>
  </HeadingPairs>
  <TitlesOfParts>
    <vt:vector size="1" baseType="lpstr">
      <vt:lpstr>  </vt:lpstr>
    </vt:vector>
  </TitlesOfParts>
  <Company>KD</Company>
  <LinksUpToDate>false</LinksUpToDate>
  <CharactersWithSpaces>585148</CharactersWithSpaces>
  <SharedDoc>false</SharedDoc>
  <HLinks>
    <vt:vector size="546" baseType="variant">
      <vt:variant>
        <vt:i4>7471160</vt:i4>
      </vt:variant>
      <vt:variant>
        <vt:i4>516</vt:i4>
      </vt:variant>
      <vt:variant>
        <vt:i4>0</vt:i4>
      </vt:variant>
      <vt:variant>
        <vt:i4>5</vt:i4>
      </vt:variant>
      <vt:variant>
        <vt:lpwstr>http://www.ripi.hu/</vt:lpwstr>
      </vt:variant>
      <vt:variant>
        <vt:lpwstr/>
      </vt:variant>
      <vt:variant>
        <vt:i4>6946894</vt:i4>
      </vt:variant>
      <vt:variant>
        <vt:i4>513</vt:i4>
      </vt:variant>
      <vt:variant>
        <vt:i4>0</vt:i4>
      </vt:variant>
      <vt:variant>
        <vt:i4>5</vt:i4>
      </vt:variant>
      <vt:variant>
        <vt:lpwstr>mailto:ripi@VKSzI.hu</vt:lpwstr>
      </vt:variant>
      <vt:variant>
        <vt:lpwstr/>
      </vt:variant>
      <vt:variant>
        <vt:i4>7864380</vt:i4>
      </vt:variant>
      <vt:variant>
        <vt:i4>510</vt:i4>
      </vt:variant>
      <vt:variant>
        <vt:i4>0</vt:i4>
      </vt:variant>
      <vt:variant>
        <vt:i4>5</vt:i4>
      </vt:variant>
      <vt:variant>
        <vt:lpwstr>http://www.mvh.gov.hu/</vt:lpwstr>
      </vt:variant>
      <vt:variant>
        <vt:lpwstr/>
      </vt:variant>
      <vt:variant>
        <vt:i4>5570662</vt:i4>
      </vt:variant>
      <vt:variant>
        <vt:i4>507</vt:i4>
      </vt:variant>
      <vt:variant>
        <vt:i4>0</vt:i4>
      </vt:variant>
      <vt:variant>
        <vt:i4>5</vt:i4>
      </vt:variant>
      <vt:variant>
        <vt:lpwstr>mailto:info@umvp.eu</vt:lpwstr>
      </vt:variant>
      <vt:variant>
        <vt:lpwstr/>
      </vt:variant>
      <vt:variant>
        <vt:i4>7012403</vt:i4>
      </vt:variant>
      <vt:variant>
        <vt:i4>504</vt:i4>
      </vt:variant>
      <vt:variant>
        <vt:i4>0</vt:i4>
      </vt:variant>
      <vt:variant>
        <vt:i4>5</vt:i4>
      </vt:variant>
      <vt:variant>
        <vt:lpwstr>http://www.mnvh.eu/</vt:lpwstr>
      </vt:variant>
      <vt:variant>
        <vt:lpwstr/>
      </vt:variant>
      <vt:variant>
        <vt:i4>1572917</vt:i4>
      </vt:variant>
      <vt:variant>
        <vt:i4>501</vt:i4>
      </vt:variant>
      <vt:variant>
        <vt:i4>0</vt:i4>
      </vt:variant>
      <vt:variant>
        <vt:i4>5</vt:i4>
      </vt:variant>
      <vt:variant>
        <vt:lpwstr/>
      </vt:variant>
      <vt:variant>
        <vt:lpwstr>_Toc290475078</vt:lpwstr>
      </vt:variant>
      <vt:variant>
        <vt:i4>1572917</vt:i4>
      </vt:variant>
      <vt:variant>
        <vt:i4>498</vt:i4>
      </vt:variant>
      <vt:variant>
        <vt:i4>0</vt:i4>
      </vt:variant>
      <vt:variant>
        <vt:i4>5</vt:i4>
      </vt:variant>
      <vt:variant>
        <vt:lpwstr/>
      </vt:variant>
      <vt:variant>
        <vt:lpwstr>_Toc290475078</vt:lpwstr>
      </vt:variant>
      <vt:variant>
        <vt:i4>1572917</vt:i4>
      </vt:variant>
      <vt:variant>
        <vt:i4>495</vt:i4>
      </vt:variant>
      <vt:variant>
        <vt:i4>0</vt:i4>
      </vt:variant>
      <vt:variant>
        <vt:i4>5</vt:i4>
      </vt:variant>
      <vt:variant>
        <vt:lpwstr/>
      </vt:variant>
      <vt:variant>
        <vt:lpwstr>_Toc290475077</vt:lpwstr>
      </vt:variant>
      <vt:variant>
        <vt:i4>1835071</vt:i4>
      </vt:variant>
      <vt:variant>
        <vt:i4>482</vt:i4>
      </vt:variant>
      <vt:variant>
        <vt:i4>0</vt:i4>
      </vt:variant>
      <vt:variant>
        <vt:i4>5</vt:i4>
      </vt:variant>
      <vt:variant>
        <vt:lpwstr/>
      </vt:variant>
      <vt:variant>
        <vt:lpwstr>_Toc328638770</vt:lpwstr>
      </vt:variant>
      <vt:variant>
        <vt:i4>1900607</vt:i4>
      </vt:variant>
      <vt:variant>
        <vt:i4>476</vt:i4>
      </vt:variant>
      <vt:variant>
        <vt:i4>0</vt:i4>
      </vt:variant>
      <vt:variant>
        <vt:i4>5</vt:i4>
      </vt:variant>
      <vt:variant>
        <vt:lpwstr/>
      </vt:variant>
      <vt:variant>
        <vt:lpwstr>_Toc328638769</vt:lpwstr>
      </vt:variant>
      <vt:variant>
        <vt:i4>1900607</vt:i4>
      </vt:variant>
      <vt:variant>
        <vt:i4>470</vt:i4>
      </vt:variant>
      <vt:variant>
        <vt:i4>0</vt:i4>
      </vt:variant>
      <vt:variant>
        <vt:i4>5</vt:i4>
      </vt:variant>
      <vt:variant>
        <vt:lpwstr/>
      </vt:variant>
      <vt:variant>
        <vt:lpwstr>_Toc328638768</vt:lpwstr>
      </vt:variant>
      <vt:variant>
        <vt:i4>1900607</vt:i4>
      </vt:variant>
      <vt:variant>
        <vt:i4>464</vt:i4>
      </vt:variant>
      <vt:variant>
        <vt:i4>0</vt:i4>
      </vt:variant>
      <vt:variant>
        <vt:i4>5</vt:i4>
      </vt:variant>
      <vt:variant>
        <vt:lpwstr/>
      </vt:variant>
      <vt:variant>
        <vt:lpwstr>_Toc328638767</vt:lpwstr>
      </vt:variant>
      <vt:variant>
        <vt:i4>1900607</vt:i4>
      </vt:variant>
      <vt:variant>
        <vt:i4>458</vt:i4>
      </vt:variant>
      <vt:variant>
        <vt:i4>0</vt:i4>
      </vt:variant>
      <vt:variant>
        <vt:i4>5</vt:i4>
      </vt:variant>
      <vt:variant>
        <vt:lpwstr/>
      </vt:variant>
      <vt:variant>
        <vt:lpwstr>_Toc328638766</vt:lpwstr>
      </vt:variant>
      <vt:variant>
        <vt:i4>1900607</vt:i4>
      </vt:variant>
      <vt:variant>
        <vt:i4>452</vt:i4>
      </vt:variant>
      <vt:variant>
        <vt:i4>0</vt:i4>
      </vt:variant>
      <vt:variant>
        <vt:i4>5</vt:i4>
      </vt:variant>
      <vt:variant>
        <vt:lpwstr/>
      </vt:variant>
      <vt:variant>
        <vt:lpwstr>_Toc328638765</vt:lpwstr>
      </vt:variant>
      <vt:variant>
        <vt:i4>1900607</vt:i4>
      </vt:variant>
      <vt:variant>
        <vt:i4>446</vt:i4>
      </vt:variant>
      <vt:variant>
        <vt:i4>0</vt:i4>
      </vt:variant>
      <vt:variant>
        <vt:i4>5</vt:i4>
      </vt:variant>
      <vt:variant>
        <vt:lpwstr/>
      </vt:variant>
      <vt:variant>
        <vt:lpwstr>_Toc328638764</vt:lpwstr>
      </vt:variant>
      <vt:variant>
        <vt:i4>1900607</vt:i4>
      </vt:variant>
      <vt:variant>
        <vt:i4>440</vt:i4>
      </vt:variant>
      <vt:variant>
        <vt:i4>0</vt:i4>
      </vt:variant>
      <vt:variant>
        <vt:i4>5</vt:i4>
      </vt:variant>
      <vt:variant>
        <vt:lpwstr/>
      </vt:variant>
      <vt:variant>
        <vt:lpwstr>_Toc328638763</vt:lpwstr>
      </vt:variant>
      <vt:variant>
        <vt:i4>1900607</vt:i4>
      </vt:variant>
      <vt:variant>
        <vt:i4>434</vt:i4>
      </vt:variant>
      <vt:variant>
        <vt:i4>0</vt:i4>
      </vt:variant>
      <vt:variant>
        <vt:i4>5</vt:i4>
      </vt:variant>
      <vt:variant>
        <vt:lpwstr/>
      </vt:variant>
      <vt:variant>
        <vt:lpwstr>_Toc328638762</vt:lpwstr>
      </vt:variant>
      <vt:variant>
        <vt:i4>1900607</vt:i4>
      </vt:variant>
      <vt:variant>
        <vt:i4>428</vt:i4>
      </vt:variant>
      <vt:variant>
        <vt:i4>0</vt:i4>
      </vt:variant>
      <vt:variant>
        <vt:i4>5</vt:i4>
      </vt:variant>
      <vt:variant>
        <vt:lpwstr/>
      </vt:variant>
      <vt:variant>
        <vt:lpwstr>_Toc328638761</vt:lpwstr>
      </vt:variant>
      <vt:variant>
        <vt:i4>1900607</vt:i4>
      </vt:variant>
      <vt:variant>
        <vt:i4>422</vt:i4>
      </vt:variant>
      <vt:variant>
        <vt:i4>0</vt:i4>
      </vt:variant>
      <vt:variant>
        <vt:i4>5</vt:i4>
      </vt:variant>
      <vt:variant>
        <vt:lpwstr/>
      </vt:variant>
      <vt:variant>
        <vt:lpwstr>_Toc328638760</vt:lpwstr>
      </vt:variant>
      <vt:variant>
        <vt:i4>1966143</vt:i4>
      </vt:variant>
      <vt:variant>
        <vt:i4>416</vt:i4>
      </vt:variant>
      <vt:variant>
        <vt:i4>0</vt:i4>
      </vt:variant>
      <vt:variant>
        <vt:i4>5</vt:i4>
      </vt:variant>
      <vt:variant>
        <vt:lpwstr/>
      </vt:variant>
      <vt:variant>
        <vt:lpwstr>_Toc328638759</vt:lpwstr>
      </vt:variant>
      <vt:variant>
        <vt:i4>1966143</vt:i4>
      </vt:variant>
      <vt:variant>
        <vt:i4>410</vt:i4>
      </vt:variant>
      <vt:variant>
        <vt:i4>0</vt:i4>
      </vt:variant>
      <vt:variant>
        <vt:i4>5</vt:i4>
      </vt:variant>
      <vt:variant>
        <vt:lpwstr/>
      </vt:variant>
      <vt:variant>
        <vt:lpwstr>_Toc328638758</vt:lpwstr>
      </vt:variant>
      <vt:variant>
        <vt:i4>1966143</vt:i4>
      </vt:variant>
      <vt:variant>
        <vt:i4>404</vt:i4>
      </vt:variant>
      <vt:variant>
        <vt:i4>0</vt:i4>
      </vt:variant>
      <vt:variant>
        <vt:i4>5</vt:i4>
      </vt:variant>
      <vt:variant>
        <vt:lpwstr/>
      </vt:variant>
      <vt:variant>
        <vt:lpwstr>_Toc328638757</vt:lpwstr>
      </vt:variant>
      <vt:variant>
        <vt:i4>1966143</vt:i4>
      </vt:variant>
      <vt:variant>
        <vt:i4>398</vt:i4>
      </vt:variant>
      <vt:variant>
        <vt:i4>0</vt:i4>
      </vt:variant>
      <vt:variant>
        <vt:i4>5</vt:i4>
      </vt:variant>
      <vt:variant>
        <vt:lpwstr/>
      </vt:variant>
      <vt:variant>
        <vt:lpwstr>_Toc328638756</vt:lpwstr>
      </vt:variant>
      <vt:variant>
        <vt:i4>1966143</vt:i4>
      </vt:variant>
      <vt:variant>
        <vt:i4>392</vt:i4>
      </vt:variant>
      <vt:variant>
        <vt:i4>0</vt:i4>
      </vt:variant>
      <vt:variant>
        <vt:i4>5</vt:i4>
      </vt:variant>
      <vt:variant>
        <vt:lpwstr/>
      </vt:variant>
      <vt:variant>
        <vt:lpwstr>_Toc328638755</vt:lpwstr>
      </vt:variant>
      <vt:variant>
        <vt:i4>1966143</vt:i4>
      </vt:variant>
      <vt:variant>
        <vt:i4>386</vt:i4>
      </vt:variant>
      <vt:variant>
        <vt:i4>0</vt:i4>
      </vt:variant>
      <vt:variant>
        <vt:i4>5</vt:i4>
      </vt:variant>
      <vt:variant>
        <vt:lpwstr/>
      </vt:variant>
      <vt:variant>
        <vt:lpwstr>_Toc328638754</vt:lpwstr>
      </vt:variant>
      <vt:variant>
        <vt:i4>1966143</vt:i4>
      </vt:variant>
      <vt:variant>
        <vt:i4>380</vt:i4>
      </vt:variant>
      <vt:variant>
        <vt:i4>0</vt:i4>
      </vt:variant>
      <vt:variant>
        <vt:i4>5</vt:i4>
      </vt:variant>
      <vt:variant>
        <vt:lpwstr/>
      </vt:variant>
      <vt:variant>
        <vt:lpwstr>_Toc328638753</vt:lpwstr>
      </vt:variant>
      <vt:variant>
        <vt:i4>1966143</vt:i4>
      </vt:variant>
      <vt:variant>
        <vt:i4>374</vt:i4>
      </vt:variant>
      <vt:variant>
        <vt:i4>0</vt:i4>
      </vt:variant>
      <vt:variant>
        <vt:i4>5</vt:i4>
      </vt:variant>
      <vt:variant>
        <vt:lpwstr/>
      </vt:variant>
      <vt:variant>
        <vt:lpwstr>_Toc328638752</vt:lpwstr>
      </vt:variant>
      <vt:variant>
        <vt:i4>1966143</vt:i4>
      </vt:variant>
      <vt:variant>
        <vt:i4>368</vt:i4>
      </vt:variant>
      <vt:variant>
        <vt:i4>0</vt:i4>
      </vt:variant>
      <vt:variant>
        <vt:i4>5</vt:i4>
      </vt:variant>
      <vt:variant>
        <vt:lpwstr/>
      </vt:variant>
      <vt:variant>
        <vt:lpwstr>_Toc328638751</vt:lpwstr>
      </vt:variant>
      <vt:variant>
        <vt:i4>1966143</vt:i4>
      </vt:variant>
      <vt:variant>
        <vt:i4>362</vt:i4>
      </vt:variant>
      <vt:variant>
        <vt:i4>0</vt:i4>
      </vt:variant>
      <vt:variant>
        <vt:i4>5</vt:i4>
      </vt:variant>
      <vt:variant>
        <vt:lpwstr/>
      </vt:variant>
      <vt:variant>
        <vt:lpwstr>_Toc328638750</vt:lpwstr>
      </vt:variant>
      <vt:variant>
        <vt:i4>2031679</vt:i4>
      </vt:variant>
      <vt:variant>
        <vt:i4>356</vt:i4>
      </vt:variant>
      <vt:variant>
        <vt:i4>0</vt:i4>
      </vt:variant>
      <vt:variant>
        <vt:i4>5</vt:i4>
      </vt:variant>
      <vt:variant>
        <vt:lpwstr/>
      </vt:variant>
      <vt:variant>
        <vt:lpwstr>_Toc328638749</vt:lpwstr>
      </vt:variant>
      <vt:variant>
        <vt:i4>2031679</vt:i4>
      </vt:variant>
      <vt:variant>
        <vt:i4>350</vt:i4>
      </vt:variant>
      <vt:variant>
        <vt:i4>0</vt:i4>
      </vt:variant>
      <vt:variant>
        <vt:i4>5</vt:i4>
      </vt:variant>
      <vt:variant>
        <vt:lpwstr/>
      </vt:variant>
      <vt:variant>
        <vt:lpwstr>_Toc328638748</vt:lpwstr>
      </vt:variant>
      <vt:variant>
        <vt:i4>2031679</vt:i4>
      </vt:variant>
      <vt:variant>
        <vt:i4>344</vt:i4>
      </vt:variant>
      <vt:variant>
        <vt:i4>0</vt:i4>
      </vt:variant>
      <vt:variant>
        <vt:i4>5</vt:i4>
      </vt:variant>
      <vt:variant>
        <vt:lpwstr/>
      </vt:variant>
      <vt:variant>
        <vt:lpwstr>_Toc328638747</vt:lpwstr>
      </vt:variant>
      <vt:variant>
        <vt:i4>2031679</vt:i4>
      </vt:variant>
      <vt:variant>
        <vt:i4>338</vt:i4>
      </vt:variant>
      <vt:variant>
        <vt:i4>0</vt:i4>
      </vt:variant>
      <vt:variant>
        <vt:i4>5</vt:i4>
      </vt:variant>
      <vt:variant>
        <vt:lpwstr/>
      </vt:variant>
      <vt:variant>
        <vt:lpwstr>_Toc328638746</vt:lpwstr>
      </vt:variant>
      <vt:variant>
        <vt:i4>2031679</vt:i4>
      </vt:variant>
      <vt:variant>
        <vt:i4>332</vt:i4>
      </vt:variant>
      <vt:variant>
        <vt:i4>0</vt:i4>
      </vt:variant>
      <vt:variant>
        <vt:i4>5</vt:i4>
      </vt:variant>
      <vt:variant>
        <vt:lpwstr/>
      </vt:variant>
      <vt:variant>
        <vt:lpwstr>_Toc328638745</vt:lpwstr>
      </vt:variant>
      <vt:variant>
        <vt:i4>2031679</vt:i4>
      </vt:variant>
      <vt:variant>
        <vt:i4>326</vt:i4>
      </vt:variant>
      <vt:variant>
        <vt:i4>0</vt:i4>
      </vt:variant>
      <vt:variant>
        <vt:i4>5</vt:i4>
      </vt:variant>
      <vt:variant>
        <vt:lpwstr/>
      </vt:variant>
      <vt:variant>
        <vt:lpwstr>_Toc328638744</vt:lpwstr>
      </vt:variant>
      <vt:variant>
        <vt:i4>2031679</vt:i4>
      </vt:variant>
      <vt:variant>
        <vt:i4>320</vt:i4>
      </vt:variant>
      <vt:variant>
        <vt:i4>0</vt:i4>
      </vt:variant>
      <vt:variant>
        <vt:i4>5</vt:i4>
      </vt:variant>
      <vt:variant>
        <vt:lpwstr/>
      </vt:variant>
      <vt:variant>
        <vt:lpwstr>_Toc328638743</vt:lpwstr>
      </vt:variant>
      <vt:variant>
        <vt:i4>2031679</vt:i4>
      </vt:variant>
      <vt:variant>
        <vt:i4>314</vt:i4>
      </vt:variant>
      <vt:variant>
        <vt:i4>0</vt:i4>
      </vt:variant>
      <vt:variant>
        <vt:i4>5</vt:i4>
      </vt:variant>
      <vt:variant>
        <vt:lpwstr/>
      </vt:variant>
      <vt:variant>
        <vt:lpwstr>_Toc328638742</vt:lpwstr>
      </vt:variant>
      <vt:variant>
        <vt:i4>2031679</vt:i4>
      </vt:variant>
      <vt:variant>
        <vt:i4>308</vt:i4>
      </vt:variant>
      <vt:variant>
        <vt:i4>0</vt:i4>
      </vt:variant>
      <vt:variant>
        <vt:i4>5</vt:i4>
      </vt:variant>
      <vt:variant>
        <vt:lpwstr/>
      </vt:variant>
      <vt:variant>
        <vt:lpwstr>_Toc328638741</vt:lpwstr>
      </vt:variant>
      <vt:variant>
        <vt:i4>2031679</vt:i4>
      </vt:variant>
      <vt:variant>
        <vt:i4>302</vt:i4>
      </vt:variant>
      <vt:variant>
        <vt:i4>0</vt:i4>
      </vt:variant>
      <vt:variant>
        <vt:i4>5</vt:i4>
      </vt:variant>
      <vt:variant>
        <vt:lpwstr/>
      </vt:variant>
      <vt:variant>
        <vt:lpwstr>_Toc328638740</vt:lpwstr>
      </vt:variant>
      <vt:variant>
        <vt:i4>1572927</vt:i4>
      </vt:variant>
      <vt:variant>
        <vt:i4>296</vt:i4>
      </vt:variant>
      <vt:variant>
        <vt:i4>0</vt:i4>
      </vt:variant>
      <vt:variant>
        <vt:i4>5</vt:i4>
      </vt:variant>
      <vt:variant>
        <vt:lpwstr/>
      </vt:variant>
      <vt:variant>
        <vt:lpwstr>_Toc328638739</vt:lpwstr>
      </vt:variant>
      <vt:variant>
        <vt:i4>1572927</vt:i4>
      </vt:variant>
      <vt:variant>
        <vt:i4>290</vt:i4>
      </vt:variant>
      <vt:variant>
        <vt:i4>0</vt:i4>
      </vt:variant>
      <vt:variant>
        <vt:i4>5</vt:i4>
      </vt:variant>
      <vt:variant>
        <vt:lpwstr/>
      </vt:variant>
      <vt:variant>
        <vt:lpwstr>_Toc328638738</vt:lpwstr>
      </vt:variant>
      <vt:variant>
        <vt:i4>1572927</vt:i4>
      </vt:variant>
      <vt:variant>
        <vt:i4>284</vt:i4>
      </vt:variant>
      <vt:variant>
        <vt:i4>0</vt:i4>
      </vt:variant>
      <vt:variant>
        <vt:i4>5</vt:i4>
      </vt:variant>
      <vt:variant>
        <vt:lpwstr/>
      </vt:variant>
      <vt:variant>
        <vt:lpwstr>_Toc328638737</vt:lpwstr>
      </vt:variant>
      <vt:variant>
        <vt:i4>1572927</vt:i4>
      </vt:variant>
      <vt:variant>
        <vt:i4>278</vt:i4>
      </vt:variant>
      <vt:variant>
        <vt:i4>0</vt:i4>
      </vt:variant>
      <vt:variant>
        <vt:i4>5</vt:i4>
      </vt:variant>
      <vt:variant>
        <vt:lpwstr/>
      </vt:variant>
      <vt:variant>
        <vt:lpwstr>_Toc328638736</vt:lpwstr>
      </vt:variant>
      <vt:variant>
        <vt:i4>1572927</vt:i4>
      </vt:variant>
      <vt:variant>
        <vt:i4>272</vt:i4>
      </vt:variant>
      <vt:variant>
        <vt:i4>0</vt:i4>
      </vt:variant>
      <vt:variant>
        <vt:i4>5</vt:i4>
      </vt:variant>
      <vt:variant>
        <vt:lpwstr/>
      </vt:variant>
      <vt:variant>
        <vt:lpwstr>_Toc328638735</vt:lpwstr>
      </vt:variant>
      <vt:variant>
        <vt:i4>1572927</vt:i4>
      </vt:variant>
      <vt:variant>
        <vt:i4>266</vt:i4>
      </vt:variant>
      <vt:variant>
        <vt:i4>0</vt:i4>
      </vt:variant>
      <vt:variant>
        <vt:i4>5</vt:i4>
      </vt:variant>
      <vt:variant>
        <vt:lpwstr/>
      </vt:variant>
      <vt:variant>
        <vt:lpwstr>_Toc328638733</vt:lpwstr>
      </vt:variant>
      <vt:variant>
        <vt:i4>1572927</vt:i4>
      </vt:variant>
      <vt:variant>
        <vt:i4>260</vt:i4>
      </vt:variant>
      <vt:variant>
        <vt:i4>0</vt:i4>
      </vt:variant>
      <vt:variant>
        <vt:i4>5</vt:i4>
      </vt:variant>
      <vt:variant>
        <vt:lpwstr/>
      </vt:variant>
      <vt:variant>
        <vt:lpwstr>_Toc328638732</vt:lpwstr>
      </vt:variant>
      <vt:variant>
        <vt:i4>1572927</vt:i4>
      </vt:variant>
      <vt:variant>
        <vt:i4>254</vt:i4>
      </vt:variant>
      <vt:variant>
        <vt:i4>0</vt:i4>
      </vt:variant>
      <vt:variant>
        <vt:i4>5</vt:i4>
      </vt:variant>
      <vt:variant>
        <vt:lpwstr/>
      </vt:variant>
      <vt:variant>
        <vt:lpwstr>_Toc328638731</vt:lpwstr>
      </vt:variant>
      <vt:variant>
        <vt:i4>1572927</vt:i4>
      </vt:variant>
      <vt:variant>
        <vt:i4>248</vt:i4>
      </vt:variant>
      <vt:variant>
        <vt:i4>0</vt:i4>
      </vt:variant>
      <vt:variant>
        <vt:i4>5</vt:i4>
      </vt:variant>
      <vt:variant>
        <vt:lpwstr/>
      </vt:variant>
      <vt:variant>
        <vt:lpwstr>_Toc328638730</vt:lpwstr>
      </vt:variant>
      <vt:variant>
        <vt:i4>1638463</vt:i4>
      </vt:variant>
      <vt:variant>
        <vt:i4>242</vt:i4>
      </vt:variant>
      <vt:variant>
        <vt:i4>0</vt:i4>
      </vt:variant>
      <vt:variant>
        <vt:i4>5</vt:i4>
      </vt:variant>
      <vt:variant>
        <vt:lpwstr/>
      </vt:variant>
      <vt:variant>
        <vt:lpwstr>_Toc328638729</vt:lpwstr>
      </vt:variant>
      <vt:variant>
        <vt:i4>1638463</vt:i4>
      </vt:variant>
      <vt:variant>
        <vt:i4>236</vt:i4>
      </vt:variant>
      <vt:variant>
        <vt:i4>0</vt:i4>
      </vt:variant>
      <vt:variant>
        <vt:i4>5</vt:i4>
      </vt:variant>
      <vt:variant>
        <vt:lpwstr/>
      </vt:variant>
      <vt:variant>
        <vt:lpwstr>_Toc328638728</vt:lpwstr>
      </vt:variant>
      <vt:variant>
        <vt:i4>1638463</vt:i4>
      </vt:variant>
      <vt:variant>
        <vt:i4>230</vt:i4>
      </vt:variant>
      <vt:variant>
        <vt:i4>0</vt:i4>
      </vt:variant>
      <vt:variant>
        <vt:i4>5</vt:i4>
      </vt:variant>
      <vt:variant>
        <vt:lpwstr/>
      </vt:variant>
      <vt:variant>
        <vt:lpwstr>_Toc328638727</vt:lpwstr>
      </vt:variant>
      <vt:variant>
        <vt:i4>1638463</vt:i4>
      </vt:variant>
      <vt:variant>
        <vt:i4>224</vt:i4>
      </vt:variant>
      <vt:variant>
        <vt:i4>0</vt:i4>
      </vt:variant>
      <vt:variant>
        <vt:i4>5</vt:i4>
      </vt:variant>
      <vt:variant>
        <vt:lpwstr/>
      </vt:variant>
      <vt:variant>
        <vt:lpwstr>_Toc328638726</vt:lpwstr>
      </vt:variant>
      <vt:variant>
        <vt:i4>1638463</vt:i4>
      </vt:variant>
      <vt:variant>
        <vt:i4>218</vt:i4>
      </vt:variant>
      <vt:variant>
        <vt:i4>0</vt:i4>
      </vt:variant>
      <vt:variant>
        <vt:i4>5</vt:i4>
      </vt:variant>
      <vt:variant>
        <vt:lpwstr/>
      </vt:variant>
      <vt:variant>
        <vt:lpwstr>_Toc328638725</vt:lpwstr>
      </vt:variant>
      <vt:variant>
        <vt:i4>1638463</vt:i4>
      </vt:variant>
      <vt:variant>
        <vt:i4>212</vt:i4>
      </vt:variant>
      <vt:variant>
        <vt:i4>0</vt:i4>
      </vt:variant>
      <vt:variant>
        <vt:i4>5</vt:i4>
      </vt:variant>
      <vt:variant>
        <vt:lpwstr/>
      </vt:variant>
      <vt:variant>
        <vt:lpwstr>_Toc328638724</vt:lpwstr>
      </vt:variant>
      <vt:variant>
        <vt:i4>1638463</vt:i4>
      </vt:variant>
      <vt:variant>
        <vt:i4>206</vt:i4>
      </vt:variant>
      <vt:variant>
        <vt:i4>0</vt:i4>
      </vt:variant>
      <vt:variant>
        <vt:i4>5</vt:i4>
      </vt:variant>
      <vt:variant>
        <vt:lpwstr/>
      </vt:variant>
      <vt:variant>
        <vt:lpwstr>_Toc328638723</vt:lpwstr>
      </vt:variant>
      <vt:variant>
        <vt:i4>1638463</vt:i4>
      </vt:variant>
      <vt:variant>
        <vt:i4>200</vt:i4>
      </vt:variant>
      <vt:variant>
        <vt:i4>0</vt:i4>
      </vt:variant>
      <vt:variant>
        <vt:i4>5</vt:i4>
      </vt:variant>
      <vt:variant>
        <vt:lpwstr/>
      </vt:variant>
      <vt:variant>
        <vt:lpwstr>_Toc328638722</vt:lpwstr>
      </vt:variant>
      <vt:variant>
        <vt:i4>1638463</vt:i4>
      </vt:variant>
      <vt:variant>
        <vt:i4>194</vt:i4>
      </vt:variant>
      <vt:variant>
        <vt:i4>0</vt:i4>
      </vt:variant>
      <vt:variant>
        <vt:i4>5</vt:i4>
      </vt:variant>
      <vt:variant>
        <vt:lpwstr/>
      </vt:variant>
      <vt:variant>
        <vt:lpwstr>_Toc328638721</vt:lpwstr>
      </vt:variant>
      <vt:variant>
        <vt:i4>1638463</vt:i4>
      </vt:variant>
      <vt:variant>
        <vt:i4>188</vt:i4>
      </vt:variant>
      <vt:variant>
        <vt:i4>0</vt:i4>
      </vt:variant>
      <vt:variant>
        <vt:i4>5</vt:i4>
      </vt:variant>
      <vt:variant>
        <vt:lpwstr/>
      </vt:variant>
      <vt:variant>
        <vt:lpwstr>_Toc328638720</vt:lpwstr>
      </vt:variant>
      <vt:variant>
        <vt:i4>1703999</vt:i4>
      </vt:variant>
      <vt:variant>
        <vt:i4>182</vt:i4>
      </vt:variant>
      <vt:variant>
        <vt:i4>0</vt:i4>
      </vt:variant>
      <vt:variant>
        <vt:i4>5</vt:i4>
      </vt:variant>
      <vt:variant>
        <vt:lpwstr/>
      </vt:variant>
      <vt:variant>
        <vt:lpwstr>_Toc328638719</vt:lpwstr>
      </vt:variant>
      <vt:variant>
        <vt:i4>1703999</vt:i4>
      </vt:variant>
      <vt:variant>
        <vt:i4>176</vt:i4>
      </vt:variant>
      <vt:variant>
        <vt:i4>0</vt:i4>
      </vt:variant>
      <vt:variant>
        <vt:i4>5</vt:i4>
      </vt:variant>
      <vt:variant>
        <vt:lpwstr/>
      </vt:variant>
      <vt:variant>
        <vt:lpwstr>_Toc328638718</vt:lpwstr>
      </vt:variant>
      <vt:variant>
        <vt:i4>1703999</vt:i4>
      </vt:variant>
      <vt:variant>
        <vt:i4>170</vt:i4>
      </vt:variant>
      <vt:variant>
        <vt:i4>0</vt:i4>
      </vt:variant>
      <vt:variant>
        <vt:i4>5</vt:i4>
      </vt:variant>
      <vt:variant>
        <vt:lpwstr/>
      </vt:variant>
      <vt:variant>
        <vt:lpwstr>_Toc328638717</vt:lpwstr>
      </vt:variant>
      <vt:variant>
        <vt:i4>1703999</vt:i4>
      </vt:variant>
      <vt:variant>
        <vt:i4>164</vt:i4>
      </vt:variant>
      <vt:variant>
        <vt:i4>0</vt:i4>
      </vt:variant>
      <vt:variant>
        <vt:i4>5</vt:i4>
      </vt:variant>
      <vt:variant>
        <vt:lpwstr/>
      </vt:variant>
      <vt:variant>
        <vt:lpwstr>_Toc328638716</vt:lpwstr>
      </vt:variant>
      <vt:variant>
        <vt:i4>1703999</vt:i4>
      </vt:variant>
      <vt:variant>
        <vt:i4>158</vt:i4>
      </vt:variant>
      <vt:variant>
        <vt:i4>0</vt:i4>
      </vt:variant>
      <vt:variant>
        <vt:i4>5</vt:i4>
      </vt:variant>
      <vt:variant>
        <vt:lpwstr/>
      </vt:variant>
      <vt:variant>
        <vt:lpwstr>_Toc328638715</vt:lpwstr>
      </vt:variant>
      <vt:variant>
        <vt:i4>1703999</vt:i4>
      </vt:variant>
      <vt:variant>
        <vt:i4>152</vt:i4>
      </vt:variant>
      <vt:variant>
        <vt:i4>0</vt:i4>
      </vt:variant>
      <vt:variant>
        <vt:i4>5</vt:i4>
      </vt:variant>
      <vt:variant>
        <vt:lpwstr/>
      </vt:variant>
      <vt:variant>
        <vt:lpwstr>_Toc328638714</vt:lpwstr>
      </vt:variant>
      <vt:variant>
        <vt:i4>1703999</vt:i4>
      </vt:variant>
      <vt:variant>
        <vt:i4>146</vt:i4>
      </vt:variant>
      <vt:variant>
        <vt:i4>0</vt:i4>
      </vt:variant>
      <vt:variant>
        <vt:i4>5</vt:i4>
      </vt:variant>
      <vt:variant>
        <vt:lpwstr/>
      </vt:variant>
      <vt:variant>
        <vt:lpwstr>_Toc328638713</vt:lpwstr>
      </vt:variant>
      <vt:variant>
        <vt:i4>1703999</vt:i4>
      </vt:variant>
      <vt:variant>
        <vt:i4>140</vt:i4>
      </vt:variant>
      <vt:variant>
        <vt:i4>0</vt:i4>
      </vt:variant>
      <vt:variant>
        <vt:i4>5</vt:i4>
      </vt:variant>
      <vt:variant>
        <vt:lpwstr/>
      </vt:variant>
      <vt:variant>
        <vt:lpwstr>_Toc328638712</vt:lpwstr>
      </vt:variant>
      <vt:variant>
        <vt:i4>1703999</vt:i4>
      </vt:variant>
      <vt:variant>
        <vt:i4>134</vt:i4>
      </vt:variant>
      <vt:variant>
        <vt:i4>0</vt:i4>
      </vt:variant>
      <vt:variant>
        <vt:i4>5</vt:i4>
      </vt:variant>
      <vt:variant>
        <vt:lpwstr/>
      </vt:variant>
      <vt:variant>
        <vt:lpwstr>_Toc328638711</vt:lpwstr>
      </vt:variant>
      <vt:variant>
        <vt:i4>1703999</vt:i4>
      </vt:variant>
      <vt:variant>
        <vt:i4>128</vt:i4>
      </vt:variant>
      <vt:variant>
        <vt:i4>0</vt:i4>
      </vt:variant>
      <vt:variant>
        <vt:i4>5</vt:i4>
      </vt:variant>
      <vt:variant>
        <vt:lpwstr/>
      </vt:variant>
      <vt:variant>
        <vt:lpwstr>_Toc328638710</vt:lpwstr>
      </vt:variant>
      <vt:variant>
        <vt:i4>1769535</vt:i4>
      </vt:variant>
      <vt:variant>
        <vt:i4>122</vt:i4>
      </vt:variant>
      <vt:variant>
        <vt:i4>0</vt:i4>
      </vt:variant>
      <vt:variant>
        <vt:i4>5</vt:i4>
      </vt:variant>
      <vt:variant>
        <vt:lpwstr/>
      </vt:variant>
      <vt:variant>
        <vt:lpwstr>_Toc328638709</vt:lpwstr>
      </vt:variant>
      <vt:variant>
        <vt:i4>1769535</vt:i4>
      </vt:variant>
      <vt:variant>
        <vt:i4>116</vt:i4>
      </vt:variant>
      <vt:variant>
        <vt:i4>0</vt:i4>
      </vt:variant>
      <vt:variant>
        <vt:i4>5</vt:i4>
      </vt:variant>
      <vt:variant>
        <vt:lpwstr/>
      </vt:variant>
      <vt:variant>
        <vt:lpwstr>_Toc328638708</vt:lpwstr>
      </vt:variant>
      <vt:variant>
        <vt:i4>1769535</vt:i4>
      </vt:variant>
      <vt:variant>
        <vt:i4>110</vt:i4>
      </vt:variant>
      <vt:variant>
        <vt:i4>0</vt:i4>
      </vt:variant>
      <vt:variant>
        <vt:i4>5</vt:i4>
      </vt:variant>
      <vt:variant>
        <vt:lpwstr/>
      </vt:variant>
      <vt:variant>
        <vt:lpwstr>_Toc328638707</vt:lpwstr>
      </vt:variant>
      <vt:variant>
        <vt:i4>1769535</vt:i4>
      </vt:variant>
      <vt:variant>
        <vt:i4>104</vt:i4>
      </vt:variant>
      <vt:variant>
        <vt:i4>0</vt:i4>
      </vt:variant>
      <vt:variant>
        <vt:i4>5</vt:i4>
      </vt:variant>
      <vt:variant>
        <vt:lpwstr/>
      </vt:variant>
      <vt:variant>
        <vt:lpwstr>_Toc328638706</vt:lpwstr>
      </vt:variant>
      <vt:variant>
        <vt:i4>1769535</vt:i4>
      </vt:variant>
      <vt:variant>
        <vt:i4>98</vt:i4>
      </vt:variant>
      <vt:variant>
        <vt:i4>0</vt:i4>
      </vt:variant>
      <vt:variant>
        <vt:i4>5</vt:i4>
      </vt:variant>
      <vt:variant>
        <vt:lpwstr/>
      </vt:variant>
      <vt:variant>
        <vt:lpwstr>_Toc328638705</vt:lpwstr>
      </vt:variant>
      <vt:variant>
        <vt:i4>1769535</vt:i4>
      </vt:variant>
      <vt:variant>
        <vt:i4>92</vt:i4>
      </vt:variant>
      <vt:variant>
        <vt:i4>0</vt:i4>
      </vt:variant>
      <vt:variant>
        <vt:i4>5</vt:i4>
      </vt:variant>
      <vt:variant>
        <vt:lpwstr/>
      </vt:variant>
      <vt:variant>
        <vt:lpwstr>_Toc328638704</vt:lpwstr>
      </vt:variant>
      <vt:variant>
        <vt:i4>1769535</vt:i4>
      </vt:variant>
      <vt:variant>
        <vt:i4>86</vt:i4>
      </vt:variant>
      <vt:variant>
        <vt:i4>0</vt:i4>
      </vt:variant>
      <vt:variant>
        <vt:i4>5</vt:i4>
      </vt:variant>
      <vt:variant>
        <vt:lpwstr/>
      </vt:variant>
      <vt:variant>
        <vt:lpwstr>_Toc328638703</vt:lpwstr>
      </vt:variant>
      <vt:variant>
        <vt:i4>1769535</vt:i4>
      </vt:variant>
      <vt:variant>
        <vt:i4>80</vt:i4>
      </vt:variant>
      <vt:variant>
        <vt:i4>0</vt:i4>
      </vt:variant>
      <vt:variant>
        <vt:i4>5</vt:i4>
      </vt:variant>
      <vt:variant>
        <vt:lpwstr/>
      </vt:variant>
      <vt:variant>
        <vt:lpwstr>_Toc328638702</vt:lpwstr>
      </vt:variant>
      <vt:variant>
        <vt:i4>1769535</vt:i4>
      </vt:variant>
      <vt:variant>
        <vt:i4>74</vt:i4>
      </vt:variant>
      <vt:variant>
        <vt:i4>0</vt:i4>
      </vt:variant>
      <vt:variant>
        <vt:i4>5</vt:i4>
      </vt:variant>
      <vt:variant>
        <vt:lpwstr/>
      </vt:variant>
      <vt:variant>
        <vt:lpwstr>_Toc328638701</vt:lpwstr>
      </vt:variant>
      <vt:variant>
        <vt:i4>1769535</vt:i4>
      </vt:variant>
      <vt:variant>
        <vt:i4>68</vt:i4>
      </vt:variant>
      <vt:variant>
        <vt:i4>0</vt:i4>
      </vt:variant>
      <vt:variant>
        <vt:i4>5</vt:i4>
      </vt:variant>
      <vt:variant>
        <vt:lpwstr/>
      </vt:variant>
      <vt:variant>
        <vt:lpwstr>_Toc328638700</vt:lpwstr>
      </vt:variant>
      <vt:variant>
        <vt:i4>1179710</vt:i4>
      </vt:variant>
      <vt:variant>
        <vt:i4>62</vt:i4>
      </vt:variant>
      <vt:variant>
        <vt:i4>0</vt:i4>
      </vt:variant>
      <vt:variant>
        <vt:i4>5</vt:i4>
      </vt:variant>
      <vt:variant>
        <vt:lpwstr/>
      </vt:variant>
      <vt:variant>
        <vt:lpwstr>_Toc328638699</vt:lpwstr>
      </vt:variant>
      <vt:variant>
        <vt:i4>1179710</vt:i4>
      </vt:variant>
      <vt:variant>
        <vt:i4>56</vt:i4>
      </vt:variant>
      <vt:variant>
        <vt:i4>0</vt:i4>
      </vt:variant>
      <vt:variant>
        <vt:i4>5</vt:i4>
      </vt:variant>
      <vt:variant>
        <vt:lpwstr/>
      </vt:variant>
      <vt:variant>
        <vt:lpwstr>_Toc328638698</vt:lpwstr>
      </vt:variant>
      <vt:variant>
        <vt:i4>1179710</vt:i4>
      </vt:variant>
      <vt:variant>
        <vt:i4>50</vt:i4>
      </vt:variant>
      <vt:variant>
        <vt:i4>0</vt:i4>
      </vt:variant>
      <vt:variant>
        <vt:i4>5</vt:i4>
      </vt:variant>
      <vt:variant>
        <vt:lpwstr/>
      </vt:variant>
      <vt:variant>
        <vt:lpwstr>_Toc328638697</vt:lpwstr>
      </vt:variant>
      <vt:variant>
        <vt:i4>1179710</vt:i4>
      </vt:variant>
      <vt:variant>
        <vt:i4>44</vt:i4>
      </vt:variant>
      <vt:variant>
        <vt:i4>0</vt:i4>
      </vt:variant>
      <vt:variant>
        <vt:i4>5</vt:i4>
      </vt:variant>
      <vt:variant>
        <vt:lpwstr/>
      </vt:variant>
      <vt:variant>
        <vt:lpwstr>_Toc328638696</vt:lpwstr>
      </vt:variant>
      <vt:variant>
        <vt:i4>1179710</vt:i4>
      </vt:variant>
      <vt:variant>
        <vt:i4>38</vt:i4>
      </vt:variant>
      <vt:variant>
        <vt:i4>0</vt:i4>
      </vt:variant>
      <vt:variant>
        <vt:i4>5</vt:i4>
      </vt:variant>
      <vt:variant>
        <vt:lpwstr/>
      </vt:variant>
      <vt:variant>
        <vt:lpwstr>_Toc328638695</vt:lpwstr>
      </vt:variant>
      <vt:variant>
        <vt:i4>1179710</vt:i4>
      </vt:variant>
      <vt:variant>
        <vt:i4>32</vt:i4>
      </vt:variant>
      <vt:variant>
        <vt:i4>0</vt:i4>
      </vt:variant>
      <vt:variant>
        <vt:i4>5</vt:i4>
      </vt:variant>
      <vt:variant>
        <vt:lpwstr/>
      </vt:variant>
      <vt:variant>
        <vt:lpwstr>_Toc328638694</vt:lpwstr>
      </vt:variant>
      <vt:variant>
        <vt:i4>1179710</vt:i4>
      </vt:variant>
      <vt:variant>
        <vt:i4>26</vt:i4>
      </vt:variant>
      <vt:variant>
        <vt:i4>0</vt:i4>
      </vt:variant>
      <vt:variant>
        <vt:i4>5</vt:i4>
      </vt:variant>
      <vt:variant>
        <vt:lpwstr/>
      </vt:variant>
      <vt:variant>
        <vt:lpwstr>_Toc328638693</vt:lpwstr>
      </vt:variant>
      <vt:variant>
        <vt:i4>1179710</vt:i4>
      </vt:variant>
      <vt:variant>
        <vt:i4>20</vt:i4>
      </vt:variant>
      <vt:variant>
        <vt:i4>0</vt:i4>
      </vt:variant>
      <vt:variant>
        <vt:i4>5</vt:i4>
      </vt:variant>
      <vt:variant>
        <vt:lpwstr/>
      </vt:variant>
      <vt:variant>
        <vt:lpwstr>_Toc328638692</vt:lpwstr>
      </vt:variant>
      <vt:variant>
        <vt:i4>1179710</vt:i4>
      </vt:variant>
      <vt:variant>
        <vt:i4>14</vt:i4>
      </vt:variant>
      <vt:variant>
        <vt:i4>0</vt:i4>
      </vt:variant>
      <vt:variant>
        <vt:i4>5</vt:i4>
      </vt:variant>
      <vt:variant>
        <vt:lpwstr/>
      </vt:variant>
      <vt:variant>
        <vt:lpwstr>_Toc328638691</vt:lpwstr>
      </vt:variant>
      <vt:variant>
        <vt:i4>1179710</vt:i4>
      </vt:variant>
      <vt:variant>
        <vt:i4>8</vt:i4>
      </vt:variant>
      <vt:variant>
        <vt:i4>0</vt:i4>
      </vt:variant>
      <vt:variant>
        <vt:i4>5</vt:i4>
      </vt:variant>
      <vt:variant>
        <vt:lpwstr/>
      </vt:variant>
      <vt:variant>
        <vt:lpwstr>_Toc328638690</vt:lpwstr>
      </vt:variant>
      <vt:variant>
        <vt:i4>1245246</vt:i4>
      </vt:variant>
      <vt:variant>
        <vt:i4>2</vt:i4>
      </vt:variant>
      <vt:variant>
        <vt:i4>0</vt:i4>
      </vt:variant>
      <vt:variant>
        <vt:i4>5</vt:i4>
      </vt:variant>
      <vt:variant>
        <vt:lpwstr/>
      </vt:variant>
      <vt:variant>
        <vt:lpwstr>_Toc328638689</vt:lpwstr>
      </vt:variant>
      <vt:variant>
        <vt:i4>3014776</vt:i4>
      </vt:variant>
      <vt:variant>
        <vt:i4>84534</vt:i4>
      </vt:variant>
      <vt:variant>
        <vt:i4>1029</vt:i4>
      </vt:variant>
      <vt:variant>
        <vt:i4>1</vt:i4>
      </vt:variant>
      <vt:variant>
        <vt:lpwstr>http://www.met.hu/eghajlat/magyarorszag_eghajlata/eghajlati_visszatekinto/elmult_evek_idojarasa/images/yTmt/yTmt2011.gif</vt:lpwstr>
      </vt:variant>
      <vt:variant>
        <vt:lpwstr/>
      </vt:variant>
      <vt:variant>
        <vt:i4>3539040</vt:i4>
      </vt:variant>
      <vt:variant>
        <vt:i4>86608</vt:i4>
      </vt:variant>
      <vt:variant>
        <vt:i4>1030</vt:i4>
      </vt:variant>
      <vt:variant>
        <vt:i4>1</vt:i4>
      </vt:variant>
      <vt:variant>
        <vt:lpwstr>http://www.met.hu/eghajlat/magyarorszag_eghajlata/eghajlati_visszatekinto/elmult_evek_idojarasa/images/yRst/yRst2011.gif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kuruczc</dc:creator>
  <cp:lastModifiedBy>Rózsa Géza</cp:lastModifiedBy>
  <cp:revision>2</cp:revision>
  <cp:lastPrinted>2012-11-19T10:02:00Z</cp:lastPrinted>
  <dcterms:created xsi:type="dcterms:W3CDTF">2013-03-25T09:38:00Z</dcterms:created>
  <dcterms:modified xsi:type="dcterms:W3CDTF">2013-03-25T09:38:00Z</dcterms:modified>
</cp:coreProperties>
</file>